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22" w:rsidRPr="00B500D7" w:rsidRDefault="00D04922" w:rsidP="00D04922">
      <w:pPr>
        <w:pStyle w:val="Heading1"/>
        <w:rPr>
          <w:sz w:val="28"/>
          <w:szCs w:val="28"/>
          <w:lang w:val="sv-SE"/>
        </w:rPr>
      </w:pPr>
      <w:bookmarkStart w:id="0" w:name="_Toc184893997"/>
      <w:r w:rsidRPr="00B500D7">
        <w:rPr>
          <w:sz w:val="28"/>
          <w:szCs w:val="28"/>
          <w:lang w:val="sv-SE"/>
        </w:rPr>
        <w:t>DAFTAR PUSTAKA</w:t>
      </w:r>
      <w:bookmarkEnd w:id="0"/>
    </w:p>
    <w:p w:rsidR="00D04922" w:rsidRPr="00B500D7" w:rsidRDefault="00D04922" w:rsidP="00D04922">
      <w:pPr>
        <w:spacing w:line="360" w:lineRule="auto"/>
        <w:rPr>
          <w:lang w:val="sv-SE"/>
        </w:rPr>
      </w:pP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5E0C75">
        <w:fldChar w:fldCharType="begin" w:fldLock="1"/>
      </w:r>
      <w:r w:rsidRPr="00B500D7">
        <w:rPr>
          <w:lang w:val="sv-SE"/>
        </w:rPr>
        <w:instrText xml:space="preserve">ADDIN Mendeley Bibliography CSL_BIBLIOGRAPHY </w:instrText>
      </w:r>
      <w:r w:rsidRPr="005E0C75">
        <w:fldChar w:fldCharType="separate"/>
      </w:r>
      <w:r w:rsidRPr="00E36ECE">
        <w:rPr>
          <w:rFonts w:cs="Times New Roman"/>
          <w:noProof/>
          <w:kern w:val="0"/>
          <w:szCs w:val="24"/>
          <w:lang w:val="sv-SE"/>
        </w:rPr>
        <w:t xml:space="preserve">Aditya, Y., Purwidianti, W., Tubastuvi, N., &amp; Miftahuddin, A. (2022). </w:t>
      </w:r>
      <w:r w:rsidRPr="00E36ECE">
        <w:rPr>
          <w:rFonts w:cs="Times New Roman"/>
          <w:noProof/>
          <w:kern w:val="0"/>
          <w:szCs w:val="24"/>
        </w:rPr>
        <w:t xml:space="preserve">Effect Of Leverage, Company Growth And Operating Cash Flow On Bond Ratings With Firm Size As Moderation. </w:t>
      </w:r>
      <w:r w:rsidRPr="00E36ECE">
        <w:rPr>
          <w:rFonts w:cs="Times New Roman"/>
          <w:i/>
          <w:iCs/>
          <w:noProof/>
          <w:kern w:val="0"/>
          <w:szCs w:val="24"/>
        </w:rPr>
        <w:t>Jurnal Ilmiah Akuntansi Dan Keuangan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5</w:t>
      </w:r>
      <w:r w:rsidRPr="00E36ECE">
        <w:rPr>
          <w:rFonts w:cs="Times New Roman"/>
          <w:noProof/>
          <w:kern w:val="0"/>
          <w:szCs w:val="24"/>
        </w:rPr>
        <w:t>(6), 2023. Https://Journal.Ikopin.Ac.Id/Index.Php/Fairvalue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Adnyana, I. M. (2020). Manajemen Investasi Dan Protofolio. In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Lembaga Penerbitan Universitas Nasional (Lpu-Unas)</w:t>
      </w:r>
      <w:r w:rsidRPr="00E36ECE">
        <w:rPr>
          <w:rFonts w:cs="Times New Roman"/>
          <w:noProof/>
          <w:kern w:val="0"/>
          <w:szCs w:val="24"/>
          <w:lang w:val="sv-SE"/>
        </w:rPr>
        <w:t>. Lembaga Penerbitan Universitas Nasional (Lpu-Unas)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1D06CE">
        <w:rPr>
          <w:rFonts w:cs="Times New Roman"/>
          <w:noProof/>
          <w:kern w:val="0"/>
          <w:szCs w:val="24"/>
          <w:lang w:val="sv-SE"/>
        </w:rPr>
        <w:t xml:space="preserve">Ahmad Ardi Kurniawan1, Gendro Wiyono2, R. R. (2020). 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Pengaruh Liquiditas, Profitabilitas, Leverage Dan Coverage Ratio Terhadap Peringkat Obligasi (Studi Kasus Pada Perusahaan Perbankan Yang Terdaftar Di Bei Dan Pt. Pefindo).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Jurnal Ekobis Dewantara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2</w:t>
      </w:r>
      <w:r w:rsidRPr="00E36ECE">
        <w:rPr>
          <w:rFonts w:cs="Times New Roman"/>
          <w:noProof/>
          <w:kern w:val="0"/>
          <w:szCs w:val="24"/>
          <w:lang w:val="sv-SE"/>
        </w:rPr>
        <w:t>(3), 1–11. Https://Doi.Org/10.26460/Ed_En.V2i3.1529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1D06CE">
        <w:rPr>
          <w:rFonts w:cs="Times New Roman"/>
          <w:noProof/>
          <w:kern w:val="0"/>
          <w:szCs w:val="24"/>
          <w:lang w:val="sv-SE"/>
        </w:rPr>
        <w:t xml:space="preserve">Apriansyah, R., &amp; Elizabeth, S. M. (2017).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Pengaruh Ukuran Perusahaan, Jaminan Aset, Return On Asset, Dan Interest Coverage Ratio Terhadap Peringkat Obligasi Pada Perusahaan Non Keuangan Yang Terdaftar Di Bursa Efek Indonesia Tahun 2014-2017</w:t>
      </w:r>
      <w:r w:rsidRPr="00E36ECE">
        <w:rPr>
          <w:rFonts w:cs="Times New Roman"/>
          <w:noProof/>
          <w:kern w:val="0"/>
          <w:szCs w:val="24"/>
          <w:lang w:val="sv-SE"/>
        </w:rPr>
        <w:t>. 1–15. Https://Scholar.Google.Co.Id/Citations?View_Op=View_Citation&amp;Hl=En&amp;User=Jpa5lokaaaaj&amp;Citation_For_View=Jpa5lokaaaaj:4topqqg69kyc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Bagus, I., &amp; Purbawangsa, A. (2016).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Perusahaan , Dan Jaminan Terhadap Peringkat Obligasi Sektor Jasa Di Bursa Efek Indonesia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. </w:t>
      </w:r>
      <w:r w:rsidRPr="00E36ECE">
        <w:rPr>
          <w:rFonts w:cs="Times New Roman"/>
          <w:i/>
          <w:iCs/>
          <w:noProof/>
          <w:kern w:val="0"/>
          <w:szCs w:val="24"/>
        </w:rPr>
        <w:t>5</w:t>
      </w:r>
      <w:r w:rsidRPr="00E36ECE">
        <w:rPr>
          <w:rFonts w:cs="Times New Roman"/>
          <w:noProof/>
          <w:kern w:val="0"/>
          <w:szCs w:val="24"/>
        </w:rPr>
        <w:t>(6), 3706–3735. Https://Simdos.Unud.Ac.Id/Uploads/File_Penelitian_1_Dir/68b3a54a7ee1dec840fe390f94f54368.Pdf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</w:rPr>
        <w:t xml:space="preserve">Brigham, E. F., &amp; Houston, J. F. (2015).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Manajemen Keuangan</w:t>
      </w:r>
      <w:r w:rsidRPr="00E36ECE">
        <w:rPr>
          <w:rFonts w:cs="Times New Roman"/>
          <w:noProof/>
          <w:kern w:val="0"/>
          <w:szCs w:val="24"/>
          <w:lang w:val="sv-SE"/>
        </w:rPr>
        <w:t>. Erlangga.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1D06CE">
        <w:rPr>
          <w:rFonts w:cs="Times New Roman"/>
          <w:noProof/>
          <w:kern w:val="0"/>
          <w:szCs w:val="24"/>
          <w:lang w:val="sv-SE"/>
        </w:rPr>
        <w:t xml:space="preserve">Brigham, E.F., &amp; Weston, J. F. (1994).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Dasar-Dasar Manajemen Keuangan</w:t>
      </w:r>
      <w:r w:rsidRPr="00E36ECE">
        <w:rPr>
          <w:rFonts w:cs="Times New Roman"/>
          <w:noProof/>
          <w:kern w:val="0"/>
          <w:szCs w:val="24"/>
          <w:lang w:val="sv-SE"/>
        </w:rPr>
        <w:t>. Erlangga.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Bursa Efek Indonesia. (2024).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Surat Utang Obligasi</w:t>
      </w:r>
      <w:r w:rsidRPr="00E36ECE">
        <w:rPr>
          <w:rFonts w:cs="Times New Roman"/>
          <w:noProof/>
          <w:kern w:val="0"/>
          <w:szCs w:val="24"/>
          <w:lang w:val="sv-SE"/>
        </w:rPr>
        <w:t>. Idx. Https://Www.Idx.Co.Id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Dewi, W. P., &amp; Khrisna, D. P. M. (2019). The Effect Of Company Sizes, Growth And Secure To Bond Rating (Empirical Study On Manufacturing Companies On The Consumer Goods Sector Rated In Pt Pefindo Period 2013-2017). </w:t>
      </w:r>
      <w:r w:rsidRPr="00E36ECE">
        <w:rPr>
          <w:rFonts w:cs="Times New Roman"/>
          <w:i/>
          <w:iCs/>
          <w:noProof/>
          <w:kern w:val="0"/>
          <w:szCs w:val="24"/>
        </w:rPr>
        <w:t>E-</w:t>
      </w:r>
      <w:r w:rsidRPr="00E36ECE">
        <w:rPr>
          <w:rFonts w:cs="Times New Roman"/>
          <w:i/>
          <w:iCs/>
          <w:noProof/>
          <w:kern w:val="0"/>
          <w:szCs w:val="24"/>
        </w:rPr>
        <w:lastRenderedPageBreak/>
        <w:t>Proceeding Of Management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6</w:t>
      </w:r>
      <w:r w:rsidRPr="00E36ECE">
        <w:rPr>
          <w:rFonts w:cs="Times New Roman"/>
          <w:noProof/>
          <w:kern w:val="0"/>
          <w:szCs w:val="24"/>
        </w:rPr>
        <w:t>(2), 3668–3674. Www.Kontan.Co.Id,</w:t>
      </w:r>
      <w:r w:rsidRPr="00957BCC">
        <w:t xml:space="preserve"> </w:t>
      </w:r>
      <w:r w:rsidRPr="00957BCC">
        <w:rPr>
          <w:rFonts w:cs="Times New Roman"/>
          <w:noProof/>
          <w:kern w:val="0"/>
          <w:szCs w:val="24"/>
        </w:rPr>
        <w:t>https://jkmk.ppj.unp.ac.id/index.php/fms/article/view/145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Donaldson, L., &amp; Davis, J. (1991). </w:t>
      </w:r>
      <w:r w:rsidRPr="00E36ECE">
        <w:rPr>
          <w:rFonts w:cs="Times New Roman"/>
          <w:i/>
          <w:iCs/>
          <w:noProof/>
          <w:kern w:val="0"/>
          <w:szCs w:val="24"/>
        </w:rPr>
        <w:t>Stewardship Theory Or Agency Theory: Ceo Governance And Shareholders Returns</w:t>
      </w:r>
      <w:r w:rsidRPr="00E36ECE">
        <w:rPr>
          <w:rFonts w:cs="Times New Roman"/>
          <w:noProof/>
          <w:kern w:val="0"/>
          <w:szCs w:val="24"/>
        </w:rPr>
        <w:t xml:space="preserve"> (16th Ed.). Australian Journal Of Management.</w:t>
      </w:r>
      <w:r>
        <w:rPr>
          <w:rFonts w:cs="Times New Roman"/>
          <w:noProof/>
          <w:kern w:val="0"/>
          <w:szCs w:val="24"/>
        </w:rPr>
        <w:br/>
      </w:r>
    </w:p>
    <w:p w:rsidR="00D04922" w:rsidRPr="00957BCC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Fahmi, I. (2015). </w:t>
      </w:r>
      <w:r w:rsidRPr="00E36ECE">
        <w:rPr>
          <w:rFonts w:cs="Times New Roman"/>
          <w:i/>
          <w:iCs/>
          <w:noProof/>
          <w:kern w:val="0"/>
          <w:szCs w:val="24"/>
        </w:rPr>
        <w:t>Analisis Laporan Keuangan</w:t>
      </w:r>
      <w:r w:rsidRPr="00E36ECE">
        <w:rPr>
          <w:rFonts w:cs="Times New Roman"/>
          <w:noProof/>
          <w:kern w:val="0"/>
          <w:szCs w:val="24"/>
        </w:rPr>
        <w:t>. Alfabeta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C61A67">
        <w:rPr>
          <w:rFonts w:cs="Times New Roman"/>
          <w:noProof/>
          <w:kern w:val="0"/>
          <w:szCs w:val="24"/>
        </w:rPr>
        <w:t xml:space="preserve">Ghozali, I. (2018). </w:t>
      </w:r>
      <w:r w:rsidRPr="00C61A67">
        <w:rPr>
          <w:rFonts w:cs="Times New Roman"/>
          <w:i/>
          <w:iCs/>
          <w:noProof/>
          <w:kern w:val="0"/>
          <w:szCs w:val="24"/>
        </w:rPr>
        <w:t>Aplikasi Analisis Multivariate Dengan Program Ibm Spss 25.</w:t>
      </w:r>
      <w:r w:rsidRPr="00C61A67">
        <w:rPr>
          <w:rFonts w:cs="Times New Roman"/>
          <w:noProof/>
          <w:kern w:val="0"/>
          <w:szCs w:val="24"/>
        </w:rPr>
        <w:t xml:space="preserve"> </w:t>
      </w:r>
      <w:r w:rsidRPr="00E36ECE">
        <w:rPr>
          <w:rFonts w:cs="Times New Roman"/>
          <w:noProof/>
          <w:kern w:val="0"/>
          <w:szCs w:val="24"/>
        </w:rPr>
        <w:t>Universitas</w:t>
      </w:r>
      <w:r>
        <w:rPr>
          <w:rFonts w:cs="Times New Roman"/>
          <w:noProof/>
          <w:kern w:val="0"/>
          <w:szCs w:val="24"/>
        </w:rPr>
        <w:t xml:space="preserve"> </w:t>
      </w:r>
      <w:r w:rsidRPr="00E36ECE">
        <w:rPr>
          <w:rFonts w:cs="Times New Roman"/>
          <w:noProof/>
          <w:kern w:val="0"/>
          <w:szCs w:val="24"/>
        </w:rPr>
        <w:t>Diponegoro.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1D06CE">
        <w:rPr>
          <w:rFonts w:cs="Times New Roman"/>
          <w:noProof/>
          <w:kern w:val="0"/>
          <w:szCs w:val="24"/>
        </w:rPr>
        <w:t xml:space="preserve">Hamid, A. A., Siagian, A., Razak, A., &amp; Endri, E. (2019). </w:t>
      </w:r>
      <w:r w:rsidRPr="00E36ECE">
        <w:rPr>
          <w:rFonts w:cs="Times New Roman"/>
          <w:noProof/>
          <w:kern w:val="0"/>
          <w:szCs w:val="24"/>
        </w:rPr>
        <w:t xml:space="preserve">Determinants Of Bond Rating And Its Implications To Corporate Bond Yield. </w:t>
      </w:r>
      <w:r w:rsidRPr="00E36ECE">
        <w:rPr>
          <w:rFonts w:cs="Times New Roman"/>
          <w:i/>
          <w:iCs/>
          <w:noProof/>
          <w:kern w:val="0"/>
          <w:szCs w:val="24"/>
        </w:rPr>
        <w:t>International Journal Of Engineering And Advanced Technology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9</w:t>
      </w:r>
      <w:r w:rsidRPr="00E36ECE">
        <w:rPr>
          <w:rFonts w:cs="Times New Roman"/>
          <w:noProof/>
          <w:kern w:val="0"/>
          <w:szCs w:val="24"/>
        </w:rPr>
        <w:t>(2), 195–200. Https://Doi.Org/10.35940/Ijeat.B3358.129219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Hartono. (2017).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Teori Portofolio Dan Analisis Investasi, Edisi Kesebelas</w:t>
      </w:r>
      <w:r w:rsidRPr="00E36ECE">
        <w:rPr>
          <w:rFonts w:cs="Times New Roman"/>
          <w:noProof/>
          <w:kern w:val="0"/>
          <w:szCs w:val="24"/>
          <w:lang w:val="sv-SE"/>
        </w:rPr>
        <w:t>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Jensen, M. C., &amp; Meckling, W. H. (1976). </w:t>
      </w:r>
      <w:r w:rsidRPr="00E36ECE">
        <w:rPr>
          <w:rFonts w:cs="Times New Roman"/>
          <w:noProof/>
          <w:kern w:val="0"/>
          <w:szCs w:val="24"/>
        </w:rPr>
        <w:t xml:space="preserve">Theory Of The Firm: Managerial Behavior, Agency Costs And Ownership Structure Michael. </w:t>
      </w:r>
      <w:r w:rsidRPr="00E36ECE">
        <w:rPr>
          <w:rFonts w:cs="Times New Roman"/>
          <w:i/>
          <w:iCs/>
          <w:noProof/>
          <w:kern w:val="0"/>
          <w:szCs w:val="24"/>
        </w:rPr>
        <w:t>The Corporate Financiers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3</w:t>
      </w:r>
      <w:r w:rsidRPr="00E36ECE">
        <w:rPr>
          <w:rFonts w:cs="Times New Roman"/>
          <w:noProof/>
          <w:kern w:val="0"/>
          <w:szCs w:val="24"/>
        </w:rPr>
        <w:t>, 305–360. Https://Doi.Org/10.1057/9781137341280.0038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Jensen, M., &amp; Meckling, W. (2012). Theory Of The Firm: Managerial Behavior, Agency Costs, And Ownership Structure. </w:t>
      </w:r>
      <w:r w:rsidRPr="00E36ECE">
        <w:rPr>
          <w:rFonts w:cs="Times New Roman"/>
          <w:i/>
          <w:iCs/>
          <w:noProof/>
          <w:kern w:val="0"/>
          <w:szCs w:val="24"/>
        </w:rPr>
        <w:t>The Economic Nature Of The Firm: A Reader, Third Edition</w:t>
      </w:r>
      <w:r w:rsidRPr="00E36ECE">
        <w:rPr>
          <w:rFonts w:cs="Times New Roman"/>
          <w:noProof/>
          <w:kern w:val="0"/>
          <w:szCs w:val="24"/>
        </w:rPr>
        <w:t>, 283–303. Https://Doi.Org/10.1017/Cbo9780511817410.023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Lukman Hakim, T. P. (2019). Pengaruh Pertumbuhan Perusahaan, Saldo Laba Dan Aliran Kas Operasi Terhadap Peringkat Obligasi Pada Perusahaan Real Estate Yang Terdaftar Di Bursa Efek Indonesia. </w:t>
      </w:r>
      <w:r w:rsidRPr="00E36ECE">
        <w:rPr>
          <w:rFonts w:cs="Times New Roman"/>
          <w:i/>
          <w:iCs/>
          <w:noProof/>
          <w:kern w:val="0"/>
          <w:szCs w:val="24"/>
        </w:rPr>
        <w:t>Jurnal Akuntasi Syariah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3</w:t>
      </w:r>
      <w:r w:rsidRPr="00E36ECE">
        <w:rPr>
          <w:rFonts w:cs="Times New Roman"/>
          <w:noProof/>
          <w:kern w:val="0"/>
          <w:szCs w:val="24"/>
        </w:rPr>
        <w:t>(1), 37–47. Https://Ejournal.Stiesyariahbengkalis.Ac.Id/Index.Php/Jas%0a37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Martinus, M., &amp; Suryaningsih, R. (2014). Pengaruh Ukuran Perusahaan, Debt To Equity Ratio, Return On Equity, Produktivitas Dan Current Ratio Terhadap Peringkat Obligasi. </w:t>
      </w:r>
      <w:r w:rsidRPr="00E36ECE">
        <w:rPr>
          <w:rFonts w:cs="Times New Roman"/>
          <w:i/>
          <w:iCs/>
          <w:noProof/>
          <w:kern w:val="0"/>
          <w:szCs w:val="24"/>
        </w:rPr>
        <w:t>Jurnal Ultima Accounting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6</w:t>
      </w:r>
      <w:r w:rsidRPr="00E36ECE">
        <w:rPr>
          <w:rFonts w:cs="Times New Roman"/>
          <w:noProof/>
          <w:kern w:val="0"/>
          <w:szCs w:val="24"/>
        </w:rPr>
        <w:t>(2), 56–76. Https://Doi.Org/10.31937/Akuntansi.V6i2.186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Marwia, D., &amp; Sulistiyani, T. (2019). Pengaruh Profitabilitas, Likuiditas, Ukuran </w:t>
      </w:r>
      <w:r w:rsidRPr="00E36ECE">
        <w:rPr>
          <w:rFonts w:cs="Times New Roman"/>
          <w:noProof/>
          <w:kern w:val="0"/>
          <w:szCs w:val="24"/>
        </w:rPr>
        <w:lastRenderedPageBreak/>
        <w:t xml:space="preserve">Perusahaan Dan Leverage Terhadap Peringkat Obligasi. </w:t>
      </w:r>
      <w:r w:rsidRPr="00E36ECE">
        <w:rPr>
          <w:rFonts w:cs="Times New Roman"/>
          <w:i/>
          <w:iCs/>
          <w:noProof/>
          <w:kern w:val="0"/>
          <w:szCs w:val="24"/>
        </w:rPr>
        <w:t>Jurnal Fokus, Volume 9, Nomor 1 Maret 2019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9</w:t>
      </w:r>
      <w:r w:rsidRPr="00E36ECE">
        <w:rPr>
          <w:rFonts w:cs="Times New Roman"/>
          <w:noProof/>
          <w:kern w:val="0"/>
          <w:szCs w:val="24"/>
        </w:rPr>
        <w:t>, 92–105. Http://Journal2.Uad.Ac.Id/Index.Php/Fokus/Article/Download/1547/Pdf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Mohamad, S. (2015).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Pasar Modal Dan Manajemen Portofolio, Edisi 2.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 </w:t>
      </w:r>
      <w:r w:rsidRPr="00E36ECE">
        <w:rPr>
          <w:rFonts w:cs="Times New Roman"/>
          <w:noProof/>
          <w:kern w:val="0"/>
          <w:szCs w:val="24"/>
        </w:rPr>
        <w:t>Erlangga.</w:t>
      </w:r>
      <w:r>
        <w:rPr>
          <w:rFonts w:cs="Times New Roman"/>
          <w:noProof/>
          <w:kern w:val="0"/>
          <w:szCs w:val="24"/>
        </w:rPr>
        <w:br/>
      </w:r>
    </w:p>
    <w:p w:rsidR="00D04922" w:rsidRPr="00957BCC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Mungniyati Dan Arya Pradipta. (2013). </w:t>
      </w:r>
      <w:r w:rsidRPr="00E36ECE">
        <w:rPr>
          <w:rFonts w:cs="Times New Roman"/>
          <w:i/>
          <w:iCs/>
          <w:noProof/>
          <w:kern w:val="0"/>
          <w:szCs w:val="24"/>
        </w:rPr>
        <w:t>The Effect Of Corporate Governance, Financial Ratio, Firm Size And Audit Quality On Bond Rating</w:t>
      </w:r>
      <w:r w:rsidRPr="00E36ECE">
        <w:rPr>
          <w:rFonts w:cs="Times New Roman"/>
          <w:noProof/>
          <w:kern w:val="0"/>
          <w:szCs w:val="24"/>
        </w:rPr>
        <w:t xml:space="preserve">. </w:t>
      </w:r>
      <w:r w:rsidRPr="00957BCC">
        <w:rPr>
          <w:rFonts w:cs="Times New Roman"/>
          <w:noProof/>
          <w:kern w:val="0"/>
          <w:szCs w:val="24"/>
        </w:rPr>
        <w:t>99–105.</w:t>
      </w:r>
      <w:r w:rsidRPr="00957BCC">
        <w:t xml:space="preserve"> </w:t>
      </w:r>
      <w:r w:rsidRPr="00957BCC">
        <w:rPr>
          <w:rFonts w:cs="Times New Roman"/>
          <w:noProof/>
          <w:kern w:val="0"/>
          <w:szCs w:val="24"/>
        </w:rPr>
        <w:t>https://www.semanticscholar.org/paper/THE-EFFECT-OF-CORPORATE-GOVERNANCE%2C-FINANCIAL-FIRM-Pradipta/e2541ef43d82dcf7654f944170f0eb0414454d89</w:t>
      </w:r>
      <w:r w:rsidRPr="00957BCC"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Murhadi, W. R. (2013).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Analisis Laporan Keuangan Proyeksi Dan Valuasi Saham</w:t>
      </w:r>
      <w:r w:rsidRPr="00E36ECE">
        <w:rPr>
          <w:rFonts w:cs="Times New Roman"/>
          <w:noProof/>
          <w:kern w:val="0"/>
          <w:szCs w:val="24"/>
          <w:lang w:val="sv-SE"/>
        </w:rPr>
        <w:t>. Salemba Empat.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Nurhasanah. (2003).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Kemampuan Rasio Keuangan Dalam Memprediksi Peringkat Obligasi Perusahaan Manufaktur: Analisis Diskriminan Dan Regresi Logistik</w:t>
      </w:r>
      <w:r w:rsidRPr="00E36ECE">
        <w:rPr>
          <w:rFonts w:cs="Times New Roman"/>
          <w:noProof/>
          <w:kern w:val="0"/>
          <w:szCs w:val="24"/>
          <w:lang w:val="sv-SE"/>
        </w:rPr>
        <w:t>. Universitas Gajah Mada.</w:t>
      </w:r>
      <w:r w:rsidRPr="00957BCC">
        <w:rPr>
          <w:lang w:val="sv-SE"/>
        </w:rPr>
        <w:t xml:space="preserve"> </w:t>
      </w:r>
      <w:r w:rsidRPr="00957BCC">
        <w:rPr>
          <w:rFonts w:cs="Times New Roman"/>
          <w:noProof/>
          <w:kern w:val="0"/>
          <w:szCs w:val="24"/>
          <w:lang w:val="sv-SE"/>
        </w:rPr>
        <w:t>https://etd.repository.ugm.ac.id/penelitian/detail/139283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Nurmayanti, P., &amp; Setiawati, E. (2008). Bond Rating Dan Pengaruhnya Terhadap Laporan Keuangan.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Pekbis (Jurnal Pendidikan Ekonomi Dan Bisnis</w:t>
      </w:r>
      <w:r w:rsidRPr="00E36ECE">
        <w:rPr>
          <w:rFonts w:cs="Times New Roman"/>
          <w:noProof/>
          <w:kern w:val="0"/>
          <w:szCs w:val="24"/>
          <w:lang w:val="sv-SE"/>
        </w:rPr>
        <w:t>, 95–106. Https://Www.Neliti.Com/Id/Publications/8994/Bond-Rating-Dan-Pengaruhnya-Terhadap-Laporan-Keuangan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Pasca, Y. D. (2020). Pengaruh Laba, Rasio Keuangan Dan Corporate Governance Terhadap Peringkat Obligasi. </w:t>
      </w:r>
      <w:r w:rsidRPr="00E36ECE">
        <w:rPr>
          <w:rFonts w:cs="Times New Roman"/>
          <w:i/>
          <w:iCs/>
          <w:noProof/>
          <w:kern w:val="0"/>
          <w:szCs w:val="24"/>
        </w:rPr>
        <w:t>Jurnal Ilmiah Indonesia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5</w:t>
      </w:r>
      <w:r w:rsidRPr="00E36ECE">
        <w:rPr>
          <w:rFonts w:cs="Times New Roman"/>
          <w:noProof/>
          <w:kern w:val="0"/>
          <w:szCs w:val="24"/>
        </w:rPr>
        <w:t>. Https://Core.Ac.Uk/Download/Pdf/328114196.Pdf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Penrose, E. T. (2009). </w:t>
      </w:r>
      <w:r w:rsidRPr="00E36ECE">
        <w:rPr>
          <w:rFonts w:cs="Times New Roman"/>
          <w:i/>
          <w:iCs/>
          <w:noProof/>
          <w:kern w:val="0"/>
          <w:szCs w:val="24"/>
        </w:rPr>
        <w:t>The Theory Of The Growth Of The Firm</w:t>
      </w:r>
      <w:r w:rsidRPr="00E36ECE">
        <w:rPr>
          <w:rFonts w:cs="Times New Roman"/>
          <w:noProof/>
          <w:kern w:val="0"/>
          <w:szCs w:val="24"/>
        </w:rPr>
        <w:t>. Oxford University Press.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</w:rPr>
        <w:t xml:space="preserve">R.Terry, G. Dan, &amp; Leslie, W. R. (2010).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Dasar-Dasar Manajemen</w:t>
      </w:r>
      <w:r w:rsidRPr="00E36ECE">
        <w:rPr>
          <w:rFonts w:cs="Times New Roman"/>
          <w:noProof/>
          <w:kern w:val="0"/>
          <w:szCs w:val="24"/>
          <w:lang w:val="sv-SE"/>
        </w:rPr>
        <w:t>. Bumi Aksara.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Rachmalita, M. F. (2019). Pengaruh Rasio Leverage , Interest Coverage Ratio Dan Jaminan Terhadap Peringkat Obligasi Perusahaan Bumn Konstruksi Yang Terdaftar Di Bursa Efek Indonesia Tahun 2012-2016.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Jurnal Pendidikan Dan Ekonomi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8</w:t>
      </w:r>
      <w:r w:rsidRPr="00E36ECE">
        <w:rPr>
          <w:rFonts w:cs="Times New Roman"/>
          <w:noProof/>
          <w:kern w:val="0"/>
          <w:szCs w:val="24"/>
          <w:lang w:val="sv-SE"/>
        </w:rPr>
        <w:t>(4), 307–316. Https://Eprints.Uny.Ac.Id/63187/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Reyvina Yuandani Putri*, N. D. Dan J. (2019). Pengaruh Profitabilitas, Likuiditas, </w:t>
      </w:r>
      <w:r w:rsidRPr="00E36ECE">
        <w:rPr>
          <w:rFonts w:cs="Times New Roman"/>
          <w:noProof/>
          <w:kern w:val="0"/>
          <w:szCs w:val="24"/>
          <w:lang w:val="sv-SE"/>
        </w:rPr>
        <w:lastRenderedPageBreak/>
        <w:t xml:space="preserve">Solvabilitas Dan Good Corporate Governance Terhadap Peringkat Obligasi.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E-Jra Vol. 08 No. 01 Agustus 2019 Fakultas Ekonomi Dan Bisnis Universitas Islam Malang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08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(01), 127–141. </w:t>
      </w:r>
      <w:r w:rsidRPr="00E36ECE">
        <w:rPr>
          <w:rFonts w:cs="Times New Roman"/>
          <w:noProof/>
          <w:kern w:val="0"/>
          <w:szCs w:val="24"/>
        </w:rPr>
        <w:t>Https://Jim.Unisma.Ac.Id/Index.Php/Jra/Article/View/3662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Ross, S. A. (1976). The Arbitrage Theory Of Capital Asset Pricing. </w:t>
      </w:r>
      <w:r w:rsidRPr="00E36ECE">
        <w:rPr>
          <w:rFonts w:cs="Times New Roman"/>
          <w:i/>
          <w:iCs/>
          <w:noProof/>
          <w:kern w:val="0"/>
          <w:szCs w:val="24"/>
        </w:rPr>
        <w:t>Journal Of Economic Theory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13</w:t>
      </w:r>
      <w:r w:rsidRPr="00E36ECE">
        <w:rPr>
          <w:rFonts w:cs="Times New Roman"/>
          <w:noProof/>
          <w:kern w:val="0"/>
          <w:szCs w:val="24"/>
        </w:rPr>
        <w:t>(3), 341–360. Https://Doi.Org/10.1016/0022-0531(76)90046-6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1D06CE">
        <w:rPr>
          <w:rFonts w:cs="Times New Roman"/>
          <w:noProof/>
          <w:kern w:val="0"/>
          <w:szCs w:val="24"/>
        </w:rPr>
        <w:t xml:space="preserve">Ryanti Pardosi, R., &amp; Budyastuti, T. (2021). </w:t>
      </w:r>
      <w:r w:rsidRPr="00E36ECE">
        <w:rPr>
          <w:rFonts w:cs="Times New Roman"/>
          <w:noProof/>
          <w:kern w:val="0"/>
          <w:szCs w:val="24"/>
        </w:rPr>
        <w:t xml:space="preserve">Effects Of Leverage Operating Cash Flow And Profitability On Bond Rating. </w:t>
      </w:r>
      <w:r w:rsidRPr="00E36ECE">
        <w:rPr>
          <w:rFonts w:cs="Times New Roman"/>
          <w:i/>
          <w:iCs/>
          <w:noProof/>
          <w:kern w:val="0"/>
          <w:szCs w:val="24"/>
        </w:rPr>
        <w:t>International Journal Of Management Studies And Social Science Research</w:t>
      </w:r>
      <w:r w:rsidRPr="00E36ECE">
        <w:rPr>
          <w:rFonts w:cs="Times New Roman"/>
          <w:noProof/>
          <w:kern w:val="0"/>
          <w:szCs w:val="24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</w:rPr>
        <w:t>3</w:t>
      </w:r>
      <w:r w:rsidRPr="00E36ECE">
        <w:rPr>
          <w:rFonts w:cs="Times New Roman"/>
          <w:noProof/>
          <w:kern w:val="0"/>
          <w:szCs w:val="24"/>
        </w:rPr>
        <w:t>(1), 80–86. Https://Www.Ijmsssr.Org/Paper/Ijmsssr00316.Pdf</w:t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</w:rPr>
        <w:t xml:space="preserve">Sari, L. K., &amp; Murtini, H. (2015). Pengaruh Corporate Governance Terhadap Obligasi Perusahaan Non Keuangan.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Accounting Analysis Journal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4</w:t>
      </w:r>
      <w:r w:rsidRPr="00E36ECE">
        <w:rPr>
          <w:rFonts w:cs="Times New Roman"/>
          <w:noProof/>
          <w:kern w:val="0"/>
          <w:szCs w:val="24"/>
          <w:lang w:val="sv-SE"/>
        </w:rPr>
        <w:t>(1), 1–13. Http://Journal.Unnes.Ac.Id/Sju/Index.Php/Aaj%0apengaruh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6663B6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Sarquella, M. R. Rita Dan Lluis. </w:t>
      </w:r>
      <w:r w:rsidRPr="00E36ECE">
        <w:rPr>
          <w:rFonts w:cs="Times New Roman"/>
          <w:noProof/>
          <w:kern w:val="0"/>
          <w:szCs w:val="24"/>
        </w:rPr>
        <w:t xml:space="preserve">(2011). Pengaruh Corporate Governance Terhadap Peringkat Dan Yield Obligasi Di Bei. </w:t>
      </w:r>
      <w:r w:rsidRPr="006663B6">
        <w:rPr>
          <w:rFonts w:cs="Times New Roman"/>
          <w:i/>
          <w:iCs/>
          <w:noProof/>
          <w:kern w:val="0"/>
          <w:szCs w:val="24"/>
          <w:lang w:val="sv-SE"/>
        </w:rPr>
        <w:t>Jurnal Riset Manajemen Dan Bisnis</w:t>
      </w:r>
      <w:r w:rsidRPr="006663B6">
        <w:rPr>
          <w:rFonts w:cs="Times New Roman"/>
          <w:noProof/>
          <w:kern w:val="0"/>
          <w:szCs w:val="24"/>
          <w:lang w:val="sv-SE"/>
        </w:rPr>
        <w:t xml:space="preserve">, </w:t>
      </w:r>
      <w:r w:rsidRPr="006663B6">
        <w:rPr>
          <w:rFonts w:cs="Times New Roman"/>
          <w:i/>
          <w:iCs/>
          <w:noProof/>
          <w:kern w:val="0"/>
          <w:szCs w:val="24"/>
          <w:lang w:val="sv-SE"/>
        </w:rPr>
        <w:t>6</w:t>
      </w:r>
      <w:r w:rsidRPr="006663B6">
        <w:rPr>
          <w:rFonts w:cs="Times New Roman"/>
          <w:noProof/>
          <w:kern w:val="0"/>
          <w:szCs w:val="24"/>
          <w:lang w:val="sv-SE"/>
        </w:rPr>
        <w:t>(1), 11. Https://Doi.Org/10.21460/Jrmb.2011.61.69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Sirma Nila Sucipta, N., &amp; Rahyuda, H. (2015). Pengaruh Pertumbuhan Perusahaan, Likuiditas, Dan Maturity Terhadap Peringkat Obligasi Perusahaan Di Bursa Efek Indonesia.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E-Jurnal Manajemen Universitas Udayana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4</w:t>
      </w:r>
      <w:r w:rsidRPr="00E36ECE">
        <w:rPr>
          <w:rFonts w:cs="Times New Roman"/>
          <w:noProof/>
          <w:kern w:val="0"/>
          <w:szCs w:val="24"/>
          <w:lang w:val="sv-SE"/>
        </w:rPr>
        <w:t>(3), 255264. Http://Download.Garuda.Kemdikbud.Go.Id/Article.Php?Article=1370211&amp;Val=989&amp;Title=Pengaruh Pertumbuhan Perusahaan Likuiditas Dan Maturity Terhadap Peringkat Obligasi Perusahaan Di Bursa Efek Indonesia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Sudana, I. M. (2011).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Manajemen Keuangan Perusahaan, Teori Akunting Edisi Kelima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 (Kelima).</w:t>
      </w:r>
      <w:r>
        <w:rPr>
          <w:rFonts w:cs="Times New Roman"/>
          <w:noProof/>
          <w:kern w:val="0"/>
          <w:szCs w:val="24"/>
          <w:lang w:val="sv-SE"/>
        </w:rPr>
        <w:t xml:space="preserve"> </w:t>
      </w:r>
      <w:r w:rsidRPr="00E36ECE">
        <w:rPr>
          <w:rFonts w:cs="Times New Roman"/>
          <w:noProof/>
          <w:kern w:val="0"/>
          <w:szCs w:val="24"/>
          <w:lang w:val="sv-SE"/>
        </w:rPr>
        <w:t>Interaksa.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Sugiarto. (2009).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Struktur Modal ,Struktur Kepemilikan Perusahaan, Permasalahan Keagenan Dan Informasi Asimetri</w:t>
      </w:r>
      <w:r w:rsidRPr="00E36ECE">
        <w:rPr>
          <w:rFonts w:cs="Times New Roman"/>
          <w:noProof/>
          <w:kern w:val="0"/>
          <w:szCs w:val="24"/>
          <w:lang w:val="sv-SE"/>
        </w:rPr>
        <w:t>. Graha Ilmu Yogyakarta.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Sugiyono. (2019).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Metodelogi Penelitian Kuantitatif Dan Kualitatif Dan R&amp;D</w:t>
      </w:r>
      <w:r w:rsidRPr="00E36ECE">
        <w:rPr>
          <w:rFonts w:cs="Times New Roman"/>
          <w:noProof/>
          <w:kern w:val="0"/>
          <w:szCs w:val="24"/>
          <w:lang w:val="sv-SE"/>
        </w:rPr>
        <w:t>. Alfabeta.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Suprihatin, N. (2020). </w:t>
      </w:r>
      <w:r w:rsidRPr="00E36ECE">
        <w:rPr>
          <w:rFonts w:cs="Times New Roman"/>
          <w:i/>
          <w:iCs/>
          <w:noProof/>
          <w:kern w:val="0"/>
          <w:szCs w:val="24"/>
        </w:rPr>
        <w:t>The Effect Of Company Profitability , Leverage , And Firm Size On Bond Ranking Of Banking Companies Registered On The Indonesian Stock Exchange ( Idx ) For The Period 2015 - 2019</w:t>
      </w:r>
      <w:r w:rsidRPr="00E36ECE">
        <w:rPr>
          <w:rFonts w:cs="Times New Roman"/>
          <w:noProof/>
          <w:kern w:val="0"/>
          <w:szCs w:val="24"/>
        </w:rPr>
        <w:t xml:space="preserve">. </w:t>
      </w:r>
      <w:r w:rsidRPr="00E36ECE">
        <w:rPr>
          <w:rFonts w:cs="Times New Roman"/>
          <w:i/>
          <w:iCs/>
          <w:noProof/>
          <w:kern w:val="0"/>
          <w:szCs w:val="24"/>
        </w:rPr>
        <w:t>2</w:t>
      </w:r>
      <w:r w:rsidRPr="00E36ECE">
        <w:rPr>
          <w:rFonts w:cs="Times New Roman"/>
          <w:noProof/>
          <w:kern w:val="0"/>
          <w:szCs w:val="24"/>
        </w:rPr>
        <w:t>(4).</w:t>
      </w:r>
      <w:r>
        <w:br/>
      </w:r>
      <w:r w:rsidRPr="00137505">
        <w:rPr>
          <w:rFonts w:cs="Times New Roman"/>
          <w:noProof/>
          <w:kern w:val="0"/>
          <w:szCs w:val="24"/>
        </w:rPr>
        <w:t>https://e-journal.stiekusumanegara.ac.id/index.php/jrbee/article/view/125/107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C61A67">
        <w:rPr>
          <w:rFonts w:cs="Times New Roman"/>
          <w:noProof/>
          <w:kern w:val="0"/>
          <w:szCs w:val="24"/>
          <w:lang w:val="sv-SE"/>
        </w:rPr>
        <w:t xml:space="preserve">Sutanti, S. R. Dan W. (2014). </w:t>
      </w:r>
      <w:r w:rsidRPr="00E36ECE">
        <w:rPr>
          <w:rFonts w:cs="Times New Roman"/>
          <w:noProof/>
          <w:kern w:val="0"/>
          <w:szCs w:val="24"/>
        </w:rPr>
        <w:t xml:space="preserve">The Effect Of Growth, Profitability And Liquidity To Bond Rating Of The Banking Firms Listed On The Indonesian Stock Exchange (Period 2009-2013). </w:t>
      </w:r>
      <w:r w:rsidRPr="00E36ECE">
        <w:rPr>
          <w:rFonts w:cs="Times New Roman"/>
          <w:i/>
          <w:iCs/>
          <w:noProof/>
          <w:kern w:val="0"/>
          <w:szCs w:val="24"/>
        </w:rPr>
        <w:t>The 3rd International Multidisciplinary Conference On Social Sciences (Imcoss 2015) Bandar Lampung University (Ubl)</w:t>
      </w:r>
      <w:r w:rsidRPr="00E36ECE">
        <w:rPr>
          <w:rFonts w:cs="Times New Roman"/>
          <w:noProof/>
          <w:kern w:val="0"/>
          <w:szCs w:val="24"/>
        </w:rPr>
        <w:t>.</w:t>
      </w:r>
      <w:r w:rsidRPr="00137505">
        <w:t xml:space="preserve"> </w:t>
      </w:r>
      <w:r w:rsidRPr="00137505">
        <w:rPr>
          <w:rFonts w:cs="Times New Roman"/>
          <w:noProof/>
          <w:kern w:val="0"/>
          <w:szCs w:val="24"/>
        </w:rPr>
        <w:t>http://artikel.ubl.ac.id/index.php/IMCoSS/article/view/376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Suwarmelina. (2021). Pengaruh Jaminan Obligasi , Umur Obligasi , Interest Coverage Ratio , Dan Manajemen Laba Terhadap Peringkat Obligasi.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Jurnal Kajian Akuntansi Dan Auditing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15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(2), 130–142. </w:t>
      </w:r>
      <w:r w:rsidRPr="00137505">
        <w:rPr>
          <w:rFonts w:cs="Times New Roman"/>
          <w:noProof/>
          <w:kern w:val="0"/>
          <w:szCs w:val="24"/>
          <w:lang w:val="sv-SE"/>
        </w:rPr>
        <w:t>https://jkaa.bunghatta.ac.id/index.php/JKAA/article/view/29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1D06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Tarmiden, S. (2015). </w:t>
      </w:r>
      <w:r w:rsidRPr="001D06CE">
        <w:rPr>
          <w:rFonts w:cs="Times New Roman"/>
          <w:i/>
          <w:iCs/>
          <w:noProof/>
          <w:kern w:val="0"/>
          <w:szCs w:val="24"/>
          <w:lang w:val="sv-SE"/>
        </w:rPr>
        <w:t>Pasar Obligasi Indonesia</w:t>
      </w:r>
      <w:r w:rsidRPr="001D06CE">
        <w:rPr>
          <w:rFonts w:cs="Times New Roman"/>
          <w:noProof/>
          <w:kern w:val="0"/>
          <w:szCs w:val="24"/>
          <w:lang w:val="sv-SE"/>
        </w:rPr>
        <w:t>. Rajagafindo Persada.</w:t>
      </w:r>
      <w:r w:rsidRPr="001D06CE">
        <w:rPr>
          <w:rFonts w:cs="Times New Roman"/>
          <w:noProof/>
          <w:kern w:val="0"/>
          <w:szCs w:val="24"/>
          <w:lang w:val="sv-SE"/>
        </w:rPr>
        <w:br/>
      </w:r>
    </w:p>
    <w:p w:rsidR="00D04922" w:rsidRPr="001D06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1D06CE">
        <w:rPr>
          <w:rFonts w:cs="Times New Roman"/>
          <w:noProof/>
          <w:kern w:val="0"/>
          <w:szCs w:val="24"/>
          <w:lang w:val="sv-SE"/>
        </w:rPr>
        <w:t xml:space="preserve">Terry, S. D. (2010). Pengaruh Corporate Governance Terhadap Peringkat Obligasi Dan Yield Obligasi Di Bei. </w:t>
      </w:r>
      <w:r w:rsidRPr="001D06CE">
        <w:rPr>
          <w:rFonts w:cs="Times New Roman"/>
          <w:i/>
          <w:iCs/>
          <w:noProof/>
          <w:kern w:val="0"/>
          <w:szCs w:val="24"/>
          <w:lang w:val="sv-SE"/>
        </w:rPr>
        <w:t>Jurnal Manajemen Dan Keuangan Darmajaya</w:t>
      </w:r>
      <w:r w:rsidRPr="001D06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1D06CE">
        <w:rPr>
          <w:rFonts w:cs="Times New Roman"/>
          <w:i/>
          <w:iCs/>
          <w:noProof/>
          <w:kern w:val="0"/>
          <w:szCs w:val="24"/>
          <w:lang w:val="sv-SE"/>
        </w:rPr>
        <w:t>8</w:t>
      </w:r>
      <w:r w:rsidRPr="001D06CE">
        <w:rPr>
          <w:rFonts w:cs="Times New Roman"/>
          <w:noProof/>
          <w:kern w:val="0"/>
          <w:szCs w:val="24"/>
          <w:lang w:val="sv-SE"/>
        </w:rPr>
        <w:t>(1), 59–71. Https://Jab.Fe.Uns.Ac.Id/Index.Php/Jab/Article/View/61</w:t>
      </w:r>
      <w:r w:rsidRPr="001D06CE">
        <w:rPr>
          <w:rFonts w:cs="Times New Roman"/>
          <w:noProof/>
          <w:kern w:val="0"/>
          <w:szCs w:val="24"/>
          <w:lang w:val="sv-SE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Van Horne, J. C., &amp; Wachowicz, J. M. (2017). </w:t>
      </w:r>
      <w:r w:rsidRPr="00E36ECE">
        <w:rPr>
          <w:rFonts w:cs="Times New Roman"/>
          <w:i/>
          <w:iCs/>
          <w:noProof/>
          <w:kern w:val="0"/>
          <w:szCs w:val="24"/>
        </w:rPr>
        <w:t>Prinsip-Prinsip Managemen Keuangan. Buku Dua</w:t>
      </w:r>
      <w:r w:rsidRPr="00E36ECE">
        <w:rPr>
          <w:rFonts w:cs="Times New Roman"/>
          <w:noProof/>
          <w:kern w:val="0"/>
          <w:szCs w:val="24"/>
        </w:rPr>
        <w:t xml:space="preserve"> (12th Ed.). Salemba Empat.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</w:rPr>
      </w:pPr>
      <w:r w:rsidRPr="00E36ECE">
        <w:rPr>
          <w:rFonts w:cs="Times New Roman"/>
          <w:noProof/>
          <w:kern w:val="0"/>
          <w:szCs w:val="24"/>
        </w:rPr>
        <w:t xml:space="preserve">Wibowo, A. E. (2020). </w:t>
      </w:r>
      <w:r w:rsidRPr="00E36ECE">
        <w:rPr>
          <w:rFonts w:cs="Times New Roman"/>
          <w:i/>
          <w:iCs/>
          <w:noProof/>
          <w:kern w:val="0"/>
          <w:szCs w:val="24"/>
        </w:rPr>
        <w:t>Pengaruh Likuiditas , Profitabilitas Dan Leverage Terhadap Peringkat Obligasi Perusahaan Di Indonesia</w:t>
      </w:r>
      <w:r w:rsidRPr="00E36ECE">
        <w:rPr>
          <w:rFonts w:cs="Times New Roman"/>
          <w:noProof/>
          <w:kern w:val="0"/>
          <w:szCs w:val="24"/>
        </w:rPr>
        <w:t xml:space="preserve">. </w:t>
      </w:r>
      <w:r w:rsidRPr="00E36ECE">
        <w:rPr>
          <w:rFonts w:cs="Times New Roman"/>
          <w:i/>
          <w:iCs/>
          <w:noProof/>
          <w:kern w:val="0"/>
          <w:szCs w:val="24"/>
        </w:rPr>
        <w:t>7</w:t>
      </w:r>
      <w:r w:rsidRPr="00E36ECE">
        <w:rPr>
          <w:rFonts w:cs="Times New Roman"/>
          <w:noProof/>
          <w:kern w:val="0"/>
          <w:szCs w:val="24"/>
        </w:rPr>
        <w:t>(1), 143–152. Https://Doi.Org/10.32477/Jrm.V7i2.201</w:t>
      </w:r>
      <w:r>
        <w:rPr>
          <w:rFonts w:cs="Times New Roman"/>
          <w:noProof/>
          <w:kern w:val="0"/>
          <w:szCs w:val="24"/>
        </w:rPr>
        <w:br/>
      </w:r>
    </w:p>
    <w:p w:rsidR="00D04922" w:rsidRPr="00E36ECE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Widiastuti, N. P. T., &amp; Rahyuda, H. (2016). Pengaruh Pertumbuhan Perusahaan, Rasio Likuiditaas, Maturity, Dan Rasio Aktivitas Terhadap Peringkat Obligasi Pada Perusahaan Jasa.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E-Jurnal Manajemen Unud</w:t>
      </w:r>
      <w:r w:rsidRPr="00E36ECE">
        <w:rPr>
          <w:rFonts w:cs="Times New Roman"/>
          <w:noProof/>
          <w:kern w:val="0"/>
          <w:szCs w:val="24"/>
          <w:lang w:val="sv-SE"/>
        </w:rPr>
        <w:t xml:space="preserve">,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5</w:t>
      </w:r>
      <w:r w:rsidRPr="00E36ECE">
        <w:rPr>
          <w:rFonts w:cs="Times New Roman"/>
          <w:noProof/>
          <w:kern w:val="0"/>
          <w:szCs w:val="24"/>
          <w:lang w:val="sv-SE"/>
        </w:rPr>
        <w:t>(11), 6964–6993. Http://Download.Garuda.Kemdikbud.Go.Id/Article.Php?Article=1368475&amp;Val=989&amp;Title=Pengaruh Pertumbuhan Perusahaan  Rasio Likuiditas Maturity Dan Rasio Aktivitas Terhadap Peringkat Obligasi Pada Perusahaan Jasa</w:t>
      </w:r>
      <w:r>
        <w:rPr>
          <w:rFonts w:cs="Times New Roman"/>
          <w:noProof/>
          <w:kern w:val="0"/>
          <w:szCs w:val="24"/>
          <w:lang w:val="sv-SE"/>
        </w:rPr>
        <w:br/>
      </w:r>
    </w:p>
    <w:p w:rsidR="00D04922" w:rsidRPr="001E65C9" w:rsidRDefault="00D04922" w:rsidP="00D0492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kern w:val="0"/>
          <w:szCs w:val="24"/>
          <w:lang w:val="sv-SE"/>
        </w:rPr>
      </w:pPr>
      <w:r w:rsidRPr="00E36ECE">
        <w:rPr>
          <w:rFonts w:cs="Times New Roman"/>
          <w:noProof/>
          <w:kern w:val="0"/>
          <w:szCs w:val="24"/>
          <w:lang w:val="sv-SE"/>
        </w:rPr>
        <w:t xml:space="preserve">Www.Idxchannel.Com. (N.D.). </w:t>
      </w:r>
      <w:r w:rsidRPr="00E36ECE">
        <w:rPr>
          <w:rFonts w:cs="Times New Roman"/>
          <w:i/>
          <w:iCs/>
          <w:noProof/>
          <w:kern w:val="0"/>
          <w:szCs w:val="24"/>
          <w:lang w:val="sv-SE"/>
        </w:rPr>
        <w:t>Daftar Emiten Bank Di Bursa Efek Indonesia 2023</w:t>
      </w:r>
      <w:r w:rsidRPr="00E36ECE">
        <w:rPr>
          <w:rFonts w:cs="Times New Roman"/>
          <w:noProof/>
          <w:kern w:val="0"/>
          <w:szCs w:val="24"/>
          <w:lang w:val="sv-SE"/>
        </w:rPr>
        <w:t>. Idx Channel. Https://Www.Idxchannel.Com/Market-News/Daftar-Emiten-Bank-Di-Bursa-Efek-Indonesia-2023</w:t>
      </w:r>
      <w:r w:rsidRPr="005E0C75">
        <w:fldChar w:fldCharType="end"/>
      </w:r>
      <w:bookmarkStart w:id="1" w:name="_Toc184893998"/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1D06CE" w:rsidRDefault="00D04922" w:rsidP="00D04922">
      <w:pPr>
        <w:rPr>
          <w:lang w:val="sv-SE"/>
        </w:rPr>
      </w:pPr>
    </w:p>
    <w:p w:rsidR="00D04922" w:rsidRPr="00C61A67" w:rsidRDefault="00D04922" w:rsidP="00D04922">
      <w:pPr>
        <w:pStyle w:val="Heading1"/>
        <w:spacing w:line="240" w:lineRule="auto"/>
      </w:pPr>
      <w:r w:rsidRPr="00C61A67">
        <w:t>LAMPIRAN</w:t>
      </w:r>
      <w:bookmarkEnd w:id="1"/>
    </w:p>
    <w:p w:rsidR="00D04922" w:rsidRDefault="00D04922" w:rsidP="00D04922">
      <w:pPr>
        <w:pStyle w:val="Caption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2" w:name="_Toc185235781"/>
      <w:r w:rsidRPr="00C61A6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35518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C61A6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35518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C61A67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35518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C61A6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Data perusahaan</w:t>
      </w:r>
      <w:bookmarkEnd w:id="2"/>
    </w:p>
    <w:p w:rsidR="00D04922" w:rsidRDefault="00D04922" w:rsidP="00D04922">
      <w:r>
        <w:t>Growth of Firm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60"/>
        <w:gridCol w:w="878"/>
        <w:gridCol w:w="992"/>
        <w:gridCol w:w="922"/>
        <w:gridCol w:w="2283"/>
        <w:gridCol w:w="1929"/>
        <w:gridCol w:w="1064"/>
        <w:gridCol w:w="1064"/>
      </w:tblGrid>
      <w:tr w:rsidR="00D04922" w:rsidRPr="003177EC" w:rsidTr="00446AFC">
        <w:trPr>
          <w:trHeight w:val="12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  <w:t>KODE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  <w:t>TAHUN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t xml:space="preserve"> Nilai Pasar Saham</w:t>
            </w: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br/>
              <w:t xml:space="preserve">(di ikhtisar saham)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t xml:space="preserve"> </w:t>
            </w: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Total Ekuitas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t xml:space="preserve"> Jumlah Saham </w:t>
            </w: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br/>
              <w:t>Beredar</w:t>
            </w: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br/>
              <w:t xml:space="preserve">(di ikhtisar saham)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val="sv-SE" w:eastAsia="en-ID"/>
                <w14:ligatures w14:val="none"/>
              </w:rPr>
              <w:t xml:space="preserve"> </w:t>
            </w: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Nilai Buku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 Market to Book Value Ratio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300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1.537.640.000.000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7.070.141.850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217,48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1,38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376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1.640.391.000.000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7.071.413.250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231,97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1,62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266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2.122.771.000.000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7.078.002.482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299,91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131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3.287.537.000.000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19.953.024.885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164,76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130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3.390.320.000.000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19.953.024.885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169,92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33.425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174.143.156.000.000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24.655.010.000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7.063,20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4,73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6.770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184.714.709.000.000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123.275.050.000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1.498,39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4,52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lastRenderedPageBreak/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7.300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202.848.934.000.000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123.275.050.000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1.645,50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4,44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8.550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221.181.655.000.000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123.275.050.000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1.794,21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4,77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9.400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242.537.593.000.000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123.275.050.000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1.967,45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4,78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158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   236.693.164.161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202.885.000.000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1,17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135,43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410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     50.243.380.259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204.330.000.000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0,25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1.667,39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267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  (122.160.076.681)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204.330.000.000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(0,60)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(446,60)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127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   103.681.047.345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204.330.000.000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0,51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250,29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80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   427.925.126.161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797.230.000.000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0,54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149,04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7.850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125.003.948.000.000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18.648.656.458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6.703,11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1,17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6.175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112.872.199.000.000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18.648.656.458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6.052,56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1,02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6.750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126.519.977.000.000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18.648.656.458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6.784,40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0,99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9.225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140.197.662.000.000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18.648.656.458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7.517,84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1,23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5.375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154.732.520.000.000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37.256.798.316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4.153,14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1,29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4.400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208.784.336.000.000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123.345.810.000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1.692,67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2,60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4.170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229.466.882.000.000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123.345.810.000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1.860,35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2,24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4.110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291.786.804.000.000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123.345.810.000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2.365,60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4.940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303.395.317.000.000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151.559.001.604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2.001,83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2,47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5.725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316.472.142.000.000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151.559.001.604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2.088,11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2,74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1.185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12.042.629.000.000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9.838.787.161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1.224,00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0,97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1.550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12.005.800.000.000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9.838.787.161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1.220,25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1,27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1.335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13.084.033.000.000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9.838.787.161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1.329,84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1,00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lastRenderedPageBreak/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1.345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14.745.986.000.000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10.521.443.686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1.401,52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0,96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1.150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15.449.018.000.000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10.521.443.686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1.468,34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655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9.021.558.000.000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14.993.772.982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601,69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1,09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685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10.004.948.000.000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15.015.498.082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666,31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750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10.910.539.000.000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15.015.498.082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726,62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710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11.445.861.000.000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15.015.498.082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762,27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0,93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625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12.151.069.000.000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15.015.498.082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809,24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7.675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218.852.069.000.000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46.666.666.666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4.689,69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1,64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6.325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204.699.668.000.000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46.666.666.666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4.386,42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1,44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7.025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222.111.282.000.000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46.666.666.666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4.759,53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1,48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9.925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252.245.455.000.000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46.666.666.666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5.405,26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1,84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6.050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287.494.962.000.000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93.333.333.332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3.080,30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1,96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965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43.294.166.000.000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25.131.606.843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1.722,70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995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41.053.051.000.000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25.131.606.843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1.633,52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0,61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965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43.388.358.000.000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25.131.606.843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1.726,45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965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45.276.263.000.000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25.131.606.843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1.801,57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1.695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49.337.371.000.000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25.131.606.843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1.963,16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206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26.684.916.000.000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76.215.195.821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350,13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318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27.345.513.000.000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76.215.195.821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358,79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332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28.886.439.000.000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76.215.195.821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379,01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242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29.533.950.000.000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76.215.195.821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387,51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0,62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lastRenderedPageBreak/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228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30.796.034.000.000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76.215.195.821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404,07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1.265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24.037.351.000.000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28.042.739.205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857,17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1,48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3.140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35.071.453.000.000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28.042.739.205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1.250,64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2,51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1.535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36.613.715.000.000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36.181.359.520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1.011,95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1,52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1.015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37.617.289.000.000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36.181.359.520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1.039,69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0,98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920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39.992.322.000.000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36.181.359.520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1.105,33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3.250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31.471.928.000.000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8.148.928.869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3.862,09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0,84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3.110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32.964.753.000.000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8.148.928.869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4.045,29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2.620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36.078.927.000.000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8.148.928.869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4.427,44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2.650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39.413.024.000.000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8.149.106.869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4.836,48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2.620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41.283.104.000.000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8.149.106.869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5.065,97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84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2.986.455.000.000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8.951.947.039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333,61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0,25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114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2.644.375.000.000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8.951.947.039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295,40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0,39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204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3.014.425.000.000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10.487.132.568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287,44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107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3.700.463.000.000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15.848.234.714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233,49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0,46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99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3.824.785.000.000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15.848.235.778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241,34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0,41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9.100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12.341.969.000.000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6.764.086.593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1.824,63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4,99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7.650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12.914.476.000.000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6.764.086.593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1.909,27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4,01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660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13.978.280.000.000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11.714.045.161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1.193,29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520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13.856.660.000.000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11.714.045.161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1.182,91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0,44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454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15.867.617.000.000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11.714.045.161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1.354,58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0,34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lastRenderedPageBreak/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1.335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44.442.000.000.000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24.087.645.998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1.845,01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1.065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47.460.000.000.000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24.087.645.998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1.970,30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770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48.548.000.000.000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24.087.645.998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2.015,47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0,38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1.540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50.716.000.000.000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24.087.645.998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2.105,48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1.210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53.312.000.000.000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24.087.645.998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2.213,25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0,55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50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1.694.565.000.000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23.719.447.472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71,44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83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3.115.653.000.000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38.813.641.319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80,27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85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                  2.301.945.000.000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38.813.641.319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59,31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1,43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63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2.505.404.000.000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38.813.641.319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64,55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0,98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54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2.788.522.000.000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38.813.641.319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71,84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Calibri Light" w:eastAsia="Times New Roman" w:hAnsi="Calibri Light" w:cs="Calibri Light"/>
                <w:kern w:val="0"/>
                <w:szCs w:val="24"/>
                <w:lang w:eastAsia="en-ID"/>
                <w14:ligatures w14:val="none"/>
              </w:rPr>
              <w:t xml:space="preserve">                                            0,75 </w:t>
            </w:r>
          </w:p>
        </w:tc>
      </w:tr>
    </w:tbl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>
      <w:r>
        <w:t>Firm Size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960"/>
        <w:gridCol w:w="960"/>
        <w:gridCol w:w="1120"/>
        <w:gridCol w:w="2767"/>
        <w:gridCol w:w="2263"/>
      </w:tblGrid>
      <w:tr w:rsidR="00D04922" w:rsidRPr="003177EC" w:rsidTr="00446AFC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  <w:t>KODE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  <w:t>TAHUN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  <w:t xml:space="preserve"> Total Aset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  <w:t xml:space="preserve"> Ukuran Perusahaan </w:t>
            </w:r>
            <w:r w:rsidRPr="003177EC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en-ID"/>
                <w14:ligatures w14:val="none"/>
              </w:rPr>
              <w:br/>
              <w:t xml:space="preserve">(LN)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18.959.622.000.000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30,57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20.223.558.000.000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30,64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22.325.883.000.000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20.628.501.000.000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30,66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19.259.187.000.000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30,59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918.989.312.000.000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34,45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1.075.570.256.000.000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34,61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1.228.344.680.000.000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1.314.731.674.000.000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34,81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1.408.107.010.000.000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34,88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779.547.394.967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27,38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470.380.006.044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26,88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215.269.190.088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26,10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402.309.590.382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26,72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438.201.763.377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26,81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845.605.208.000.000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34,37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891.337.425.000.000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34,42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964.837.692.000.000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34,50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1.029.836.868.000.000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34,57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N</w:t>
            </w: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1.086.663.986.000.000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34,62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1.416.758.840.000.000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34,89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1.610.065.344.000.000 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35,02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1.678.097.734.000.000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35,06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1.865.639.010.000.000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35,16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1.965.007.030.000.000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35,21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123.536.474.000.000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32,45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140.961.431.000.000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32,58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158.356.097.000.000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181.241.291.000.000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32,83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188.302.923.000.000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32,87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76.756.313.000.000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31,97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83.619.452.000.000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32,06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100.723.330.000.000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32,24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103.031.367.000.000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32,27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103.854.773.000.000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32,27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1.411.244.042.000.000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34,88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1.541.964.567.000.000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34,97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1.725.611.128.000.000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35,08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1.992.544.687.000.000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35,23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2.174.219.449.000.000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35,32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274.467.227.000.000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33,25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280.943.605.000.000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33,27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310.786.960.000.000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33,37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306.754.299.000.000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33,36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334.369.233.000.000 </w:t>
            </w: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33,44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169.082.830.000.000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173.190.035.000.000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168.712.977.000.000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160.813.918.000.000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171.803.070.000.000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161.451.259.000.000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32,72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197.726.097.000.000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32,92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234.379.042.000.000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33,09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255.112.471.000.000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33,17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257.444.147.000.000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33,18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18.163.138.500.000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30,53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183.165.978.000.000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32,84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191.917.794.000.000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32,89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209.169.704.000.000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32,97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201.448.392.000.000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32,94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30.456.459.000.000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31,05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26.221.407.000.000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30,90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24.947.143.000.000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30,85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25.932.001.000.000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30,89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31.471.928.000.000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31,08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93.408.831.000.000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32,17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92.518.025.000.000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32,16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119.104.185.000.000 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32,41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135.382.812.000.000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32,54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141.488.996.000.000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32,58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211.287.000.000.000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32,98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218.067.000.000.000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33,02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204.463.000.000.000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32,95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212.432.000.000.000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32,99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222.010.000.000.000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33,03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11.135.825.000.000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30,04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11.302.082.000.000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30,06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14.426.005.000.000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30,30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14.791.738.000.000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30,33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lang w:eastAsia="en-ID"/>
                <w14:ligatures w14:val="none"/>
              </w:rPr>
              <w:t xml:space="preserve">            17.343.247.000.000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      30,48 </w:t>
            </w:r>
          </w:p>
        </w:tc>
      </w:tr>
    </w:tbl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>
      <w:r>
        <w:t>Coverage Ratio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960"/>
        <w:gridCol w:w="1160"/>
        <w:gridCol w:w="2162"/>
        <w:gridCol w:w="2268"/>
        <w:gridCol w:w="2127"/>
      </w:tblGrid>
      <w:tr w:rsidR="00D04922" w:rsidRPr="003177EC" w:rsidTr="00446AF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>KODE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>TAHUN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val="sv-SE"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val="sv-SE" w:eastAsia="en-ID"/>
                <w14:ligatures w14:val="none"/>
              </w:rPr>
              <w:t xml:space="preserve"> Laba sebelum Bunga dan Pajak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val="sv-SE" w:eastAsia="en-ID"/>
                <w14:ligatures w14:val="none"/>
              </w:rPr>
              <w:t xml:space="preserve"> </w:t>
            </w: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Beban Bunga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 Time Interest Earned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         32.754.000.000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1.166.253.000.000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0,028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         81.752.000.000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1.103.081.000.000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         57.544.000.000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1.362.416.000.000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0,042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         51.973.000.000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1.020.133.000.000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0,051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      145.436.000.000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1.186.008.000.000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0,123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36.288.998.000.000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13.360.347.000.000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2,716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33.568.507.000.000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11.241.891.000.000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2,986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38.841.174.000.000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9.491.401.000.000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4,092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50.467.033.000.000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8.251.682.000.000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6,116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60.179.757.000.000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12.268.952.000.000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4,905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14.509.662.820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8.708.025.231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1,666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(148.192.266.745)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3.289.341.866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(45,052)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(172.165.040.762)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5.368.380.231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(32,070)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(24.433.066.461)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4.463.539.172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(5,474)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(18.516.003.910)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6.079.995.892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(3,045)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19.369.106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21.929.999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0,883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  5.112.153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19.020.905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0,269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12.550.987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11.779.156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1,066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22.686.708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13.337.989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1,701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25.639.738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20.196.023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1,270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43.364.053.000.000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40.048.971.000.000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1,083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29.993.406.000.000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42.180.448.000.000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0,711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40.992.065.000.000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29.428.900.000.000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1,393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64.596.701.000.000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27.277.743.000.000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2,368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76.429.712.000.000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43.812.507.000.000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1,744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  1.977.962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6.008.924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0,329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  2.168.028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6.123.414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0,354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  2.587.582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5.313.916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0,487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  2.835.618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5.227.996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0,542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        2.126.367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7.194.587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0,296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1.864.133.000.000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1.839.415.000.000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1,013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1.507.367.000.000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2.031.472.000.000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0,742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1.937.974.000.000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1.977.487.000.000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0,980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2.030.049.000.000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1.965.595.000.000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1,033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1.892.743.000.000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2.316.184.000.000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0,817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36.441.440.000.000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29.070.226.000.000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1,254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24.392.405.000.000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28.222.605.000.000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0,864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38.358.421.000.000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20.441.507.000.000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1,876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56.377.726.000.000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20.446.595.000.000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2,757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74.684.881.000.000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30.664.728.000.000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2,436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5.312.897.000.000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7.050.137.000.000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0,754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2.947.420.000.000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6.212.158.000.000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0,474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5.337.581.000.000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4.562.290.000.000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1,170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6.579.332.000.000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4.040.984.000.000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1,628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8.357.272.000.000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6.274.456.000.000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1,332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2.599.094.000.000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7.311.894.000.000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0,355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1.818.645.000.000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5.566.873.000.000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0,327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2.202.662.000.000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3.612.756.000.000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0,610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2.040.226.000.000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3.422.604.000.000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0,596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2.354.674.000.000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4.650.268.000.000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0,506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2.010.735.000.000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5.372.123.000.000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0,374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1.615.349.000.000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4.768.378.000.000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0,339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1.565.521.000.000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3.720.570.000.000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0,421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2.614.013.000.000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3.524.146.000.000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0,742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3.350.120.000.000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559.160.500.000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5,991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4.018.922.000.000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7.689.284.000.000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0,523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2.633.076.000.000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5.779.055.000.000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0,456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4.007.172.000.000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3.605.564.000.000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1,111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4.657.319.000.000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4.221.331.000.000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1,103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3.457.682.000.000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6.771.610.000.000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0,511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(24.725.000.000)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1.954.057.000.000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(0,013)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(298.233.000.000)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1.600.982.000.000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(0,186)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(150.868.000.000)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1.148.556.000.000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(0,131)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356.931.000.000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971.638.000.000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0,367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129.536.000.000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1.257.662.000.000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0,103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714.688.000.000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6.018.642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118.745,724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104.448.000.000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5.024.154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20.789,172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72.211.000.000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5.929.054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12.179,177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53.787.000.000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5.894.228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9.125,368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54.609.000.000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6.868.327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7.950,845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4.595.000.000.000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8.756.000.000.000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0,525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4.071.000.000.000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7.378.000.000.000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0,552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2.514.000.000.000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4.792.000.000.000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0,525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4.088.000.000.000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3.957.000.000.000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1,033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3.776.000.000.000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5.382.000.000.000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0,702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23345000000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8.755.818.000.000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0,003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    6.738.000.000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7.378.410.000.000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0,001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(818.324.000.000)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4.792.084.000.000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(0,171)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254.533.000.000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3.957.460.000.000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0,064 </w:t>
            </w:r>
          </w:p>
        </w:tc>
      </w:tr>
      <w:tr w:rsidR="00D04922" w:rsidRPr="003177EC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254.679.000.000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177E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5.381.905.000.000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3177EC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3177EC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        0,047 </w:t>
            </w:r>
          </w:p>
        </w:tc>
      </w:tr>
    </w:tbl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>
      <w:r>
        <w:t>Managerial Ownership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60"/>
        <w:gridCol w:w="1240"/>
        <w:gridCol w:w="1160"/>
        <w:gridCol w:w="1751"/>
        <w:gridCol w:w="2245"/>
        <w:gridCol w:w="2693"/>
      </w:tblGrid>
      <w:tr w:rsidR="00D04922" w:rsidRPr="00434819" w:rsidTr="00446AF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>KODE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>TAHUN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 Jumlah Saham Manajemen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 Jumlah Saham Beredar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b/>
                <w:bCs/>
                <w:kern w:val="0"/>
                <w:szCs w:val="24"/>
                <w:lang w:eastAsia="en-ID"/>
                <w14:ligatures w14:val="none"/>
              </w:rPr>
              <w:t xml:space="preserve"> Kepemilikan Manajerial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2.029.480.000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7.070.141.850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0,2870494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2.029.480.000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7.071.413.250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0,2869978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kern w:val="0"/>
                <w:szCs w:val="24"/>
                <w:lang w:eastAsia="en-ID"/>
                <w14:ligatures w14:val="none"/>
              </w:rPr>
              <w:t xml:space="preserve">                                     2.029.480.000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7.078.002.482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0,2867306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14.904.480.000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19.953.024.885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0,7469785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BACA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14.904.480.000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 xml:space="preserve">                        19.953.024.885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0,7469785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45.845.935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24.655.010.000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0,0018595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44.674.462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123.275.050.000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0,0003624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218.768.210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123.275.050.000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0,0017746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181.585.191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123.275.050.000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0,0014730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174.872.403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123.275.050.000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0,0014186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3.940.000.000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202.885.000.000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0,0194199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3.940.000.000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204.330.000.000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0,0192825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3.940.000.000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204.330.000.000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0,0192825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3.940.000.000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204.330.000.000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0,0192825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BBKP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3.940.000.000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797.230.000.000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0,0049421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1.421.049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18.648.656.458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0,0000762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1.773.958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18.648.656.458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0,0000951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5.023.737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18.648.656.458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0,0002694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5.752.293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18.648.656.458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0,0003085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13.980.678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37.256.798.316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0,0003753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4.597.501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123.345.810.000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0,0000373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13.828.401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123.345.810.000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0,0001121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17.686.912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123.345.810.000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0,0001434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21.357.859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151.559.001.604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0,0001409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BBRI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27.057.159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151.559.001.604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0,0001785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1.897.176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9.838.787.161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0,0001928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6.192.426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9.838.787.161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0,0006294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7.457.605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9.838.787.161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0,0007580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9.908.815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10.521.443.686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0,0009418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9.270.687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10.521.443.686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0,0008811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6.672.666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14.993.772.982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0,0004450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6.167.166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15.015.498.082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0,0004107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8.630.566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15.015.498.082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0,0005748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2.975.500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15.015.498.082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0,0001982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BJTM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5.421.400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15.015.498.082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0,0003611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39137985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46.666.666.666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0,0008387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11.420.700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46.666.666.666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0,0002447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1560400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46.666.666.666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0,0000334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1.917.020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46.666.666.666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0,0000411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BMRI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1.479.500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93.333.333.332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0,0000159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8.032.481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25.131.606.843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0,0003196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7.713.087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25.131.606.843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0,0003069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1.652.904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25.131.606.843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0,0000658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2.986.731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25.131.606.843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0,0001188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4.717.831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25.131.606.843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0,0001877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2.067.153.492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76.215.195.821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0,0271226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2.067.153.492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76.215.195.821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0,0271226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2.067.153.492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76.215.195.821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0,0271226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2.067.153.492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76.215.195.821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0,0271226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2.067.153.492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76.215.195.821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0,0271226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3.051.309.873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28.042.739.205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0,1088093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3.051.309.873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28.042.739.205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0,1088093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3.051.309.873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36.181.359.520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0,0843338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3.051.309.873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36.181.359.520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0,0843338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BNLI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465.720.781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36.181.359.520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0,0128718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2.381.330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8.148.928.869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0,0002922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2.381.330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8.148.928.869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0,0002922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2.381.330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8.148.928.869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0,0002922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1.035.124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8.149.106.869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0,0001270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lastRenderedPageBreak/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BTPN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1.442.182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8.149.106.869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0,0001770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1.538.152.114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8.951.947.039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0,1718232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1.538.152.114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8.951.947.039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0,1718232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1.538.152.114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10.487.132.568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0,1466704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3.066.411.303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15.848.234.714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0,1934860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BVIC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3.066.411.303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15.848.235.778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0,1934860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330.563.290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6.764.086.593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0,0488704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330.563.290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   6.764.086.593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0,0488704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924.634.563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11.714.045.161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0,0789338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977.631.963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11.714.045.161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0,0834581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MAYA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977.631.963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11.714.045.161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0,0834581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7.416.037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24.087.645.998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0,0003079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1.100.000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24.087.645.998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0,0000457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3.600.000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24.087.645.998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0,0001495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3.500.000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24.087.645.998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0,0001495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                    3.500.000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24.087.645.998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0,0001453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1.928.240.976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 Light" w:eastAsia="Times New Roman" w:hAnsi="Calibri Light" w:cs="Calibri Light"/>
                <w:kern w:val="0"/>
                <w:lang w:eastAsia="en-ID"/>
                <w14:ligatures w14:val="none"/>
              </w:rPr>
              <w:t xml:space="preserve">                           23.719.447.472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0,0812937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2.949.890.315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38.813.641.319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0,0760014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2.949.890.315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38.813.641.319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0,0760014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2.949.890.315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38.813.641.319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0,0760014 </w:t>
            </w:r>
          </w:p>
        </w:tc>
      </w:tr>
      <w:tr w:rsidR="00D04922" w:rsidRPr="00434819" w:rsidTr="00446A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ascii="Aptos Narrow" w:eastAsia="Times New Roman" w:hAnsi="Aptos Narrow" w:cs="Calibri"/>
                <w:color w:val="000000"/>
                <w:kern w:val="0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PNBS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color w:val="000000"/>
                <w:kern w:val="0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2.949.890.315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3481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                      38.813.641.319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922" w:rsidRPr="00434819" w:rsidRDefault="00D04922" w:rsidP="00446AF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</w:pPr>
            <w:r w:rsidRPr="00434819">
              <w:rPr>
                <w:rFonts w:eastAsia="Times New Roman" w:cs="Times New Roman"/>
                <w:kern w:val="0"/>
                <w:szCs w:val="24"/>
                <w:lang w:eastAsia="en-ID"/>
                <w14:ligatures w14:val="none"/>
              </w:rPr>
              <w:t xml:space="preserve">                           0,0760014 </w:t>
            </w:r>
          </w:p>
        </w:tc>
      </w:tr>
    </w:tbl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Pr="00192D62" w:rsidRDefault="00D04922" w:rsidP="00D04922"/>
    <w:tbl>
      <w:tblPr>
        <w:tblW w:w="10017" w:type="dxa"/>
        <w:tblLook w:val="04A0" w:firstRow="1" w:lastRow="0" w:firstColumn="1" w:lastColumn="0" w:noHBand="0" w:noVBand="1"/>
      </w:tblPr>
      <w:tblGrid>
        <w:gridCol w:w="1696"/>
        <w:gridCol w:w="851"/>
        <w:gridCol w:w="896"/>
        <w:gridCol w:w="1721"/>
        <w:gridCol w:w="1563"/>
        <w:gridCol w:w="1595"/>
        <w:gridCol w:w="1695"/>
      </w:tblGrid>
      <w:tr w:rsidR="00D04922" w:rsidRPr="00427F77" w:rsidTr="00446AFC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 xml:space="preserve">Nama perusahaan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 xml:space="preserve">tahun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Pering</w:t>
            </w:r>
          </w:p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kat Obli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gasi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 xml:space="preserve">Growth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of Firm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Ukuran Perusahaan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Coverage Ratio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b/>
                <w:bCs/>
                <w:color w:val="000000"/>
                <w:szCs w:val="24"/>
                <w:lang w:eastAsia="en-ID"/>
              </w:rPr>
              <w:t>Kepemilikan Manajerial</w:t>
            </w:r>
          </w:p>
        </w:tc>
      </w:tr>
      <w:tr w:rsidR="00D04922" w:rsidRPr="00427F77" w:rsidTr="00446AFC">
        <w:trPr>
          <w:trHeight w:val="4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Capital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1,379414268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30,57333268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0,028084815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0,287049403</w:t>
            </w:r>
          </w:p>
        </w:tc>
      </w:tr>
      <w:tr w:rsidR="00D04922" w:rsidRPr="00427F77" w:rsidTr="00446AFC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1,620864405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30,63786928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0,074112418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0,286997794</w:t>
            </w:r>
          </w:p>
        </w:tc>
      </w:tr>
      <w:tr w:rsidR="00D04922" w:rsidRPr="00427F77" w:rsidTr="00446AFC">
        <w:trPr>
          <w:trHeight w:val="4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0,886929707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30,73676779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0,042236732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0,286730614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0,795077366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30,65769478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0,050947278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0,74697847</w:t>
            </w:r>
          </w:p>
        </w:tc>
      </w:tr>
      <w:tr w:rsidR="00D04922" w:rsidRPr="00427F77" w:rsidTr="00446AFC">
        <w:trPr>
          <w:trHeight w:val="4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0,765088026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30,58900931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0,122626492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0,74697847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Central Asia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4,73227733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34,45429561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2,716171818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0,001859498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4,518168006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34,61162739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2,986019612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0,000362397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4,436345054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34,74444387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4,092248763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0,001774635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4,765321416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34,81240899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6,115969205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0,001473008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4,777756123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34,88102265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4,90504462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0,001418555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PT Bank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 KB Bukopin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135,4320059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27,38197933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1,666240328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0,019419868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1667,389805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26,87680673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-45,05225446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0,019282533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-446,5952501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26,09515513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-32,07020244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0,019282533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250,2859555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26,72048775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-5,473922266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0,019282533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149,0410263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26,80594529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-3,045397438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0,004942112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Negara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Indonesia (Persero)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1,171098638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34,37107371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0,883224208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7,62011E-05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1,020228671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34,42374418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0,268764972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9,51252E-05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0,994929292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34,50298101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1,065525153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0,000269389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1,227080776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34,5681768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1,700909185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0,000308456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1,294202996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34,62188883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1,26954391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0,000375252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PT Bank Rakyat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 Indonesia (Persero)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2,599436214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34,88714815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1,08277571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3,72733E-05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2,241508767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35,01505116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0,711073671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0,000112111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1,737403036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35,05643725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1,392918696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0,000143393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2,467742335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35,16238002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2,368110184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0,000140921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2,741711415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35,21427222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1,744472463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0,000178526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val="sv-SE" w:eastAsia="en-ID"/>
              </w:rPr>
            </w:pPr>
            <w:r w:rsidRPr="00427F77">
              <w:rPr>
                <w:rFonts w:eastAsia="Times New Roman"/>
                <w:szCs w:val="24"/>
                <w:lang w:val="sv-SE" w:eastAsia="en-ID"/>
              </w:rPr>
              <w:t xml:space="preserve">PT Bank Pembangunan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val="sv-SE" w:eastAsia="en-ID"/>
              </w:rPr>
            </w:pPr>
            <w:r w:rsidRPr="00427F77">
              <w:rPr>
                <w:rFonts w:eastAsia="Times New Roman"/>
                <w:szCs w:val="24"/>
                <w:lang w:val="sv-SE" w:eastAsia="en-ID"/>
              </w:rPr>
              <w:lastRenderedPageBreak/>
              <w:t>Daerah Jawa Barat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lastRenderedPageBreak/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0,968140992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32,44755756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0,329170747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0,000192826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1,270229397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32,57950743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0,354055434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0,000629389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1,00387861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32,69586739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0,486944468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0,00075798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0,959674162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32,83085036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0,542391004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0,000941773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0,78319931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32,86907307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0,295550947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0,000881123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PT Bank Pembangunan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 Daerah Jawa Timur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1,088605904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31,97165675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1,013437968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0,000445029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1,028052938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32,05729729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0,742007274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0,00041072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1,03217848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32,24339857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0,980018579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0,000574777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0,931428718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32,26605459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1,032791089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0,000198162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0,772334212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32,27401463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0,817181623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0,000361054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val="sv-SE" w:eastAsia="en-ID"/>
              </w:rPr>
            </w:pPr>
            <w:r w:rsidRPr="00427F77">
              <w:rPr>
                <w:rFonts w:eastAsia="Times New Roman"/>
                <w:szCs w:val="24"/>
                <w:lang w:val="sv-SE" w:eastAsia="en-ID"/>
              </w:rPr>
              <w:t>PT Bank Mandiri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val="sv-SE" w:eastAsia="en-ID"/>
              </w:rPr>
            </w:pPr>
            <w:r w:rsidRPr="00427F77">
              <w:rPr>
                <w:rFonts w:eastAsia="Times New Roman"/>
                <w:szCs w:val="24"/>
                <w:lang w:val="sv-SE" w:eastAsia="en-ID"/>
              </w:rPr>
              <w:t xml:space="preserve"> (Persero)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1,636569708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34,88324801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1,253565762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0,000838671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1,441949904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34,97183369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0,864286093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0,000244729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1,475986858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35,08435766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1,876496728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3,34371E-05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1,836174478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35,22818895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2,75731612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4,1079E-05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1,964092389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35,31544612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2,435530522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1,58518E-05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CIMB Niaga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0,560167867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33,24585298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0,753587767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0,000319617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0,609113043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33,26917507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0,474459922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0,000306908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0,558951795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33,37012878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1,169934616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6,57699E-05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0,535644927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33,35706821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1,628150965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0,000118844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0,8634038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33,44326699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1,331951646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0,000187725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PT Bank Maybank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 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0,588359744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32,76140983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0,355461116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0,02712259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0,886303807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32,78541058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0,326690586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0,02712259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0,875962766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32,75922003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0,60969022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0,02712259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0,624504253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32,71126902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0,596103435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0,02712259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0,564263069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32,77736999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0,506352322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0,02712259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Permata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1,475789287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32,71522441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0,374290574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0,108809266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2,51070867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32,91790384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0,338762783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0,108809266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1,516873851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33,08796076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0,420774505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0,084333754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0,976255357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33,17272563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0,741743674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0,084333754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0,832331035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33,18182391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5,991338802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0,012871843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BTPN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0,841512437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30,5304153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0,522665309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0,000292226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0,768795956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32,84141384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0,455623973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0,000292226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0,591763542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32,88808824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1,111385625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0,000292226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0,547918708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32,97416702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1,103282116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0,000127023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0,517176712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32,93655435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0,510614462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0,000176974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Victoria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International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0,251791355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31,04731921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-0,012653162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0,171823192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0,385921801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30,89759725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-0,186281295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0,171823192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0,70971248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30,84778042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-0,131354501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0,146670418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0,458256471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30,88649888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0,367349774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0,193485985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0,41021269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31,08011709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0,102997467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0,193485972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val="sv-SE" w:eastAsia="en-ID"/>
              </w:rPr>
            </w:pPr>
            <w:r w:rsidRPr="00427F77">
              <w:rPr>
                <w:rFonts w:eastAsia="Times New Roman"/>
                <w:szCs w:val="24"/>
                <w:lang w:val="sv-SE" w:eastAsia="en-ID"/>
              </w:rPr>
              <w:t>PT Bank Mayapada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val="sv-SE" w:eastAsia="en-ID"/>
              </w:rPr>
            </w:pPr>
            <w:r w:rsidRPr="00427F77">
              <w:rPr>
                <w:rFonts w:eastAsia="Times New Roman"/>
                <w:szCs w:val="24"/>
                <w:lang w:val="sv-SE" w:eastAsia="en-ID"/>
              </w:rPr>
              <w:lastRenderedPageBreak/>
              <w:t xml:space="preserve"> Internasional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lastRenderedPageBreak/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4,987306968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32,16800701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118745,7237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0,048870352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4,006764381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32,15842461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20789,17167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0,048870352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0,55309164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32,41101973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12179,17732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0,07893384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0,43959392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32,53912753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9125,368072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0,083458101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0,335159117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32,58324306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7950,844507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0,083458101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Pan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0,723572463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32,98423851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0,524783006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0,000307877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0,540525558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33,01582347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0,551775549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4,56666E-05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0,382044315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32,95140815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0,524624374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0,000149454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0,731425484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32,98964305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1,033105888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0,000149454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0,546707151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33,03374354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0,701597919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0,000145303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 xml:space="preserve">PT Bank Panin </w:t>
            </w:r>
          </w:p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Dubai Syariah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0,699868328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30,0411885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0,002666227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0,081293672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1,033982998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30,05600807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0,000913205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0,07600138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1,433205186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30,3000536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-0,170765788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0,07600138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0,975994052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30,3250899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0,064317264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0,07600138</w:t>
            </w:r>
          </w:p>
        </w:tc>
      </w:tr>
      <w:tr w:rsidR="00D04922" w:rsidRPr="00427F77" w:rsidTr="00446AFC">
        <w:trPr>
          <w:trHeight w:val="3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rPr>
                <w:rFonts w:eastAsia="Times New Roman"/>
                <w:szCs w:val="24"/>
                <w:lang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ID"/>
              </w:rPr>
            </w:pPr>
            <w:r w:rsidRPr="00427F77">
              <w:rPr>
                <w:rFonts w:eastAsia="Times New Roman"/>
                <w:szCs w:val="24"/>
                <w:lang w:eastAsia="en-ID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922" w:rsidRPr="00427F77" w:rsidRDefault="00D04922" w:rsidP="00446AF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0,751629943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30,48422432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0,047321348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922" w:rsidRPr="00427F77" w:rsidRDefault="00D04922" w:rsidP="00446AFC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n-ID"/>
              </w:rPr>
            </w:pPr>
            <w:r w:rsidRPr="00427F77">
              <w:rPr>
                <w:rFonts w:eastAsia="Times New Roman"/>
                <w:color w:val="000000"/>
                <w:szCs w:val="24"/>
                <w:lang w:eastAsia="en-ID"/>
              </w:rPr>
              <w:t>0,07600138</w:t>
            </w:r>
          </w:p>
        </w:tc>
      </w:tr>
    </w:tbl>
    <w:p w:rsidR="00D04922" w:rsidRDefault="00D04922" w:rsidP="00D04922">
      <w:pPr>
        <w:tabs>
          <w:tab w:val="left" w:pos="6345"/>
        </w:tabs>
        <w:autoSpaceDE w:val="0"/>
        <w:autoSpaceDN w:val="0"/>
        <w:adjustRightInd w:val="0"/>
        <w:spacing w:line="240" w:lineRule="auto"/>
        <w:contextualSpacing/>
        <w:rPr>
          <w:b/>
          <w:szCs w:val="24"/>
        </w:rPr>
      </w:pPr>
    </w:p>
    <w:p w:rsidR="00D04922" w:rsidRDefault="00D04922" w:rsidP="00D04922">
      <w:pPr>
        <w:tabs>
          <w:tab w:val="left" w:pos="6345"/>
        </w:tabs>
        <w:autoSpaceDE w:val="0"/>
        <w:autoSpaceDN w:val="0"/>
        <w:adjustRightInd w:val="0"/>
        <w:spacing w:line="240" w:lineRule="auto"/>
        <w:ind w:left="1418"/>
        <w:contextualSpacing/>
        <w:rPr>
          <w:b/>
          <w:szCs w:val="24"/>
        </w:rPr>
      </w:pPr>
    </w:p>
    <w:p w:rsidR="00D04922" w:rsidRPr="003F586C" w:rsidRDefault="00D04922" w:rsidP="00D04922">
      <w:pPr>
        <w:tabs>
          <w:tab w:val="left" w:pos="6345"/>
        </w:tabs>
        <w:autoSpaceDE w:val="0"/>
        <w:autoSpaceDN w:val="0"/>
        <w:adjustRightInd w:val="0"/>
        <w:spacing w:line="240" w:lineRule="auto"/>
        <w:ind w:left="1418"/>
        <w:contextualSpacing/>
        <w:rPr>
          <w:b/>
          <w:szCs w:val="24"/>
        </w:rPr>
      </w:pPr>
      <w:r w:rsidRPr="003F586C">
        <w:rPr>
          <w:b/>
          <w:szCs w:val="24"/>
        </w:rPr>
        <w:t>Hasil Uji Normalitas</w:t>
      </w:r>
      <w:r>
        <w:rPr>
          <w:b/>
          <w:szCs w:val="24"/>
        </w:rPr>
        <w:t xml:space="preserve"> </w:t>
      </w:r>
    </w:p>
    <w:tbl>
      <w:tblPr>
        <w:tblW w:w="5365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D04922" w:rsidRPr="009B5D2A" w:rsidTr="00446AFC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b/>
                <w:bCs/>
                <w:color w:val="000000"/>
                <w:szCs w:val="24"/>
              </w:rPr>
            </w:pPr>
          </w:p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B5D2A">
              <w:rPr>
                <w:b/>
                <w:bCs/>
                <w:color w:val="000000"/>
                <w:szCs w:val="24"/>
              </w:rPr>
              <w:t>One-Sample Kolmogorov-Smirnov Test</w:t>
            </w:r>
          </w:p>
        </w:tc>
      </w:tr>
      <w:tr w:rsidR="00D04922" w:rsidRPr="009B5D2A" w:rsidTr="00446AFC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Unstandardized Residual</w:t>
            </w:r>
          </w:p>
        </w:tc>
      </w:tr>
      <w:tr w:rsidR="00D04922" w:rsidRPr="009B5D2A" w:rsidTr="00446AFC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95</w:t>
            </w:r>
          </w:p>
        </w:tc>
      </w:tr>
      <w:tr w:rsidR="00D04922" w:rsidRPr="009B5D2A" w:rsidTr="00446AFC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Normal Parameters</w:t>
            </w:r>
            <w:r w:rsidRPr="009B5D2A">
              <w:rPr>
                <w:color w:val="000000"/>
                <w:szCs w:val="24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,0000000</w:t>
            </w:r>
          </w:p>
        </w:tc>
      </w:tr>
      <w:tr w:rsidR="00D04922" w:rsidRPr="009B5D2A" w:rsidTr="00446AFC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396231474,18075150</w:t>
            </w:r>
          </w:p>
        </w:tc>
      </w:tr>
      <w:tr w:rsidR="00D04922" w:rsidRPr="009B5D2A" w:rsidTr="00446AFC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,476</w:t>
            </w:r>
          </w:p>
        </w:tc>
      </w:tr>
      <w:tr w:rsidR="00D04922" w:rsidRPr="009B5D2A" w:rsidTr="00446AFC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,476</w:t>
            </w:r>
          </w:p>
        </w:tc>
      </w:tr>
      <w:tr w:rsidR="00D04922" w:rsidRPr="009B5D2A" w:rsidTr="00446AFC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-,448</w:t>
            </w:r>
          </w:p>
        </w:tc>
      </w:tr>
      <w:tr w:rsidR="00D04922" w:rsidRPr="009B5D2A" w:rsidTr="00446AFC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,476</w:t>
            </w:r>
          </w:p>
        </w:tc>
      </w:tr>
      <w:tr w:rsidR="00D04922" w:rsidRPr="009B5D2A" w:rsidTr="00446AFC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04922" w:rsidRPr="009B5D2A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B5D2A">
              <w:rPr>
                <w:color w:val="000000"/>
                <w:szCs w:val="24"/>
              </w:rPr>
              <w:t>,200</w:t>
            </w:r>
            <w:r w:rsidRPr="009B5D2A">
              <w:rPr>
                <w:color w:val="000000"/>
                <w:szCs w:val="24"/>
                <w:vertAlign w:val="superscript"/>
              </w:rPr>
              <w:t>c</w:t>
            </w:r>
          </w:p>
        </w:tc>
      </w:tr>
    </w:tbl>
    <w:p w:rsidR="00D04922" w:rsidRDefault="00D04922" w:rsidP="00D04922"/>
    <w:p w:rsidR="00D04922" w:rsidRPr="00CE64FE" w:rsidRDefault="00D04922" w:rsidP="00D04922">
      <w:pPr>
        <w:pStyle w:val="ListParagraph"/>
        <w:autoSpaceDE w:val="0"/>
        <w:autoSpaceDN w:val="0"/>
        <w:adjustRightInd w:val="0"/>
        <w:spacing w:after="0" w:line="240" w:lineRule="auto"/>
        <w:ind w:left="1701" w:hanging="261"/>
        <w:rPr>
          <w:b/>
          <w:szCs w:val="24"/>
        </w:rPr>
      </w:pPr>
      <w:r w:rsidRPr="00CE64FE">
        <w:rPr>
          <w:b/>
          <w:szCs w:val="24"/>
        </w:rPr>
        <w:t>Hasil Uji Multikolinieritas</w:t>
      </w:r>
    </w:p>
    <w:p w:rsidR="00D04922" w:rsidRPr="00CE64FE" w:rsidRDefault="00D04922" w:rsidP="00D04922">
      <w:pPr>
        <w:pStyle w:val="ListParagraph"/>
        <w:autoSpaceDE w:val="0"/>
        <w:autoSpaceDN w:val="0"/>
        <w:adjustRightInd w:val="0"/>
        <w:spacing w:after="0" w:line="240" w:lineRule="auto"/>
        <w:ind w:left="1701" w:hanging="850"/>
        <w:jc w:val="center"/>
        <w:rPr>
          <w:b/>
          <w:szCs w:val="24"/>
        </w:rPr>
      </w:pPr>
    </w:p>
    <w:tbl>
      <w:tblPr>
        <w:tblW w:w="11694" w:type="dxa"/>
        <w:tblInd w:w="1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2627"/>
        <w:gridCol w:w="1197"/>
        <w:gridCol w:w="1084"/>
        <w:gridCol w:w="6011"/>
      </w:tblGrid>
      <w:tr w:rsidR="00D04922" w:rsidRPr="0084321D" w:rsidTr="00446AFC">
        <w:trPr>
          <w:cantSplit/>
        </w:trPr>
        <w:tc>
          <w:tcPr>
            <w:tcW w:w="1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4922" w:rsidRPr="0084321D" w:rsidRDefault="00D04922" w:rsidP="00446AFC">
            <w:pPr>
              <w:ind w:left="2127"/>
              <w:rPr>
                <w:szCs w:val="24"/>
              </w:rPr>
            </w:pPr>
            <w:r w:rsidRPr="0084321D">
              <w:rPr>
                <w:b/>
                <w:bCs/>
                <w:szCs w:val="24"/>
              </w:rPr>
              <w:t>Coefficients</w:t>
            </w:r>
            <w:r w:rsidRPr="0084321D">
              <w:rPr>
                <w:b/>
                <w:bCs/>
                <w:szCs w:val="24"/>
                <w:vertAlign w:val="superscript"/>
              </w:rPr>
              <w:t>a</w:t>
            </w: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Model</w:t>
            </w:r>
          </w:p>
        </w:tc>
        <w:tc>
          <w:tcPr>
            <w:tcW w:w="2281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Collinearity Statistics</w:t>
            </w: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Tolerance</w:t>
            </w:r>
          </w:p>
        </w:tc>
        <w:tc>
          <w:tcPr>
            <w:tcW w:w="108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VIF</w:t>
            </w: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7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(Constant)</w:t>
            </w:r>
          </w:p>
        </w:tc>
        <w:tc>
          <w:tcPr>
            <w:tcW w:w="119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7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Growth of firm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.914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1.094</w:t>
            </w: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7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Ukuran perusahaan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.916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1.084</w:t>
            </w: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7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Coverage ratio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.999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1.001</w:t>
            </w:r>
          </w:p>
        </w:tc>
      </w:tr>
      <w:tr w:rsidR="00D04922" w:rsidRPr="0084321D" w:rsidTr="00446AFC">
        <w:trPr>
          <w:gridAfter w:val="1"/>
          <w:wAfter w:w="6011" w:type="dxa"/>
          <w:cantSplit/>
        </w:trPr>
        <w:tc>
          <w:tcPr>
            <w:tcW w:w="7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kepemilikan manajerial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.876</w:t>
            </w:r>
          </w:p>
        </w:tc>
        <w:tc>
          <w:tcPr>
            <w:tcW w:w="10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D04922" w:rsidRPr="0084321D" w:rsidRDefault="00D04922" w:rsidP="00446AFC">
            <w:pPr>
              <w:rPr>
                <w:szCs w:val="24"/>
              </w:rPr>
            </w:pPr>
            <w:r w:rsidRPr="0084321D">
              <w:rPr>
                <w:szCs w:val="24"/>
              </w:rPr>
              <w:t>1.064</w:t>
            </w:r>
          </w:p>
        </w:tc>
      </w:tr>
    </w:tbl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/>
    <w:p w:rsidR="00D04922" w:rsidRDefault="00D04922" w:rsidP="00D04922">
      <w:pPr>
        <w:ind w:firstLine="720"/>
      </w:pPr>
      <w:r w:rsidRPr="00CE64FE">
        <w:rPr>
          <w:b/>
          <w:szCs w:val="24"/>
        </w:rPr>
        <w:t>Hasil Uji Heteroskedasitas</w:t>
      </w:r>
    </w:p>
    <w:p w:rsidR="00D04922" w:rsidRDefault="00D04922" w:rsidP="00D04922">
      <w:pPr>
        <w:jc w:val="center"/>
      </w:pPr>
      <w:r w:rsidRPr="004A113A">
        <w:rPr>
          <w:noProof/>
          <w:szCs w:val="24"/>
          <w:lang w:val="id-ID" w:eastAsia="id-ID"/>
        </w:rPr>
        <w:drawing>
          <wp:inline distT="0" distB="0" distL="0" distR="0" wp14:anchorId="62EF57E0" wp14:editId="130B13C7">
            <wp:extent cx="4327525" cy="2553335"/>
            <wp:effectExtent l="0" t="0" r="0" b="0"/>
            <wp:docPr id="46837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2" w:rsidRDefault="00D04922" w:rsidP="00D04922">
      <w:pPr>
        <w:jc w:val="center"/>
      </w:pPr>
    </w:p>
    <w:p w:rsidR="00D04922" w:rsidRPr="00803C2D" w:rsidRDefault="00D04922" w:rsidP="00D04922">
      <w:pPr>
        <w:ind w:left="698" w:firstLine="720"/>
        <w:contextualSpacing/>
        <w:rPr>
          <w:rFonts w:eastAsia="Times New Roman"/>
          <w:b/>
          <w:i/>
          <w:iCs/>
          <w:color w:val="000000"/>
          <w:szCs w:val="24"/>
          <w:lang w:val="sv-SE"/>
        </w:rPr>
      </w:pPr>
      <w:r w:rsidRPr="00803C2D">
        <w:rPr>
          <w:rFonts w:eastAsia="Times New Roman"/>
          <w:b/>
          <w:i/>
          <w:iCs/>
          <w:color w:val="000000"/>
          <w:szCs w:val="24"/>
          <w:lang w:val="sv-SE"/>
        </w:rPr>
        <w:t>Overall model fit</w:t>
      </w:r>
    </w:p>
    <w:tbl>
      <w:tblPr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3371"/>
      </w:tblGrid>
      <w:tr w:rsidR="00D04922" w:rsidRPr="00803C2D" w:rsidTr="00446AFC">
        <w:trPr>
          <w:trHeight w:val="801"/>
        </w:trPr>
        <w:tc>
          <w:tcPr>
            <w:tcW w:w="3371" w:type="dxa"/>
          </w:tcPr>
          <w:p w:rsidR="00D04922" w:rsidRPr="00803C2D" w:rsidRDefault="00D04922" w:rsidP="00446AFC">
            <w:pPr>
              <w:pStyle w:val="TableParagraph"/>
              <w:spacing w:before="0" w:line="398" w:lineRule="exact"/>
              <w:ind w:left="746" w:right="614" w:hanging="123"/>
              <w:jc w:val="left"/>
              <w:rPr>
                <w:i/>
                <w:color w:val="000000"/>
                <w:sz w:val="24"/>
              </w:rPr>
            </w:pPr>
            <w:r w:rsidRPr="00803C2D">
              <w:rPr>
                <w:i/>
                <w:color w:val="000000"/>
                <w:sz w:val="24"/>
              </w:rPr>
              <w:t>-2Log</w:t>
            </w:r>
            <w:r w:rsidRPr="00803C2D">
              <w:rPr>
                <w:i/>
                <w:color w:val="000000"/>
                <w:spacing w:val="-15"/>
                <w:sz w:val="24"/>
              </w:rPr>
              <w:t xml:space="preserve"> </w:t>
            </w:r>
            <w:r w:rsidRPr="00803C2D">
              <w:rPr>
                <w:i/>
                <w:color w:val="000000"/>
                <w:sz w:val="24"/>
              </w:rPr>
              <w:t>likelihood</w:t>
            </w:r>
            <w:r w:rsidRPr="00803C2D">
              <w:rPr>
                <w:i/>
                <w:color w:val="000000"/>
                <w:spacing w:val="-15"/>
                <w:sz w:val="24"/>
              </w:rPr>
              <w:t xml:space="preserve"> </w:t>
            </w:r>
            <w:r w:rsidRPr="00803C2D">
              <w:rPr>
                <w:i/>
                <w:color w:val="000000"/>
                <w:sz w:val="24"/>
              </w:rPr>
              <w:t>awal (block number = 0)</w:t>
            </w:r>
          </w:p>
        </w:tc>
        <w:tc>
          <w:tcPr>
            <w:tcW w:w="3371" w:type="dxa"/>
          </w:tcPr>
          <w:p w:rsidR="00D04922" w:rsidRPr="00803C2D" w:rsidRDefault="00D04922" w:rsidP="00446AFC">
            <w:pPr>
              <w:pStyle w:val="TableParagraph"/>
              <w:spacing w:before="241"/>
              <w:ind w:left="0"/>
              <w:jc w:val="left"/>
              <w:rPr>
                <w:b/>
                <w:i/>
                <w:color w:val="000000"/>
                <w:sz w:val="24"/>
              </w:rPr>
            </w:pPr>
          </w:p>
          <w:p w:rsidR="00D04922" w:rsidRPr="00803C2D" w:rsidRDefault="00D04922" w:rsidP="00446AFC">
            <w:pPr>
              <w:pStyle w:val="TableParagraph"/>
              <w:spacing w:before="1" w:line="264" w:lineRule="exact"/>
              <w:ind w:left="5"/>
              <w:rPr>
                <w:color w:val="000000"/>
                <w:sz w:val="24"/>
              </w:rPr>
            </w:pPr>
            <w:r w:rsidRPr="00803C2D">
              <w:rPr>
                <w:color w:val="000000"/>
                <w:spacing w:val="-2"/>
                <w:sz w:val="24"/>
              </w:rPr>
              <w:t>43.136</w:t>
            </w:r>
          </w:p>
        </w:tc>
      </w:tr>
      <w:tr w:rsidR="00D04922" w:rsidRPr="00803C2D" w:rsidTr="00446AFC">
        <w:trPr>
          <w:trHeight w:val="801"/>
        </w:trPr>
        <w:tc>
          <w:tcPr>
            <w:tcW w:w="3371" w:type="dxa"/>
          </w:tcPr>
          <w:p w:rsidR="00D04922" w:rsidRPr="00803C2D" w:rsidRDefault="00D04922" w:rsidP="00446AFC">
            <w:pPr>
              <w:pStyle w:val="TableParagraph"/>
              <w:spacing w:before="0" w:line="400" w:lineRule="exact"/>
              <w:ind w:left="746" w:right="47" w:hanging="142"/>
              <w:jc w:val="left"/>
              <w:rPr>
                <w:i/>
                <w:color w:val="000000"/>
                <w:sz w:val="24"/>
              </w:rPr>
            </w:pPr>
            <w:r w:rsidRPr="00803C2D">
              <w:rPr>
                <w:i/>
                <w:color w:val="000000"/>
                <w:sz w:val="24"/>
              </w:rPr>
              <w:t>-2Log</w:t>
            </w:r>
            <w:r w:rsidRPr="00803C2D">
              <w:rPr>
                <w:i/>
                <w:color w:val="000000"/>
                <w:spacing w:val="-15"/>
                <w:sz w:val="24"/>
              </w:rPr>
              <w:t xml:space="preserve"> </w:t>
            </w:r>
            <w:r w:rsidRPr="00803C2D">
              <w:rPr>
                <w:i/>
                <w:color w:val="000000"/>
                <w:sz w:val="24"/>
              </w:rPr>
              <w:t>likelihood</w:t>
            </w:r>
            <w:r w:rsidRPr="00803C2D">
              <w:rPr>
                <w:i/>
                <w:color w:val="000000"/>
                <w:spacing w:val="-15"/>
                <w:sz w:val="24"/>
              </w:rPr>
              <w:t xml:space="preserve"> </w:t>
            </w:r>
            <w:r w:rsidRPr="00803C2D">
              <w:rPr>
                <w:i/>
                <w:color w:val="000000"/>
                <w:sz w:val="24"/>
              </w:rPr>
              <w:t>akhir (block number = 1)</w:t>
            </w:r>
          </w:p>
        </w:tc>
        <w:tc>
          <w:tcPr>
            <w:tcW w:w="3371" w:type="dxa"/>
          </w:tcPr>
          <w:p w:rsidR="00D04922" w:rsidRPr="00803C2D" w:rsidRDefault="00D04922" w:rsidP="00446AFC">
            <w:pPr>
              <w:pStyle w:val="TableParagraph"/>
              <w:spacing w:before="241"/>
              <w:ind w:left="0"/>
              <w:jc w:val="left"/>
              <w:rPr>
                <w:b/>
                <w:i/>
                <w:color w:val="000000"/>
                <w:sz w:val="24"/>
              </w:rPr>
            </w:pPr>
          </w:p>
          <w:p w:rsidR="00D04922" w:rsidRPr="00803C2D" w:rsidRDefault="00D04922" w:rsidP="00446AFC">
            <w:pPr>
              <w:pStyle w:val="TableParagraph"/>
              <w:spacing w:before="0" w:line="264" w:lineRule="exact"/>
              <w:ind w:left="5"/>
              <w:rPr>
                <w:color w:val="000000"/>
                <w:sz w:val="24"/>
              </w:rPr>
            </w:pPr>
            <w:r w:rsidRPr="00803C2D">
              <w:rPr>
                <w:color w:val="000000"/>
                <w:spacing w:val="-2"/>
                <w:sz w:val="24"/>
              </w:rPr>
              <w:t>42.989</w:t>
            </w:r>
          </w:p>
        </w:tc>
      </w:tr>
    </w:tbl>
    <w:p w:rsidR="00D04922" w:rsidRDefault="00D04922" w:rsidP="00D04922">
      <w:pPr>
        <w:jc w:val="center"/>
      </w:pPr>
    </w:p>
    <w:p w:rsidR="00D04922" w:rsidRPr="004616F7" w:rsidRDefault="00D04922" w:rsidP="00D04922">
      <w:pPr>
        <w:pStyle w:val="ListParagraph"/>
        <w:autoSpaceDE w:val="0"/>
        <w:autoSpaceDN w:val="0"/>
        <w:adjustRightInd w:val="0"/>
        <w:spacing w:before="240" w:after="0" w:line="240" w:lineRule="auto"/>
        <w:ind w:firstLine="720"/>
        <w:rPr>
          <w:b/>
          <w:bCs/>
          <w:szCs w:val="24"/>
        </w:rPr>
      </w:pPr>
      <w:r w:rsidRPr="004616F7">
        <w:rPr>
          <w:b/>
          <w:bCs/>
          <w:i/>
          <w:color w:val="000104"/>
          <w:szCs w:val="24"/>
        </w:rPr>
        <w:lastRenderedPageBreak/>
        <w:t>Hosmer</w:t>
      </w:r>
      <w:r w:rsidRPr="004616F7">
        <w:rPr>
          <w:b/>
          <w:bCs/>
          <w:i/>
          <w:color w:val="000104"/>
          <w:spacing w:val="-4"/>
          <w:szCs w:val="24"/>
        </w:rPr>
        <w:t xml:space="preserve"> </w:t>
      </w:r>
      <w:r w:rsidRPr="004616F7">
        <w:rPr>
          <w:b/>
          <w:bCs/>
          <w:i/>
          <w:color w:val="000104"/>
          <w:szCs w:val="24"/>
        </w:rPr>
        <w:t>and</w:t>
      </w:r>
      <w:r w:rsidRPr="004616F7">
        <w:rPr>
          <w:b/>
          <w:bCs/>
          <w:i/>
          <w:color w:val="000104"/>
          <w:spacing w:val="-2"/>
          <w:szCs w:val="24"/>
        </w:rPr>
        <w:t xml:space="preserve"> </w:t>
      </w:r>
      <w:r w:rsidRPr="004616F7">
        <w:rPr>
          <w:b/>
          <w:bCs/>
          <w:i/>
          <w:color w:val="000104"/>
          <w:szCs w:val="24"/>
        </w:rPr>
        <w:t>Lemeshow</w:t>
      </w:r>
      <w:r w:rsidRPr="004616F7">
        <w:rPr>
          <w:b/>
          <w:bCs/>
          <w:i/>
          <w:color w:val="000104"/>
          <w:spacing w:val="-2"/>
          <w:szCs w:val="24"/>
        </w:rPr>
        <w:t xml:space="preserve"> </w:t>
      </w:r>
      <w:r w:rsidRPr="004616F7">
        <w:rPr>
          <w:b/>
          <w:bCs/>
          <w:i/>
          <w:color w:val="000104"/>
          <w:spacing w:val="-4"/>
          <w:szCs w:val="24"/>
        </w:rPr>
        <w:t>Test</w:t>
      </w:r>
    </w:p>
    <w:p w:rsidR="00D04922" w:rsidRPr="004616F7" w:rsidRDefault="00D04922" w:rsidP="00D04922">
      <w:pPr>
        <w:spacing w:after="0" w:line="240" w:lineRule="auto"/>
        <w:jc w:val="center"/>
        <w:rPr>
          <w:rFonts w:eastAsia="SimSun"/>
          <w:b/>
          <w:szCs w:val="24"/>
        </w:rPr>
      </w:pPr>
    </w:p>
    <w:p w:rsidR="00D04922" w:rsidRPr="00CE64FE" w:rsidRDefault="00D04922" w:rsidP="00D04922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D04922" w:rsidRDefault="00D04922" w:rsidP="00D04922">
      <w:pPr>
        <w:jc w:val="center"/>
      </w:pPr>
      <w:r w:rsidRPr="00D65EF2">
        <w:rPr>
          <w:noProof/>
          <w:szCs w:val="24"/>
          <w:lang w:val="id-ID" w:eastAsia="id-ID"/>
        </w:rPr>
        <w:drawing>
          <wp:inline distT="0" distB="0" distL="0" distR="0" wp14:anchorId="2B02863F" wp14:editId="1AE4E745">
            <wp:extent cx="2634615" cy="760730"/>
            <wp:effectExtent l="0" t="0" r="0" b="1270"/>
            <wp:docPr id="1532052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2" w:rsidRDefault="00D04922" w:rsidP="00D04922">
      <w:pPr>
        <w:jc w:val="center"/>
      </w:pPr>
    </w:p>
    <w:p w:rsidR="00D04922" w:rsidRPr="00FC07C7" w:rsidRDefault="00D04922" w:rsidP="00D04922">
      <w:pPr>
        <w:pStyle w:val="ListParagraph"/>
        <w:autoSpaceDE w:val="0"/>
        <w:autoSpaceDN w:val="0"/>
        <w:adjustRightInd w:val="0"/>
        <w:spacing w:before="240" w:after="0" w:line="240" w:lineRule="auto"/>
        <w:ind w:firstLine="720"/>
        <w:rPr>
          <w:b/>
          <w:szCs w:val="24"/>
        </w:rPr>
      </w:pPr>
      <w:r w:rsidRPr="00CE64FE">
        <w:rPr>
          <w:b/>
          <w:szCs w:val="24"/>
        </w:rPr>
        <w:t xml:space="preserve">Hasil Uji </w:t>
      </w:r>
      <w:r w:rsidRPr="00FC07C7">
        <w:rPr>
          <w:b/>
          <w:i/>
        </w:rPr>
        <w:t>Nagelkerke’s</w:t>
      </w:r>
      <w:r w:rsidRPr="00FC07C7">
        <w:rPr>
          <w:b/>
          <w:i/>
          <w:spacing w:val="-4"/>
        </w:rPr>
        <w:t xml:space="preserve"> </w:t>
      </w:r>
      <w:r w:rsidRPr="00FC07C7">
        <w:rPr>
          <w:b/>
          <w:i/>
        </w:rPr>
        <w:t>R</w:t>
      </w:r>
      <w:r w:rsidRPr="00FC07C7">
        <w:rPr>
          <w:b/>
          <w:i/>
          <w:spacing w:val="-3"/>
        </w:rPr>
        <w:t xml:space="preserve"> </w:t>
      </w:r>
      <w:r w:rsidRPr="00FC07C7">
        <w:rPr>
          <w:b/>
          <w:i/>
          <w:spacing w:val="-2"/>
        </w:rPr>
        <w:t>Square</w:t>
      </w:r>
    </w:p>
    <w:p w:rsidR="00D04922" w:rsidRPr="00CE64FE" w:rsidRDefault="00D04922" w:rsidP="00D04922">
      <w:pPr>
        <w:autoSpaceDE w:val="0"/>
        <w:autoSpaceDN w:val="0"/>
        <w:adjustRightInd w:val="0"/>
        <w:spacing w:after="0" w:line="240" w:lineRule="auto"/>
        <w:rPr>
          <w:color w:val="FF0000"/>
          <w:szCs w:val="24"/>
        </w:rPr>
      </w:pPr>
    </w:p>
    <w:p w:rsidR="00D04922" w:rsidRDefault="00D04922" w:rsidP="00D04922">
      <w:pPr>
        <w:jc w:val="center"/>
      </w:pPr>
      <w:r w:rsidRPr="00395017">
        <w:rPr>
          <w:noProof/>
          <w:lang w:val="id-ID" w:eastAsia="id-ID"/>
        </w:rPr>
        <w:drawing>
          <wp:inline distT="0" distB="0" distL="0" distR="0" wp14:anchorId="5A890760" wp14:editId="55ECC863">
            <wp:extent cx="3331845" cy="1421130"/>
            <wp:effectExtent l="0" t="0" r="1905" b="7620"/>
            <wp:docPr id="902155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2" w:rsidRDefault="00D04922" w:rsidP="00D04922">
      <w:pPr>
        <w:jc w:val="center"/>
      </w:pPr>
    </w:p>
    <w:p w:rsidR="00D04922" w:rsidRPr="00803C2D" w:rsidRDefault="00D04922" w:rsidP="00D04922">
      <w:pPr>
        <w:spacing w:after="0" w:line="240" w:lineRule="auto"/>
        <w:ind w:left="1440" w:firstLine="545"/>
        <w:rPr>
          <w:rFonts w:eastAsia="Times New Roman"/>
          <w:b/>
          <w:bCs/>
          <w:color w:val="000000"/>
          <w:szCs w:val="24"/>
        </w:rPr>
      </w:pPr>
      <w:r w:rsidRPr="00803C2D">
        <w:rPr>
          <w:b/>
          <w:bCs/>
          <w:color w:val="000000"/>
          <w:szCs w:val="24"/>
        </w:rPr>
        <w:t>Classification</w:t>
      </w:r>
      <w:r w:rsidRPr="00803C2D">
        <w:rPr>
          <w:b/>
          <w:bCs/>
          <w:color w:val="000000"/>
          <w:spacing w:val="-15"/>
          <w:szCs w:val="24"/>
        </w:rPr>
        <w:t xml:space="preserve"> </w:t>
      </w:r>
      <w:r w:rsidRPr="00803C2D">
        <w:rPr>
          <w:b/>
          <w:bCs/>
          <w:color w:val="000000"/>
          <w:szCs w:val="24"/>
        </w:rPr>
        <w:t>Table</w:t>
      </w:r>
    </w:p>
    <w:p w:rsidR="00D04922" w:rsidRPr="00D9787C" w:rsidRDefault="00D04922" w:rsidP="00D04922">
      <w:pPr>
        <w:spacing w:after="0" w:line="240" w:lineRule="auto"/>
        <w:ind w:left="567" w:firstLine="993"/>
        <w:jc w:val="center"/>
        <w:rPr>
          <w:rFonts w:eastAsia="Times New Roman"/>
          <w:b/>
          <w:bCs/>
          <w:color w:val="FF0000"/>
          <w:szCs w:val="24"/>
        </w:rPr>
      </w:pPr>
    </w:p>
    <w:p w:rsidR="00D04922" w:rsidRDefault="00D04922" w:rsidP="00D04922">
      <w:pPr>
        <w:ind w:left="709"/>
        <w:jc w:val="center"/>
      </w:pPr>
      <w:r w:rsidRPr="00395017">
        <w:rPr>
          <w:noProof/>
          <w:lang w:val="id-ID" w:eastAsia="id-ID"/>
        </w:rPr>
        <w:drawing>
          <wp:inline distT="0" distB="0" distL="0" distR="0" wp14:anchorId="77D067FC" wp14:editId="11322F94">
            <wp:extent cx="4898390" cy="1632585"/>
            <wp:effectExtent l="0" t="0" r="0" b="5715"/>
            <wp:docPr id="1657045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2" w:rsidRDefault="00D04922" w:rsidP="00D04922">
      <w:pPr>
        <w:ind w:left="709"/>
        <w:jc w:val="center"/>
      </w:pPr>
    </w:p>
    <w:p w:rsidR="00D04922" w:rsidRPr="00803C2D" w:rsidRDefault="00D04922" w:rsidP="00D04922">
      <w:pPr>
        <w:spacing w:after="0" w:line="240" w:lineRule="auto"/>
        <w:ind w:left="1800"/>
        <w:rPr>
          <w:rFonts w:eastAsia="Times New Roman"/>
          <w:b/>
          <w:bCs/>
          <w:color w:val="000000"/>
          <w:szCs w:val="24"/>
        </w:rPr>
      </w:pPr>
      <w:r w:rsidRPr="00803C2D">
        <w:rPr>
          <w:rFonts w:eastAsia="Times New Roman"/>
          <w:b/>
          <w:bCs/>
          <w:color w:val="000000"/>
          <w:szCs w:val="24"/>
        </w:rPr>
        <w:t>Hasil uji Wald (uji T)</w:t>
      </w:r>
    </w:p>
    <w:p w:rsidR="00D04922" w:rsidRPr="00803C2D" w:rsidRDefault="00D04922" w:rsidP="00D0492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  <w:lang w:eastAsia="en-ID"/>
        </w:rPr>
      </w:pPr>
    </w:p>
    <w:tbl>
      <w:tblPr>
        <w:tblW w:w="11337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2001"/>
        <w:gridCol w:w="851"/>
        <w:gridCol w:w="1091"/>
        <w:gridCol w:w="1091"/>
        <w:gridCol w:w="653"/>
        <w:gridCol w:w="1091"/>
        <w:gridCol w:w="3583"/>
      </w:tblGrid>
      <w:tr w:rsidR="00D04922" w:rsidRPr="00D65EF2" w:rsidTr="00446AFC">
        <w:trPr>
          <w:cantSplit/>
        </w:trPr>
        <w:tc>
          <w:tcPr>
            <w:tcW w:w="11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eastAsia="en-ID"/>
              </w:rPr>
            </w:pPr>
            <w:r w:rsidRPr="00D65EF2">
              <w:rPr>
                <w:rFonts w:ascii="Arial" w:hAnsi="Arial" w:cs="Arial"/>
                <w:b/>
                <w:bCs/>
                <w:color w:val="010205"/>
                <w:lang w:eastAsia="en-ID"/>
              </w:rPr>
              <w:t>Variables in the Equation</w:t>
            </w:r>
          </w:p>
        </w:tc>
      </w:tr>
      <w:tr w:rsidR="00D04922" w:rsidRPr="00D65EF2" w:rsidTr="00446AFC">
        <w:trPr>
          <w:gridAfter w:val="1"/>
          <w:wAfter w:w="3583" w:type="dxa"/>
          <w:cantSplit/>
          <w:trHeight w:val="276"/>
        </w:trPr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en-ID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S.E.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Wald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df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Sig.</w:t>
            </w:r>
          </w:p>
        </w:tc>
      </w:tr>
      <w:tr w:rsidR="00D04922" w:rsidRPr="00D65EF2" w:rsidTr="00446AFC">
        <w:trPr>
          <w:gridAfter w:val="1"/>
          <w:wAfter w:w="3583" w:type="dxa"/>
          <w:cantSplit/>
          <w:trHeight w:val="207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</w:p>
        </w:tc>
      </w:tr>
      <w:tr w:rsidR="00D04922" w:rsidRPr="00D65EF2" w:rsidTr="00446AFC">
        <w:trPr>
          <w:gridAfter w:val="1"/>
          <w:wAfter w:w="3583" w:type="dxa"/>
          <w:cantSplit/>
        </w:trPr>
        <w:tc>
          <w:tcPr>
            <w:tcW w:w="9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Step 1</w:t>
            </w:r>
            <w:r w:rsidRPr="00D65EF2">
              <w:rPr>
                <w:rFonts w:ascii="Arial" w:hAnsi="Arial" w:cs="Arial"/>
                <w:color w:val="264A60"/>
                <w:sz w:val="18"/>
                <w:szCs w:val="18"/>
                <w:vertAlign w:val="superscript"/>
                <w:lang w:eastAsia="en-ID"/>
              </w:rPr>
              <w:t>a</w:t>
            </w:r>
          </w:p>
        </w:tc>
        <w:tc>
          <w:tcPr>
            <w:tcW w:w="20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Growth of firm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.117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.004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.093</w:t>
            </w:r>
          </w:p>
        </w:tc>
        <w:tc>
          <w:tcPr>
            <w:tcW w:w="6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.029</w:t>
            </w:r>
          </w:p>
        </w:tc>
      </w:tr>
      <w:tr w:rsidR="00D04922" w:rsidRPr="00D65EF2" w:rsidTr="00446AFC">
        <w:trPr>
          <w:gridAfter w:val="1"/>
          <w:wAfter w:w="3583" w:type="dxa"/>
          <w:cantSplit/>
        </w:trPr>
        <w:tc>
          <w:tcPr>
            <w:tcW w:w="9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</w:p>
        </w:tc>
        <w:tc>
          <w:tcPr>
            <w:tcW w:w="20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Ukuran perusahaan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.036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.223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.006</w:t>
            </w:r>
          </w:p>
        </w:tc>
      </w:tr>
      <w:tr w:rsidR="00D04922" w:rsidRPr="00D65EF2" w:rsidTr="00446AFC">
        <w:trPr>
          <w:gridAfter w:val="1"/>
          <w:wAfter w:w="3583" w:type="dxa"/>
          <w:cantSplit/>
        </w:trPr>
        <w:tc>
          <w:tcPr>
            <w:tcW w:w="9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</w:p>
        </w:tc>
        <w:tc>
          <w:tcPr>
            <w:tcW w:w="20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Coverage ratio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</w:t>
            </w:r>
            <w:r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265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56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</w:t>
            </w:r>
            <w:r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043</w:t>
            </w:r>
          </w:p>
        </w:tc>
      </w:tr>
      <w:tr w:rsidR="00D04922" w:rsidRPr="00D65EF2" w:rsidTr="00446AFC">
        <w:trPr>
          <w:gridAfter w:val="1"/>
          <w:wAfter w:w="3583" w:type="dxa"/>
          <w:cantSplit/>
        </w:trPr>
        <w:tc>
          <w:tcPr>
            <w:tcW w:w="9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</w:p>
        </w:tc>
        <w:tc>
          <w:tcPr>
            <w:tcW w:w="20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kepemilikan manajerial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2.300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5.763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.159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.690</w:t>
            </w:r>
          </w:p>
        </w:tc>
      </w:tr>
      <w:tr w:rsidR="00D04922" w:rsidRPr="00D65EF2" w:rsidTr="00446AFC">
        <w:trPr>
          <w:gridAfter w:val="1"/>
          <w:wAfter w:w="3583" w:type="dxa"/>
          <w:cantSplit/>
        </w:trPr>
        <w:tc>
          <w:tcPr>
            <w:tcW w:w="9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</w:p>
        </w:tc>
        <w:tc>
          <w:tcPr>
            <w:tcW w:w="20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264A60"/>
                <w:sz w:val="18"/>
                <w:szCs w:val="18"/>
                <w:lang w:eastAsia="en-ID"/>
              </w:rPr>
              <w:t>Constant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1.361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7.332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.034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D04922" w:rsidRPr="00D65EF2" w:rsidRDefault="00D04922" w:rsidP="00446A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</w:pPr>
            <w:r w:rsidRPr="00D65EF2">
              <w:rPr>
                <w:rFonts w:ascii="Arial" w:hAnsi="Arial" w:cs="Arial"/>
                <w:color w:val="010205"/>
                <w:sz w:val="18"/>
                <w:szCs w:val="18"/>
                <w:lang w:eastAsia="en-ID"/>
              </w:rPr>
              <w:t>.853</w:t>
            </w:r>
          </w:p>
        </w:tc>
      </w:tr>
    </w:tbl>
    <w:p w:rsidR="00D04922" w:rsidRDefault="00D04922" w:rsidP="00D04922">
      <w:pPr>
        <w:ind w:left="709"/>
        <w:jc w:val="center"/>
      </w:pPr>
    </w:p>
    <w:p w:rsidR="00D04922" w:rsidRPr="00803C2D" w:rsidRDefault="00D04922" w:rsidP="00D04922">
      <w:pPr>
        <w:pStyle w:val="ListParagraph"/>
        <w:widowControl w:val="0"/>
        <w:tabs>
          <w:tab w:val="left" w:pos="1668"/>
        </w:tabs>
        <w:autoSpaceDE w:val="0"/>
        <w:autoSpaceDN w:val="0"/>
        <w:spacing w:after="0" w:line="240" w:lineRule="auto"/>
        <w:ind w:left="1440" w:right="215"/>
        <w:contextualSpacing w:val="0"/>
        <w:rPr>
          <w:rFonts w:eastAsia="Times New Roman"/>
          <w:b/>
          <w:bCs/>
          <w:color w:val="000000"/>
          <w:szCs w:val="24"/>
        </w:rPr>
      </w:pPr>
      <w:r w:rsidRPr="00803C2D">
        <w:rPr>
          <w:rFonts w:eastAsia="Times New Roman"/>
          <w:b/>
          <w:bCs/>
          <w:color w:val="000000"/>
          <w:szCs w:val="24"/>
        </w:rPr>
        <w:t>Omnibus Tests of Model Coefficients</w:t>
      </w:r>
    </w:p>
    <w:p w:rsidR="00D04922" w:rsidRDefault="00D04922" w:rsidP="00D04922">
      <w:pPr>
        <w:ind w:left="709"/>
        <w:jc w:val="center"/>
      </w:pPr>
      <w:r w:rsidRPr="00803C2D">
        <w:rPr>
          <w:noProof/>
          <w:color w:val="000000"/>
          <w:lang w:val="id-ID" w:eastAsia="id-ID"/>
        </w:rPr>
        <w:drawing>
          <wp:inline distT="0" distB="0" distL="0" distR="0" wp14:anchorId="4D57EC26" wp14:editId="410B4E2A">
            <wp:extent cx="3187065" cy="1176655"/>
            <wp:effectExtent l="0" t="0" r="0" b="4445"/>
            <wp:docPr id="1061600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2" w:rsidRPr="00163A40" w:rsidRDefault="00D04922" w:rsidP="00D04922">
      <w:pPr>
        <w:ind w:left="-709"/>
      </w:pPr>
    </w:p>
    <w:p w:rsidR="00E3321B" w:rsidRPr="00D04922" w:rsidRDefault="00D04922" w:rsidP="00D04922">
      <w:bookmarkStart w:id="3" w:name="_GoBack"/>
      <w:bookmarkEnd w:id="3"/>
    </w:p>
    <w:sectPr w:rsidR="00E3321B" w:rsidRPr="00D04922" w:rsidSect="00FB0CF3">
      <w:headerReference w:type="default" r:id="rId10"/>
      <w:footerReference w:type="default" r:id="rId11"/>
      <w:pgSz w:w="11907" w:h="16839" w:code="9"/>
      <w:pgMar w:top="2268" w:right="1701" w:bottom="1701" w:left="226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920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E26" w:rsidRDefault="00D04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67F0F" w:rsidRDefault="00D0492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0F" w:rsidRDefault="00D049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1670138E"/>
    <w:lvl w:ilvl="0" w:tplc="0421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7F06B00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000019"/>
    <w:multiLevelType w:val="hybridMultilevel"/>
    <w:tmpl w:val="3B743352"/>
    <w:lvl w:ilvl="0" w:tplc="846A6C5C">
      <w:start w:val="1"/>
      <w:numFmt w:val="decimal"/>
      <w:lvlText w:val="%1)"/>
      <w:lvlJc w:val="left"/>
      <w:pPr>
        <w:ind w:left="2160" w:hanging="360"/>
      </w:pPr>
    </w:lvl>
    <w:lvl w:ilvl="1" w:tplc="725E0936">
      <w:start w:val="1"/>
      <w:numFmt w:val="lowerLetter"/>
      <w:lvlText w:val="%2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4A60DD1A">
      <w:start w:val="1"/>
      <w:numFmt w:val="decimal"/>
      <w:lvlText w:val="%4."/>
      <w:lvlJc w:val="left"/>
      <w:pPr>
        <w:ind w:left="4320" w:hanging="360"/>
      </w:pPr>
      <w:rPr>
        <w:b/>
        <w:bCs/>
      </w:r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0000023"/>
    <w:multiLevelType w:val="hybridMultilevel"/>
    <w:tmpl w:val="F10E6406"/>
    <w:lvl w:ilvl="0" w:tplc="DA1CFC54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A92A4C36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000002C"/>
    <w:multiLevelType w:val="hybridMultilevel"/>
    <w:tmpl w:val="C05E4658"/>
    <w:lvl w:ilvl="0" w:tplc="29A8998C">
      <w:start w:val="1"/>
      <w:numFmt w:val="lowerLetter"/>
      <w:lvlText w:val="%1."/>
      <w:lvlJc w:val="left"/>
      <w:pPr>
        <w:ind w:left="142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0000037"/>
    <w:multiLevelType w:val="hybridMultilevel"/>
    <w:tmpl w:val="F8D83642"/>
    <w:lvl w:ilvl="0" w:tplc="35B6FF4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72E13"/>
    <w:multiLevelType w:val="hybridMultilevel"/>
    <w:tmpl w:val="E328088E"/>
    <w:lvl w:ilvl="0" w:tplc="0F42A40C">
      <w:start w:val="1"/>
      <w:numFmt w:val="decimal"/>
      <w:lvlText w:val="%1."/>
      <w:lvlJc w:val="left"/>
      <w:pPr>
        <w:ind w:left="1364" w:hanging="360"/>
      </w:pPr>
      <w:rPr>
        <w:rFonts w:hint="default"/>
        <w:color w:val="00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97C1CA1"/>
    <w:multiLevelType w:val="multilevel"/>
    <w:tmpl w:val="59D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F3E02"/>
    <w:multiLevelType w:val="hybridMultilevel"/>
    <w:tmpl w:val="C298EBE2"/>
    <w:lvl w:ilvl="0" w:tplc="E0E8BDB6">
      <w:start w:val="1"/>
      <w:numFmt w:val="decimal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8FC3297"/>
    <w:multiLevelType w:val="hybridMultilevel"/>
    <w:tmpl w:val="CD12B824"/>
    <w:lvl w:ilvl="0" w:tplc="1A8A623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9737A88"/>
    <w:multiLevelType w:val="hybridMultilevel"/>
    <w:tmpl w:val="3C107F1A"/>
    <w:lvl w:ilvl="0" w:tplc="6E16AC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100A8"/>
    <w:multiLevelType w:val="multilevel"/>
    <w:tmpl w:val="CB50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91198"/>
    <w:multiLevelType w:val="hybridMultilevel"/>
    <w:tmpl w:val="4EF6C3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1D0"/>
    <w:multiLevelType w:val="hybridMultilevel"/>
    <w:tmpl w:val="F31AD25A"/>
    <w:lvl w:ilvl="0" w:tplc="C172D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4556A"/>
    <w:multiLevelType w:val="multilevel"/>
    <w:tmpl w:val="180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4677A"/>
    <w:multiLevelType w:val="hybridMultilevel"/>
    <w:tmpl w:val="1F24FA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58D2"/>
    <w:multiLevelType w:val="hybridMultilevel"/>
    <w:tmpl w:val="47481ED6"/>
    <w:lvl w:ilvl="0" w:tplc="50C895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7752"/>
    <w:multiLevelType w:val="hybridMultilevel"/>
    <w:tmpl w:val="230E59BA"/>
    <w:lvl w:ilvl="0" w:tplc="78D0476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307A19"/>
    <w:multiLevelType w:val="hybridMultilevel"/>
    <w:tmpl w:val="BA8E78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5D4"/>
    <w:multiLevelType w:val="hybridMultilevel"/>
    <w:tmpl w:val="2242996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>
      <w:start w:val="1"/>
      <w:numFmt w:val="lowerLetter"/>
      <w:lvlText w:val="%8."/>
      <w:lvlJc w:val="left"/>
      <w:pPr>
        <w:ind w:left="7200" w:hanging="360"/>
      </w:pPr>
    </w:lvl>
    <w:lvl w:ilvl="8" w:tplc="38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8A355E"/>
    <w:multiLevelType w:val="hybridMultilevel"/>
    <w:tmpl w:val="60E80616"/>
    <w:lvl w:ilvl="0" w:tplc="EC16B3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D44110"/>
    <w:multiLevelType w:val="hybridMultilevel"/>
    <w:tmpl w:val="C344A9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3435F"/>
    <w:multiLevelType w:val="hybridMultilevel"/>
    <w:tmpl w:val="8F0A0370"/>
    <w:lvl w:ilvl="0" w:tplc="38090019">
      <w:start w:val="1"/>
      <w:numFmt w:val="lowerLetter"/>
      <w:lvlText w:val="%1."/>
      <w:lvlJc w:val="left"/>
      <w:pPr>
        <w:ind w:left="2137" w:hanging="360"/>
      </w:pPr>
    </w:lvl>
    <w:lvl w:ilvl="1" w:tplc="38090019" w:tentative="1">
      <w:start w:val="1"/>
      <w:numFmt w:val="lowerLetter"/>
      <w:lvlText w:val="%2."/>
      <w:lvlJc w:val="left"/>
      <w:pPr>
        <w:ind w:left="2857" w:hanging="360"/>
      </w:pPr>
    </w:lvl>
    <w:lvl w:ilvl="2" w:tplc="3809001B" w:tentative="1">
      <w:start w:val="1"/>
      <w:numFmt w:val="lowerRoman"/>
      <w:lvlText w:val="%3."/>
      <w:lvlJc w:val="right"/>
      <w:pPr>
        <w:ind w:left="3577" w:hanging="180"/>
      </w:pPr>
    </w:lvl>
    <w:lvl w:ilvl="3" w:tplc="3809000F" w:tentative="1">
      <w:start w:val="1"/>
      <w:numFmt w:val="decimal"/>
      <w:lvlText w:val="%4."/>
      <w:lvlJc w:val="left"/>
      <w:pPr>
        <w:ind w:left="4297" w:hanging="360"/>
      </w:pPr>
    </w:lvl>
    <w:lvl w:ilvl="4" w:tplc="38090019" w:tentative="1">
      <w:start w:val="1"/>
      <w:numFmt w:val="lowerLetter"/>
      <w:lvlText w:val="%5."/>
      <w:lvlJc w:val="left"/>
      <w:pPr>
        <w:ind w:left="5017" w:hanging="360"/>
      </w:pPr>
    </w:lvl>
    <w:lvl w:ilvl="5" w:tplc="3809001B" w:tentative="1">
      <w:start w:val="1"/>
      <w:numFmt w:val="lowerRoman"/>
      <w:lvlText w:val="%6."/>
      <w:lvlJc w:val="right"/>
      <w:pPr>
        <w:ind w:left="5737" w:hanging="180"/>
      </w:pPr>
    </w:lvl>
    <w:lvl w:ilvl="6" w:tplc="3809000F" w:tentative="1">
      <w:start w:val="1"/>
      <w:numFmt w:val="decimal"/>
      <w:lvlText w:val="%7."/>
      <w:lvlJc w:val="left"/>
      <w:pPr>
        <w:ind w:left="6457" w:hanging="360"/>
      </w:pPr>
    </w:lvl>
    <w:lvl w:ilvl="7" w:tplc="38090019" w:tentative="1">
      <w:start w:val="1"/>
      <w:numFmt w:val="lowerLetter"/>
      <w:lvlText w:val="%8."/>
      <w:lvlJc w:val="left"/>
      <w:pPr>
        <w:ind w:left="7177" w:hanging="360"/>
      </w:pPr>
    </w:lvl>
    <w:lvl w:ilvl="8" w:tplc="3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2" w15:restartNumberingAfterBreak="0">
    <w:nsid w:val="5ADE2F7D"/>
    <w:multiLevelType w:val="multilevel"/>
    <w:tmpl w:val="5CA0EF4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3.%4.5.1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B627C09"/>
    <w:multiLevelType w:val="multilevel"/>
    <w:tmpl w:val="83FE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C94D7C"/>
    <w:multiLevelType w:val="multilevel"/>
    <w:tmpl w:val="7F5449D2"/>
    <w:lvl w:ilvl="0">
      <w:start w:val="4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6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1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629B1A32"/>
    <w:multiLevelType w:val="hybridMultilevel"/>
    <w:tmpl w:val="3C4692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70CE"/>
    <w:multiLevelType w:val="hybridMultilevel"/>
    <w:tmpl w:val="0A3AB680"/>
    <w:lvl w:ilvl="0" w:tplc="349833C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B04C1A"/>
    <w:multiLevelType w:val="hybridMultilevel"/>
    <w:tmpl w:val="B4E40574"/>
    <w:lvl w:ilvl="0" w:tplc="08AE3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8A3008"/>
    <w:multiLevelType w:val="hybridMultilevel"/>
    <w:tmpl w:val="31CA8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A4C53"/>
    <w:multiLevelType w:val="hybridMultilevel"/>
    <w:tmpl w:val="95CAFA80"/>
    <w:lvl w:ilvl="0" w:tplc="46267C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A16"/>
    <w:multiLevelType w:val="hybridMultilevel"/>
    <w:tmpl w:val="E30CF2EC"/>
    <w:lvl w:ilvl="0" w:tplc="9CD4E56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A3147"/>
    <w:multiLevelType w:val="hybridMultilevel"/>
    <w:tmpl w:val="49EA213E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502160E"/>
    <w:multiLevelType w:val="hybridMultilevel"/>
    <w:tmpl w:val="DEA631CC"/>
    <w:lvl w:ilvl="0" w:tplc="084EDD2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68D3FE6"/>
    <w:multiLevelType w:val="hybridMultilevel"/>
    <w:tmpl w:val="31CA85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FD"/>
    <w:multiLevelType w:val="hybridMultilevel"/>
    <w:tmpl w:val="5E706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11CAD"/>
    <w:multiLevelType w:val="hybridMultilevel"/>
    <w:tmpl w:val="ABFEDB72"/>
    <w:lvl w:ilvl="0" w:tplc="E45C43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5"/>
  </w:num>
  <w:num w:numId="4">
    <w:abstractNumId w:val="34"/>
  </w:num>
  <w:num w:numId="5">
    <w:abstractNumId w:val="28"/>
  </w:num>
  <w:num w:numId="6">
    <w:abstractNumId w:val="20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5"/>
  </w:num>
  <w:num w:numId="12">
    <w:abstractNumId w:val="7"/>
  </w:num>
  <w:num w:numId="13">
    <w:abstractNumId w:val="25"/>
  </w:num>
  <w:num w:numId="14">
    <w:abstractNumId w:val="17"/>
  </w:num>
  <w:num w:numId="15">
    <w:abstractNumId w:val="6"/>
  </w:num>
  <w:num w:numId="16">
    <w:abstractNumId w:val="13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1"/>
  </w:num>
  <w:num w:numId="23">
    <w:abstractNumId w:val="0"/>
  </w:num>
  <w:num w:numId="24">
    <w:abstractNumId w:val="8"/>
  </w:num>
  <w:num w:numId="25">
    <w:abstractNumId w:val="31"/>
  </w:num>
  <w:num w:numId="26">
    <w:abstractNumId w:val="32"/>
  </w:num>
  <w:num w:numId="27">
    <w:abstractNumId w:val="27"/>
  </w:num>
  <w:num w:numId="28">
    <w:abstractNumId w:val="26"/>
  </w:num>
  <w:num w:numId="29">
    <w:abstractNumId w:val="3"/>
  </w:num>
  <w:num w:numId="30">
    <w:abstractNumId w:val="16"/>
  </w:num>
  <w:num w:numId="31">
    <w:abstractNumId w:val="29"/>
  </w:num>
  <w:num w:numId="32">
    <w:abstractNumId w:val="2"/>
  </w:num>
  <w:num w:numId="33">
    <w:abstractNumId w:val="4"/>
  </w:num>
  <w:num w:numId="34">
    <w:abstractNumId w:val="24"/>
  </w:num>
  <w:num w:numId="35">
    <w:abstractNumId w:val="1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3"/>
    <w:rsid w:val="002D71C9"/>
    <w:rsid w:val="0039140A"/>
    <w:rsid w:val="004B000E"/>
    <w:rsid w:val="00546EB4"/>
    <w:rsid w:val="006272C5"/>
    <w:rsid w:val="006E57F5"/>
    <w:rsid w:val="008778B5"/>
    <w:rsid w:val="00B71019"/>
    <w:rsid w:val="00D04922"/>
    <w:rsid w:val="00F46F9F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94D0-6968-4644-BE01-64A8CF1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F3"/>
    <w:pPr>
      <w:spacing w:line="259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F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CF3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0A"/>
    <w:pPr>
      <w:keepNext/>
      <w:keepLines/>
      <w:spacing w:before="40" w:after="0" w:line="480" w:lineRule="auto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CF3"/>
    <w:pPr>
      <w:keepNext/>
      <w:keepLines/>
      <w:spacing w:before="40" w:after="0"/>
      <w:jc w:val="left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0CF3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40A"/>
    <w:rPr>
      <w:rFonts w:ascii="Times New Roman" w:eastAsiaTheme="majorEastAsia" w:hAnsi="Times New Roman" w:cstheme="majorBidi"/>
      <w:color w:val="000000" w:themeColor="text1"/>
      <w:kern w:val="2"/>
      <w:sz w:val="24"/>
      <w:szCs w:val="24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B0CF3"/>
    <w:rPr>
      <w:rFonts w:ascii="Times New Roman" w:eastAsiaTheme="majorEastAsia" w:hAnsi="Times New Roman" w:cstheme="majorBidi"/>
      <w:b/>
      <w:color w:val="000000" w:themeColor="text1"/>
      <w:kern w:val="2"/>
      <w:sz w:val="32"/>
      <w:szCs w:val="32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B0CF3"/>
    <w:rPr>
      <w:rFonts w:ascii="Times New Roman" w:eastAsiaTheme="majorEastAsia" w:hAnsi="Times New Roman" w:cstheme="majorBidi"/>
      <w:b/>
      <w:color w:val="000000" w:themeColor="text1"/>
      <w:kern w:val="2"/>
      <w:sz w:val="26"/>
      <w:szCs w:val="26"/>
      <w:lang w:val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B0CF3"/>
    <w:rPr>
      <w:rFonts w:ascii="Times New Roman" w:eastAsiaTheme="majorEastAsia" w:hAnsi="Times New Roman" w:cstheme="majorBidi"/>
      <w:b/>
      <w:iCs/>
      <w:color w:val="000000" w:themeColor="text1"/>
      <w:kern w:val="2"/>
      <w:sz w:val="24"/>
      <w:lang w:val="en-ID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FB0CF3"/>
    <w:rPr>
      <w:rFonts w:ascii="Times New Roman" w:eastAsiaTheme="majorEastAsia" w:hAnsi="Times New Roman" w:cstheme="majorBidi"/>
      <w:b/>
      <w:color w:val="000000" w:themeColor="text1"/>
      <w:kern w:val="2"/>
      <w:sz w:val="24"/>
      <w:lang w:val="en-ID"/>
      <w14:ligatures w14:val="standardContextual"/>
    </w:rPr>
  </w:style>
  <w:style w:type="paragraph" w:styleId="ListParagraph">
    <w:name w:val="List Paragraph"/>
    <w:aliases w:val="List 1,List Paragraph1,List Paragraph11,kepala,6.1,Paragraph_utama,spasi 2 taiiii,Body of text,Body of text+1,Body of text+2,Body of text+3,sub de titre 4,ANNEX,List Paragraph111,List Paragraph2,List Paragraph1111,List Paragraph21,Sub sub"/>
    <w:basedOn w:val="Normal"/>
    <w:link w:val="ListParagraphChar"/>
    <w:uiPriority w:val="34"/>
    <w:qFormat/>
    <w:rsid w:val="00FB0CF3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FB0CF3"/>
    <w:pPr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B0CF3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B0CF3"/>
    <w:pPr>
      <w:tabs>
        <w:tab w:val="right" w:leader="dot" w:pos="7927"/>
      </w:tabs>
      <w:spacing w:after="100" w:line="48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FB0CF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B0CF3"/>
    <w:rPr>
      <w:color w:val="0563C1" w:themeColor="hyperlink"/>
      <w:u w:val="single"/>
    </w:rPr>
  </w:style>
  <w:style w:type="paragraph" w:customStyle="1" w:styleId="Default">
    <w:name w:val="Default"/>
    <w:rsid w:val="00FB0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  <w:style w:type="character" w:customStyle="1" w:styleId="y2iqfc">
    <w:name w:val="y2iqfc"/>
    <w:basedOn w:val="DefaultParagraphFont"/>
    <w:rsid w:val="00FB0CF3"/>
  </w:style>
  <w:style w:type="table" w:styleId="TableGrid">
    <w:name w:val="Table Grid"/>
    <w:basedOn w:val="TableNormal"/>
    <w:uiPriority w:val="59"/>
    <w:qFormat/>
    <w:rsid w:val="00FB0CF3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B0CF3"/>
    <w:pPr>
      <w:spacing w:after="200" w:line="240" w:lineRule="auto"/>
      <w:jc w:val="left"/>
    </w:pPr>
    <w:rPr>
      <w:rFonts w:asciiTheme="minorHAnsi" w:hAnsiTheme="minorHAnsi"/>
      <w:i/>
      <w:iCs/>
      <w:color w:val="44546A" w:themeColor="text2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F3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FB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F3"/>
    <w:rPr>
      <w:rFonts w:ascii="Times New Roman" w:hAnsi="Times New Roman"/>
      <w:kern w:val="2"/>
      <w:sz w:val="24"/>
      <w:lang w:val="en-ID"/>
      <w14:ligatures w14:val="standardContextual"/>
    </w:rPr>
  </w:style>
  <w:style w:type="character" w:customStyle="1" w:styleId="fontstyle01">
    <w:name w:val="fontstyle01"/>
    <w:basedOn w:val="DefaultParagraphFont"/>
    <w:rsid w:val="00FB0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CF3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FB0CF3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FB0CF3"/>
    <w:pPr>
      <w:spacing w:after="100"/>
      <w:ind w:left="720"/>
    </w:pPr>
  </w:style>
  <w:style w:type="character" w:styleId="PlaceholderText">
    <w:name w:val="Placeholder Text"/>
    <w:basedOn w:val="DefaultParagraphFont"/>
    <w:uiPriority w:val="99"/>
    <w:semiHidden/>
    <w:rsid w:val="00FB0CF3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FB0CF3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0CF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ListParagraphChar">
    <w:name w:val="List Paragraph Char"/>
    <w:aliases w:val="List 1 Char,List Paragraph1 Char,List Paragraph11 Char,kepala Char,6.1 Char,Paragraph_utama Char,spasi 2 taiiii Char,Body of text Char,Body of text+1 Char,Body of text+2 Char,Body of text+3 Char,sub de titre 4 Char,ANNEX Char"/>
    <w:link w:val="ListParagraph"/>
    <w:uiPriority w:val="34"/>
    <w:qFormat/>
    <w:locked/>
    <w:rsid w:val="00FB0CF3"/>
    <w:rPr>
      <w:rFonts w:ascii="Times New Roman" w:hAnsi="Times New Roman"/>
      <w:color w:val="000000" w:themeColor="text1"/>
      <w:kern w:val="2"/>
      <w:sz w:val="24"/>
      <w:lang w:val="en-ID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B0CF3"/>
    <w:pPr>
      <w:widowControl w:val="0"/>
      <w:autoSpaceDE w:val="0"/>
      <w:autoSpaceDN w:val="0"/>
      <w:spacing w:before="15" w:after="0" w:line="240" w:lineRule="auto"/>
      <w:ind w:left="10"/>
      <w:jc w:val="center"/>
    </w:pPr>
    <w:rPr>
      <w:rFonts w:eastAsia="Times New Roman" w:cs="Times New Roman"/>
      <w:kern w:val="0"/>
      <w:sz w:val="22"/>
      <w:lang w:val="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0CF3"/>
    <w:pPr>
      <w:jc w:val="left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0C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0CF3"/>
    <w:rPr>
      <w:rFonts w:ascii="Consolas" w:hAnsi="Consolas"/>
      <w:kern w:val="2"/>
      <w:sz w:val="20"/>
      <w:szCs w:val="20"/>
      <w:lang w:val="en-ID"/>
      <w14:ligatures w14:val="standardContextual"/>
    </w:rPr>
  </w:style>
  <w:style w:type="paragraph" w:styleId="NoSpacing">
    <w:name w:val="No Spacing"/>
    <w:uiPriority w:val="1"/>
    <w:qFormat/>
    <w:rsid w:val="00FB0CF3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9538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2025-02-24T11:46:00Z</dcterms:created>
  <dcterms:modified xsi:type="dcterms:W3CDTF">2025-02-24T11:46:00Z</dcterms:modified>
</cp:coreProperties>
</file>