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FBEF" w14:textId="77777777" w:rsidR="008730D7" w:rsidRDefault="008730D7" w:rsidP="003754F7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62C761" w14:textId="5EDFCBF7" w:rsidR="008730D7" w:rsidRPr="00506248" w:rsidRDefault="008730D7" w:rsidP="007821E2">
      <w:pPr>
        <w:pStyle w:val="Heading1"/>
      </w:pPr>
      <w:bookmarkStart w:id="0" w:name="_Hlk183070166"/>
      <w:bookmarkStart w:id="1" w:name="_Toc191502738"/>
      <w:r w:rsidRPr="00506248">
        <w:lastRenderedPageBreak/>
        <w:t>D</w:t>
      </w:r>
      <w:r w:rsidR="008F25CA">
        <w:t>AFTAR PUSTAKA</w:t>
      </w:r>
      <w:bookmarkEnd w:id="1"/>
    </w:p>
    <w:p w14:paraId="1987BFFD" w14:textId="77777777" w:rsidR="008730D7" w:rsidRPr="00F56B73" w:rsidRDefault="008730D7" w:rsidP="00506248">
      <w:pPr>
        <w:rPr>
          <w:rFonts w:ascii="Times New Roman" w:hAnsi="Times New Roman" w:cs="Times New Roman"/>
          <w:sz w:val="24"/>
          <w:szCs w:val="24"/>
          <w:lang w:eastAsia="en-ID"/>
        </w:rPr>
      </w:pPr>
    </w:p>
    <w:p w14:paraId="07DD0808" w14:textId="77777777" w:rsidR="008730D7" w:rsidRPr="00F56B73" w:rsidRDefault="008730D7" w:rsidP="00322AC9">
      <w:pPr>
        <w:spacing w:line="240" w:lineRule="auto"/>
        <w:ind w:left="709" w:hanging="142"/>
        <w:rPr>
          <w:rFonts w:ascii="Times New Roman" w:hAnsi="Times New Roman" w:cs="Times New Roman"/>
          <w:b/>
          <w:bCs/>
          <w:sz w:val="24"/>
          <w:szCs w:val="24"/>
          <w:lang w:eastAsia="en-ID"/>
        </w:rPr>
      </w:pPr>
      <w:r w:rsidRPr="00F56B73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BUKU</w:t>
      </w:r>
      <w:r w:rsidRPr="00F56B73">
        <w:rPr>
          <w:rFonts w:ascii="Times New Roman" w:hAnsi="Times New Roman" w:cs="Times New Roman"/>
          <w:b/>
          <w:bCs/>
          <w:sz w:val="24"/>
          <w:szCs w:val="24"/>
          <w:lang w:eastAsia="en-ID"/>
        </w:rPr>
        <w:fldChar w:fldCharType="begin" w:fldLock="1"/>
      </w:r>
      <w:r w:rsidRPr="00F56B73">
        <w:rPr>
          <w:rFonts w:ascii="Times New Roman" w:hAnsi="Times New Roman" w:cs="Times New Roman"/>
          <w:b/>
          <w:bCs/>
          <w:sz w:val="24"/>
          <w:szCs w:val="24"/>
          <w:lang w:eastAsia="en-ID"/>
        </w:rPr>
        <w:instrText xml:space="preserve">ADDIN Mendeley Bibliography CSL_BIBLIOGRAPHY </w:instrText>
      </w:r>
      <w:r w:rsidRPr="00F56B73">
        <w:rPr>
          <w:rFonts w:ascii="Times New Roman" w:hAnsi="Times New Roman" w:cs="Times New Roman"/>
          <w:b/>
          <w:bCs/>
          <w:sz w:val="24"/>
          <w:szCs w:val="24"/>
          <w:lang w:eastAsia="en-ID"/>
        </w:rPr>
        <w:fldChar w:fldCharType="separate"/>
      </w:r>
    </w:p>
    <w:p w14:paraId="4589DA72" w14:textId="77777777" w:rsidR="008730D7" w:rsidRPr="00F56B73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56B73">
        <w:rPr>
          <w:rFonts w:ascii="Times New Roman" w:hAnsi="Times New Roman" w:cs="Times New Roman"/>
          <w:sz w:val="24"/>
          <w:szCs w:val="24"/>
          <w:lang w:val="en-US"/>
        </w:rPr>
        <w:t>Asyhadie, Zaeni., &amp; Rahmawati Kusuma, “</w:t>
      </w:r>
      <w:r w:rsidRPr="00F56B73">
        <w:rPr>
          <w:rFonts w:ascii="Times New Roman" w:hAnsi="Times New Roman" w:cs="Times New Roman"/>
          <w:i/>
          <w:iCs/>
          <w:sz w:val="24"/>
          <w:szCs w:val="24"/>
          <w:lang w:val="en-US"/>
        </w:rPr>
        <w:t>Hukum Ketenagakerjaan Dalam Teori dan Praktik di Indonesia</w:t>
      </w:r>
      <w:r w:rsidRPr="00F56B73">
        <w:rPr>
          <w:rFonts w:ascii="Times New Roman" w:hAnsi="Times New Roman" w:cs="Times New Roman"/>
          <w:sz w:val="24"/>
          <w:szCs w:val="24"/>
          <w:lang w:val="en-US"/>
        </w:rPr>
        <w:t>”, Jakarta Timur: Prenamedia Group, 2019</w:t>
      </w:r>
    </w:p>
    <w:p w14:paraId="548E2273" w14:textId="77777777" w:rsidR="008730D7" w:rsidRPr="00F56B73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56B73">
        <w:rPr>
          <w:rFonts w:ascii="Times New Roman" w:hAnsi="Times New Roman" w:cs="Times New Roman"/>
          <w:sz w:val="24"/>
          <w:szCs w:val="24"/>
        </w:rPr>
        <w:t>Asikin, Zainal., &amp; Lalu Hadi Adha, "</w:t>
      </w:r>
      <w:r w:rsidRPr="00F56B73">
        <w:rPr>
          <w:rFonts w:ascii="Times New Roman" w:hAnsi="Times New Roman" w:cs="Times New Roman"/>
          <w:i/>
          <w:iCs/>
          <w:sz w:val="24"/>
          <w:szCs w:val="24"/>
        </w:rPr>
        <w:t>Hukum Ketenagakerjaan dari Hukum Perburuhan menuju Hukum Ketenagakerjaan</w:t>
      </w:r>
      <w:r w:rsidRPr="00F56B73">
        <w:rPr>
          <w:rFonts w:ascii="Times New Roman" w:hAnsi="Times New Roman" w:cs="Times New Roman"/>
          <w:sz w:val="24"/>
          <w:szCs w:val="24"/>
        </w:rPr>
        <w:t>", Jakarta: Kencana, 2023.</w:t>
      </w:r>
    </w:p>
    <w:p w14:paraId="6BCC8A37" w14:textId="77777777" w:rsidR="008730D7" w:rsidRPr="00F56B73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F56B73">
        <w:rPr>
          <w:rFonts w:ascii="Times New Roman" w:hAnsi="Times New Roman" w:cs="Times New Roman"/>
          <w:sz w:val="24"/>
          <w:szCs w:val="24"/>
        </w:rPr>
        <w:t>A. R. Artoyo, “</w:t>
      </w:r>
      <w:r w:rsidRPr="00F56B73">
        <w:rPr>
          <w:rFonts w:ascii="Times New Roman" w:hAnsi="Times New Roman" w:cs="Times New Roman"/>
          <w:i/>
          <w:iCs/>
          <w:sz w:val="24"/>
          <w:szCs w:val="24"/>
        </w:rPr>
        <w:t>Tenaga Kerja Perusahaan Menurut Pengertian dan Perannya</w:t>
      </w:r>
      <w:r w:rsidRPr="00F56B73">
        <w:rPr>
          <w:rFonts w:ascii="Times New Roman" w:hAnsi="Times New Roman" w:cs="Times New Roman"/>
          <w:sz w:val="24"/>
          <w:szCs w:val="24"/>
        </w:rPr>
        <w:t>”, Jakarta: Balai Pustaka, 1986,</w:t>
      </w:r>
    </w:p>
    <w:p w14:paraId="20DF4429" w14:textId="77777777" w:rsidR="008730D7" w:rsidRPr="00F56B73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56B73">
        <w:rPr>
          <w:rFonts w:ascii="Times New Roman" w:hAnsi="Times New Roman" w:cs="Times New Roman"/>
          <w:sz w:val="24"/>
          <w:szCs w:val="24"/>
          <w:lang w:val="en-US"/>
        </w:rPr>
        <w:t>F.X Djumialdi, "</w:t>
      </w:r>
      <w:r w:rsidRPr="00F56B73">
        <w:rPr>
          <w:rFonts w:ascii="Times New Roman" w:hAnsi="Times New Roman" w:cs="Times New Roman"/>
          <w:i/>
          <w:iCs/>
          <w:sz w:val="24"/>
          <w:szCs w:val="24"/>
          <w:lang w:val="en-US"/>
        </w:rPr>
        <w:t>Perjanjian Kerja</w:t>
      </w:r>
      <w:r w:rsidRPr="00F56B73">
        <w:rPr>
          <w:rFonts w:ascii="Times New Roman" w:hAnsi="Times New Roman" w:cs="Times New Roman"/>
          <w:sz w:val="24"/>
          <w:szCs w:val="24"/>
          <w:lang w:val="en-US"/>
        </w:rPr>
        <w:t>”, Jakarta: Sinar Grafika, 2008</w:t>
      </w:r>
    </w:p>
    <w:p w14:paraId="3046AD31" w14:textId="77777777" w:rsidR="008730D7" w:rsidRPr="00F56B73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56B73">
        <w:rPr>
          <w:rFonts w:ascii="Times New Roman" w:hAnsi="Times New Roman" w:cs="Times New Roman"/>
          <w:sz w:val="24"/>
          <w:szCs w:val="24"/>
          <w:lang w:val="en-US"/>
        </w:rPr>
        <w:t xml:space="preserve">Farianto, Willy., &amp; Fardalaw, Hukum Ketenagakerjaan Setelah Cipta Kerja, </w:t>
      </w:r>
      <w:r w:rsidRPr="00F56B73">
        <w:rPr>
          <w:rFonts w:ascii="Times New Roman" w:hAnsi="Times New Roman" w:cs="Times New Roman"/>
          <w:i/>
          <w:iCs/>
          <w:sz w:val="24"/>
          <w:szCs w:val="24"/>
          <w:lang w:val="en-US"/>
        </w:rPr>
        <w:t>Bandung: PT citra Aditya Bakti</w:t>
      </w:r>
      <w:r w:rsidRPr="00F56B73">
        <w:rPr>
          <w:rFonts w:ascii="Times New Roman" w:hAnsi="Times New Roman" w:cs="Times New Roman"/>
          <w:sz w:val="24"/>
          <w:szCs w:val="24"/>
          <w:lang w:val="en-US"/>
        </w:rPr>
        <w:t>, 2024</w:t>
      </w:r>
    </w:p>
    <w:p w14:paraId="226EF18A" w14:textId="77777777" w:rsidR="008730D7" w:rsidRPr="00F56B73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56B73">
        <w:rPr>
          <w:rFonts w:ascii="Times New Roman" w:hAnsi="Times New Roman" w:cs="Times New Roman"/>
          <w:sz w:val="24"/>
          <w:szCs w:val="24"/>
          <w:lang w:val="en-US"/>
        </w:rPr>
        <w:t>Ford,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6B73">
        <w:rPr>
          <w:rFonts w:ascii="Times New Roman" w:hAnsi="Times New Roman" w:cs="Times New Roman"/>
          <w:sz w:val="24"/>
          <w:szCs w:val="24"/>
          <w:lang w:val="en-US"/>
        </w:rPr>
        <w:t xml:space="preserve">Michele., &amp; Lyn Parker, </w:t>
      </w:r>
      <w:r w:rsidRPr="00F56B73">
        <w:rPr>
          <w:rFonts w:ascii="Times New Roman" w:hAnsi="Times New Roman" w:cs="Times New Roman"/>
          <w:i/>
          <w:iCs/>
          <w:sz w:val="24"/>
          <w:szCs w:val="24"/>
          <w:lang w:val="en-US"/>
        </w:rPr>
        <w:t>Women and Work in Indonesia</w:t>
      </w:r>
      <w:r w:rsidRPr="00F56B73">
        <w:rPr>
          <w:rFonts w:ascii="Times New Roman" w:hAnsi="Times New Roman" w:cs="Times New Roman"/>
          <w:sz w:val="24"/>
          <w:szCs w:val="24"/>
          <w:lang w:val="en-US"/>
        </w:rPr>
        <w:t>, New York: Routletge, 2018.</w:t>
      </w:r>
    </w:p>
    <w:p w14:paraId="15351294" w14:textId="77777777" w:rsidR="008730D7" w:rsidRPr="00F56B73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Husni, </w:t>
      </w:r>
      <w:r w:rsidRPr="00F56B73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F56B73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{"citationItems":[{"id":"ITEM-1","itemData":{"author":[{"dropping-particle":"","family":"Husni","given":"Lalu","non-dropping-particle":"","parse-names":false,"suffix":""}],"container-title":"Raja Grafindo","edition":"Revisi","id":"ITEM-1","issued":{"date-parts":[["2015"]]},"page":"303","publisher":"Raja Grafindo","publisher-place":"Jakarta","title":"Pengantar Hukum Ketenagakerjaan","type":"chapter"},"uris":["http://www.mendeley.com/documents/?uuid=e9ea0e2d-257d-4d4b-8f04-a956e7d75a1e"]}],"mendeley":{"formattedCitation":"Lalu Husni, “Pengantar Hukum Ketenagakerjaan,” in &lt;i&gt;Raja Grafindo&lt;/i&gt;, Revisi (Jakarta: Raja Grafindo, 2015), 303.","manualFormatting":"Lalu, “Pengantar Hukum Ketenagakerjaan, Jakarta: Raja Grafindo, 2015.","plainTextFormattedCitation":"Lalu Husni, “Pengantar Hukum Ketenagakerjaan,” in Raja Grafindo, Revisi (Jakarta: Raja Grafindo, 2015), 303.","previouslyFormattedCitation":"Lalu Husni, “Pengantar Hukum Ketenagakerjaan,” in &lt;i&gt;Raja Grafindo&lt;/i&gt;, Revisi (Jakarta: Raja Grafindo, 2015), 303."},"properties":{"noteIndex":0},"schema":"https://github.com/citation-style-language/schema/raw/master/csl-citation.json"}</w:instrText>
      </w:r>
      <w:r w:rsidRPr="00F56B73">
        <w:rPr>
          <w:rFonts w:ascii="Times New Roman" w:hAnsi="Times New Roman" w:cs="Times New Roman"/>
          <w:sz w:val="24"/>
          <w:szCs w:val="24"/>
        </w:rPr>
        <w:fldChar w:fldCharType="separate"/>
      </w:r>
      <w:r w:rsidRPr="00F56B73">
        <w:rPr>
          <w:rFonts w:ascii="Times New Roman" w:hAnsi="Times New Roman" w:cs="Times New Roman"/>
          <w:noProof/>
          <w:sz w:val="24"/>
          <w:szCs w:val="24"/>
        </w:rPr>
        <w:t>Lalu, “</w:t>
      </w:r>
      <w:r w:rsidRPr="00F56B7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Pengantar Hukum Ketenagakerjaan, </w:t>
      </w:r>
      <w:r w:rsidRPr="00F56B73">
        <w:rPr>
          <w:rFonts w:ascii="Times New Roman" w:hAnsi="Times New Roman" w:cs="Times New Roman"/>
          <w:noProof/>
          <w:sz w:val="24"/>
          <w:szCs w:val="24"/>
        </w:rPr>
        <w:t>Jakarta: Raja Grafindo</w:t>
      </w:r>
      <w:r w:rsidRPr="00F56B73">
        <w:rPr>
          <w:rFonts w:ascii="Times New Roman" w:hAnsi="Times New Roman" w:cs="Times New Roman"/>
          <w:i/>
          <w:iCs/>
          <w:noProof/>
          <w:sz w:val="24"/>
          <w:szCs w:val="24"/>
        </w:rPr>
        <w:t>,</w:t>
      </w:r>
      <w:r w:rsidRPr="00F56B73">
        <w:rPr>
          <w:rFonts w:ascii="Times New Roman" w:hAnsi="Times New Roman" w:cs="Times New Roman"/>
          <w:noProof/>
          <w:sz w:val="24"/>
          <w:szCs w:val="24"/>
        </w:rPr>
        <w:t xml:space="preserve"> 2015.</w:t>
      </w:r>
      <w:r w:rsidRPr="00F56B7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0166A45" w14:textId="77777777" w:rsidR="008730D7" w:rsidRPr="00F56B73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F56B73">
        <w:rPr>
          <w:rFonts w:ascii="Times New Roman" w:hAnsi="Times New Roman" w:cs="Times New Roman"/>
          <w:sz w:val="24"/>
          <w:szCs w:val="24"/>
        </w:rPr>
        <w:t xml:space="preserve">Harahap, </w:t>
      </w:r>
      <w:r w:rsidRPr="00F56B73">
        <w:rPr>
          <w:rFonts w:ascii="Times New Roman" w:hAnsi="Times New Roman" w:cs="Times New Roman"/>
          <w:sz w:val="24"/>
          <w:szCs w:val="24"/>
          <w:lang w:val="en-US"/>
        </w:rPr>
        <w:t>Arifudin Muda</w:t>
      </w:r>
      <w:r w:rsidRPr="00F56B73">
        <w:rPr>
          <w:rFonts w:ascii="Times New Roman" w:hAnsi="Times New Roman" w:cs="Times New Roman"/>
          <w:i/>
          <w:iCs/>
          <w:sz w:val="24"/>
          <w:szCs w:val="24"/>
          <w:lang w:val="en-US"/>
        </w:rPr>
        <w:t>, "Pengantar Hukum Ketenagakerjaan"</w:t>
      </w:r>
      <w:r w:rsidRPr="00F56B73">
        <w:rPr>
          <w:rFonts w:ascii="Times New Roman" w:hAnsi="Times New Roman" w:cs="Times New Roman"/>
          <w:sz w:val="24"/>
          <w:szCs w:val="24"/>
          <w:lang w:val="en-US"/>
        </w:rPr>
        <w:t>, Malang: Literasi Nusantara, 2020.</w:t>
      </w:r>
    </w:p>
    <w:p w14:paraId="66F79CE0" w14:textId="77777777" w:rsidR="008730D7" w:rsidRPr="00F56B73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>Ibrahim, Jhony. “</w:t>
      </w:r>
      <w:r w:rsidRPr="00F56B7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Teori Dan Metode Penelitian Hukum Normatif</w:t>
      </w: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>”, Surabaya: Bayumedia, 2008.</w:t>
      </w:r>
    </w:p>
    <w:p w14:paraId="444A25FA" w14:textId="77777777" w:rsidR="008730D7" w:rsidRPr="00F56B73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56B73">
        <w:rPr>
          <w:rFonts w:ascii="Times New Roman" w:hAnsi="Times New Roman" w:cs="Times New Roman"/>
          <w:sz w:val="24"/>
          <w:szCs w:val="24"/>
          <w:lang w:val="en-US"/>
        </w:rPr>
        <w:t>Irianto, Sulistyowati, “</w:t>
      </w:r>
      <w:r w:rsidRPr="00F56B73">
        <w:rPr>
          <w:rFonts w:ascii="Times New Roman" w:hAnsi="Times New Roman" w:cs="Times New Roman"/>
          <w:i/>
          <w:iCs/>
          <w:sz w:val="24"/>
          <w:szCs w:val="24"/>
          <w:lang w:val="en-US"/>
        </w:rPr>
        <w:t>Perempuan dan Hukum: Menuju Hukum yang Berspektif Kesetaraan dan Keadilan</w:t>
      </w:r>
      <w:r w:rsidRPr="00F56B73">
        <w:rPr>
          <w:rFonts w:ascii="Times New Roman" w:hAnsi="Times New Roman" w:cs="Times New Roman"/>
          <w:sz w:val="24"/>
          <w:szCs w:val="24"/>
          <w:lang w:val="en-US"/>
        </w:rPr>
        <w:t>”, Jakarta: Yayasan Obor Indonesia, 2006.</w:t>
      </w:r>
    </w:p>
    <w:p w14:paraId="6B9FB12C" w14:textId="77777777" w:rsidR="008730D7" w:rsidRPr="00F56B73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56B73">
        <w:rPr>
          <w:rFonts w:ascii="Times New Roman" w:hAnsi="Times New Roman" w:cs="Times New Roman"/>
          <w:sz w:val="24"/>
          <w:szCs w:val="24"/>
          <w:lang w:val="en-US"/>
        </w:rPr>
        <w:t>Luhu Lima, Achi Sudiarti, “</w:t>
      </w:r>
      <w:r w:rsidRPr="00F56B73">
        <w:rPr>
          <w:rFonts w:ascii="Times New Roman" w:hAnsi="Times New Roman" w:cs="Times New Roman"/>
          <w:i/>
          <w:iCs/>
          <w:sz w:val="24"/>
          <w:szCs w:val="24"/>
          <w:lang w:val="en-US"/>
        </w:rPr>
        <w:t>Bahan Ajar Tentang Hak Perempuan: UU No. 7 Tahun 1984 Tentang Pengesahan Konvensi Mengenai Penghapusan Segala Bentuk Diskriminasi Terhadap Wanita.</w:t>
      </w:r>
      <w:r w:rsidRPr="00F56B73">
        <w:rPr>
          <w:rFonts w:ascii="Times New Roman" w:hAnsi="Times New Roman" w:cs="Times New Roman"/>
          <w:sz w:val="24"/>
          <w:szCs w:val="24"/>
          <w:lang w:val="en-US"/>
        </w:rPr>
        <w:t>”, Jakarta: Yayasan Obor Indonesia, 2007.</w:t>
      </w:r>
    </w:p>
    <w:p w14:paraId="685CDE84" w14:textId="77777777" w:rsidR="008730D7" w:rsidRPr="00F56B73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56B73">
        <w:rPr>
          <w:rFonts w:ascii="Times New Roman" w:hAnsi="Times New Roman" w:cs="Times New Roman"/>
          <w:sz w:val="24"/>
          <w:szCs w:val="24"/>
          <w:lang w:val="en-US"/>
        </w:rPr>
        <w:t>M. Friedman, Lawrence, "</w:t>
      </w:r>
      <w:r w:rsidRPr="00F56B73">
        <w:rPr>
          <w:rFonts w:ascii="Times New Roman" w:hAnsi="Times New Roman" w:cs="Times New Roman"/>
          <w:i/>
          <w:iCs/>
          <w:sz w:val="24"/>
          <w:szCs w:val="24"/>
          <w:lang w:val="en-US"/>
        </w:rPr>
        <w:t>Sistem Hukum Perspektif Ilmu Sosial"</w:t>
      </w:r>
      <w:r w:rsidRPr="00F56B73">
        <w:rPr>
          <w:rFonts w:ascii="Times New Roman" w:hAnsi="Times New Roman" w:cs="Times New Roman"/>
          <w:sz w:val="24"/>
          <w:szCs w:val="24"/>
          <w:lang w:val="en-US"/>
        </w:rPr>
        <w:t>, Bandung: Nusa Media</w:t>
      </w:r>
      <w:r w:rsidRPr="00F56B73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Pr="00F56B73">
        <w:rPr>
          <w:rFonts w:ascii="Times New Roman" w:hAnsi="Times New Roman" w:cs="Times New Roman"/>
          <w:sz w:val="24"/>
          <w:szCs w:val="24"/>
          <w:lang w:val="en-US"/>
        </w:rPr>
        <w:t xml:space="preserve"> 2019.</w:t>
      </w:r>
    </w:p>
    <w:p w14:paraId="4DD15FC5" w14:textId="77777777" w:rsidR="008730D7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>Mestika Zed. “</w:t>
      </w:r>
      <w:r w:rsidRPr="00F56B7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Kepustakaan</w:t>
      </w: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”, Cetakan ke, 94. Jakarta: Yayayasan Pustaka Obor Indonesia, 2014. 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</w:p>
    <w:p w14:paraId="7453DF08" w14:textId="77777777" w:rsidR="008730D7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Pamungkas, </w:t>
      </w:r>
      <w:r w:rsidRPr="00F56B73">
        <w:rPr>
          <w:rFonts w:ascii="Times New Roman" w:hAnsi="Times New Roman" w:cs="Times New Roman"/>
          <w:sz w:val="24"/>
          <w:szCs w:val="24"/>
          <w:lang w:val="en-US"/>
        </w:rPr>
        <w:t>Mustika, Nuridin, &amp; Kanti Rahayu, "</w:t>
      </w:r>
      <w:r w:rsidRPr="00F56B73">
        <w:rPr>
          <w:rFonts w:ascii="Times New Roman" w:hAnsi="Times New Roman" w:cs="Times New Roman"/>
          <w:i/>
          <w:iCs/>
          <w:sz w:val="24"/>
          <w:szCs w:val="24"/>
          <w:lang w:val="en-US"/>
        </w:rPr>
        <w:t>Hukum Keselamatan dan Kesehatan Kerja bagi Pekerja Proyek Konstruksi Perbandingan Indonesia dan Malaysia</w:t>
      </w:r>
      <w:r w:rsidRPr="00F56B73">
        <w:rPr>
          <w:rFonts w:ascii="Times New Roman" w:hAnsi="Times New Roman" w:cs="Times New Roman"/>
          <w:sz w:val="24"/>
          <w:szCs w:val="24"/>
          <w:lang w:val="en-US"/>
        </w:rPr>
        <w:t xml:space="preserve">", Pekalongan: Nasya Expanding Management, </w:t>
      </w:r>
      <w:r w:rsidRPr="00F56B73">
        <w:rPr>
          <w:rFonts w:ascii="Times New Roman" w:hAnsi="Times New Roman" w:cs="Times New Roman"/>
          <w:sz w:val="24"/>
          <w:szCs w:val="24"/>
          <w:lang w:val="en-US"/>
        </w:rPr>
        <w:lastRenderedPageBreak/>
        <w:t>2022.</w:t>
      </w:r>
    </w:p>
    <w:p w14:paraId="50A02746" w14:textId="77777777" w:rsidR="008730D7" w:rsidRPr="00F56B73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5B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Purba, Martha Yosephine, Ani Wijayati, and Binoto Nadapdap. “Perlindungan Hukum Terhadap Pekerja Dalam Perjanjian Kerja Waktu Tertentu ( PKWT ) Ditinjau Dari Undang-Undang No . 6 Tahun 2023.” </w:t>
      </w:r>
      <w:r w:rsidRPr="00B005B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Kolaboratif Sains</w:t>
      </w:r>
      <w:r w:rsidRPr="00B005B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7, no. 4 (2024): 1513–20. https://doi.org/10.56338/jks.v7i4.4767.</w:t>
      </w:r>
    </w:p>
    <w:p w14:paraId="2B0F7B87" w14:textId="77777777" w:rsidR="008730D7" w:rsidRPr="00F56B73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56B73">
        <w:rPr>
          <w:rFonts w:ascii="Times New Roman" w:hAnsi="Times New Roman" w:cs="Times New Roman"/>
          <w:sz w:val="24"/>
          <w:szCs w:val="24"/>
          <w:lang w:val="en-US"/>
        </w:rPr>
        <w:t>Rahayu, Devi, “</w:t>
      </w:r>
      <w:r w:rsidRPr="00F56B73">
        <w:rPr>
          <w:rFonts w:ascii="Times New Roman" w:hAnsi="Times New Roman" w:cs="Times New Roman"/>
          <w:i/>
          <w:iCs/>
          <w:sz w:val="24"/>
          <w:szCs w:val="24"/>
          <w:lang w:val="en-US"/>
        </w:rPr>
        <w:t>Hukum Ketenagakerjaan</w:t>
      </w:r>
      <w:r w:rsidRPr="00F56B73">
        <w:rPr>
          <w:rFonts w:ascii="Times New Roman" w:hAnsi="Times New Roman" w:cs="Times New Roman"/>
          <w:sz w:val="24"/>
          <w:szCs w:val="24"/>
          <w:lang w:val="en-US"/>
        </w:rPr>
        <w:t>”, Surabaya: Scopindo Media Pustaka, 2019.</w:t>
      </w:r>
    </w:p>
    <w:p w14:paraId="0C02AE62" w14:textId="77777777" w:rsidR="008730D7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56B73">
        <w:rPr>
          <w:rFonts w:ascii="Times New Roman" w:hAnsi="Times New Roman" w:cs="Times New Roman"/>
          <w:sz w:val="24"/>
          <w:szCs w:val="24"/>
          <w:lang w:val="en-US"/>
        </w:rPr>
        <w:t>Salle, "</w:t>
      </w:r>
      <w:r w:rsidRPr="00F56B73">
        <w:rPr>
          <w:rFonts w:ascii="Times New Roman" w:hAnsi="Times New Roman" w:cs="Times New Roman"/>
          <w:i/>
          <w:iCs/>
          <w:sz w:val="24"/>
          <w:szCs w:val="24"/>
          <w:lang w:val="en-US"/>
        </w:rPr>
        <w:t>Sistem Hukum dan Penegakan Hukum</w:t>
      </w:r>
      <w:r w:rsidRPr="00F56B73">
        <w:rPr>
          <w:rFonts w:ascii="Times New Roman" w:hAnsi="Times New Roman" w:cs="Times New Roman"/>
          <w:sz w:val="24"/>
          <w:szCs w:val="24"/>
          <w:lang w:val="en-US"/>
        </w:rPr>
        <w:t xml:space="preserve">", Makasar: CV Sosial Politik Jenius, 2020, </w:t>
      </w:r>
    </w:p>
    <w:p w14:paraId="5DE88BE3" w14:textId="77777777" w:rsidR="008730D7" w:rsidRPr="00F56B73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Sihombing, </w:t>
      </w:r>
      <w:r w:rsidRPr="000F0E6E">
        <w:rPr>
          <w:rFonts w:ascii="Times New Roman" w:hAnsi="Times New Roman" w:cs="Times New Roman"/>
          <w:lang w:val="en-US"/>
        </w:rPr>
        <w:t>Agustinus,</w:t>
      </w:r>
      <w:r>
        <w:rPr>
          <w:rFonts w:ascii="Times New Roman" w:hAnsi="Times New Roman" w:cs="Times New Roman"/>
          <w:lang w:val="en-US"/>
        </w:rPr>
        <w:t xml:space="preserve"> Ranat M P</w:t>
      </w:r>
      <w:r w:rsidRPr="000F0E6E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Fahmi A, Herman, Eko M P, Armansyah, Heru I,</w:t>
      </w:r>
      <w:r w:rsidRPr="000F0E6E">
        <w:rPr>
          <w:rFonts w:ascii="Times New Roman" w:hAnsi="Times New Roman" w:cs="Times New Roman"/>
          <w:lang w:val="en-US"/>
        </w:rPr>
        <w:t xml:space="preserve"> “</w:t>
      </w:r>
      <w:r w:rsidRPr="00E2107F">
        <w:rPr>
          <w:rFonts w:ascii="Times New Roman" w:hAnsi="Times New Roman" w:cs="Times New Roman"/>
          <w:i/>
          <w:iCs/>
          <w:lang w:val="en-US"/>
        </w:rPr>
        <w:t>Hukum Perlindungan Konsumen</w:t>
      </w:r>
      <w:r w:rsidRPr="000F0E6E">
        <w:rPr>
          <w:rFonts w:ascii="Times New Roman" w:hAnsi="Times New Roman" w:cs="Times New Roman"/>
          <w:lang w:val="en-US"/>
        </w:rPr>
        <w:t xml:space="preserve">”, </w:t>
      </w:r>
      <w:r w:rsidRPr="00E2107F">
        <w:rPr>
          <w:rFonts w:ascii="Times New Roman" w:hAnsi="Times New Roman" w:cs="Times New Roman"/>
          <w:lang w:val="en-US"/>
        </w:rPr>
        <w:t>Sumatra: CV Azka Pustaka,</w:t>
      </w:r>
      <w:r w:rsidRPr="000F0E6E">
        <w:rPr>
          <w:rFonts w:ascii="Times New Roman" w:hAnsi="Times New Roman" w:cs="Times New Roman"/>
          <w:lang w:val="en-US"/>
        </w:rPr>
        <w:t xml:space="preserve"> 2023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4B7CB3" w14:textId="77777777" w:rsidR="008730D7" w:rsidRPr="00F56B73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56B73">
        <w:rPr>
          <w:rFonts w:ascii="Times New Roman" w:hAnsi="Times New Roman" w:cs="Times New Roman"/>
          <w:sz w:val="24"/>
          <w:szCs w:val="24"/>
          <w:lang w:val="en-US"/>
        </w:rPr>
        <w:t xml:space="preserve">Soekanto, </w:t>
      </w:r>
      <w:r w:rsidRPr="00F56B73">
        <w:rPr>
          <w:rFonts w:ascii="Times New Roman" w:hAnsi="Times New Roman" w:cs="Times New Roman"/>
          <w:sz w:val="24"/>
          <w:szCs w:val="24"/>
        </w:rPr>
        <w:t>Soerjono, "</w:t>
      </w:r>
      <w:r w:rsidRPr="00F56B73">
        <w:rPr>
          <w:rFonts w:ascii="Times New Roman" w:hAnsi="Times New Roman" w:cs="Times New Roman"/>
          <w:i/>
          <w:iCs/>
          <w:sz w:val="24"/>
          <w:szCs w:val="24"/>
        </w:rPr>
        <w:t>Pengantar Penegakan Hukum</w:t>
      </w:r>
      <w:r w:rsidRPr="00F56B73">
        <w:rPr>
          <w:rFonts w:ascii="Times New Roman" w:hAnsi="Times New Roman" w:cs="Times New Roman"/>
          <w:sz w:val="24"/>
          <w:szCs w:val="24"/>
        </w:rPr>
        <w:t>", Jakarta: Rajawali Press, 2014.</w:t>
      </w:r>
    </w:p>
    <w:p w14:paraId="13FBB4D3" w14:textId="77777777" w:rsidR="008730D7" w:rsidRPr="00F56B73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>Sulaiman, Abdullah, &amp; Walli Andi “</w:t>
      </w:r>
      <w:r w:rsidRPr="00F56B7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Hukum Ketenagakerjaan/Perburuhan</w:t>
      </w: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>”, Jakarta: YPPSDM, 2019.</w:t>
      </w:r>
    </w:p>
    <w:p w14:paraId="3A54B54E" w14:textId="77777777" w:rsidR="008730D7" w:rsidRPr="00F56B73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F56B73">
        <w:rPr>
          <w:rFonts w:ascii="Times New Roman" w:hAnsi="Times New Roman" w:cs="Times New Roman"/>
          <w:sz w:val="24"/>
          <w:szCs w:val="24"/>
        </w:rPr>
        <w:t xml:space="preserve">Sutedi, Adrian. </w:t>
      </w:r>
      <w:r w:rsidRPr="00F56B73">
        <w:rPr>
          <w:rFonts w:ascii="Times New Roman" w:hAnsi="Times New Roman" w:cs="Times New Roman"/>
          <w:i/>
          <w:iCs/>
          <w:sz w:val="24"/>
          <w:szCs w:val="24"/>
        </w:rPr>
        <w:t>Hukum Perburuhan</w:t>
      </w:r>
      <w:r w:rsidRPr="00F56B73">
        <w:rPr>
          <w:rFonts w:ascii="Times New Roman" w:hAnsi="Times New Roman" w:cs="Times New Roman"/>
          <w:sz w:val="24"/>
          <w:szCs w:val="24"/>
        </w:rPr>
        <w:t>, Jakarta: Sinar Grafika, 2014.</w:t>
      </w:r>
    </w:p>
    <w:p w14:paraId="5EBC4315" w14:textId="77777777" w:rsidR="008730D7" w:rsidRPr="00F56B73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56B73">
        <w:rPr>
          <w:rFonts w:ascii="Times New Roman" w:hAnsi="Times New Roman" w:cs="Times New Roman"/>
          <w:sz w:val="24"/>
          <w:szCs w:val="24"/>
          <w:lang w:val="en-US"/>
        </w:rPr>
        <w:t>Sadi, Muhammad., &amp; Sobandi, “</w:t>
      </w:r>
      <w:r w:rsidRPr="00F56B73">
        <w:rPr>
          <w:rFonts w:ascii="Times New Roman" w:hAnsi="Times New Roman" w:cs="Times New Roman"/>
          <w:i/>
          <w:iCs/>
          <w:sz w:val="24"/>
          <w:szCs w:val="24"/>
          <w:lang w:val="en-US"/>
        </w:rPr>
        <w:t>Hukum Ketenagakerjaan di Indonesia</w:t>
      </w:r>
      <w:r w:rsidRPr="00F56B73">
        <w:rPr>
          <w:rFonts w:ascii="Times New Roman" w:hAnsi="Times New Roman" w:cs="Times New Roman"/>
          <w:sz w:val="24"/>
          <w:szCs w:val="24"/>
          <w:lang w:val="en-US"/>
        </w:rPr>
        <w:t>”, Jakarta: Kencana, 2020.</w:t>
      </w:r>
    </w:p>
    <w:p w14:paraId="77665CFC" w14:textId="77777777" w:rsidR="008730D7" w:rsidRPr="00F56B73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56B73">
        <w:rPr>
          <w:rFonts w:ascii="Times New Roman" w:hAnsi="Times New Roman" w:cs="Times New Roman"/>
          <w:sz w:val="24"/>
          <w:szCs w:val="24"/>
          <w:lang w:val="en-US"/>
        </w:rPr>
        <w:t xml:space="preserve">Soepomo, Iman, </w:t>
      </w:r>
      <w:r w:rsidRPr="00F56B73">
        <w:rPr>
          <w:rFonts w:ascii="Times New Roman" w:hAnsi="Times New Roman" w:cs="Times New Roman"/>
          <w:i/>
          <w:iCs/>
          <w:sz w:val="24"/>
          <w:szCs w:val="24"/>
          <w:lang w:val="en-US"/>
        </w:rPr>
        <w:t>Pengantar Hukum Perburuhan</w:t>
      </w:r>
      <w:r w:rsidRPr="00F56B73">
        <w:rPr>
          <w:rFonts w:ascii="Times New Roman" w:hAnsi="Times New Roman" w:cs="Times New Roman"/>
          <w:sz w:val="24"/>
          <w:szCs w:val="24"/>
          <w:lang w:val="en-US"/>
        </w:rPr>
        <w:t>, Jakarta: Djambatan, 1993</w:t>
      </w:r>
    </w:p>
    <w:p w14:paraId="2D0A2004" w14:textId="77777777" w:rsidR="008730D7" w:rsidRPr="00F56B73" w:rsidRDefault="008730D7" w:rsidP="00322AC9">
      <w:pPr>
        <w:widowControl w:val="0"/>
        <w:autoSpaceDE w:val="0"/>
        <w:autoSpaceDN w:val="0"/>
        <w:adjustRightInd w:val="0"/>
        <w:spacing w:line="240" w:lineRule="auto"/>
        <w:ind w:left="1134" w:hanging="567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56B73">
        <w:rPr>
          <w:rFonts w:ascii="Times New Roman" w:hAnsi="Times New Roman" w:cs="Times New Roman"/>
          <w:sz w:val="24"/>
          <w:szCs w:val="24"/>
          <w:lang w:val="en-US"/>
        </w:rPr>
        <w:t>Widanti, Agnes, “</w:t>
      </w:r>
      <w:r w:rsidRPr="00F56B73">
        <w:rPr>
          <w:rFonts w:ascii="Times New Roman" w:hAnsi="Times New Roman" w:cs="Times New Roman"/>
          <w:i/>
          <w:iCs/>
          <w:sz w:val="24"/>
          <w:szCs w:val="24"/>
          <w:lang w:val="en-US"/>
        </w:rPr>
        <w:t>Hukum Keadilan Gender</w:t>
      </w:r>
      <w:r w:rsidRPr="00F56B73">
        <w:rPr>
          <w:rFonts w:ascii="Times New Roman" w:hAnsi="Times New Roman" w:cs="Times New Roman"/>
          <w:sz w:val="24"/>
          <w:szCs w:val="24"/>
          <w:lang w:val="en-US"/>
        </w:rPr>
        <w:t>”, Jakarta: Kompas, 2005.</w:t>
      </w:r>
    </w:p>
    <w:p w14:paraId="787B05A7" w14:textId="77777777" w:rsidR="008730D7" w:rsidRPr="00F56B73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14:paraId="2294CD75" w14:textId="77777777" w:rsidR="008730D7" w:rsidRPr="00F56B73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</w:pPr>
      <w:r w:rsidRPr="00F56B73"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t>JURNAL</w:t>
      </w:r>
    </w:p>
    <w:p w14:paraId="419AC9A9" w14:textId="77777777" w:rsidR="008730D7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Ananta, Zulia Devi, Ari Puji Astuti, Putri Ananta Rahayu, Moh Jauhari Ibrahim, and M Isa Anshori. “Memahami Tindakan Diskriminasi Di Tempat Kerja: Perspektif Hukum Dan Etika.” </w:t>
      </w:r>
      <w:r w:rsidRPr="00F56B7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Trending : Jurnal Ekonomi, Akuntansi Dan Manajemen</w:t>
      </w: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2, no. 3 (2024): 106–20. https://doi.org/10.30640/trending.v2i3.2638.</w:t>
      </w:r>
    </w:p>
    <w:p w14:paraId="6A372F29" w14:textId="77777777" w:rsidR="008730D7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Andriani, Dwi Ayu, and Hardius Usman. “Analisis Spasial Determinan Penyerapan Pekerja Perempuan Berstatus Buruh Di Indonesia Tahun 2021.” </w:t>
      </w:r>
      <w:r w:rsidRPr="0006389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Ketenagakerjaan</w:t>
      </w: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18, no. 3 (2023): 292–307. https://doi.org/10.47198/jnaker.v18i3.254.</w:t>
      </w:r>
    </w:p>
    <w:p w14:paraId="62191EC5" w14:textId="77777777" w:rsidR="008730D7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Anggono, Bayu Dwi. “Omnibus Law Sebagai Teknik Pembentukan Undang-Undang: Peluang Adopsi Dan Tantangannya Dalam Sistem Perundang-Undangan Indonesia.” </w:t>
      </w:r>
      <w:r w:rsidRPr="0006389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Rechts Vinding: Media Pembinaan Hukum Nasional</w:t>
      </w: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9, no. 1 (2020): 17. https://doi.org/10.33331/rechtsvinding.v9i1.389.</w:t>
      </w:r>
    </w:p>
    <w:p w14:paraId="78BE5476" w14:textId="77777777" w:rsidR="008730D7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Dira Putri Widyari, Rizka. “Analisis Yuridis Perbandingan Ketentuan Pendirian Perseroan Terbatas Dalam Undang-Undang Cipta Kerja Dan Undang-Undang Perseroan Terbatas Di Indonesia.” </w:t>
      </w:r>
      <w:r w:rsidRPr="0006389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Ilmiah Penegakan Hukum</w:t>
      </w: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11, no. 1 (2024): 65–80.</w:t>
      </w:r>
    </w:p>
    <w:p w14:paraId="38BB3E76" w14:textId="77777777" w:rsidR="008730D7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Hadistianto, Mohammad Fandian. “Praktek Pengawasan Perburuhan Dalam Konteks Penegakan Hukum Perburuhan Heteronom.” </w:t>
      </w:r>
      <w:r w:rsidRPr="0006389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Surya Kencana Satu</w:t>
      </w: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8, no. 2 (2017): 10–11.</w:t>
      </w:r>
    </w:p>
    <w:p w14:paraId="0257F7A2" w14:textId="77777777" w:rsidR="008730D7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Hasaziduhu Moho. “Penegakan Hukum Di Indonesia Menurut Aspek Kepastian Hukum,, Keadilan, Dan Kemanfaatan.” </w:t>
      </w:r>
      <w:r w:rsidRPr="0006389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Warta</w:t>
      </w: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13, no. 1 (2019): 138–49.</w:t>
      </w:r>
    </w:p>
    <w:p w14:paraId="03C3AF43" w14:textId="77777777" w:rsidR="008730D7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17AD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Heru Suyanto, Andriyanto Adhi Nugroho. “Perlindungan Hukum Terhadap Hak-Hak Pekerja Outsourcing Berdasarkan Asas Keadilan.” </w:t>
      </w:r>
      <w:r w:rsidRPr="00F117AD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Yuridis</w:t>
      </w:r>
      <w:r w:rsidRPr="00F117AD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3, no. 2 (2017). https://doi.org/https://doi.org/10.35586/.v3i2.179.</w:t>
      </w:r>
    </w:p>
    <w:p w14:paraId="052753AB" w14:textId="77777777" w:rsidR="008730D7" w:rsidRPr="00F56B73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Ibrahim, Zulkarnain. “Pengaturan Dan Penegakan Hukum Pengupahan Dalam Sistem Hukum Ketenagakerjaan.” </w:t>
      </w:r>
      <w:r w:rsidRPr="0006389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Hukum Ius Quia Iustum</w:t>
      </w: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22, no. 4 (2015): 652–73. https://doi.org/10.20885/iustum.vol22.iss4.art7.</w:t>
      </w:r>
    </w:p>
    <w:p w14:paraId="50C185AD" w14:textId="77777777" w:rsidR="008730D7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Jaya, Febri. “Perlindungan Hak-Hak Pekerja Perempuan Pasca Revisi Undang-Undang Ketenagakerjaan Dalam Omnibus Law.” </w:t>
      </w:r>
      <w:r w:rsidRPr="00F56B7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Kertha Semaya : Journal Ilmu Hukum</w:t>
      </w: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8, no. 12 (2020): 1886. https://doi.org/10.24843/ks.2020.v08.i12.p06.</w:t>
      </w:r>
    </w:p>
    <w:p w14:paraId="2B322222" w14:textId="77777777" w:rsidR="008730D7" w:rsidRPr="00F56B73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Kahfi, Ashabul. “Perlindungan Hukum Terhadap Tenaga Kerja.” In </w:t>
      </w:r>
      <w:r w:rsidRPr="0006389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Jurisprudentie</w:t>
      </w: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t>, Vol. 3, 2016. https://doi.org/https://doi.org/10.24252/jurisprudentie.v3i2.2665.</w:t>
      </w:r>
    </w:p>
    <w:p w14:paraId="3D542E98" w14:textId="77777777" w:rsidR="008730D7" w:rsidRPr="00F56B73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Kharido, Novan, and Efni Cerya. “Faktor Yang Mempengaruhi Keputusan Wanita Bekerja Di Kecamatan Limo Kaum Kabupaten Tanah Datar.” </w:t>
      </w:r>
      <w:r w:rsidRPr="00F56B7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Salingka Nagari</w:t>
      </w: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2, no. 2 (2023): 541–49.</w:t>
      </w:r>
    </w:p>
    <w:p w14:paraId="618C588E" w14:textId="77777777" w:rsidR="008730D7" w:rsidRPr="00F56B73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>Kornelius, Benuf, Azhar, Muhamad “</w:t>
      </w:r>
      <w:r w:rsidRPr="00F56B73">
        <w:rPr>
          <w:rFonts w:ascii="Times New Roman" w:hAnsi="Times New Roman" w:cs="Times New Roman"/>
          <w:noProof/>
          <w:sz w:val="24"/>
          <w:szCs w:val="24"/>
        </w:rPr>
        <w:t>Metodologi Penelitian Hukum Sebagai Instrumen Mengurai Permasalahan Hukum Kontemporer</w:t>
      </w: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.” </w:t>
      </w:r>
      <w:r w:rsidRPr="00F56B7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Gema Keadilan</w:t>
      </w: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7, no. 1 (2020): 145–60. https://doi.org/https://doi.org/10.14710/gk.2020.7504.</w:t>
      </w:r>
    </w:p>
    <w:p w14:paraId="602E2988" w14:textId="77777777" w:rsidR="008730D7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Muhaimi. “Problem Hukum Dan Pendekatan Dalam Penelitian Hukum Normatif.” </w:t>
      </w:r>
      <w:r w:rsidRPr="00F56B7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Yustitia</w:t>
      </w: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19, no. 2 (2018): 5–24. http://36.88.105.228/index.php/yustitia/article/view/477.</w:t>
      </w:r>
    </w:p>
    <w:p w14:paraId="65FC4076" w14:textId="77777777" w:rsidR="008730D7" w:rsidRPr="00F56B73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Muslih, Mohammad. “Negara Hukum Indonesia Dalam Perspektif Teori Hukum Gustav Radbruch.” </w:t>
      </w:r>
      <w:r w:rsidRPr="0006389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Legalitas</w:t>
      </w: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4, no. 1 (2013): 130–52.</w:t>
      </w:r>
    </w:p>
    <w:p w14:paraId="1941EAF3" w14:textId="77777777" w:rsidR="008730D7" w:rsidRPr="00F56B73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Niru Anita Sinaga, Tiberius Zaluchu. “Perlindungan Hukum Hak-Hak Pekerja Dalam Hubungan Ketenagakerjaan Di Indonesia.” </w:t>
      </w:r>
      <w:r w:rsidRPr="00F56B7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Teknologi Industri</w:t>
      </w: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6, no. 2 (2021).</w:t>
      </w:r>
    </w:p>
    <w:p w14:paraId="10DF3E54" w14:textId="77777777" w:rsidR="008730D7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Putri, Aji Hensy Paradilla. “Menganalisis Perlindungan Hak Asasi Manusia Terhadap Tenaga Kerja.” </w:t>
      </w:r>
      <w:r w:rsidRPr="00F56B7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De Cive : Jurnal Penelitian Pendidikan Pancasila Dan Kewarganegaraan</w:t>
      </w: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1, no. 8 (2021): 277–87. https://doi.org/10.56393/decive.v1i8.520.</w:t>
      </w:r>
    </w:p>
    <w:p w14:paraId="5F66CC05" w14:textId="77777777" w:rsidR="008730D7" w:rsidRPr="008E584E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sz w:val="24"/>
          <w:szCs w:val="24"/>
          <w:lang w:val="en-US"/>
        </w:rPr>
      </w:pPr>
      <w:r w:rsidRPr="00B005B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Purba, Martha Yosephine, Ani Wijayati, and Binoto Nadapdap. “Perlindungan Hukum Terhadap Pekerja Dalam Perjanjian Kerja Waktu Tertentu ( PKWT ) Ditinjau Dari Undang-Undang No . 6 Tahun 2023.” </w:t>
      </w:r>
      <w:r w:rsidRPr="00B005B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Kolaboratif Sains</w:t>
      </w:r>
      <w:r w:rsidRPr="00B005B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7, no. 4 (2024): 1513–20. https://doi.org/10.56338/jks.v7i4.4767.</w:t>
      </w:r>
    </w:p>
    <w:p w14:paraId="05ADBBCE" w14:textId="77777777" w:rsidR="008730D7" w:rsidRPr="00F56B73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117AD">
        <w:rPr>
          <w:rFonts w:ascii="Times New Roman" w:hAnsi="Times New Roman" w:cs="Times New Roman"/>
          <w:noProof/>
          <w:kern w:val="0"/>
          <w:sz w:val="24"/>
          <w:szCs w:val="24"/>
        </w:rPr>
        <w:t>Ras, Hernawati, and Joko Trio Suroso. “Kepastian Hukum Dalam Hukum Investasi Di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Indonesia Melalui Omnibuslaw</w:t>
      </w:r>
      <w:r w:rsidRPr="00F117AD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.” </w:t>
      </w:r>
      <w:r w:rsidRPr="00F117AD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Ilmiah MEA</w:t>
      </w:r>
      <w:r w:rsidRPr="00F117AD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4, no. 1 (2020): 392–408.</w:t>
      </w:r>
    </w:p>
    <w:p w14:paraId="750A7518" w14:textId="77777777" w:rsidR="008730D7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Sinukaban, Elizabeth. “Perlindungan Hukum Terhadap Hak Tenaga Kerja Perempuan Terkait Ketidaksetaraan Gender Di Indonesia.” </w:t>
      </w:r>
      <w:r w:rsidRPr="00F56B7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NUSANTARA: Jurnal Ilmu Pengetahuan Sosia</w:t>
      </w: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8, no. 3 (2021): 395–406. http://jurnal.um-tapsel.ac.id/index.php/nusantara/index.</w:t>
      </w:r>
    </w:p>
    <w:p w14:paraId="2D3B20D1" w14:textId="77777777" w:rsidR="008730D7" w:rsidRPr="00F56B73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928E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Sukananda, Satria. “Pendekatan Teori Hukum Progresif Dalam Menjawab Permasalahan Kesejangan Hukum (Legal Gaps) Di Indonesia.” </w:t>
      </w:r>
      <w:r w:rsidRPr="009928E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Hukum Ekonomi Syariah</w:t>
      </w:r>
      <w:r w:rsidRPr="009928E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1, no. 2 (2018): 135. https://doi.org/10.30595/jhes.v1i2.3924</w:t>
      </w:r>
    </w:p>
    <w:p w14:paraId="5066B895" w14:textId="77777777" w:rsidR="008730D7" w:rsidRPr="00F56B73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Wangke, Marcecil Betrix. “Perlindungan Hukum Terhadap Tenaga Kerja Wanita Pembantu Rumah Tangga Menurut Undang-Undang Nomor 13 Tahun 2003 Tentang Ketenaga-Kerjaan.” </w:t>
      </w:r>
      <w:r w:rsidRPr="00F56B7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Lex Privatum</w:t>
      </w: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4, no. 7 (2016): 85–93.</w:t>
      </w:r>
    </w:p>
    <w:p w14:paraId="0FC410FC" w14:textId="77777777" w:rsidR="008730D7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Warapsari, Esthi Bhakti, Wahyu Hidayat, and Arfida Boedirochminarni. “Analisis Pengaruh Inflasi, PDRB, Dan Upah Minimum Terhadap Penyerapan Tenaga Kerja Di Jawa Timur.” </w:t>
      </w:r>
      <w:r w:rsidRPr="00F56B7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Ilmu Ekonomi</w:t>
      </w:r>
      <w:r w:rsidRPr="00F56B7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4, no. 2 (2020): 82. https://doi.org/10.30742/economie.v2i2.1208.</w:t>
      </w:r>
    </w:p>
    <w:p w14:paraId="6FCC59C1" w14:textId="77777777" w:rsidR="008730D7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Wibowo, Richard Jatimulya Alam. “Urgensi Pembaharuan Hukum Ketenagakerjaan Indonesia Untuk Mengakomodasi Perlindungan Hubungan Kemitraan.” </w:t>
      </w:r>
      <w:r w:rsidRPr="0006389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Ketenagakerjaan</w:t>
      </w: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18, no. 2 (2023): 109–23. https://doi.org/10.47198/jnaker.v18i2.211.</w:t>
      </w:r>
    </w:p>
    <w:p w14:paraId="0D9C2286" w14:textId="77777777" w:rsidR="008730D7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Wicipto Setiadi. “Penegakan Hukum: Kontribusinya Bagi Pendidikan Dalam Rangka Pengembangan Sumber Daya Manusia.” </w:t>
      </w:r>
      <w:r w:rsidRPr="0006389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Majalah Hukum Nasional</w:t>
      </w: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t>, 2018, 1–20.</w:t>
      </w:r>
    </w:p>
    <w:p w14:paraId="39E52740" w14:textId="77777777" w:rsidR="008730D7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Willdan, Muhammad. “Perlindungan Hukum Tenaga Kerja Kontark Dalam Perjanjian Kerja Waktu Tertentu Berdasarkan Undang-Undang No. 13 Tahun 2003 Tentang Ketenagakerjaan.” </w:t>
      </w:r>
      <w:r w:rsidRPr="0006389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Hukum Khaira Ummah</w:t>
      </w: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12, no. 2 (2017). https://doi.org/http://dx.doi.org/10.30659/jku.v15i2.2300.</w:t>
      </w:r>
    </w:p>
    <w:p w14:paraId="6193742B" w14:textId="6D13BECB" w:rsidR="008730D7" w:rsidRPr="00F54352" w:rsidRDefault="008730D7" w:rsidP="00F54352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Yusrini, Bq Ari. “Tenaga Kerja Wanita Dalam Perspektif Gender Di Nusa Tenggara Barat.” </w:t>
      </w:r>
      <w:r w:rsidRPr="0006389F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Al-Maiyyah</w:t>
      </w:r>
      <w:r w:rsidRPr="0006389F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10, no. 1 (2017).</w:t>
      </w:r>
    </w:p>
    <w:p w14:paraId="70DC7E71" w14:textId="77777777" w:rsidR="008730D7" w:rsidRPr="00F56B73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</w:pPr>
      <w:r w:rsidRPr="00F56B73"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t>WEBSITE</w:t>
      </w:r>
    </w:p>
    <w:p w14:paraId="55EBB9AC" w14:textId="77777777" w:rsidR="008730D7" w:rsidRPr="000C46C1" w:rsidRDefault="008730D7" w:rsidP="00506248">
      <w:pPr>
        <w:autoSpaceDE w:val="0"/>
        <w:autoSpaceDN w:val="0"/>
        <w:spacing w:line="240" w:lineRule="auto"/>
        <w:ind w:left="1134" w:hanging="480"/>
        <w:rPr>
          <w:rStyle w:val="Hyperlink"/>
          <w:rFonts w:ascii="Times New Roman" w:hAnsi="Times New Roman" w:cs="Times New Roman"/>
          <w:sz w:val="24"/>
          <w:szCs w:val="24"/>
          <w:u w:val="none"/>
          <w:lang w:val="en-US"/>
        </w:rPr>
      </w:pPr>
      <w:r w:rsidRPr="00F56B73">
        <w:rPr>
          <w:rFonts w:ascii="Times New Roman" w:hAnsi="Times New Roman" w:cs="Times New Roman"/>
          <w:sz w:val="24"/>
          <w:szCs w:val="24"/>
          <w:lang w:val="en-US"/>
        </w:rPr>
        <w:t xml:space="preserve">Badan Pusat Statistik, “Tingkat Partisipasi Angkatan Kerja Menurut Jenis Kelamin, 2021-2023”, </w:t>
      </w:r>
      <w:r w:rsidRPr="00F56B73">
        <w:rPr>
          <w:rFonts w:ascii="Times New Roman" w:hAnsi="Times New Roman" w:cs="Times New Roman"/>
          <w:i/>
          <w:iCs/>
          <w:sz w:val="24"/>
          <w:szCs w:val="24"/>
          <w:lang w:val="en-US"/>
        </w:rPr>
        <w:t>BPS</w:t>
      </w:r>
      <w:r w:rsidRPr="00F56B73">
        <w:rPr>
          <w:rFonts w:ascii="Times New Roman" w:hAnsi="Times New Roman" w:cs="Times New Roman"/>
          <w:sz w:val="24"/>
          <w:szCs w:val="24"/>
          <w:lang w:val="en-US"/>
        </w:rPr>
        <w:t>, Jakarta, 6 Mei, 2024 (2024), https://www.bps.go.id/id/statistics-table/2/MjIwMCMy/tingkat-partisipasi-angkatan-kerja-menurut-jenis-kelamin.htm</w:t>
      </w:r>
      <w:r w:rsidRPr="000C46C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C46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.</w:t>
      </w:r>
      <w:r w:rsidRPr="000C46C1">
        <w:rPr>
          <w:rStyle w:val="Hyperlink"/>
          <w:rFonts w:ascii="Times New Roman" w:hAnsi="Times New Roman" w:cs="Times New Roman"/>
          <w:sz w:val="24"/>
          <w:szCs w:val="24"/>
          <w:u w:val="none"/>
          <w:lang w:val="en-US"/>
        </w:rPr>
        <w:t xml:space="preserve"> </w:t>
      </w:r>
      <w:r w:rsidRPr="000C46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Diakses</w:t>
      </w:r>
      <w:r w:rsidRPr="000C46C1">
        <w:rPr>
          <w:rFonts w:ascii="Times New Roman" w:hAnsi="Times New Roman" w:cs="Times New Roman"/>
          <w:sz w:val="24"/>
          <w:szCs w:val="24"/>
          <w:lang w:val="en-US"/>
        </w:rPr>
        <w:t xml:space="preserve"> tanggal 27 September 2024, Pukul 21.00 wib</w:t>
      </w:r>
    </w:p>
    <w:p w14:paraId="4F3EE8CE" w14:textId="77777777" w:rsidR="008730D7" w:rsidRPr="00F56B73" w:rsidRDefault="008730D7" w:rsidP="00506248">
      <w:pPr>
        <w:autoSpaceDE w:val="0"/>
        <w:autoSpaceDN w:val="0"/>
        <w:spacing w:line="240" w:lineRule="auto"/>
        <w:ind w:left="1134" w:hanging="480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 w:rsidRPr="000C46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Kom</w:t>
      </w:r>
      <w:r w:rsidRPr="000C46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d-ID"/>
        </w:rPr>
        <w:t xml:space="preserve">isi </w:t>
      </w:r>
      <w:r w:rsidRPr="000C46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Nas</w:t>
      </w:r>
      <w:r w:rsidRPr="000C46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d-ID"/>
        </w:rPr>
        <w:t>ional</w:t>
      </w:r>
      <w:r w:rsidRPr="000C46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Perempuan, "Siaran Pers Komnas Perempuan tentang Peluncuran Catatan Tahunan Kasus Kekerasan Terhadap Perempuan Tahun 2023", </w:t>
      </w:r>
      <w:r w:rsidRPr="000C46C1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>Komnas Perempuan</w:t>
      </w:r>
      <w:r w:rsidRPr="000C46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, Jakarta, 7 Maret, 2024</w:t>
      </w:r>
      <w:r w:rsidRPr="000C46C1">
        <w:rPr>
          <w:rStyle w:val="Hyperlink"/>
          <w:rFonts w:ascii="Times New Roman" w:hAnsi="Times New Roman" w:cs="Times New Roman"/>
          <w:sz w:val="24"/>
          <w:szCs w:val="24"/>
          <w:u w:val="none"/>
          <w:lang w:val="en-US"/>
        </w:rPr>
        <w:t xml:space="preserve">, </w:t>
      </w:r>
      <w:r w:rsidRPr="000C46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https://komnasperempuan.go.id/siaran-pers-detail/siaran-pers-komnas-perempuan-tentang-peluncuran-catatan-tahunan-kasus-kekerasan-terhadap-perempuan-tahun-2023.</w:t>
      </w:r>
      <w:r w:rsidRPr="000C46C1">
        <w:rPr>
          <w:rStyle w:val="Hyperlink"/>
          <w:rFonts w:ascii="Times New Roman" w:hAnsi="Times New Roman" w:cs="Times New Roman"/>
          <w:sz w:val="24"/>
          <w:szCs w:val="24"/>
          <w:u w:val="none"/>
          <w:lang w:val="en-US"/>
        </w:rPr>
        <w:t xml:space="preserve"> </w:t>
      </w:r>
      <w:r w:rsidRPr="000C46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Diakses Tanggal 22 September,</w:t>
      </w:r>
      <w:r w:rsidRPr="000C46C1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F56B73">
        <w:rPr>
          <w:rFonts w:ascii="Times New Roman" w:hAnsi="Times New Roman" w:cs="Times New Roman"/>
          <w:sz w:val="24"/>
          <w:szCs w:val="24"/>
        </w:rPr>
        <w:t>Pukul 22.10 wib</w:t>
      </w:r>
    </w:p>
    <w:p w14:paraId="3B760133" w14:textId="77777777" w:rsidR="008730D7" w:rsidRDefault="008730D7" w:rsidP="00506248">
      <w:pPr>
        <w:autoSpaceDE w:val="0"/>
        <w:autoSpaceDN w:val="0"/>
        <w:spacing w:line="240" w:lineRule="auto"/>
        <w:ind w:left="1134" w:hanging="480"/>
        <w:rPr>
          <w:rFonts w:ascii="Times New Roman" w:hAnsi="Times New Roman" w:cs="Times New Roman"/>
          <w:sz w:val="24"/>
          <w:szCs w:val="24"/>
        </w:rPr>
      </w:pPr>
      <w:r w:rsidRPr="00F56B73">
        <w:rPr>
          <w:rFonts w:ascii="Times New Roman" w:hAnsi="Times New Roman" w:cs="Times New Roman"/>
          <w:sz w:val="24"/>
          <w:szCs w:val="24"/>
        </w:rPr>
        <w:t xml:space="preserve">Achmad Nasrudin Yahya, Febian Januaris Kuwado, "Dari Kontrak Seumur Hidup hingga PHK Sepihak, Ini 8 Poin UU Cipta Kerja yang Jadi Sorotan Buruh Halaman all", </w:t>
      </w:r>
      <w:r w:rsidRPr="00F56B73">
        <w:rPr>
          <w:rFonts w:ascii="Times New Roman" w:hAnsi="Times New Roman" w:cs="Times New Roman"/>
          <w:i/>
          <w:iCs/>
          <w:sz w:val="24"/>
          <w:szCs w:val="24"/>
        </w:rPr>
        <w:t>Kompas</w:t>
      </w:r>
      <w:r w:rsidRPr="00F56B73">
        <w:rPr>
          <w:rFonts w:ascii="Times New Roman" w:hAnsi="Times New Roman" w:cs="Times New Roman"/>
          <w:sz w:val="24"/>
          <w:szCs w:val="24"/>
        </w:rPr>
        <w:t>, Jakarta, 7 Oktober, 2020, https://nasional.kompas.com/read/2020/10/07/06503791/dari-kontrak-seumur-hidup-hingga-phk-sepihak-ini-8-poin-uu-cipta-kerja-yang?page=all</w:t>
      </w:r>
    </w:p>
    <w:p w14:paraId="3918DD9D" w14:textId="71F8EC33" w:rsidR="008730D7" w:rsidRPr="000C46C1" w:rsidRDefault="008730D7" w:rsidP="00506248">
      <w:pPr>
        <w:autoSpaceDE w:val="0"/>
        <w:autoSpaceDN w:val="0"/>
        <w:spacing w:line="240" w:lineRule="auto"/>
        <w:ind w:left="1134" w:hanging="480"/>
        <w:rPr>
          <w:rFonts w:ascii="Times New Roman" w:hAnsi="Times New Roman" w:cs="Times New Roman"/>
          <w:sz w:val="24"/>
          <w:szCs w:val="24"/>
          <w:lang w:val="en-US"/>
        </w:rPr>
      </w:pPr>
      <w:r w:rsidRPr="000C46C1">
        <w:rPr>
          <w:rFonts w:ascii="Times New Roman" w:hAnsi="Times New Roman" w:cs="Times New Roman"/>
          <w:sz w:val="24"/>
          <w:szCs w:val="24"/>
          <w:lang w:val="en-US"/>
        </w:rPr>
        <w:t>Humas UI, “</w:t>
      </w:r>
      <w:r w:rsidRPr="000C46C1">
        <w:rPr>
          <w:rFonts w:ascii="Times New Roman" w:hAnsi="Times New Roman" w:cs="Times New Roman"/>
          <w:i/>
          <w:iCs/>
          <w:sz w:val="24"/>
          <w:szCs w:val="24"/>
          <w:lang w:val="en-US"/>
        </w:rPr>
        <w:t>Tiga Guru Besar UI Beri Masukan Soal Omnibuslaw</w:t>
      </w:r>
      <w:r w:rsidRPr="000C46C1">
        <w:rPr>
          <w:rFonts w:ascii="Times New Roman" w:hAnsi="Times New Roman" w:cs="Times New Roman"/>
          <w:sz w:val="24"/>
          <w:szCs w:val="24"/>
          <w:lang w:val="en-US"/>
        </w:rPr>
        <w:t>”, Universitas Indonesia, Depok, 13 Februari, 2024, https://www.ui.ac.id/tiga-guru-besar-ui-ini-beri-masukan-soal-omnibus-law-2/.</w:t>
      </w:r>
      <w:r w:rsidR="00EF3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9FAB2F2" w14:textId="77777777" w:rsidR="008730D7" w:rsidRPr="000C46C1" w:rsidRDefault="008730D7" w:rsidP="00506248">
      <w:pPr>
        <w:autoSpaceDE w:val="0"/>
        <w:autoSpaceDN w:val="0"/>
        <w:spacing w:line="240" w:lineRule="auto"/>
        <w:ind w:left="1134" w:hanging="480"/>
        <w:rPr>
          <w:rFonts w:ascii="Times New Roman" w:hAnsi="Times New Roman" w:cs="Times New Roman"/>
          <w:sz w:val="24"/>
          <w:szCs w:val="24"/>
          <w:lang w:val="en-US"/>
        </w:rPr>
      </w:pPr>
      <w:r w:rsidRPr="000C46C1">
        <w:rPr>
          <w:rFonts w:ascii="Times New Roman" w:hAnsi="Times New Roman" w:cs="Times New Roman"/>
          <w:sz w:val="24"/>
          <w:szCs w:val="24"/>
          <w:lang w:val="en-US"/>
        </w:rPr>
        <w:t>Putusan Mahkamah Konstitusi Republik Indonesia Nomor 168/PUU-XXI/2024 Tanggal 31 Oktober 2024,</w:t>
      </w:r>
    </w:p>
    <w:p w14:paraId="71AF9865" w14:textId="77777777" w:rsidR="008730D7" w:rsidRPr="000C46C1" w:rsidRDefault="008730D7" w:rsidP="00506248">
      <w:pPr>
        <w:autoSpaceDE w:val="0"/>
        <w:autoSpaceDN w:val="0"/>
        <w:spacing w:line="240" w:lineRule="auto"/>
        <w:ind w:left="1134" w:hanging="480"/>
        <w:rPr>
          <w:rFonts w:ascii="Times New Roman" w:hAnsi="Times New Roman" w:cs="Times New Roman"/>
          <w:sz w:val="24"/>
          <w:szCs w:val="24"/>
          <w:lang w:val="en-US"/>
        </w:rPr>
      </w:pPr>
      <w:r w:rsidRPr="000C46C1">
        <w:rPr>
          <w:rFonts w:ascii="Times New Roman" w:hAnsi="Times New Roman" w:cs="Times New Roman"/>
          <w:sz w:val="24"/>
          <w:szCs w:val="24"/>
          <w:lang w:val="en-US"/>
        </w:rPr>
        <w:t xml:space="preserve">Putusan Mahkamah Konstitusi Republik Indonesia Nomor 91/PUU-XVIII/2020 tanggal 25 November 2021,  </w:t>
      </w:r>
    </w:p>
    <w:p w14:paraId="78765A84" w14:textId="77777777" w:rsidR="008730D7" w:rsidRPr="00944277" w:rsidRDefault="008730D7" w:rsidP="00506248">
      <w:pPr>
        <w:autoSpaceDE w:val="0"/>
        <w:autoSpaceDN w:val="0"/>
        <w:spacing w:line="240" w:lineRule="auto"/>
        <w:ind w:left="1134" w:hanging="480"/>
        <w:rPr>
          <w:rFonts w:ascii="Times New Roman" w:hAnsi="Times New Roman" w:cs="Times New Roman"/>
          <w:lang w:val="en-US"/>
        </w:rPr>
      </w:pPr>
    </w:p>
    <w:p w14:paraId="6F7B75A8" w14:textId="77777777" w:rsidR="008730D7" w:rsidRPr="00F56B73" w:rsidRDefault="008730D7" w:rsidP="00506248">
      <w:pPr>
        <w:widowControl w:val="0"/>
        <w:autoSpaceDE w:val="0"/>
        <w:autoSpaceDN w:val="0"/>
        <w:adjustRightInd w:val="0"/>
        <w:spacing w:line="240" w:lineRule="auto"/>
        <w:ind w:left="1134" w:hanging="480"/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</w:pPr>
      <w:r w:rsidRPr="00F56B73"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t>PERATURAN PERUNDANG-UNDANGAN</w:t>
      </w:r>
    </w:p>
    <w:p w14:paraId="6E5DAA09" w14:textId="77777777" w:rsidR="008730D7" w:rsidRPr="00F56B73" w:rsidRDefault="008730D7" w:rsidP="00506248">
      <w:pPr>
        <w:autoSpaceDE w:val="0"/>
        <w:autoSpaceDN w:val="0"/>
        <w:spacing w:line="360" w:lineRule="auto"/>
        <w:ind w:left="1134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B73">
        <w:rPr>
          <w:rFonts w:ascii="Times New Roman" w:eastAsia="Times New Roman" w:hAnsi="Times New Roman" w:cs="Times New Roman"/>
          <w:color w:val="000000"/>
          <w:sz w:val="24"/>
          <w:szCs w:val="24"/>
        </w:rPr>
        <w:t>Undang- Undang Dasar Negara Republik Indonesia Tahun 1945</w:t>
      </w:r>
    </w:p>
    <w:p w14:paraId="1A510CCA" w14:textId="77777777" w:rsidR="008730D7" w:rsidRDefault="008730D7" w:rsidP="00506248">
      <w:pPr>
        <w:autoSpaceDE w:val="0"/>
        <w:autoSpaceDN w:val="0"/>
        <w:spacing w:line="360" w:lineRule="auto"/>
        <w:ind w:left="1134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B73">
        <w:rPr>
          <w:rFonts w:ascii="Times New Roman" w:eastAsia="Times New Roman" w:hAnsi="Times New Roman" w:cs="Times New Roman"/>
          <w:color w:val="000000"/>
          <w:sz w:val="24"/>
          <w:szCs w:val="24"/>
        </w:rPr>
        <w:t>Undang- Undang No 13 Tahun 2003 Tentang Ketenagakerjaan</w:t>
      </w:r>
    </w:p>
    <w:p w14:paraId="32645C0E" w14:textId="77777777" w:rsidR="008730D7" w:rsidRDefault="008730D7" w:rsidP="00506248">
      <w:pPr>
        <w:autoSpaceDE w:val="0"/>
        <w:autoSpaceDN w:val="0"/>
        <w:spacing w:line="360" w:lineRule="auto"/>
        <w:ind w:left="1134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Undang-Undang Nomor 11 Tahun 2020 Tentang Cipta Kerja</w:t>
      </w:r>
    </w:p>
    <w:p w14:paraId="4F2C412E" w14:textId="77777777" w:rsidR="008730D7" w:rsidRDefault="008730D7" w:rsidP="00506248">
      <w:pPr>
        <w:autoSpaceDE w:val="0"/>
        <w:autoSpaceDN w:val="0"/>
        <w:spacing w:line="360" w:lineRule="auto"/>
        <w:ind w:left="1134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Peraturan Pemerintah Nomor 35 Tahun 2021 Tentang PKWT, Alih Daya, Pemutusan Hubungan Kerja, Waktu Istirahat.</w:t>
      </w:r>
    </w:p>
    <w:p w14:paraId="6FCD4F1C" w14:textId="77777777" w:rsidR="008730D7" w:rsidRPr="00F56B73" w:rsidRDefault="008730D7" w:rsidP="00506248">
      <w:pPr>
        <w:autoSpaceDE w:val="0"/>
        <w:autoSpaceDN w:val="0"/>
        <w:spacing w:line="360" w:lineRule="auto"/>
        <w:ind w:left="1134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Peraturan Pemerintah Nomor 36 Tahun 2021 Tentang Upah</w:t>
      </w:r>
    </w:p>
    <w:p w14:paraId="3260D75D" w14:textId="77777777" w:rsidR="008730D7" w:rsidRPr="00F56B73" w:rsidRDefault="008730D7" w:rsidP="00506248">
      <w:pPr>
        <w:autoSpaceDE w:val="0"/>
        <w:autoSpaceDN w:val="0"/>
        <w:spacing w:line="360" w:lineRule="auto"/>
        <w:ind w:left="1134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B73">
        <w:rPr>
          <w:rFonts w:ascii="Times New Roman" w:eastAsia="Times New Roman" w:hAnsi="Times New Roman" w:cs="Times New Roman"/>
          <w:color w:val="000000"/>
          <w:sz w:val="24"/>
          <w:szCs w:val="24"/>
        </w:rPr>
        <w:t>Peraturan Pemerintah Pengganti Undang-Undang No 2 Tahun 2022 Tentang Cipta Kerja</w:t>
      </w:r>
    </w:p>
    <w:p w14:paraId="4832DDBB" w14:textId="77777777" w:rsidR="008730D7" w:rsidRPr="00F56B73" w:rsidRDefault="008730D7" w:rsidP="00506248">
      <w:pPr>
        <w:autoSpaceDE w:val="0"/>
        <w:autoSpaceDN w:val="0"/>
        <w:spacing w:line="360" w:lineRule="auto"/>
        <w:ind w:left="1134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B73">
        <w:rPr>
          <w:rFonts w:ascii="Times New Roman" w:eastAsia="Times New Roman" w:hAnsi="Times New Roman" w:cs="Times New Roman"/>
          <w:color w:val="000000"/>
          <w:sz w:val="24"/>
          <w:szCs w:val="24"/>
        </w:rPr>
        <w:t>Undang- Undang Nomor 6 Tahun 2023 Tentang Cipta Kerja</w:t>
      </w:r>
    </w:p>
    <w:p w14:paraId="62712BB1" w14:textId="6D410933" w:rsidR="00090C8E" w:rsidRDefault="008730D7" w:rsidP="00506248">
      <w:pPr>
        <w:spacing w:line="480" w:lineRule="auto"/>
        <w:ind w:left="0"/>
        <w:rPr>
          <w:rFonts w:ascii="Times New Roman" w:hAnsi="Times New Roman" w:cs="Times New Roman"/>
          <w:sz w:val="24"/>
          <w:szCs w:val="24"/>
          <w:lang w:eastAsia="en-ID"/>
        </w:rPr>
      </w:pPr>
      <w:r w:rsidRPr="00F56B73">
        <w:rPr>
          <w:rFonts w:ascii="Times New Roman" w:hAnsi="Times New Roman" w:cs="Times New Roman"/>
          <w:sz w:val="24"/>
          <w:szCs w:val="24"/>
          <w:lang w:eastAsia="en-ID"/>
        </w:rPr>
        <w:fldChar w:fldCharType="end"/>
      </w:r>
      <w:bookmarkEnd w:id="0"/>
    </w:p>
    <w:p w14:paraId="730ACE9A" w14:textId="77777777" w:rsidR="00090C8E" w:rsidRDefault="00090C8E">
      <w:pPr>
        <w:rPr>
          <w:rFonts w:ascii="Times New Roman" w:hAnsi="Times New Roman" w:cs="Times New Roman"/>
          <w:sz w:val="24"/>
          <w:szCs w:val="24"/>
          <w:lang w:eastAsia="en-ID"/>
        </w:rPr>
      </w:pPr>
      <w:r>
        <w:rPr>
          <w:rFonts w:ascii="Times New Roman" w:hAnsi="Times New Roman" w:cs="Times New Roman"/>
          <w:sz w:val="24"/>
          <w:szCs w:val="24"/>
          <w:lang w:eastAsia="en-ID"/>
        </w:rPr>
        <w:br w:type="page"/>
      </w:r>
    </w:p>
    <w:p w14:paraId="50BB7923" w14:textId="77777777" w:rsidR="007821E2" w:rsidRDefault="007821E2" w:rsidP="007821E2">
      <w:pPr>
        <w:pStyle w:val="Heading1"/>
        <w:sectPr w:rsidR="007821E2" w:rsidSect="0091085B">
          <w:headerReference w:type="default" r:id="rId8"/>
          <w:footerReference w:type="default" r:id="rId9"/>
          <w:pgSz w:w="11906" w:h="16838"/>
          <w:pgMar w:top="2268" w:right="1701" w:bottom="1701" w:left="2268" w:header="708" w:footer="708" w:gutter="0"/>
          <w:pgNumType w:start="81"/>
          <w:cols w:space="708"/>
          <w:titlePg/>
          <w:docGrid w:linePitch="360"/>
        </w:sectPr>
      </w:pPr>
    </w:p>
    <w:p w14:paraId="401E80D4" w14:textId="1790B45B" w:rsidR="008730D7" w:rsidRDefault="00090C8E" w:rsidP="007821E2">
      <w:pPr>
        <w:pStyle w:val="Heading1"/>
      </w:pPr>
      <w:bookmarkStart w:id="2" w:name="_Toc191502739"/>
      <w:r w:rsidRPr="00090C8E">
        <w:lastRenderedPageBreak/>
        <w:t>DAFTAR RIWAYAT HIDUP</w:t>
      </w:r>
      <w:bookmarkEnd w:id="2"/>
    </w:p>
    <w:p w14:paraId="5C15F840" w14:textId="77777777" w:rsidR="007821E2" w:rsidRPr="007821E2" w:rsidRDefault="007821E2" w:rsidP="007821E2"/>
    <w:p w14:paraId="008FED92" w14:textId="66F7B783" w:rsidR="00090C8E" w:rsidRDefault="00090C8E" w:rsidP="003E170C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E170C">
        <w:rPr>
          <w:rFonts w:ascii="Times New Roman" w:hAnsi="Times New Roman" w:cs="Times New Roman"/>
          <w:sz w:val="24"/>
          <w:szCs w:val="24"/>
        </w:rPr>
        <w:t xml:space="preserve"> M. Wandi Saputra</w:t>
      </w:r>
    </w:p>
    <w:p w14:paraId="5C95E201" w14:textId="7C978B58" w:rsidR="00090C8E" w:rsidRDefault="00090C8E" w:rsidP="003E170C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E170C">
        <w:rPr>
          <w:rFonts w:ascii="Times New Roman" w:hAnsi="Times New Roman" w:cs="Times New Roman"/>
          <w:sz w:val="24"/>
          <w:szCs w:val="24"/>
        </w:rPr>
        <w:t xml:space="preserve"> 5121600247</w:t>
      </w:r>
    </w:p>
    <w:p w14:paraId="64A75563" w14:textId="1B7A629C" w:rsidR="00090C8E" w:rsidRDefault="00090C8E" w:rsidP="003E170C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E170C">
        <w:rPr>
          <w:rFonts w:ascii="Times New Roman" w:hAnsi="Times New Roman" w:cs="Times New Roman"/>
          <w:sz w:val="24"/>
          <w:szCs w:val="24"/>
        </w:rPr>
        <w:t xml:space="preserve"> Tegal, 31 Mei 2003</w:t>
      </w:r>
    </w:p>
    <w:p w14:paraId="5B928564" w14:textId="767BCD75" w:rsidR="00090C8E" w:rsidRDefault="00090C8E" w:rsidP="003E170C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E1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70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3E170C">
        <w:rPr>
          <w:rFonts w:ascii="Times New Roman" w:hAnsi="Times New Roman" w:cs="Times New Roman"/>
          <w:sz w:val="24"/>
          <w:szCs w:val="24"/>
        </w:rPr>
        <w:t xml:space="preserve"> Hukum</w:t>
      </w:r>
    </w:p>
    <w:p w14:paraId="614068CA" w14:textId="36513F8F" w:rsidR="00090C8E" w:rsidRDefault="00090C8E" w:rsidP="003E170C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 w:rsidR="003E170C">
        <w:rPr>
          <w:rFonts w:ascii="Times New Roman" w:hAnsi="Times New Roman" w:cs="Times New Roman"/>
          <w:sz w:val="24"/>
          <w:szCs w:val="24"/>
        </w:rPr>
        <w:tab/>
      </w:r>
      <w:r w:rsidR="003E170C">
        <w:rPr>
          <w:rFonts w:ascii="Times New Roman" w:hAnsi="Times New Roman" w:cs="Times New Roman"/>
          <w:sz w:val="24"/>
          <w:szCs w:val="24"/>
        </w:rPr>
        <w:tab/>
      </w:r>
      <w:r w:rsidR="003E17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3E170C">
        <w:rPr>
          <w:rFonts w:ascii="Times New Roman" w:hAnsi="Times New Roman" w:cs="Times New Roman"/>
          <w:sz w:val="24"/>
          <w:szCs w:val="24"/>
        </w:rPr>
        <w:t xml:space="preserve"> Desa Semedo, RT 09 RW 03, </w:t>
      </w:r>
      <w:proofErr w:type="spellStart"/>
      <w:r w:rsidR="003E170C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3E17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AA9D0" w14:textId="7071ADC4" w:rsidR="003E170C" w:rsidRDefault="003E170C" w:rsidP="003E170C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Kedungbanteng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Tegal.</w:t>
      </w:r>
    </w:p>
    <w:p w14:paraId="7C1B4D45" w14:textId="6E959EE9" w:rsidR="003E170C" w:rsidRDefault="003E170C" w:rsidP="003E170C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Riwayat Pendidikan: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397"/>
        <w:gridCol w:w="1980"/>
        <w:gridCol w:w="1980"/>
      </w:tblGrid>
      <w:tr w:rsidR="003E170C" w14:paraId="2F851873" w14:textId="77777777" w:rsidTr="003E170C">
        <w:tc>
          <w:tcPr>
            <w:tcW w:w="562" w:type="dxa"/>
          </w:tcPr>
          <w:p w14:paraId="529CE38D" w14:textId="71D1CF06" w:rsidR="003E170C" w:rsidRPr="003E170C" w:rsidRDefault="003E170C" w:rsidP="003E170C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401" w:type="dxa"/>
          </w:tcPr>
          <w:p w14:paraId="67D27A3B" w14:textId="436B45E0" w:rsidR="003E170C" w:rsidRPr="003E170C" w:rsidRDefault="003E170C" w:rsidP="003E170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3E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982" w:type="dxa"/>
          </w:tcPr>
          <w:p w14:paraId="10A80A65" w14:textId="22E0D26F" w:rsidR="003E170C" w:rsidRPr="003E170C" w:rsidRDefault="003E170C" w:rsidP="003E170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3E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Masuk</w:t>
            </w:r>
          </w:p>
        </w:tc>
        <w:tc>
          <w:tcPr>
            <w:tcW w:w="1982" w:type="dxa"/>
          </w:tcPr>
          <w:p w14:paraId="19A379D1" w14:textId="65388967" w:rsidR="003E170C" w:rsidRPr="003E170C" w:rsidRDefault="003E170C" w:rsidP="003E170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3E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Lulus</w:t>
            </w:r>
          </w:p>
        </w:tc>
      </w:tr>
      <w:tr w:rsidR="003E170C" w14:paraId="1976280B" w14:textId="77777777" w:rsidTr="003E170C">
        <w:tc>
          <w:tcPr>
            <w:tcW w:w="562" w:type="dxa"/>
          </w:tcPr>
          <w:p w14:paraId="3D8F39BE" w14:textId="3E99FB50" w:rsidR="003E170C" w:rsidRDefault="003E170C" w:rsidP="003E170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</w:tcPr>
          <w:p w14:paraId="3AA6FAFA" w14:textId="7356E009" w:rsidR="003E170C" w:rsidRDefault="003E170C" w:rsidP="003E170C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 Negeri Semedo</w:t>
            </w:r>
          </w:p>
        </w:tc>
        <w:tc>
          <w:tcPr>
            <w:tcW w:w="1982" w:type="dxa"/>
          </w:tcPr>
          <w:p w14:paraId="32F71134" w14:textId="552729FF" w:rsidR="003E170C" w:rsidRDefault="003E170C" w:rsidP="007821E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82" w:type="dxa"/>
          </w:tcPr>
          <w:p w14:paraId="4B5BBD33" w14:textId="600E3B9A" w:rsidR="003E170C" w:rsidRDefault="003E170C" w:rsidP="007821E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E170C" w14:paraId="0C83291A" w14:textId="77777777" w:rsidTr="003E170C">
        <w:tc>
          <w:tcPr>
            <w:tcW w:w="562" w:type="dxa"/>
          </w:tcPr>
          <w:p w14:paraId="6E84DD3B" w14:textId="344AF8B7" w:rsidR="003E170C" w:rsidRDefault="003E170C" w:rsidP="003E170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1" w:type="dxa"/>
          </w:tcPr>
          <w:p w14:paraId="7A2817F1" w14:textId="660CC620" w:rsidR="003E170C" w:rsidRDefault="003E170C" w:rsidP="003E170C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SMP Negeri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Warureja</w:t>
            </w:r>
            <w:proofErr w:type="spellEnd"/>
          </w:p>
        </w:tc>
        <w:tc>
          <w:tcPr>
            <w:tcW w:w="1982" w:type="dxa"/>
          </w:tcPr>
          <w:p w14:paraId="6F2B6DF6" w14:textId="652EB26B" w:rsidR="003E170C" w:rsidRDefault="003E170C" w:rsidP="007821E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2" w:type="dxa"/>
          </w:tcPr>
          <w:p w14:paraId="7026687B" w14:textId="6626F0FB" w:rsidR="003E170C" w:rsidRDefault="003E170C" w:rsidP="007821E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E170C" w14:paraId="6FD7DF68" w14:textId="77777777" w:rsidTr="003E170C">
        <w:tc>
          <w:tcPr>
            <w:tcW w:w="562" w:type="dxa"/>
          </w:tcPr>
          <w:p w14:paraId="6F2A14FA" w14:textId="5C9ECFD3" w:rsidR="003E170C" w:rsidRDefault="003E170C" w:rsidP="003E170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</w:tcPr>
          <w:p w14:paraId="3C73B03C" w14:textId="2179A045" w:rsidR="003E170C" w:rsidRDefault="003E170C" w:rsidP="003E170C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SMK Negeri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Warureja</w:t>
            </w:r>
            <w:proofErr w:type="spellEnd"/>
          </w:p>
        </w:tc>
        <w:tc>
          <w:tcPr>
            <w:tcW w:w="1982" w:type="dxa"/>
          </w:tcPr>
          <w:p w14:paraId="3D3CB98D" w14:textId="01566236" w:rsidR="003E170C" w:rsidRDefault="003E170C" w:rsidP="007821E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2" w:type="dxa"/>
          </w:tcPr>
          <w:p w14:paraId="5DA72233" w14:textId="44837AD0" w:rsidR="003E170C" w:rsidRDefault="003E170C" w:rsidP="007821E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E170C" w14:paraId="7BB6476B" w14:textId="77777777" w:rsidTr="003E170C">
        <w:tc>
          <w:tcPr>
            <w:tcW w:w="562" w:type="dxa"/>
          </w:tcPr>
          <w:p w14:paraId="7359DD3A" w14:textId="546987D6" w:rsidR="003E170C" w:rsidRDefault="003E170C" w:rsidP="003E170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1" w:type="dxa"/>
          </w:tcPr>
          <w:p w14:paraId="5988F3D4" w14:textId="7017A9AA" w:rsidR="003E170C" w:rsidRDefault="003E170C" w:rsidP="003E170C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Pancasakti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Tegal</w:t>
            </w:r>
          </w:p>
        </w:tc>
        <w:tc>
          <w:tcPr>
            <w:tcW w:w="1982" w:type="dxa"/>
          </w:tcPr>
          <w:p w14:paraId="75FEEC4C" w14:textId="199B171F" w:rsidR="003E170C" w:rsidRDefault="003E170C" w:rsidP="007821E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2" w:type="dxa"/>
          </w:tcPr>
          <w:p w14:paraId="4FBC091C" w14:textId="6FE98627" w:rsidR="003E170C" w:rsidRDefault="007821E2" w:rsidP="007821E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14:paraId="41F7D772" w14:textId="35CB9273" w:rsidR="003E170C" w:rsidRDefault="003E170C" w:rsidP="003E170C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07ED7D" w14:textId="25E05FB2" w:rsidR="003E170C" w:rsidRDefault="003E170C" w:rsidP="003E170C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Riwayat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buat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4F1256" w14:textId="77777777" w:rsidR="003E170C" w:rsidRDefault="003E170C" w:rsidP="003E170C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C53364A" w14:textId="779D4955" w:rsidR="003E170C" w:rsidRDefault="003E170C" w:rsidP="003E170C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Tegal, 13 Januari 2025</w:t>
      </w:r>
    </w:p>
    <w:p w14:paraId="431D90EE" w14:textId="7E8875C1" w:rsidR="003E170C" w:rsidRDefault="003E170C" w:rsidP="003E170C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Hormat Saya,</w:t>
      </w:r>
    </w:p>
    <w:p w14:paraId="14EC0DA8" w14:textId="77777777" w:rsidR="003E170C" w:rsidRDefault="003E170C" w:rsidP="003E170C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15350E3" w14:textId="77777777" w:rsidR="003E170C" w:rsidRDefault="003E170C" w:rsidP="003E170C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458EE49" w14:textId="4323138C" w:rsidR="002A025B" w:rsidRPr="002A025B" w:rsidRDefault="003E170C" w:rsidP="007821E2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(M. Wandi Saputra)</w:t>
      </w:r>
    </w:p>
    <w:sectPr w:rsidR="002A025B" w:rsidRPr="002A025B" w:rsidSect="007821E2">
      <w:pgSz w:w="11906" w:h="16838"/>
      <w:pgMar w:top="2268" w:right="1701" w:bottom="1701" w:left="2268" w:header="708" w:footer="708" w:gutter="0"/>
      <w:pgNumType w:start="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FC40" w14:textId="77777777" w:rsidR="004F668A" w:rsidRDefault="004F668A" w:rsidP="00F2643C">
      <w:pPr>
        <w:spacing w:after="0" w:line="240" w:lineRule="auto"/>
      </w:pPr>
      <w:r>
        <w:separator/>
      </w:r>
    </w:p>
  </w:endnote>
  <w:endnote w:type="continuationSeparator" w:id="0">
    <w:p w14:paraId="7FA5E25D" w14:textId="77777777" w:rsidR="004F668A" w:rsidRDefault="004F668A" w:rsidP="00F2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C36E8" w14:textId="201AFFD4" w:rsidR="00301A94" w:rsidRDefault="00301A94" w:rsidP="007A4B8E">
    <w:pPr>
      <w:pStyle w:val="Footer"/>
      <w:ind w:left="0"/>
    </w:pPr>
  </w:p>
  <w:p w14:paraId="5474E850" w14:textId="77777777" w:rsidR="00301A94" w:rsidRDefault="00301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70539" w14:textId="77777777" w:rsidR="004F668A" w:rsidRDefault="004F668A" w:rsidP="00F2643C">
      <w:pPr>
        <w:spacing w:after="0" w:line="240" w:lineRule="auto"/>
      </w:pPr>
      <w:r>
        <w:separator/>
      </w:r>
    </w:p>
  </w:footnote>
  <w:footnote w:type="continuationSeparator" w:id="0">
    <w:p w14:paraId="0F6A9DC2" w14:textId="77777777" w:rsidR="004F668A" w:rsidRDefault="004F668A" w:rsidP="00F2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82815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6A1FC6" w14:textId="77777777" w:rsidR="007A4B8E" w:rsidRDefault="007A4B8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51A0E8" w14:textId="77777777" w:rsidR="007A4B8E" w:rsidRDefault="007A4B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9E6"/>
    <w:multiLevelType w:val="hybridMultilevel"/>
    <w:tmpl w:val="79448F74"/>
    <w:lvl w:ilvl="0" w:tplc="0080AB2E">
      <w:start w:val="1"/>
      <w:numFmt w:val="upperLetter"/>
      <w:pStyle w:val="Heading2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5391"/>
    <w:multiLevelType w:val="hybridMultilevel"/>
    <w:tmpl w:val="F6B8B246"/>
    <w:lvl w:ilvl="0" w:tplc="12E67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E04AC"/>
    <w:multiLevelType w:val="hybridMultilevel"/>
    <w:tmpl w:val="8564CD56"/>
    <w:lvl w:ilvl="0" w:tplc="E61C3E36">
      <w:start w:val="1"/>
      <w:numFmt w:val="decimal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572302"/>
    <w:multiLevelType w:val="hybridMultilevel"/>
    <w:tmpl w:val="006C8ADC"/>
    <w:lvl w:ilvl="0" w:tplc="9808F9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C73621"/>
    <w:multiLevelType w:val="hybridMultilevel"/>
    <w:tmpl w:val="9EF6BAB0"/>
    <w:lvl w:ilvl="0" w:tplc="9FA02A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223D67"/>
    <w:multiLevelType w:val="hybridMultilevel"/>
    <w:tmpl w:val="C44AEADC"/>
    <w:lvl w:ilvl="0" w:tplc="3809000F">
      <w:start w:val="1"/>
      <w:numFmt w:val="decimal"/>
      <w:lvlText w:val="%1."/>
      <w:lvlJc w:val="left"/>
      <w:pPr>
        <w:ind w:left="1996" w:hanging="360"/>
      </w:pPr>
    </w:lvl>
    <w:lvl w:ilvl="1" w:tplc="38090019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6D7769F"/>
    <w:multiLevelType w:val="hybridMultilevel"/>
    <w:tmpl w:val="2D4AEAA2"/>
    <w:lvl w:ilvl="0" w:tplc="54406D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EB652F"/>
    <w:multiLevelType w:val="hybridMultilevel"/>
    <w:tmpl w:val="00B68066"/>
    <w:lvl w:ilvl="0" w:tplc="863413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337991"/>
    <w:multiLevelType w:val="hybridMultilevel"/>
    <w:tmpl w:val="E5BCF1E2"/>
    <w:lvl w:ilvl="0" w:tplc="2F949B2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31048C"/>
    <w:multiLevelType w:val="hybridMultilevel"/>
    <w:tmpl w:val="81E6B534"/>
    <w:lvl w:ilvl="0" w:tplc="5F4C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B02757"/>
    <w:multiLevelType w:val="hybridMultilevel"/>
    <w:tmpl w:val="FFEC8AA2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F4C7C"/>
    <w:multiLevelType w:val="hybridMultilevel"/>
    <w:tmpl w:val="DF008620"/>
    <w:lvl w:ilvl="0" w:tplc="1D1E6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3138E5"/>
    <w:multiLevelType w:val="hybridMultilevel"/>
    <w:tmpl w:val="E6169E26"/>
    <w:lvl w:ilvl="0" w:tplc="9B74485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81538"/>
    <w:multiLevelType w:val="hybridMultilevel"/>
    <w:tmpl w:val="D7C8C816"/>
    <w:lvl w:ilvl="0" w:tplc="9B9063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E5409"/>
    <w:multiLevelType w:val="hybridMultilevel"/>
    <w:tmpl w:val="800AA7DE"/>
    <w:lvl w:ilvl="0" w:tplc="6428C39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577FC7"/>
    <w:multiLevelType w:val="hybridMultilevel"/>
    <w:tmpl w:val="6C743E40"/>
    <w:lvl w:ilvl="0" w:tplc="79A05C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F72BA"/>
    <w:multiLevelType w:val="hybridMultilevel"/>
    <w:tmpl w:val="3E90A04A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C43BFF"/>
    <w:multiLevelType w:val="hybridMultilevel"/>
    <w:tmpl w:val="B8146D7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B525A"/>
    <w:multiLevelType w:val="hybridMultilevel"/>
    <w:tmpl w:val="17CA1DD8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C23505D"/>
    <w:multiLevelType w:val="hybridMultilevel"/>
    <w:tmpl w:val="8954BEC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B1D70"/>
    <w:multiLevelType w:val="hybridMultilevel"/>
    <w:tmpl w:val="08A4C04C"/>
    <w:lvl w:ilvl="0" w:tplc="6754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E125F"/>
    <w:multiLevelType w:val="hybridMultilevel"/>
    <w:tmpl w:val="20560152"/>
    <w:lvl w:ilvl="0" w:tplc="9EA22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3839C6"/>
    <w:multiLevelType w:val="hybridMultilevel"/>
    <w:tmpl w:val="A642CD82"/>
    <w:lvl w:ilvl="0" w:tplc="B46C38CE">
      <w:start w:val="1"/>
      <w:numFmt w:val="upperLetter"/>
      <w:lvlText w:val="%1."/>
      <w:lvlJc w:val="left"/>
      <w:pPr>
        <w:ind w:left="720" w:hanging="360"/>
      </w:pPr>
      <w:rPr>
        <w:rFonts w:eastAsiaTheme="majorEastAsia" w:cstheme="majorBidi"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A04B1"/>
    <w:multiLevelType w:val="hybridMultilevel"/>
    <w:tmpl w:val="68F4DC30"/>
    <w:lvl w:ilvl="0" w:tplc="785605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0075236"/>
    <w:multiLevelType w:val="hybridMultilevel"/>
    <w:tmpl w:val="49CA30B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C693E"/>
    <w:multiLevelType w:val="hybridMultilevel"/>
    <w:tmpl w:val="6AFCB0BE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9704E1"/>
    <w:multiLevelType w:val="hybridMultilevel"/>
    <w:tmpl w:val="141CD06C"/>
    <w:lvl w:ilvl="0" w:tplc="540CE0BE">
      <w:start w:val="1"/>
      <w:numFmt w:val="lowerLetter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B1C7A71"/>
    <w:multiLevelType w:val="hybridMultilevel"/>
    <w:tmpl w:val="4B2ADDEA"/>
    <w:lvl w:ilvl="0" w:tplc="FEBE7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F42B31"/>
    <w:multiLevelType w:val="hybridMultilevel"/>
    <w:tmpl w:val="06B00706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33796B"/>
    <w:multiLevelType w:val="hybridMultilevel"/>
    <w:tmpl w:val="21C004F8"/>
    <w:lvl w:ilvl="0" w:tplc="0D165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050E5"/>
    <w:multiLevelType w:val="hybridMultilevel"/>
    <w:tmpl w:val="A5E484AC"/>
    <w:lvl w:ilvl="0" w:tplc="38D6BE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F27E3"/>
    <w:multiLevelType w:val="hybridMultilevel"/>
    <w:tmpl w:val="BEEC0478"/>
    <w:lvl w:ilvl="0" w:tplc="73784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161F1C"/>
    <w:multiLevelType w:val="hybridMultilevel"/>
    <w:tmpl w:val="D0B2DB08"/>
    <w:lvl w:ilvl="0" w:tplc="7AF484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658F7"/>
    <w:multiLevelType w:val="hybridMultilevel"/>
    <w:tmpl w:val="C646F446"/>
    <w:lvl w:ilvl="0" w:tplc="B1C436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278323A"/>
    <w:multiLevelType w:val="hybridMultilevel"/>
    <w:tmpl w:val="405EE566"/>
    <w:lvl w:ilvl="0" w:tplc="785605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466C77"/>
    <w:multiLevelType w:val="hybridMultilevel"/>
    <w:tmpl w:val="203AB9BE"/>
    <w:lvl w:ilvl="0" w:tplc="586C8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3962C0"/>
    <w:multiLevelType w:val="hybridMultilevel"/>
    <w:tmpl w:val="F3DE2A9E"/>
    <w:lvl w:ilvl="0" w:tplc="9EA22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912526"/>
    <w:multiLevelType w:val="hybridMultilevel"/>
    <w:tmpl w:val="6B5C05A4"/>
    <w:lvl w:ilvl="0" w:tplc="654CA0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8C79A0"/>
    <w:multiLevelType w:val="hybridMultilevel"/>
    <w:tmpl w:val="6D38A0B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F93C47"/>
    <w:multiLevelType w:val="hybridMultilevel"/>
    <w:tmpl w:val="34147262"/>
    <w:lvl w:ilvl="0" w:tplc="B65A0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6652504">
    <w:abstractNumId w:val="32"/>
  </w:num>
  <w:num w:numId="2" w16cid:durableId="2110850955">
    <w:abstractNumId w:val="15"/>
  </w:num>
  <w:num w:numId="3" w16cid:durableId="1462188994">
    <w:abstractNumId w:val="35"/>
  </w:num>
  <w:num w:numId="4" w16cid:durableId="1213036331">
    <w:abstractNumId w:val="8"/>
  </w:num>
  <w:num w:numId="5" w16cid:durableId="1522283770">
    <w:abstractNumId w:val="38"/>
  </w:num>
  <w:num w:numId="6" w16cid:durableId="329649680">
    <w:abstractNumId w:val="14"/>
  </w:num>
  <w:num w:numId="7" w16cid:durableId="845166478">
    <w:abstractNumId w:val="27"/>
  </w:num>
  <w:num w:numId="8" w16cid:durableId="1412777511">
    <w:abstractNumId w:val="31"/>
  </w:num>
  <w:num w:numId="9" w16cid:durableId="183718003">
    <w:abstractNumId w:val="24"/>
  </w:num>
  <w:num w:numId="10" w16cid:durableId="1963226349">
    <w:abstractNumId w:val="30"/>
  </w:num>
  <w:num w:numId="11" w16cid:durableId="994382008">
    <w:abstractNumId w:val="30"/>
    <w:lvlOverride w:ilvl="0">
      <w:startOverride w:val="1"/>
    </w:lvlOverride>
  </w:num>
  <w:num w:numId="12" w16cid:durableId="1516577381">
    <w:abstractNumId w:val="13"/>
  </w:num>
  <w:num w:numId="13" w16cid:durableId="1562710844">
    <w:abstractNumId w:val="13"/>
    <w:lvlOverride w:ilvl="0">
      <w:startOverride w:val="1"/>
    </w:lvlOverride>
  </w:num>
  <w:num w:numId="14" w16cid:durableId="742803448">
    <w:abstractNumId w:val="0"/>
  </w:num>
  <w:num w:numId="15" w16cid:durableId="1459108447">
    <w:abstractNumId w:val="2"/>
  </w:num>
  <w:num w:numId="16" w16cid:durableId="1720398460">
    <w:abstractNumId w:val="36"/>
  </w:num>
  <w:num w:numId="17" w16cid:durableId="605886040">
    <w:abstractNumId w:val="0"/>
    <w:lvlOverride w:ilvl="0">
      <w:startOverride w:val="1"/>
    </w:lvlOverride>
  </w:num>
  <w:num w:numId="18" w16cid:durableId="1466775674">
    <w:abstractNumId w:val="22"/>
  </w:num>
  <w:num w:numId="19" w16cid:durableId="1535997113">
    <w:abstractNumId w:val="9"/>
  </w:num>
  <w:num w:numId="20" w16cid:durableId="2125495527">
    <w:abstractNumId w:val="0"/>
    <w:lvlOverride w:ilvl="0">
      <w:startOverride w:val="1"/>
    </w:lvlOverride>
  </w:num>
  <w:num w:numId="21" w16cid:durableId="573704310">
    <w:abstractNumId w:val="12"/>
  </w:num>
  <w:num w:numId="22" w16cid:durableId="6300414">
    <w:abstractNumId w:val="16"/>
  </w:num>
  <w:num w:numId="23" w16cid:durableId="987443644">
    <w:abstractNumId w:val="7"/>
  </w:num>
  <w:num w:numId="24" w16cid:durableId="1159081020">
    <w:abstractNumId w:val="37"/>
  </w:num>
  <w:num w:numId="25" w16cid:durableId="1149707877">
    <w:abstractNumId w:val="23"/>
  </w:num>
  <w:num w:numId="26" w16cid:durableId="2112778990">
    <w:abstractNumId w:val="34"/>
  </w:num>
  <w:num w:numId="27" w16cid:durableId="1267343769">
    <w:abstractNumId w:val="20"/>
  </w:num>
  <w:num w:numId="28" w16cid:durableId="1255550972">
    <w:abstractNumId w:val="29"/>
  </w:num>
  <w:num w:numId="29" w16cid:durableId="785849043">
    <w:abstractNumId w:val="25"/>
  </w:num>
  <w:num w:numId="30" w16cid:durableId="1136994968">
    <w:abstractNumId w:val="4"/>
  </w:num>
  <w:num w:numId="31" w16cid:durableId="1973241648">
    <w:abstractNumId w:val="19"/>
  </w:num>
  <w:num w:numId="32" w16cid:durableId="286668338">
    <w:abstractNumId w:val="33"/>
  </w:num>
  <w:num w:numId="33" w16cid:durableId="1813669162">
    <w:abstractNumId w:val="3"/>
  </w:num>
  <w:num w:numId="34" w16cid:durableId="241137996">
    <w:abstractNumId w:val="10"/>
  </w:num>
  <w:num w:numId="35" w16cid:durableId="1909916915">
    <w:abstractNumId w:val="11"/>
  </w:num>
  <w:num w:numId="36" w16cid:durableId="597563372">
    <w:abstractNumId w:val="39"/>
  </w:num>
  <w:num w:numId="37" w16cid:durableId="991712565">
    <w:abstractNumId w:val="1"/>
  </w:num>
  <w:num w:numId="38" w16cid:durableId="982540067">
    <w:abstractNumId w:val="26"/>
  </w:num>
  <w:num w:numId="39" w16cid:durableId="1090546304">
    <w:abstractNumId w:val="28"/>
  </w:num>
  <w:num w:numId="40" w16cid:durableId="1204946500">
    <w:abstractNumId w:val="5"/>
  </w:num>
  <w:num w:numId="41" w16cid:durableId="1853183600">
    <w:abstractNumId w:val="17"/>
  </w:num>
  <w:num w:numId="42" w16cid:durableId="63140257">
    <w:abstractNumId w:val="0"/>
    <w:lvlOverride w:ilvl="0">
      <w:startOverride w:val="1"/>
    </w:lvlOverride>
  </w:num>
  <w:num w:numId="43" w16cid:durableId="457917101">
    <w:abstractNumId w:val="0"/>
    <w:lvlOverride w:ilvl="0">
      <w:startOverride w:val="1"/>
    </w:lvlOverride>
  </w:num>
  <w:num w:numId="44" w16cid:durableId="792137885">
    <w:abstractNumId w:val="21"/>
  </w:num>
  <w:num w:numId="45" w16cid:durableId="1938514533">
    <w:abstractNumId w:val="6"/>
  </w:num>
  <w:num w:numId="46" w16cid:durableId="5202451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43C"/>
    <w:rsid w:val="00006564"/>
    <w:rsid w:val="0000766C"/>
    <w:rsid w:val="000348F8"/>
    <w:rsid w:val="00042ED0"/>
    <w:rsid w:val="00047685"/>
    <w:rsid w:val="000540C7"/>
    <w:rsid w:val="00060707"/>
    <w:rsid w:val="00090C8E"/>
    <w:rsid w:val="000A534C"/>
    <w:rsid w:val="000B002E"/>
    <w:rsid w:val="000B3E18"/>
    <w:rsid w:val="000C46C1"/>
    <w:rsid w:val="000D571A"/>
    <w:rsid w:val="000D600B"/>
    <w:rsid w:val="000E2536"/>
    <w:rsid w:val="000F6317"/>
    <w:rsid w:val="001016A4"/>
    <w:rsid w:val="00125216"/>
    <w:rsid w:val="00175D1E"/>
    <w:rsid w:val="00182DC4"/>
    <w:rsid w:val="001849B1"/>
    <w:rsid w:val="00186844"/>
    <w:rsid w:val="001A00C9"/>
    <w:rsid w:val="001A3B33"/>
    <w:rsid w:val="001A6B4E"/>
    <w:rsid w:val="001B20CA"/>
    <w:rsid w:val="001B5312"/>
    <w:rsid w:val="001E37FE"/>
    <w:rsid w:val="001E7285"/>
    <w:rsid w:val="001F130E"/>
    <w:rsid w:val="001F6F2A"/>
    <w:rsid w:val="00214C8D"/>
    <w:rsid w:val="00227AC4"/>
    <w:rsid w:val="00273E82"/>
    <w:rsid w:val="002770BD"/>
    <w:rsid w:val="002A025B"/>
    <w:rsid w:val="002A370C"/>
    <w:rsid w:val="002A53CA"/>
    <w:rsid w:val="002A5ED3"/>
    <w:rsid w:val="002C0F77"/>
    <w:rsid w:val="002C56A7"/>
    <w:rsid w:val="002D6F08"/>
    <w:rsid w:val="002F2648"/>
    <w:rsid w:val="00301A94"/>
    <w:rsid w:val="00303339"/>
    <w:rsid w:val="00303DD8"/>
    <w:rsid w:val="00307C8D"/>
    <w:rsid w:val="00331A8B"/>
    <w:rsid w:val="0037398A"/>
    <w:rsid w:val="003754F7"/>
    <w:rsid w:val="003966F2"/>
    <w:rsid w:val="003A403C"/>
    <w:rsid w:val="003B0872"/>
    <w:rsid w:val="003B49DC"/>
    <w:rsid w:val="003D0C93"/>
    <w:rsid w:val="003E04DD"/>
    <w:rsid w:val="003E170C"/>
    <w:rsid w:val="003F41CD"/>
    <w:rsid w:val="00426C43"/>
    <w:rsid w:val="004411B4"/>
    <w:rsid w:val="00480E06"/>
    <w:rsid w:val="00482905"/>
    <w:rsid w:val="00496E6C"/>
    <w:rsid w:val="004B79C1"/>
    <w:rsid w:val="004C348A"/>
    <w:rsid w:val="004C7B3C"/>
    <w:rsid w:val="004D15ED"/>
    <w:rsid w:val="004D1F56"/>
    <w:rsid w:val="004D5221"/>
    <w:rsid w:val="004E35EC"/>
    <w:rsid w:val="004F356A"/>
    <w:rsid w:val="004F668A"/>
    <w:rsid w:val="00515DA8"/>
    <w:rsid w:val="00520634"/>
    <w:rsid w:val="00534D51"/>
    <w:rsid w:val="0054079B"/>
    <w:rsid w:val="00545A76"/>
    <w:rsid w:val="005558DC"/>
    <w:rsid w:val="00571850"/>
    <w:rsid w:val="0057391E"/>
    <w:rsid w:val="00576D02"/>
    <w:rsid w:val="0058576D"/>
    <w:rsid w:val="005915A4"/>
    <w:rsid w:val="005972CE"/>
    <w:rsid w:val="005A4D1F"/>
    <w:rsid w:val="005B06CC"/>
    <w:rsid w:val="005B70C3"/>
    <w:rsid w:val="005D1556"/>
    <w:rsid w:val="006058AE"/>
    <w:rsid w:val="00606BCE"/>
    <w:rsid w:val="00612B0A"/>
    <w:rsid w:val="00641836"/>
    <w:rsid w:val="00641AD5"/>
    <w:rsid w:val="00642FE5"/>
    <w:rsid w:val="0064635E"/>
    <w:rsid w:val="00676F76"/>
    <w:rsid w:val="006832FE"/>
    <w:rsid w:val="0069296B"/>
    <w:rsid w:val="006963DC"/>
    <w:rsid w:val="006D7F82"/>
    <w:rsid w:val="006E59E0"/>
    <w:rsid w:val="006F5BD3"/>
    <w:rsid w:val="00700CF8"/>
    <w:rsid w:val="00703E7F"/>
    <w:rsid w:val="007058B2"/>
    <w:rsid w:val="00716195"/>
    <w:rsid w:val="00725041"/>
    <w:rsid w:val="007253FC"/>
    <w:rsid w:val="007405CA"/>
    <w:rsid w:val="007471F3"/>
    <w:rsid w:val="00747F80"/>
    <w:rsid w:val="00752DE1"/>
    <w:rsid w:val="00757BD6"/>
    <w:rsid w:val="007734CF"/>
    <w:rsid w:val="007821E2"/>
    <w:rsid w:val="007A2609"/>
    <w:rsid w:val="007A4B8E"/>
    <w:rsid w:val="007B2EAB"/>
    <w:rsid w:val="007B76BB"/>
    <w:rsid w:val="007C509B"/>
    <w:rsid w:val="007C5CB3"/>
    <w:rsid w:val="007E67A4"/>
    <w:rsid w:val="007F2B22"/>
    <w:rsid w:val="00811B30"/>
    <w:rsid w:val="008215B7"/>
    <w:rsid w:val="0083010B"/>
    <w:rsid w:val="00830AE6"/>
    <w:rsid w:val="00832858"/>
    <w:rsid w:val="008368B5"/>
    <w:rsid w:val="008408FC"/>
    <w:rsid w:val="0085581C"/>
    <w:rsid w:val="008623FE"/>
    <w:rsid w:val="008730D7"/>
    <w:rsid w:val="00895A8D"/>
    <w:rsid w:val="008C250A"/>
    <w:rsid w:val="008C648C"/>
    <w:rsid w:val="008D5894"/>
    <w:rsid w:val="008D672A"/>
    <w:rsid w:val="008F25CA"/>
    <w:rsid w:val="008F3C58"/>
    <w:rsid w:val="00901DBD"/>
    <w:rsid w:val="0091085B"/>
    <w:rsid w:val="00923E8B"/>
    <w:rsid w:val="0095232F"/>
    <w:rsid w:val="009550F1"/>
    <w:rsid w:val="00965BB7"/>
    <w:rsid w:val="00995BCD"/>
    <w:rsid w:val="00996B99"/>
    <w:rsid w:val="00997C59"/>
    <w:rsid w:val="009C6187"/>
    <w:rsid w:val="009E07DD"/>
    <w:rsid w:val="00A00428"/>
    <w:rsid w:val="00A3006C"/>
    <w:rsid w:val="00A542ED"/>
    <w:rsid w:val="00A81C57"/>
    <w:rsid w:val="00A84458"/>
    <w:rsid w:val="00A84F77"/>
    <w:rsid w:val="00A93D6C"/>
    <w:rsid w:val="00AC32FE"/>
    <w:rsid w:val="00AD0DBF"/>
    <w:rsid w:val="00AD2550"/>
    <w:rsid w:val="00AD2F39"/>
    <w:rsid w:val="00AE4856"/>
    <w:rsid w:val="00AF25DF"/>
    <w:rsid w:val="00AF2D0F"/>
    <w:rsid w:val="00B117AB"/>
    <w:rsid w:val="00B129C9"/>
    <w:rsid w:val="00B55072"/>
    <w:rsid w:val="00B56349"/>
    <w:rsid w:val="00B967B4"/>
    <w:rsid w:val="00BB33AE"/>
    <w:rsid w:val="00BD7979"/>
    <w:rsid w:val="00C03B43"/>
    <w:rsid w:val="00C10B13"/>
    <w:rsid w:val="00C1417D"/>
    <w:rsid w:val="00C31FB6"/>
    <w:rsid w:val="00C336D7"/>
    <w:rsid w:val="00C42573"/>
    <w:rsid w:val="00C4395A"/>
    <w:rsid w:val="00C55BAE"/>
    <w:rsid w:val="00C9710D"/>
    <w:rsid w:val="00CA0FFE"/>
    <w:rsid w:val="00CA4E29"/>
    <w:rsid w:val="00CB05B8"/>
    <w:rsid w:val="00CD3E06"/>
    <w:rsid w:val="00CE2618"/>
    <w:rsid w:val="00CF5E90"/>
    <w:rsid w:val="00CF61AD"/>
    <w:rsid w:val="00D02051"/>
    <w:rsid w:val="00D03514"/>
    <w:rsid w:val="00D25D95"/>
    <w:rsid w:val="00D522F7"/>
    <w:rsid w:val="00D5652D"/>
    <w:rsid w:val="00D70306"/>
    <w:rsid w:val="00D8745B"/>
    <w:rsid w:val="00D9717C"/>
    <w:rsid w:val="00DA33A5"/>
    <w:rsid w:val="00DB11AF"/>
    <w:rsid w:val="00E02580"/>
    <w:rsid w:val="00E125D0"/>
    <w:rsid w:val="00E140B0"/>
    <w:rsid w:val="00E60863"/>
    <w:rsid w:val="00E8054E"/>
    <w:rsid w:val="00E95E83"/>
    <w:rsid w:val="00E97460"/>
    <w:rsid w:val="00EA6B91"/>
    <w:rsid w:val="00EA78F1"/>
    <w:rsid w:val="00EB4D5B"/>
    <w:rsid w:val="00EC6A10"/>
    <w:rsid w:val="00EC77CC"/>
    <w:rsid w:val="00EF39DC"/>
    <w:rsid w:val="00EF7132"/>
    <w:rsid w:val="00F10703"/>
    <w:rsid w:val="00F2643C"/>
    <w:rsid w:val="00F27A0B"/>
    <w:rsid w:val="00F301B0"/>
    <w:rsid w:val="00F30A54"/>
    <w:rsid w:val="00F32D6D"/>
    <w:rsid w:val="00F35151"/>
    <w:rsid w:val="00F54352"/>
    <w:rsid w:val="00F607E0"/>
    <w:rsid w:val="00FA42B3"/>
    <w:rsid w:val="00FA7B25"/>
    <w:rsid w:val="00FD053D"/>
    <w:rsid w:val="00FE0266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45B5E"/>
  <w15:chartTrackingRefBased/>
  <w15:docId w15:val="{10D80A1D-6E92-4876-BA6A-B8B4A6AC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43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B70C3"/>
    <w:pPr>
      <w:keepNext/>
      <w:keepLines/>
      <w:spacing w:before="240" w:after="0" w:line="480" w:lineRule="auto"/>
      <w:ind w:left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2D0F"/>
    <w:pPr>
      <w:keepNext/>
      <w:keepLines/>
      <w:numPr>
        <w:numId w:val="14"/>
      </w:numPr>
      <w:spacing w:before="120" w:after="120" w:line="480" w:lineRule="auto"/>
      <w:ind w:hanging="436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F2D0F"/>
    <w:pPr>
      <w:keepNext/>
      <w:keepLines/>
      <w:numPr>
        <w:numId w:val="15"/>
      </w:numPr>
      <w:spacing w:before="40" w:after="0" w:line="480" w:lineRule="auto"/>
      <w:ind w:left="709" w:hanging="283"/>
      <w:outlineLvl w:val="2"/>
    </w:pPr>
    <w:rPr>
      <w:rFonts w:ascii="Times New Roman" w:eastAsiaTheme="majorEastAsia" w:hAnsi="Times New Roman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0C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D0F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2D0F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264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64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43C"/>
    <w:rPr>
      <w:vertAlign w:val="superscript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2643C"/>
    <w:pPr>
      <w:contextualSpacing/>
    </w:pPr>
  </w:style>
  <w:style w:type="character" w:styleId="Hyperlink">
    <w:name w:val="Hyperlink"/>
    <w:basedOn w:val="DefaultParagraphFont"/>
    <w:uiPriority w:val="99"/>
    <w:unhideWhenUsed/>
    <w:rsid w:val="00F264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64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6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D02"/>
  </w:style>
  <w:style w:type="paragraph" w:styleId="Footer">
    <w:name w:val="footer"/>
    <w:basedOn w:val="Normal"/>
    <w:link w:val="FooterChar"/>
    <w:uiPriority w:val="99"/>
    <w:unhideWhenUsed/>
    <w:rsid w:val="00576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D02"/>
  </w:style>
  <w:style w:type="table" w:customStyle="1" w:styleId="TableNormal1">
    <w:name w:val="Table Normal1"/>
    <w:uiPriority w:val="2"/>
    <w:semiHidden/>
    <w:unhideWhenUsed/>
    <w:qFormat/>
    <w:rsid w:val="002A025B"/>
    <w:pPr>
      <w:widowControl w:val="0"/>
      <w:autoSpaceDE w:val="0"/>
      <w:autoSpaceDN w:val="0"/>
      <w:spacing w:after="0" w:line="240" w:lineRule="auto"/>
      <w:ind w:left="0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025B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303339"/>
    <w:rPr>
      <w:vertAlign w:val="superscript"/>
    </w:rPr>
  </w:style>
  <w:style w:type="table" w:styleId="TableGrid">
    <w:name w:val="Table Grid"/>
    <w:basedOn w:val="TableNormal"/>
    <w:uiPriority w:val="39"/>
    <w:rsid w:val="007E6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4395A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4395A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5B06CC"/>
    <w:pPr>
      <w:spacing w:after="100"/>
      <w:ind w:left="220"/>
    </w:pPr>
  </w:style>
  <w:style w:type="paragraph" w:styleId="NoSpacing">
    <w:name w:val="No Spacing"/>
    <w:uiPriority w:val="1"/>
    <w:qFormat/>
    <w:rsid w:val="008730D7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2A53CA"/>
    <w:pPr>
      <w:spacing w:after="100"/>
      <w:ind w:left="440"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482905"/>
  </w:style>
  <w:style w:type="paragraph" w:styleId="Title">
    <w:name w:val="Title"/>
    <w:basedOn w:val="Normal"/>
    <w:next w:val="Normal"/>
    <w:link w:val="TitleChar"/>
    <w:uiPriority w:val="10"/>
    <w:qFormat/>
    <w:rsid w:val="00515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2667">
          <w:marLeft w:val="0"/>
          <w:marRight w:val="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51283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575435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21234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129323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3911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70873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93296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64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440534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6907">
          <w:marLeft w:val="0"/>
          <w:marRight w:val="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6105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59325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01163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258">
          <w:marLeft w:val="0"/>
          <w:marRight w:val="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6879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90323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4858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205166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39383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458110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71602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61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452021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2305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17041">
          <w:marLeft w:val="0"/>
          <w:marRight w:val="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9121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42122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37069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8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3482">
          <w:marLeft w:val="0"/>
          <w:marRight w:val="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5354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138339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18922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845968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4792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9507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39825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84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97052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6864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44">
          <w:marLeft w:val="0"/>
          <w:marRight w:val="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48308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72224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2945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4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98656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70629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7684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5665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626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2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06200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79138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9868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1333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93524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582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133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9046">
          <w:marLeft w:val="0"/>
          <w:marRight w:val="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22788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697430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7864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14595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74069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55955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5870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2178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4224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62847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1380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6401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867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9300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90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7037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1304">
          <w:marLeft w:val="0"/>
          <w:marRight w:val="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0359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189881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8100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664878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15047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26075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8264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059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16168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6E42-C644-4118-8242-0F51EC78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Wandi Saputra</dc:creator>
  <cp:keywords/>
  <dc:description/>
  <cp:lastModifiedBy>M Wandi Saputra</cp:lastModifiedBy>
  <cp:revision>2</cp:revision>
  <cp:lastPrinted>2025-02-26T15:52:00Z</cp:lastPrinted>
  <dcterms:created xsi:type="dcterms:W3CDTF">2025-02-26T16:05:00Z</dcterms:created>
  <dcterms:modified xsi:type="dcterms:W3CDTF">2025-02-26T16:05:00Z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http://www.zotero.org/styles/chicago-fullnote-bibliography</vt:lpwstr>
  </property>
  <property fmtid="{D5CDD505-2E9C-101B-9397-08002B2CF9AE}" pid="13" name="Mendeley Recent Style Name 5_1">
    <vt:lpwstr>Chicago Manual of Style 17th edition (full note)</vt:lpwstr>
  </property>
  <property fmtid="{D5CDD505-2E9C-101B-9397-08002B2CF9AE}" pid="14" name="Mendeley Recent Style Id 6_1">
    <vt:lpwstr>http://www.zotero.org/styles/chicago-note-bibliography</vt:lpwstr>
  </property>
  <property fmtid="{D5CDD505-2E9C-101B-9397-08002B2CF9AE}" pid="15" name="Mendeley Recent Style Name 6_1">
    <vt:lpwstr>Chicago Manual of Style 17th edition (note)</vt:lpwstr>
  </property>
  <property fmtid="{D5CDD505-2E9C-101B-9397-08002B2CF9AE}" pid="16" name="Mendeley Recent Style Id 7_1">
    <vt:lpwstr>http://www.zotero.org/styles/harvard-cite-them-right</vt:lpwstr>
  </property>
  <property fmtid="{D5CDD505-2E9C-101B-9397-08002B2CF9AE}" pid="17" name="Mendeley Recent Style Name 7_1">
    <vt:lpwstr>Cite Them Right 12th edition - Harvard</vt:lpwstr>
  </property>
  <property fmtid="{D5CDD505-2E9C-101B-9397-08002B2CF9AE}" pid="18" name="Mendeley Recent Style Id 8_1">
    <vt:lpwstr>http://www.zotero.org/styles/ieee</vt:lpwstr>
  </property>
  <property fmtid="{D5CDD505-2E9C-101B-9397-08002B2CF9AE}" pid="19" name="Mendeley Recent Style Name 8_1">
    <vt:lpwstr>IEEE</vt:lpwstr>
  </property>
  <property fmtid="{D5CDD505-2E9C-101B-9397-08002B2CF9AE}" pid="20" name="Mendeley Recent Style Id 9_1">
    <vt:lpwstr>http://www.zotero.org/styles/modern-humanities-research-association</vt:lpwstr>
  </property>
  <property fmtid="{D5CDD505-2E9C-101B-9397-08002B2CF9AE}" pid="21" name="Mendeley Recent Style Name 9_1">
    <vt:lpwstr>Modern Humanities Research Association 4th edition (note with bibliography)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99aa1b50-fafc-3046-94b2-e6cdf4b92714</vt:lpwstr>
  </property>
  <property fmtid="{D5CDD505-2E9C-101B-9397-08002B2CF9AE}" pid="24" name="Mendeley Citation Style_1">
    <vt:lpwstr>http://www.zotero.org/styles/chicago-fullnote-bibliography</vt:lpwstr>
  </property>
</Properties>
</file>