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D5" w:rsidRPr="00363BE2" w:rsidRDefault="003F15D5" w:rsidP="003F15D5">
      <w:pPr>
        <w:pStyle w:val="Heading1"/>
      </w:pPr>
      <w:bookmarkStart w:id="0" w:name="_Toc110946728"/>
      <w:r w:rsidRPr="00363BE2">
        <w:t>BAB I</w:t>
      </w:r>
      <w:bookmarkStart w:id="1" w:name="_GoBack"/>
      <w:bookmarkEnd w:id="0"/>
      <w:bookmarkEnd w:id="1"/>
    </w:p>
    <w:p w:rsidR="003F15D5" w:rsidRPr="00D43E82" w:rsidRDefault="003F15D5" w:rsidP="003F15D5">
      <w:pPr>
        <w:pStyle w:val="Heading1"/>
        <w:rPr>
          <w:rFonts w:cs="Times New Roman"/>
          <w:bCs/>
        </w:rPr>
      </w:pPr>
      <w:bookmarkStart w:id="2" w:name="_Toc110946729"/>
      <w:r>
        <w:rPr>
          <w:rFonts w:cs="Times New Roman"/>
          <w:bCs/>
        </w:rPr>
        <w:t>PENDAHULUAN</w:t>
      </w:r>
      <w:bookmarkEnd w:id="2"/>
    </w:p>
    <w:p w:rsidR="003F15D5" w:rsidRPr="00363BE2" w:rsidRDefault="003F15D5" w:rsidP="003F15D5">
      <w:pPr>
        <w:pStyle w:val="Heading2"/>
      </w:pPr>
      <w:bookmarkStart w:id="3" w:name="_Toc109913309"/>
      <w:bookmarkStart w:id="4" w:name="_Toc110946730"/>
      <w:r w:rsidRPr="00363BE2">
        <w:t>Latar Belakang</w:t>
      </w:r>
      <w:bookmarkEnd w:id="3"/>
      <w:bookmarkEnd w:id="4"/>
    </w:p>
    <w:p w:rsidR="003F15D5" w:rsidRPr="006E2BBB" w:rsidRDefault="003F15D5" w:rsidP="003F15D5">
      <w:pPr>
        <w:pStyle w:val="ListParagraph"/>
        <w:spacing w:after="0" w:line="480" w:lineRule="auto"/>
        <w:ind w:left="426" w:firstLine="708"/>
        <w:jc w:val="both"/>
        <w:rPr>
          <w:rFonts w:ascii="Times New Roman" w:eastAsia="Times New Roman" w:hAnsi="Times New Roman" w:cs="Times New Roman"/>
          <w:b/>
          <w:bCs/>
          <w:color w:val="000000" w:themeColor="text1"/>
          <w:sz w:val="24"/>
          <w:szCs w:val="24"/>
        </w:rPr>
      </w:pPr>
      <w:r w:rsidRPr="006E2BBB">
        <w:rPr>
          <w:rFonts w:ascii="Times New Roman" w:hAnsi="Times New Roman"/>
          <w:sz w:val="24"/>
          <w:szCs w:val="24"/>
          <w:lang w:val="id-ID"/>
        </w:rPr>
        <w:t>Kehadiran Bursa Berjangka di Indonesia sebagai tempat diselenggarakannya perdagangan Kontrak Berjangka Komoditi sangatlah relevan, karena Kontrak Berjangka merupakan instrumen pasar yang telah dikenal luas di negara-negara maju dan berkembang dan yang paling banyak digunakan untuk pengelolaan resiko harga yang dibutuhkan dunia usaha. Berdasarkan Undang Undang Nomor 32 tahun 1997 tentang Perdagangan Berjangka Komoditi, Perdagangan berjangka adalah segala sesuatu yang berkaitan dengan jual beli komoditi dengan penyerahan kemudian berdasarkan Kontrak Berjangka dan Opini atas Kontrak Berjangka</w:t>
      </w:r>
      <w:r w:rsidRPr="006E2BBB">
        <w:rPr>
          <w:rFonts w:ascii="Helvetica" w:hAnsi="Helvetica" w:cs="Helvetica"/>
          <w:sz w:val="20"/>
          <w:szCs w:val="20"/>
          <w:lang w:val="id-ID"/>
        </w:rPr>
        <w:t>.</w:t>
      </w:r>
      <w:r w:rsidRPr="00C867AA">
        <w:rPr>
          <w:rStyle w:val="FootnoteReference"/>
          <w:rFonts w:ascii="Times New Roman" w:hAnsi="Times New Roman"/>
          <w:sz w:val="24"/>
          <w:szCs w:val="24"/>
          <w:lang w:val="id-ID"/>
        </w:rPr>
        <w:footnoteReference w:id="1"/>
      </w:r>
      <w:r w:rsidRPr="006E2BBB">
        <w:rPr>
          <w:lang w:val="id-ID"/>
        </w:rPr>
        <w:t xml:space="preserve"> </w:t>
      </w:r>
      <w:r w:rsidRPr="006E2BBB">
        <w:rPr>
          <w:rFonts w:ascii="Times New Roman" w:hAnsi="Times New Roman"/>
          <w:sz w:val="24"/>
          <w:szCs w:val="24"/>
          <w:shd w:val="clear" w:color="auto" w:fill="FFFFFF"/>
          <w:lang w:val="id-ID"/>
        </w:rPr>
        <w:t>Komoditas adalah</w:t>
      </w:r>
      <w:r w:rsidRPr="006E2BBB">
        <w:rPr>
          <w:rFonts w:ascii="Times New Roman" w:hAnsi="Times New Roman"/>
          <w:sz w:val="24"/>
          <w:szCs w:val="24"/>
          <w:shd w:val="clear" w:color="auto" w:fill="FFFFFF"/>
        </w:rPr>
        <w:t> </w:t>
      </w:r>
      <w:proofErr w:type="spellStart"/>
      <w:r w:rsidRPr="006E2BBB">
        <w:rPr>
          <w:rFonts w:ascii="Times New Roman" w:hAnsi="Times New Roman"/>
          <w:sz w:val="24"/>
          <w:szCs w:val="24"/>
          <w:shd w:val="clear" w:color="auto" w:fill="FFFFFF"/>
        </w:rPr>
        <w:t>sebuah</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barang</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atau</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produk</w:t>
      </w:r>
      <w:proofErr w:type="spellEnd"/>
      <w:r w:rsidRPr="006E2BBB">
        <w:rPr>
          <w:rFonts w:ascii="Times New Roman" w:hAnsi="Times New Roman"/>
          <w:sz w:val="24"/>
          <w:szCs w:val="24"/>
          <w:shd w:val="clear" w:color="auto" w:fill="FFFFFF"/>
        </w:rPr>
        <w:t xml:space="preserve"> yang </w:t>
      </w:r>
      <w:proofErr w:type="spellStart"/>
      <w:r w:rsidRPr="006E2BBB">
        <w:rPr>
          <w:rFonts w:ascii="Times New Roman" w:hAnsi="Times New Roman"/>
          <w:sz w:val="24"/>
          <w:szCs w:val="24"/>
          <w:shd w:val="clear" w:color="auto" w:fill="FFFFFF"/>
        </w:rPr>
        <w:t>dapat</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diperdagangkan</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Tentu</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saja</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tujuan</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dari</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jual</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beli</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komoditas</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adalah</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untuk</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memperoleh</w:t>
      </w:r>
      <w:proofErr w:type="spellEnd"/>
      <w:r w:rsidRPr="006E2BBB">
        <w:rPr>
          <w:rFonts w:ascii="Times New Roman" w:hAnsi="Times New Roman"/>
          <w:sz w:val="24"/>
          <w:szCs w:val="24"/>
          <w:shd w:val="clear" w:color="auto" w:fill="FFFFFF"/>
        </w:rPr>
        <w:t xml:space="preserve"> </w:t>
      </w:r>
      <w:proofErr w:type="spellStart"/>
      <w:r w:rsidRPr="006E2BBB">
        <w:rPr>
          <w:rFonts w:ascii="Times New Roman" w:hAnsi="Times New Roman"/>
          <w:sz w:val="24"/>
          <w:szCs w:val="24"/>
          <w:shd w:val="clear" w:color="auto" w:fill="FFFFFF"/>
        </w:rPr>
        <w:t>keuntungan</w:t>
      </w:r>
      <w:proofErr w:type="spellEnd"/>
      <w:proofErr w:type="gramStart"/>
      <w:r w:rsidRPr="006E2BBB">
        <w:rPr>
          <w:rFonts w:ascii="Times New Roman" w:hAnsi="Times New Roman"/>
          <w:sz w:val="24"/>
          <w:szCs w:val="24"/>
          <w:lang w:val="id-ID"/>
        </w:rPr>
        <w:t>.</w:t>
      </w:r>
      <w:proofErr w:type="gramEnd"/>
      <w:r w:rsidRPr="00C867AA">
        <w:rPr>
          <w:rStyle w:val="FootnoteReference"/>
          <w:rFonts w:ascii="Times New Roman" w:hAnsi="Times New Roman"/>
          <w:sz w:val="24"/>
          <w:szCs w:val="24"/>
          <w:lang w:val="id-ID"/>
        </w:rPr>
        <w:footnoteReference w:id="2"/>
      </w:r>
      <w:r w:rsidRPr="006E2BBB">
        <w:rPr>
          <w:rFonts w:ascii="Times New Roman" w:hAnsi="Times New Roman"/>
          <w:sz w:val="24"/>
          <w:szCs w:val="24"/>
          <w:lang w:val="id-ID"/>
        </w:rPr>
        <w:t xml:space="preserve">. </w:t>
      </w:r>
    </w:p>
    <w:p w:rsidR="003F15D5" w:rsidRPr="004363B7" w:rsidRDefault="003F15D5" w:rsidP="003F15D5">
      <w:pPr>
        <w:pStyle w:val="ListParagraph"/>
        <w:spacing w:after="0" w:line="480" w:lineRule="auto"/>
        <w:ind w:left="426" w:firstLine="708"/>
        <w:jc w:val="both"/>
        <w:rPr>
          <w:rFonts w:ascii="Times New Roman" w:eastAsia="Times New Roman" w:hAnsi="Times New Roman" w:cs="Times New Roman"/>
          <w:b/>
          <w:bCs/>
          <w:color w:val="000000" w:themeColor="text1"/>
          <w:sz w:val="24"/>
          <w:szCs w:val="24"/>
          <w:lang w:val="id-ID"/>
        </w:rPr>
      </w:pPr>
      <w:r w:rsidRPr="004363B7">
        <w:rPr>
          <w:rFonts w:ascii="Times New Roman" w:hAnsi="Times New Roman"/>
          <w:sz w:val="24"/>
          <w:szCs w:val="24"/>
          <w:shd w:val="clear" w:color="auto" w:fill="FFFFFF"/>
          <w:lang w:val="id-ID"/>
        </w:rPr>
        <w:t>Kontrak berjangka  dalam dunia </w:t>
      </w:r>
      <w:r w:rsidRPr="004363B7">
        <w:rPr>
          <w:rFonts w:ascii="Times New Roman" w:hAnsi="Times New Roman"/>
          <w:sz w:val="24"/>
          <w:szCs w:val="24"/>
          <w:lang w:val="id-ID"/>
        </w:rPr>
        <w:t>keuangan</w:t>
      </w:r>
      <w:r w:rsidRPr="004363B7">
        <w:rPr>
          <w:rFonts w:ascii="Times New Roman" w:hAnsi="Times New Roman"/>
          <w:sz w:val="24"/>
          <w:szCs w:val="24"/>
          <w:shd w:val="clear" w:color="auto" w:fill="FFFFFF"/>
          <w:lang w:val="id-ID"/>
        </w:rPr>
        <w:t> merupakan suatu kontrak standard yang diperdagangkan pada bursa berjangka, untuk membeli ataupun menjual aset acuan dari instrumen keuangan pada suatu tanggal dimasa akan datang, dengan harga tertentu.</w:t>
      </w:r>
      <w:r w:rsidRPr="00C867AA">
        <w:rPr>
          <w:rStyle w:val="FootnoteReference"/>
          <w:rFonts w:ascii="Times New Roman" w:hAnsi="Times New Roman"/>
          <w:sz w:val="24"/>
          <w:szCs w:val="24"/>
          <w:lang w:val="id-ID"/>
        </w:rPr>
        <w:footnoteReference w:id="3"/>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 xml:space="preserve">Dalam kegiatan perdagangan berjangka ini pemerintah menciptakan sebuah lembaga pengawasan, yakni Badan Pengawas Perdagangan Berjangka Komoditi (BAPPEBTI) merupakan badan hukum yang mempunyai tugas yang sangat luas guna mengawasi perkembangan penukaran aset kripto sehingga perlindungan anggota/investor </w:t>
      </w:r>
      <w:r w:rsidRPr="00C867AA">
        <w:rPr>
          <w:rFonts w:ascii="Times New Roman" w:hAnsi="Times New Roman"/>
          <w:sz w:val="24"/>
          <w:szCs w:val="24"/>
          <w:lang w:val="id-ID"/>
        </w:rPr>
        <w:lastRenderedPageBreak/>
        <w:t>dapat terjamin keamanannya. Badan Pengawas Perdagangan Berjangka Komoditi ini berada dengan resmi dibawah naungan Kementrian Industri dan Perdangangan. Ketetapan BAPPEBTI sebagai institusi pengawasan perdagangan komoditi di Indonesia yang terdaftar dalam Pasal 4 angka (1) Undang-Undang Nomor 10 Tahun 2011 tentang perdagangan berjangka dengan menyatakan “Pengaturan, pembangunan, pengawasan, dan pembinaan setiap waktu dari kegiatan perdagangan berjangka dilaksanakan oleh BAPPEBTI”. BAPPEBTI ini juga mengatakan bahwa aset kripto atau bitcoin dapat menjadi salah satu komoditi yang bisa diperjual belikan pada bursa saham. Sehingga di masa depan perlindungan konsumen tentang pasang surut harga, serta dalam hal keamanan lebih terjamin.</w:t>
      </w:r>
      <w:r w:rsidRPr="00C867AA">
        <w:rPr>
          <w:rStyle w:val="FootnoteReference"/>
          <w:rFonts w:ascii="Times New Roman" w:hAnsi="Times New Roman"/>
          <w:sz w:val="24"/>
          <w:szCs w:val="24"/>
          <w:lang w:val="id-ID"/>
        </w:rPr>
        <w:footnoteReference w:id="4"/>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 xml:space="preserve">Dalam peredarannya sebagai sebuah metode transaksi dalam sektor ekonomi,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menjadi fenomena tersendiri di berbagai belahan dunia. Beberapa negara memutuskan bersikap terbuka dan menerapkan peraturan sedemikian rupa terkait penggunaan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ini dan juga banyak negara yang secara tegas menolak peredaraan dari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dikarenakan memiliki potensi tindak kejahatan serta tidak memenuhi kriteria sebagai mata uang. Di Indonesia sendiri belum ada kejelasan terkait boleh tidaknya penggunaan mata uang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dalam hal transakasi di Indonesia serta regulasi hukum yang belum jelas.</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 xml:space="preserve">Terdapat beberapa kasus terkait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t xml:space="preserve">contonya pada putusan nomor </w:t>
      </w:r>
      <w:r w:rsidRPr="00C867AA">
        <w:rPr>
          <w:rFonts w:ascii="Times New Roman" w:eastAsia="Calibri" w:hAnsi="Times New Roman"/>
          <w:sz w:val="24"/>
          <w:szCs w:val="24"/>
          <w:lang w:val="id-ID"/>
        </w:rPr>
        <w:t xml:space="preserve">179 /Pdt.G/2021/PN Cbi dalam perkara ini penggugat merasa dirugikan terlibat dalam investasi ilegal E-Dinar Coin (EDC) Cash, EDCCASH aktif mencari </w:t>
      </w:r>
      <w:r w:rsidRPr="00E21199">
        <w:rPr>
          <w:rFonts w:ascii="Times New Roman" w:eastAsia="Calibri" w:hAnsi="Times New Roman"/>
          <w:i/>
          <w:iCs/>
          <w:sz w:val="24"/>
          <w:szCs w:val="24"/>
          <w:lang w:val="id-ID"/>
        </w:rPr>
        <w:t>downline</w:t>
      </w:r>
      <w:r w:rsidRPr="00C867AA">
        <w:rPr>
          <w:rFonts w:ascii="Times New Roman" w:eastAsia="Calibri" w:hAnsi="Times New Roman"/>
          <w:sz w:val="24"/>
          <w:szCs w:val="24"/>
          <w:lang w:val="id-ID"/>
        </w:rPr>
        <w:t xml:space="preserve"> maka akan mendapatkan 35 Koin. Namun ternyata, EDCCash tidak terdaftar dalam koin dunia. Hal ini terbukti EDCCash ini menjanjikan keuntungan apabila member ikut menjadi komunitas don menambang EDC Cash. Tetapi member harus membeli koin tersebut </w:t>
      </w:r>
      <w:r w:rsidRPr="00C867AA">
        <w:rPr>
          <w:rFonts w:ascii="Times New Roman" w:eastAsia="Calibri" w:hAnsi="Times New Roman"/>
          <w:sz w:val="24"/>
          <w:szCs w:val="24"/>
          <w:lang w:val="id-ID"/>
        </w:rPr>
        <w:lastRenderedPageBreak/>
        <w:t xml:space="preserve">terlebih dahulu. Sehingga  EDC Cash dapat dikatakan tidak terdaftar resmi dalam koin dunia sehingga termasuk dalam investasi ilegal karena merupakan jual beli </w:t>
      </w:r>
      <w:r w:rsidRPr="00E21199">
        <w:rPr>
          <w:rFonts w:ascii="Times New Roman" w:eastAsia="Calibri" w:hAnsi="Times New Roman"/>
          <w:i/>
          <w:iCs/>
          <w:sz w:val="24"/>
          <w:szCs w:val="24"/>
          <w:lang w:val="id-ID"/>
        </w:rPr>
        <w:t>crypto</w:t>
      </w:r>
      <w:r w:rsidRPr="00C867AA">
        <w:rPr>
          <w:rFonts w:ascii="Times New Roman" w:eastAsia="Calibri" w:hAnsi="Times New Roman"/>
          <w:sz w:val="24"/>
          <w:szCs w:val="24"/>
          <w:lang w:val="id-ID"/>
        </w:rPr>
        <w:t xml:space="preserve"> tanpa izin. Perkara ini berkedok arisan dengan </w:t>
      </w:r>
      <w:r w:rsidRPr="00C867AA">
        <w:rPr>
          <w:rFonts w:ascii="Times New Roman" w:eastAsia="Calibri" w:hAnsi="Times New Roman"/>
          <w:color w:val="21232A"/>
          <w:sz w:val="24"/>
          <w:szCs w:val="24"/>
          <w:lang w:val="id-ID"/>
        </w:rPr>
        <w:t>pembelian koin EDCCASH antara Penggugat kepada Tergugat II dalam hal kegiatan arisan dalam</w:t>
      </w:r>
      <w:r w:rsidRPr="00C867AA">
        <w:rPr>
          <w:rFonts w:ascii="Times New Roman" w:eastAsia="Calibri" w:hAnsi="Times New Roman"/>
          <w:color w:val="98969F"/>
          <w:sz w:val="24"/>
          <w:szCs w:val="24"/>
          <w:lang w:val="id-ID"/>
        </w:rPr>
        <w:t xml:space="preserve"> </w:t>
      </w:r>
      <w:r w:rsidRPr="00C867AA">
        <w:rPr>
          <w:rFonts w:ascii="Times New Roman" w:eastAsia="Calibri" w:hAnsi="Times New Roman"/>
          <w:color w:val="21232A"/>
          <w:sz w:val="24"/>
          <w:szCs w:val="24"/>
          <w:lang w:val="id-ID"/>
        </w:rPr>
        <w:t>bentuk tabu</w:t>
      </w:r>
      <w:r w:rsidRPr="00C867AA">
        <w:rPr>
          <w:rFonts w:ascii="Times New Roman" w:eastAsia="Calibri" w:hAnsi="Times New Roman"/>
          <w:color w:val="05070C"/>
          <w:sz w:val="24"/>
          <w:szCs w:val="24"/>
          <w:lang w:val="id-ID"/>
        </w:rPr>
        <w:t>n</w:t>
      </w:r>
      <w:r w:rsidRPr="00C867AA">
        <w:rPr>
          <w:rFonts w:ascii="Times New Roman" w:eastAsia="Calibri" w:hAnsi="Times New Roman"/>
          <w:color w:val="21232A"/>
          <w:sz w:val="24"/>
          <w:szCs w:val="24"/>
          <w:lang w:val="id-ID"/>
        </w:rPr>
        <w:t xml:space="preserve">gan </w:t>
      </w:r>
      <w:r w:rsidRPr="00C867AA">
        <w:rPr>
          <w:rFonts w:ascii="Times New Roman" w:eastAsia="Calibri" w:hAnsi="Times New Roman"/>
          <w:color w:val="05070C"/>
          <w:sz w:val="24"/>
          <w:szCs w:val="24"/>
          <w:lang w:val="id-ID"/>
        </w:rPr>
        <w:t>l</w:t>
      </w:r>
      <w:r w:rsidRPr="00C867AA">
        <w:rPr>
          <w:rFonts w:ascii="Times New Roman" w:eastAsia="Calibri" w:hAnsi="Times New Roman"/>
          <w:color w:val="21232A"/>
          <w:sz w:val="24"/>
          <w:szCs w:val="24"/>
          <w:lang w:val="id-ID"/>
        </w:rPr>
        <w:t xml:space="preserve">ebaran </w:t>
      </w:r>
      <w:r w:rsidRPr="00C867AA">
        <w:rPr>
          <w:rFonts w:ascii="Times New Roman" w:eastAsia="Calibri" w:hAnsi="Times New Roman"/>
          <w:color w:val="31313A"/>
          <w:sz w:val="24"/>
          <w:szCs w:val="24"/>
          <w:lang w:val="id-ID"/>
        </w:rPr>
        <w:t xml:space="preserve">yang </w:t>
      </w:r>
      <w:r w:rsidRPr="00C867AA">
        <w:rPr>
          <w:rFonts w:ascii="Times New Roman" w:eastAsia="Calibri" w:hAnsi="Times New Roman"/>
          <w:color w:val="21232A"/>
          <w:sz w:val="24"/>
          <w:szCs w:val="24"/>
          <w:lang w:val="id-ID"/>
        </w:rPr>
        <w:t xml:space="preserve">dikumpulkan dalam </w:t>
      </w:r>
      <w:r w:rsidRPr="00C867AA">
        <w:rPr>
          <w:rFonts w:ascii="Times New Roman" w:eastAsia="Calibri" w:hAnsi="Times New Roman"/>
          <w:color w:val="31313A"/>
          <w:sz w:val="24"/>
          <w:szCs w:val="24"/>
          <w:lang w:val="id-ID"/>
        </w:rPr>
        <w:t xml:space="preserve">koin </w:t>
      </w:r>
      <w:r w:rsidRPr="00C867AA">
        <w:rPr>
          <w:rFonts w:ascii="Times New Roman" w:eastAsia="Calibri" w:hAnsi="Times New Roman"/>
          <w:color w:val="21232A"/>
          <w:sz w:val="24"/>
          <w:szCs w:val="24"/>
          <w:lang w:val="id-ID"/>
        </w:rPr>
        <w:t xml:space="preserve">EDCCASH dalam rentang </w:t>
      </w:r>
      <w:r w:rsidRPr="00C867AA">
        <w:rPr>
          <w:rFonts w:ascii="Times New Roman" w:eastAsia="Calibri" w:hAnsi="Times New Roman"/>
          <w:color w:val="31313A"/>
          <w:sz w:val="24"/>
          <w:szCs w:val="24"/>
          <w:lang w:val="id-ID"/>
        </w:rPr>
        <w:t xml:space="preserve">waktu </w:t>
      </w:r>
      <w:r w:rsidRPr="00C867AA">
        <w:rPr>
          <w:rFonts w:ascii="Times New Roman" w:eastAsia="Calibri" w:hAnsi="Times New Roman"/>
          <w:color w:val="21232A"/>
          <w:sz w:val="24"/>
          <w:szCs w:val="24"/>
          <w:lang w:val="id-ID"/>
        </w:rPr>
        <w:t xml:space="preserve">l </w:t>
      </w:r>
      <w:r w:rsidRPr="00C867AA">
        <w:rPr>
          <w:rFonts w:ascii="Times New Roman" w:eastAsia="Calibri" w:hAnsi="Times New Roman"/>
          <w:color w:val="31313A"/>
          <w:sz w:val="24"/>
          <w:szCs w:val="24"/>
          <w:lang w:val="id-ID"/>
        </w:rPr>
        <w:t xml:space="preserve">(satu) </w:t>
      </w:r>
      <w:r w:rsidRPr="00C867AA">
        <w:rPr>
          <w:rFonts w:ascii="Times New Roman" w:eastAsia="Calibri" w:hAnsi="Times New Roman"/>
          <w:color w:val="21232A"/>
          <w:sz w:val="24"/>
          <w:szCs w:val="24"/>
          <w:lang w:val="id-ID"/>
        </w:rPr>
        <w:t xml:space="preserve">tahun mulai dari </w:t>
      </w:r>
      <w:r w:rsidRPr="00C867AA">
        <w:rPr>
          <w:rFonts w:ascii="Times New Roman" w:eastAsia="Calibri" w:hAnsi="Times New Roman"/>
          <w:color w:val="5D2D42"/>
          <w:sz w:val="24"/>
          <w:szCs w:val="24"/>
          <w:lang w:val="id-ID"/>
        </w:rPr>
        <w:t>J</w:t>
      </w:r>
      <w:r w:rsidRPr="00C867AA">
        <w:rPr>
          <w:rFonts w:ascii="Times New Roman" w:eastAsia="Calibri" w:hAnsi="Times New Roman"/>
          <w:color w:val="31313A"/>
          <w:sz w:val="24"/>
          <w:szCs w:val="24"/>
          <w:lang w:val="id-ID"/>
        </w:rPr>
        <w:t xml:space="preserve">uni 2020 </w:t>
      </w:r>
      <w:r w:rsidRPr="00C867AA">
        <w:rPr>
          <w:rFonts w:ascii="Times New Roman" w:eastAsia="Calibri" w:hAnsi="Times New Roman"/>
          <w:color w:val="21232A"/>
          <w:sz w:val="24"/>
          <w:szCs w:val="24"/>
          <w:lang w:val="id-ID"/>
        </w:rPr>
        <w:t xml:space="preserve">sampai dengan </w:t>
      </w:r>
      <w:r w:rsidRPr="00C867AA">
        <w:rPr>
          <w:rFonts w:ascii="Times New Roman" w:eastAsia="Calibri" w:hAnsi="Times New Roman"/>
          <w:color w:val="31313A"/>
          <w:sz w:val="24"/>
          <w:szCs w:val="24"/>
          <w:lang w:val="id-ID"/>
        </w:rPr>
        <w:t xml:space="preserve">Mei </w:t>
      </w:r>
      <w:r w:rsidRPr="00C867AA">
        <w:rPr>
          <w:rFonts w:ascii="Times New Roman" w:eastAsia="Calibri" w:hAnsi="Times New Roman"/>
          <w:color w:val="21232A"/>
          <w:sz w:val="24"/>
          <w:szCs w:val="24"/>
          <w:lang w:val="id-ID"/>
        </w:rPr>
        <w:t>2021</w:t>
      </w:r>
      <w:r w:rsidRPr="00C867AA">
        <w:rPr>
          <w:rFonts w:ascii="Times New Roman" w:eastAsia="Calibri" w:hAnsi="Times New Roman"/>
          <w:color w:val="31313A"/>
          <w:sz w:val="24"/>
          <w:szCs w:val="24"/>
          <w:lang w:val="id-ID"/>
        </w:rPr>
        <w:t xml:space="preserve"> sehingga </w:t>
      </w:r>
      <w:r w:rsidRPr="00C867AA">
        <w:rPr>
          <w:rFonts w:ascii="Times New Roman" w:eastAsia="Calibri" w:hAnsi="Times New Roman"/>
          <w:color w:val="21232A"/>
          <w:sz w:val="24"/>
          <w:szCs w:val="24"/>
          <w:lang w:val="id-ID"/>
        </w:rPr>
        <w:t xml:space="preserve">total transaksi terkait pembelian koin EDCCASH kepada Tergugat </w:t>
      </w:r>
      <w:r w:rsidRPr="00C867AA">
        <w:rPr>
          <w:rFonts w:ascii="Times New Roman" w:eastAsia="Calibri" w:hAnsi="Times New Roman"/>
          <w:color w:val="31313A"/>
          <w:sz w:val="24"/>
          <w:szCs w:val="24"/>
          <w:lang w:val="id-ID"/>
        </w:rPr>
        <w:t xml:space="preserve">II dengan </w:t>
      </w:r>
      <w:r w:rsidRPr="00C867AA">
        <w:rPr>
          <w:rFonts w:ascii="Times New Roman" w:eastAsia="Calibri" w:hAnsi="Times New Roman"/>
          <w:color w:val="21232A"/>
          <w:sz w:val="24"/>
          <w:szCs w:val="24"/>
          <w:lang w:val="id-ID"/>
        </w:rPr>
        <w:t xml:space="preserve"> tota</w:t>
      </w:r>
      <w:r w:rsidRPr="00C867AA">
        <w:rPr>
          <w:rFonts w:ascii="Times New Roman" w:eastAsia="Calibri" w:hAnsi="Times New Roman"/>
          <w:color w:val="05070C"/>
          <w:sz w:val="24"/>
          <w:szCs w:val="24"/>
          <w:lang w:val="id-ID"/>
        </w:rPr>
        <w:t xml:space="preserve">l </w:t>
      </w:r>
      <w:r w:rsidRPr="00C867AA">
        <w:rPr>
          <w:rFonts w:ascii="Times New Roman" w:eastAsia="Calibri" w:hAnsi="Times New Roman"/>
          <w:color w:val="21232A"/>
          <w:sz w:val="24"/>
          <w:szCs w:val="24"/>
          <w:lang w:val="id-ID"/>
        </w:rPr>
        <w:t xml:space="preserve">keseluruhan </w:t>
      </w:r>
      <w:r w:rsidRPr="00C867AA">
        <w:rPr>
          <w:rFonts w:ascii="Times New Roman" w:eastAsia="Calibri" w:hAnsi="Times New Roman"/>
          <w:color w:val="31313A"/>
          <w:sz w:val="24"/>
          <w:szCs w:val="24"/>
          <w:lang w:val="id-ID"/>
        </w:rPr>
        <w:t xml:space="preserve">sebesar </w:t>
      </w:r>
      <w:r w:rsidRPr="00C867AA">
        <w:rPr>
          <w:rFonts w:ascii="Times New Roman" w:eastAsia="Calibri" w:hAnsi="Times New Roman"/>
          <w:color w:val="21232A"/>
          <w:sz w:val="24"/>
          <w:szCs w:val="24"/>
          <w:lang w:val="id-ID"/>
        </w:rPr>
        <w:t xml:space="preserve">Rp </w:t>
      </w:r>
      <w:r w:rsidRPr="00C867AA">
        <w:rPr>
          <w:rFonts w:ascii="Times New Roman" w:eastAsia="Calibri" w:hAnsi="Times New Roman"/>
          <w:color w:val="31313A"/>
          <w:sz w:val="24"/>
          <w:szCs w:val="24"/>
          <w:lang w:val="id-ID"/>
        </w:rPr>
        <w:t>72.260.000.000,-.</w:t>
      </w:r>
      <w:r w:rsidRPr="00C867AA">
        <w:rPr>
          <w:rStyle w:val="FootnoteReference"/>
          <w:rFonts w:ascii="Times New Roman" w:eastAsia="Calibri" w:hAnsi="Times New Roman"/>
          <w:color w:val="31313A"/>
          <w:sz w:val="24"/>
          <w:szCs w:val="24"/>
          <w:lang w:val="id-ID"/>
        </w:rPr>
        <w:footnoteReference w:id="5"/>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eastAsia="Calibri" w:hAnsi="Times New Roman"/>
          <w:sz w:val="24"/>
          <w:szCs w:val="24"/>
          <w:lang w:val="id-ID"/>
        </w:rPr>
        <w:t xml:space="preserve">Putusan Nomor 222/Pid.B/2021/PN Rgt dalam kasus ini terdakwa melakukan investasi ilegal terkait komunitas </w:t>
      </w:r>
      <w:r w:rsidRPr="00E21199">
        <w:rPr>
          <w:rFonts w:ascii="Times New Roman" w:eastAsia="Calibri" w:hAnsi="Times New Roman"/>
          <w:i/>
          <w:iCs/>
          <w:sz w:val="24"/>
          <w:szCs w:val="24"/>
          <w:lang w:val="id-ID"/>
        </w:rPr>
        <w:t>E-Dinar Coin</w:t>
      </w:r>
      <w:r w:rsidRPr="00C867AA">
        <w:rPr>
          <w:rFonts w:ascii="Times New Roman" w:eastAsia="Calibri" w:hAnsi="Times New Roman"/>
          <w:sz w:val="24"/>
          <w:szCs w:val="24"/>
          <w:lang w:val="id-ID"/>
        </w:rPr>
        <w:t xml:space="preserve"> Indragiri terdakwa telah menjalankan bisnis perdagangan aset digital dengan jumlah member yang lumayan banyak kemudian aset digital yang diperdagangkannya bernama </w:t>
      </w:r>
      <w:r w:rsidRPr="00E21199">
        <w:rPr>
          <w:rFonts w:ascii="Times New Roman" w:eastAsia="Calibri" w:hAnsi="Times New Roman"/>
          <w:i/>
          <w:iCs/>
          <w:sz w:val="24"/>
          <w:szCs w:val="24"/>
          <w:lang w:val="id-ID"/>
        </w:rPr>
        <w:t>E-Dinar Coin (EDC),</w:t>
      </w:r>
      <w:r w:rsidRPr="00C867AA">
        <w:rPr>
          <w:rFonts w:ascii="Times New Roman" w:eastAsia="Calibri" w:hAnsi="Times New Roman"/>
          <w:sz w:val="24"/>
          <w:szCs w:val="24"/>
          <w:lang w:val="id-ID"/>
        </w:rPr>
        <w:t xml:space="preserve"> terdakwa menciptakan coin/token baru di </w:t>
      </w:r>
      <w:r w:rsidRPr="00E21199">
        <w:rPr>
          <w:rFonts w:ascii="Times New Roman" w:eastAsia="Calibri" w:hAnsi="Times New Roman"/>
          <w:i/>
          <w:iCs/>
          <w:sz w:val="24"/>
          <w:szCs w:val="24"/>
          <w:lang w:val="id-ID"/>
        </w:rPr>
        <w:t>Platform EDC Blockchain</w:t>
      </w:r>
      <w:r w:rsidRPr="00C867AA">
        <w:rPr>
          <w:rFonts w:ascii="Times New Roman" w:eastAsia="Calibri" w:hAnsi="Times New Roman"/>
          <w:sz w:val="24"/>
          <w:szCs w:val="24"/>
          <w:lang w:val="id-ID"/>
        </w:rPr>
        <w:t xml:space="preserve"> yang diberinya nama EDRG banyak korban yang terlibat seperti Andi Irawan yang membeli koin dan menjualnya ke orang lain kemudian setahun setelahnya Andi bermaksud akan mencairkan koin EDRG  kepada terdakwa dan juga PT. Indragiri Digital aset Indonesia namun pembayaran uang Andi Irawan tidak bisa dicairkan dengan alasan saat itu terdakwa mengatakan kepada Andi Irawan jika penjualan coin oleh nasabah ke Exchanger milik PT. Indragiri digital aset indonesia lebih tinggi dari pada member baru yang membeli sehingga perusahaan bangkrut karena pandemi COVID19 sehingga coin Andi Irawan menjadi tidak berharga, Andi Irawan dirugikan secara materil akibat perbuatan terdakwa dimana modal yang sudah saksi Andi Irawan keluarkan untuk membeli seluruh coin dalam akunnya tersebut sebesar Rp. 365.000.000.</w:t>
      </w:r>
      <w:r w:rsidRPr="00C867AA">
        <w:rPr>
          <w:rStyle w:val="FootnoteReference"/>
          <w:rFonts w:ascii="Times New Roman" w:eastAsia="Calibri" w:hAnsi="Times New Roman"/>
          <w:sz w:val="24"/>
          <w:szCs w:val="24"/>
          <w:lang w:val="id-ID"/>
        </w:rPr>
        <w:footnoteReference w:id="6"/>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 xml:space="preserve">Dalam Undang Undang Nomor 7 tahun 2011 tentang Mata Uang, mengatur bahwa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bukan sebagai tender hukum tetapi jika kita lihat pada Undang </w:t>
      </w:r>
      <w:r w:rsidRPr="00C867AA">
        <w:rPr>
          <w:rFonts w:ascii="Times New Roman" w:hAnsi="Times New Roman"/>
          <w:sz w:val="24"/>
          <w:szCs w:val="24"/>
          <w:lang w:val="id-ID"/>
        </w:rPr>
        <w:lastRenderedPageBreak/>
        <w:t xml:space="preserve">Undang Nomor </w:t>
      </w:r>
      <w:r>
        <w:rPr>
          <w:rFonts w:ascii="Times New Roman" w:hAnsi="Times New Roman"/>
          <w:sz w:val="24"/>
          <w:szCs w:val="24"/>
          <w:lang w:val="id-ID"/>
        </w:rPr>
        <w:t>19 tahun 2016</w:t>
      </w:r>
      <w:r w:rsidRPr="00C867AA">
        <w:rPr>
          <w:rFonts w:ascii="Times New Roman" w:hAnsi="Times New Roman"/>
          <w:sz w:val="24"/>
          <w:szCs w:val="24"/>
          <w:lang w:val="id-ID"/>
        </w:rPr>
        <w:t xml:space="preserve"> tentang </w:t>
      </w:r>
      <w:r>
        <w:rPr>
          <w:rFonts w:ascii="Times New Roman" w:hAnsi="Times New Roman"/>
          <w:sz w:val="24"/>
          <w:szCs w:val="24"/>
          <w:lang w:val="id-ID"/>
        </w:rPr>
        <w:t xml:space="preserve">perubahan atas Undang-Undang Nomor 11 Tahun 2008 tentang </w:t>
      </w:r>
      <w:r w:rsidRPr="00C867AA">
        <w:rPr>
          <w:rFonts w:ascii="Times New Roman" w:hAnsi="Times New Roman"/>
          <w:sz w:val="24"/>
          <w:szCs w:val="24"/>
          <w:lang w:val="id-ID"/>
        </w:rPr>
        <w:t xml:space="preserve">Informasi Dan Transaksi Elektronik menjelaskan bahwa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termasuk persyaratan karena semua menggunakan sistem transaksi elektronik. Mengenai perdagangan dan investasi melalui sistem elektronik saat ini peredaran </w:t>
      </w:r>
      <w:r w:rsidRPr="00C867AA">
        <w:rPr>
          <w:rFonts w:ascii="Times New Roman" w:hAnsi="Times New Roman"/>
          <w:i/>
          <w:iCs/>
          <w:sz w:val="24"/>
          <w:szCs w:val="24"/>
          <w:lang w:val="id-ID"/>
        </w:rPr>
        <w:t>virtual currency</w:t>
      </w:r>
      <w:r w:rsidRPr="00C867AA">
        <w:rPr>
          <w:rFonts w:ascii="Times New Roman" w:hAnsi="Times New Roman"/>
          <w:sz w:val="24"/>
          <w:szCs w:val="24"/>
          <w:lang w:val="id-ID"/>
        </w:rPr>
        <w:t xml:space="preserve"> yang dianggap oleh sebagian masyarakat Indonesia sebagai tren bisnis dan investasi yang baru atau bahkan digunakan sebagai alat maupun sarana investasi oleh para investor dengan cara menukarkan nilai rupiah kedalam virtual currency tersebut menggunakan spekulasi fluktuasi nilai tukar. </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Pemerintah sudah membuat sebuah regulasi terkait perdagangan melalui dunia maya dengan diberlakukannya Undang Undang Nomor 7 Tahun 2014 tentang Perdagangan. Apabila memperhatikan pada pasal 65 Undang Undang Nomor 7 Tahun 2014 tentang Perdagangan mengatur bahwa kegiatan transaksi perdagangan melalui sistem elektronik yang memperdagangkan barang dan jasa dengan menggunakan sietem elektronik wajib menyediakan data atau informasi secara lengkap dan benar, dilarang memperdagangkan barang atau jasa yang tidak sesuai dengan yang ditawarkan.</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(mata uang kripto) adalah sebuah sistem yang menggunakan teknologi kriptografi untuk melakukan proses pengiriman data secara aman dan memproses pertukaran mata uang digital secara tersebar. Secara singkat,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adalah sistem mata uang digital yang berfungsi seperti mata uang standar yang memungkinkan pengguna untuk melakukan pembayaran secara virtual atas transaksi bisnis yang terjadi.</w:t>
      </w:r>
      <w:r w:rsidRPr="00C867AA">
        <w:rPr>
          <w:rStyle w:val="FootnoteReference"/>
          <w:rFonts w:ascii="Times New Roman" w:hAnsi="Times New Roman"/>
          <w:sz w:val="24"/>
          <w:szCs w:val="24"/>
          <w:lang w:val="id-ID"/>
        </w:rPr>
        <w:footnoteReference w:id="7"/>
      </w:r>
      <w:r w:rsidRPr="00C867AA">
        <w:rPr>
          <w:rFonts w:ascii="Times New Roman" w:hAnsi="Times New Roman"/>
          <w:sz w:val="24"/>
          <w:szCs w:val="24"/>
          <w:lang w:val="id-ID"/>
        </w:rPr>
        <w:t xml:space="preserve"> </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 xml:space="preserve">Bitcoin dan beberapa kripto lainnya telah dinyatakan legal di Indonesia sejak Tahun 2019 oleh Kementrian Perdagangan melalui badan pengawas perdagangan berjangka (BAPPEBTI). Meskipun sudah legal di Indonesia, bitcoin atau kripto lainnya </w:t>
      </w:r>
      <w:r w:rsidRPr="00C867AA">
        <w:rPr>
          <w:rFonts w:ascii="Times New Roman" w:hAnsi="Times New Roman"/>
          <w:sz w:val="24"/>
          <w:szCs w:val="24"/>
          <w:lang w:val="id-ID"/>
        </w:rPr>
        <w:lastRenderedPageBreak/>
        <w:t>dianggap hanya sebagai komoditas yang dapat diperdagangkan, bukan sebagai alat pembayaran. Adapun peraturan BAPPEBTI yang telah melegalkan perdagangan kripto di Indonesia tercantum dalam peraturan BAPPEBTI Nomor 5 Tahun 2019 tentang ketentuan teknis penyelenggaraan pasar fisik aset kripto (</w:t>
      </w:r>
      <w:r w:rsidRPr="00C867AA">
        <w:rPr>
          <w:rFonts w:ascii="Times New Roman" w:hAnsi="Times New Roman"/>
          <w:i/>
          <w:iCs/>
          <w:sz w:val="24"/>
          <w:szCs w:val="24"/>
          <w:lang w:val="id-ID"/>
        </w:rPr>
        <w:t>crypto aset</w:t>
      </w:r>
      <w:r>
        <w:rPr>
          <w:rFonts w:ascii="Times New Roman" w:hAnsi="Times New Roman"/>
          <w:sz w:val="24"/>
          <w:szCs w:val="24"/>
          <w:lang w:val="id-ID"/>
        </w:rPr>
        <w:t>) di bursa berjangk</w:t>
      </w:r>
      <w:r w:rsidRPr="00C867AA">
        <w:rPr>
          <w:rFonts w:ascii="Times New Roman" w:hAnsi="Times New Roman"/>
          <w:sz w:val="24"/>
          <w:szCs w:val="24"/>
          <w:lang w:val="id-ID"/>
        </w:rPr>
        <w:t>a.</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Selain itu, BAPPEBTI juga telah mengeluarkan peraturan mengenai aset kripto yang boleh diperdagangkan di Indonesia. Hal tersebut tercantum dalam peraturan badan pengawas perdagangan berjangka Nomor 7 Tahun 2020 tentang penetapan daftar aset kripto yang dapat diperdagangkan di pasar fisik aset kripto. Sedangkan untuk bitcoin dan kripto lainnya dilarang atau ilegal sebagai alat pembayaran mengacu pada peraturan dalam undang-undang Nomor 7 tahun 2011 tentang mata uang.</w:t>
      </w:r>
      <w:r w:rsidRPr="00C867AA">
        <w:rPr>
          <w:rStyle w:val="FootnoteReference"/>
          <w:rFonts w:ascii="Times New Roman" w:hAnsi="Times New Roman"/>
          <w:sz w:val="24"/>
          <w:szCs w:val="24"/>
          <w:lang w:val="id-ID"/>
        </w:rPr>
        <w:footnoteReference w:id="8"/>
      </w:r>
      <w:r w:rsidRPr="00C867AA">
        <w:rPr>
          <w:rFonts w:ascii="Times New Roman" w:hAnsi="Times New Roman"/>
          <w:sz w:val="24"/>
          <w:szCs w:val="24"/>
          <w:lang w:val="id-ID"/>
        </w:rPr>
        <w:t xml:space="preserve"> </w:t>
      </w:r>
    </w:p>
    <w:p w:rsidR="003F15D5" w:rsidRPr="00363BE2" w:rsidRDefault="003F15D5" w:rsidP="003F15D5">
      <w:pPr>
        <w:pStyle w:val="Heading2"/>
      </w:pPr>
      <w:bookmarkStart w:id="5" w:name="_Toc109913310"/>
      <w:bookmarkStart w:id="6" w:name="_Toc110946731"/>
      <w:r w:rsidRPr="00363BE2">
        <w:t>Rumusan Masalah</w:t>
      </w:r>
      <w:bookmarkEnd w:id="5"/>
      <w:bookmarkEnd w:id="6"/>
    </w:p>
    <w:p w:rsidR="003F15D5" w:rsidRPr="00C867AA"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Berdasarkan latar belakang diatas, maka penulis dapat merumuskan masalah sebagai berikut :</w:t>
      </w:r>
    </w:p>
    <w:p w:rsidR="003F15D5" w:rsidRPr="00C867AA" w:rsidRDefault="003F15D5" w:rsidP="003F15D5">
      <w:pPr>
        <w:pStyle w:val="ListParagraph"/>
        <w:numPr>
          <w:ilvl w:val="0"/>
          <w:numId w:val="2"/>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Bagaimana pengaturan bagi perdagangan aset berjangka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t>pada pasar berjangka di Indonesia?</w:t>
      </w:r>
    </w:p>
    <w:p w:rsidR="003F15D5" w:rsidRPr="007E48D0" w:rsidRDefault="003F15D5" w:rsidP="003F15D5">
      <w:pPr>
        <w:pStyle w:val="ListParagraph"/>
        <w:numPr>
          <w:ilvl w:val="0"/>
          <w:numId w:val="2"/>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Bagaimana perlindungan hukum terhadap aset berjangka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t>dalam kegiatan perdagangan dibursa berjangka di Indonesia?</w:t>
      </w:r>
    </w:p>
    <w:p w:rsidR="003F15D5" w:rsidRPr="00363BE2" w:rsidRDefault="003F15D5" w:rsidP="003F15D5">
      <w:pPr>
        <w:pStyle w:val="Heading2"/>
      </w:pPr>
      <w:bookmarkStart w:id="7" w:name="_Toc109913311"/>
      <w:bookmarkStart w:id="8" w:name="_Toc110946732"/>
      <w:r w:rsidRPr="00363BE2">
        <w:t>Tujuan Penelitian</w:t>
      </w:r>
      <w:bookmarkEnd w:id="7"/>
      <w:bookmarkEnd w:id="8"/>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4363B7">
        <w:rPr>
          <w:rFonts w:ascii="Times New Roman" w:hAnsi="Times New Roman"/>
          <w:sz w:val="24"/>
          <w:szCs w:val="24"/>
          <w:lang w:val="id-ID"/>
        </w:rPr>
        <w:t>Sesuai pokok pembahasan diatas, maka penulis merumuskan tujuan penelitian sebagai berikut :</w:t>
      </w:r>
    </w:p>
    <w:p w:rsidR="003F15D5" w:rsidRPr="00C867AA" w:rsidRDefault="003F15D5" w:rsidP="003F15D5">
      <w:pPr>
        <w:pStyle w:val="ListParagraph"/>
        <w:numPr>
          <w:ilvl w:val="0"/>
          <w:numId w:val="3"/>
        </w:numPr>
        <w:spacing w:after="0"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Untuk mengkaji pengaturan bagi perdagangan aset berjangka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t>pada pasar berjangka di Indonesia</w:t>
      </w:r>
      <w:r>
        <w:rPr>
          <w:rFonts w:ascii="Times New Roman" w:hAnsi="Times New Roman"/>
          <w:sz w:val="24"/>
          <w:szCs w:val="24"/>
        </w:rPr>
        <w:t>.</w:t>
      </w:r>
    </w:p>
    <w:p w:rsidR="003F15D5" w:rsidRPr="004363B7" w:rsidRDefault="003F15D5" w:rsidP="003F15D5">
      <w:pPr>
        <w:pStyle w:val="ListParagraph"/>
        <w:numPr>
          <w:ilvl w:val="0"/>
          <w:numId w:val="3"/>
        </w:numPr>
        <w:spacing w:after="0" w:line="480" w:lineRule="auto"/>
        <w:jc w:val="both"/>
        <w:rPr>
          <w:rFonts w:ascii="Times New Roman" w:hAnsi="Times New Roman"/>
          <w:sz w:val="24"/>
          <w:szCs w:val="24"/>
          <w:lang w:val="id-ID"/>
        </w:rPr>
      </w:pPr>
      <w:r w:rsidRPr="00C867AA">
        <w:rPr>
          <w:rFonts w:ascii="Times New Roman" w:hAnsi="Times New Roman"/>
          <w:sz w:val="24"/>
          <w:szCs w:val="24"/>
          <w:lang w:val="id-ID"/>
        </w:rPr>
        <w:lastRenderedPageBreak/>
        <w:t xml:space="preserve">Untuk mengkaji perlindungan hukum terhadap aset berjangka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t>dalam kegiatan perdagangan dibursa berjangka di Indonesia</w:t>
      </w:r>
      <w:r>
        <w:rPr>
          <w:rFonts w:ascii="Times New Roman" w:hAnsi="Times New Roman"/>
          <w:sz w:val="24"/>
          <w:szCs w:val="24"/>
        </w:rPr>
        <w:t>.</w:t>
      </w:r>
    </w:p>
    <w:p w:rsidR="003F15D5" w:rsidRPr="00363BE2" w:rsidRDefault="003F15D5" w:rsidP="003F15D5">
      <w:pPr>
        <w:pStyle w:val="Heading2"/>
      </w:pPr>
      <w:bookmarkStart w:id="9" w:name="_Toc109913312"/>
      <w:bookmarkStart w:id="10" w:name="_Toc110946733"/>
      <w:r w:rsidRPr="00363BE2">
        <w:t>Manfaat Penelitian</w:t>
      </w:r>
      <w:bookmarkEnd w:id="9"/>
      <w:bookmarkEnd w:id="10"/>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Dengan adanya penelitian ini, maka diharapkan dapat bermanfaat untuk berbagai pihak baik secara teoritis maupun secara praktis :</w:t>
      </w:r>
    </w:p>
    <w:p w:rsidR="003F15D5" w:rsidRPr="00C867AA" w:rsidRDefault="003F15D5" w:rsidP="003F15D5">
      <w:pPr>
        <w:pStyle w:val="ListParagraph"/>
        <w:numPr>
          <w:ilvl w:val="0"/>
          <w:numId w:val="4"/>
        </w:numPr>
        <w:spacing w:after="0" w:line="480" w:lineRule="auto"/>
        <w:jc w:val="both"/>
        <w:rPr>
          <w:rFonts w:ascii="Times New Roman" w:hAnsi="Times New Roman"/>
          <w:sz w:val="24"/>
          <w:szCs w:val="24"/>
          <w:lang w:val="id-ID"/>
        </w:rPr>
      </w:pPr>
      <w:r w:rsidRPr="00C867AA">
        <w:rPr>
          <w:rFonts w:ascii="Times New Roman" w:hAnsi="Times New Roman"/>
          <w:sz w:val="24"/>
          <w:szCs w:val="24"/>
          <w:lang w:val="id-ID"/>
        </w:rPr>
        <w:t>Secara teoritis</w:t>
      </w:r>
    </w:p>
    <w:p w:rsidR="003F15D5" w:rsidRPr="00C867AA"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Beberapa manfaaat teoritis yang diharapkan dari penilitian ini adalah sebagai berikut :</w:t>
      </w:r>
    </w:p>
    <w:p w:rsidR="003F15D5" w:rsidRPr="00C867AA" w:rsidRDefault="003F15D5" w:rsidP="003F15D5">
      <w:pPr>
        <w:pStyle w:val="ListParagraph"/>
        <w:numPr>
          <w:ilvl w:val="0"/>
          <w:numId w:val="5"/>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Menambah wawasan peneliti dari beberapa referensi tentang perlindungan hukum terhadap kegiatan </w:t>
      </w:r>
      <w:r w:rsidRPr="00C867AA">
        <w:rPr>
          <w:rFonts w:ascii="Times New Roman" w:hAnsi="Times New Roman"/>
          <w:i/>
          <w:iCs/>
          <w:sz w:val="24"/>
          <w:szCs w:val="24"/>
          <w:lang w:val="id-ID"/>
        </w:rPr>
        <w:t>cryptocurrency.</w:t>
      </w:r>
    </w:p>
    <w:p w:rsidR="003F15D5" w:rsidRPr="003F15D5" w:rsidRDefault="003F15D5" w:rsidP="003F15D5">
      <w:pPr>
        <w:pStyle w:val="ListParagraph"/>
        <w:numPr>
          <w:ilvl w:val="0"/>
          <w:numId w:val="5"/>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Meningkatkan pemahaman dan wawasan untuk para pembaca mengenai perlindungan hukum terhadap kegiatan </w:t>
      </w:r>
      <w:r w:rsidRPr="00C867AA">
        <w:rPr>
          <w:rFonts w:ascii="Times New Roman" w:hAnsi="Times New Roman"/>
          <w:i/>
          <w:iCs/>
          <w:sz w:val="24"/>
          <w:szCs w:val="24"/>
          <w:lang w:val="id-ID"/>
        </w:rPr>
        <w:t>cryptocurrency.</w:t>
      </w:r>
    </w:p>
    <w:p w:rsidR="003F15D5" w:rsidRPr="00C867AA" w:rsidRDefault="003F15D5" w:rsidP="003F15D5">
      <w:pPr>
        <w:pStyle w:val="ListParagraph"/>
        <w:numPr>
          <w:ilvl w:val="0"/>
          <w:numId w:val="4"/>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Secara praktis</w:t>
      </w:r>
    </w:p>
    <w:p w:rsidR="003F15D5" w:rsidRPr="00DA6A8F"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 xml:space="preserve">Memberikan gambaran mengenai praktik transaksi aset crypto dalam bursa berjangka komoditi melalui </w:t>
      </w:r>
      <w:r w:rsidRPr="00C867AA">
        <w:rPr>
          <w:rFonts w:ascii="Times New Roman" w:hAnsi="Times New Roman"/>
          <w:i/>
          <w:iCs/>
          <w:sz w:val="24"/>
          <w:szCs w:val="24"/>
          <w:lang w:val="id-ID"/>
        </w:rPr>
        <w:t>platform exchanger</w:t>
      </w:r>
      <w:r w:rsidRPr="00C867AA">
        <w:rPr>
          <w:rFonts w:ascii="Times New Roman" w:hAnsi="Times New Roman"/>
          <w:sz w:val="24"/>
          <w:szCs w:val="24"/>
          <w:lang w:val="id-ID"/>
        </w:rPr>
        <w:t xml:space="preserve"> (pasar fisik aset kripto) dan mendapatkan perlindungan hukum sehingga dapat digunakan dengan bijak sehingga dapat mengurangi resiko bagi pengguna kripto yang kemungkinan akan terjadi. </w:t>
      </w:r>
    </w:p>
    <w:p w:rsidR="003F15D5" w:rsidRPr="00363BE2" w:rsidRDefault="003F15D5" w:rsidP="003F15D5">
      <w:pPr>
        <w:pStyle w:val="Heading2"/>
      </w:pPr>
      <w:bookmarkStart w:id="11" w:name="_Toc109913313"/>
      <w:bookmarkStart w:id="12" w:name="_Toc110946734"/>
      <w:r w:rsidRPr="00363BE2">
        <w:t>Tinjauan Pustaka</w:t>
      </w:r>
      <w:bookmarkEnd w:id="11"/>
      <w:bookmarkEnd w:id="12"/>
    </w:p>
    <w:p w:rsidR="003F15D5" w:rsidRDefault="003F15D5" w:rsidP="003F15D5">
      <w:pPr>
        <w:pStyle w:val="ListParagraph"/>
        <w:spacing w:after="0" w:line="480" w:lineRule="auto"/>
        <w:ind w:left="567" w:firstLine="708"/>
        <w:jc w:val="both"/>
        <w:rPr>
          <w:rFonts w:ascii="Times New Roman" w:hAnsi="Times New Roman"/>
          <w:sz w:val="24"/>
          <w:szCs w:val="24"/>
        </w:rPr>
      </w:pPr>
      <w:r w:rsidRPr="00C867AA">
        <w:rPr>
          <w:rFonts w:ascii="Times New Roman" w:hAnsi="Times New Roman"/>
          <w:sz w:val="24"/>
          <w:szCs w:val="24"/>
          <w:lang w:val="id-ID"/>
        </w:rPr>
        <w:t xml:space="preserve">Penelitian tentang perlindungan hukum terhadap aset berjangka </w:t>
      </w:r>
      <w:r w:rsidRPr="00C867AA">
        <w:rPr>
          <w:rFonts w:ascii="Times New Roman" w:hAnsi="Times New Roman"/>
          <w:i/>
          <w:iCs/>
          <w:sz w:val="24"/>
          <w:szCs w:val="24"/>
          <w:lang w:val="id-ID"/>
        </w:rPr>
        <w:t>cryptocurreny</w:t>
      </w:r>
      <w:r w:rsidRPr="00C867AA">
        <w:rPr>
          <w:rFonts w:ascii="Times New Roman" w:hAnsi="Times New Roman"/>
          <w:sz w:val="24"/>
          <w:szCs w:val="24"/>
          <w:lang w:val="id-ID"/>
        </w:rPr>
        <w:t xml:space="preserve"> dalam kegiatan perdagangan di bursa berjangka telah banyak dilakukan oleh peneliti terdahulu. Para peneliti yang terdahulu sudah banyak yang mengkaji studi tentang perlindungan  hukm terhadap aset berjangka </w:t>
      </w:r>
      <w:r w:rsidRPr="00C867AA">
        <w:rPr>
          <w:rFonts w:ascii="Times New Roman" w:hAnsi="Times New Roman"/>
          <w:i/>
          <w:iCs/>
          <w:sz w:val="24"/>
          <w:szCs w:val="24"/>
          <w:lang w:val="id-ID"/>
        </w:rPr>
        <w:t>cryptocurrency</w:t>
      </w:r>
      <w:r w:rsidRPr="00C867AA">
        <w:rPr>
          <w:rFonts w:ascii="Times New Roman" w:hAnsi="Times New Roman"/>
          <w:sz w:val="24"/>
          <w:szCs w:val="24"/>
          <w:lang w:val="id-ID"/>
        </w:rPr>
        <w:t xml:space="preserve"> dalam kegiatan perdagangan di bursa berjangka baik dalam bentuk skripsi, jurnal, tesis, dan karya ilmiah yang lainnya. Namun dalam penelitian ini penulis tidak akan mencantumkan semua penelitian tentang perlindungan hukum terhadap aset berjangka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lastRenderedPageBreak/>
        <w:t>dalam kegiatan perdagangan di bursa berjangka</w:t>
      </w:r>
      <w:r w:rsidRPr="00C867AA">
        <w:rPr>
          <w:rFonts w:ascii="Times New Roman" w:hAnsi="Times New Roman"/>
          <w:i/>
          <w:iCs/>
          <w:sz w:val="24"/>
          <w:szCs w:val="24"/>
          <w:lang w:val="id-ID"/>
        </w:rPr>
        <w:t>.</w:t>
      </w:r>
      <w:r w:rsidRPr="00C867AA">
        <w:rPr>
          <w:rFonts w:ascii="Times New Roman" w:hAnsi="Times New Roman"/>
          <w:sz w:val="24"/>
          <w:szCs w:val="24"/>
          <w:lang w:val="id-ID"/>
        </w:rPr>
        <w:t xml:space="preserve"> Peneliti hanya akan mencantumkan beberapa hasil karya ilmiah tentang perlindungan hukum terhadap aset berjangka </w:t>
      </w:r>
      <w:r w:rsidRPr="00C867AA">
        <w:rPr>
          <w:rFonts w:ascii="Times New Roman" w:hAnsi="Times New Roman"/>
          <w:i/>
          <w:iCs/>
          <w:sz w:val="24"/>
          <w:szCs w:val="24"/>
          <w:lang w:val="id-ID"/>
        </w:rPr>
        <w:t xml:space="preserve">cryptocurrency </w:t>
      </w:r>
      <w:r w:rsidRPr="00C867AA">
        <w:rPr>
          <w:rFonts w:ascii="Times New Roman" w:hAnsi="Times New Roman"/>
          <w:sz w:val="24"/>
          <w:szCs w:val="24"/>
          <w:lang w:val="id-ID"/>
        </w:rPr>
        <w:t>dalam kegiatan perdagangan di bursa berjangka</w:t>
      </w:r>
      <w:r>
        <w:rPr>
          <w:rFonts w:ascii="Times New Roman" w:hAnsi="Times New Roman"/>
          <w:sz w:val="24"/>
          <w:szCs w:val="24"/>
        </w:rPr>
        <w:t>.</w:t>
      </w:r>
    </w:p>
    <w:p w:rsidR="003F15D5" w:rsidRDefault="003F15D5" w:rsidP="003F15D5">
      <w:pPr>
        <w:pStyle w:val="ListParagraph"/>
        <w:numPr>
          <w:ilvl w:val="0"/>
          <w:numId w:val="6"/>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Anak Agung Dwi Juniadi di Program Studi Hukum Bisnis, Fakultas Hukum, Universitas Udayana</w:t>
      </w:r>
      <w:r>
        <w:rPr>
          <w:rFonts w:ascii="Times New Roman" w:hAnsi="Times New Roman"/>
          <w:sz w:val="24"/>
          <w:szCs w:val="24"/>
          <w:lang w:val="id-ID"/>
        </w:rPr>
        <w:t xml:space="preserve">, </w:t>
      </w:r>
      <w:r w:rsidRPr="00C867AA">
        <w:rPr>
          <w:rFonts w:ascii="Times New Roman" w:hAnsi="Times New Roman"/>
          <w:sz w:val="24"/>
          <w:szCs w:val="24"/>
          <w:lang w:val="id-ID"/>
        </w:rPr>
        <w:t xml:space="preserve">judul </w:t>
      </w:r>
      <w:r w:rsidRPr="00C867AA">
        <w:rPr>
          <w:rFonts w:ascii="Times New Roman" w:hAnsi="Times New Roman"/>
          <w:i/>
          <w:iCs/>
          <w:sz w:val="24"/>
          <w:szCs w:val="24"/>
          <w:lang w:val="id-ID"/>
        </w:rPr>
        <w:t>“Perlindungan Hukum Kegiatan Investasi Menggunakan Virtual Currency”</w:t>
      </w:r>
      <w:r w:rsidRPr="00C867AA">
        <w:rPr>
          <w:rFonts w:ascii="Times New Roman" w:hAnsi="Times New Roman"/>
          <w:sz w:val="24"/>
          <w:szCs w:val="24"/>
          <w:lang w:val="id-ID"/>
        </w:rPr>
        <w:t xml:space="preserve">. Penelitian ini ditulis oleh Penelitian ini bertujuan untuk mengetahui dan memahami kedudukan </w:t>
      </w:r>
      <w:r w:rsidRPr="00DA6A8F">
        <w:rPr>
          <w:rFonts w:ascii="Times New Roman" w:hAnsi="Times New Roman"/>
          <w:i/>
          <w:iCs/>
          <w:sz w:val="24"/>
          <w:szCs w:val="24"/>
          <w:lang w:val="id-ID"/>
        </w:rPr>
        <w:t>virtual currency</w:t>
      </w:r>
      <w:r w:rsidRPr="00C867AA">
        <w:rPr>
          <w:rFonts w:ascii="Times New Roman" w:hAnsi="Times New Roman"/>
          <w:sz w:val="24"/>
          <w:szCs w:val="24"/>
          <w:lang w:val="id-ID"/>
        </w:rPr>
        <w:t xml:space="preserve"> dalam kegiatan investasi dan perlindungan hukum terhadap investasi </w:t>
      </w:r>
      <w:r w:rsidRPr="00DA6A8F">
        <w:rPr>
          <w:rFonts w:ascii="Times New Roman" w:hAnsi="Times New Roman"/>
          <w:i/>
          <w:iCs/>
          <w:sz w:val="24"/>
          <w:szCs w:val="24"/>
          <w:lang w:val="id-ID"/>
        </w:rPr>
        <w:t>virtual currency</w:t>
      </w:r>
      <w:r w:rsidRPr="00C867AA">
        <w:rPr>
          <w:rFonts w:ascii="Times New Roman" w:hAnsi="Times New Roman"/>
          <w:sz w:val="24"/>
          <w:szCs w:val="24"/>
          <w:lang w:val="id-ID"/>
        </w:rPr>
        <w:t xml:space="preserve"> di Indonesia.</w:t>
      </w:r>
      <w:r>
        <w:rPr>
          <w:rFonts w:ascii="Times New Roman" w:hAnsi="Times New Roman"/>
          <w:sz w:val="24"/>
          <w:szCs w:val="24"/>
          <w:lang w:val="id-ID"/>
        </w:rPr>
        <w:t xml:space="preserve"> </w:t>
      </w:r>
      <w:r w:rsidRPr="00C867AA">
        <w:rPr>
          <w:rFonts w:ascii="Times New Roman" w:hAnsi="Times New Roman"/>
          <w:sz w:val="24"/>
          <w:szCs w:val="24"/>
          <w:lang w:val="id-ID"/>
        </w:rPr>
        <w:t xml:space="preserve">Hasil dari penelitian tersebut </w:t>
      </w:r>
      <w:r w:rsidRPr="00C867AA">
        <w:rPr>
          <w:rFonts w:ascii="Times New Roman" w:hAnsi="Times New Roman"/>
          <w:i/>
          <w:iCs/>
          <w:sz w:val="24"/>
          <w:szCs w:val="24"/>
          <w:lang w:val="id-ID"/>
        </w:rPr>
        <w:t>Virtual Currency</w:t>
      </w:r>
      <w:r w:rsidRPr="00C867AA">
        <w:rPr>
          <w:rFonts w:ascii="Times New Roman" w:hAnsi="Times New Roman"/>
          <w:sz w:val="24"/>
          <w:szCs w:val="24"/>
          <w:lang w:val="id-ID"/>
        </w:rPr>
        <w:t xml:space="preserve"> adalah mata uang yang pereradaraannya dikontrol oleh oihak bank sentral dan penggunaannya terbatas hanya pada pihak yang mengakuinya. Mata uang </w:t>
      </w:r>
      <w:r w:rsidRPr="00DA6A8F">
        <w:rPr>
          <w:rFonts w:ascii="Times New Roman" w:hAnsi="Times New Roman"/>
          <w:i/>
          <w:iCs/>
          <w:sz w:val="24"/>
          <w:szCs w:val="24"/>
          <w:lang w:val="id-ID"/>
        </w:rPr>
        <w:t>Cryptocurrency</w:t>
      </w:r>
      <w:r w:rsidRPr="00C867AA">
        <w:rPr>
          <w:rFonts w:ascii="Times New Roman" w:hAnsi="Times New Roman"/>
          <w:sz w:val="24"/>
          <w:szCs w:val="24"/>
          <w:lang w:val="id-ID"/>
        </w:rPr>
        <w:t xml:space="preserve"> tidak sah untuk dijadikan sebagai alat pembayaran di Indonesia. Namun keabsahan pengguna mata uang </w:t>
      </w:r>
      <w:r w:rsidRPr="00DA6A8F">
        <w:rPr>
          <w:rFonts w:ascii="Times New Roman" w:hAnsi="Times New Roman"/>
          <w:i/>
          <w:iCs/>
          <w:sz w:val="24"/>
          <w:szCs w:val="24"/>
          <w:lang w:val="id-ID"/>
        </w:rPr>
        <w:t>cryptocurrency</w:t>
      </w:r>
      <w:r w:rsidRPr="00C867AA">
        <w:rPr>
          <w:rFonts w:ascii="Times New Roman" w:hAnsi="Times New Roman"/>
          <w:sz w:val="24"/>
          <w:szCs w:val="24"/>
          <w:lang w:val="id-ID"/>
        </w:rPr>
        <w:t xml:space="preserve"> dengan bertujuan untuk investasi jika dilihat dari persyaratan sahnya perjanjian yang terdapat dalam pasal 1320 KUHPerdata adalah sah. Mata uang </w:t>
      </w:r>
      <w:r w:rsidRPr="00DA6A8F">
        <w:rPr>
          <w:rFonts w:ascii="Times New Roman" w:hAnsi="Times New Roman"/>
          <w:i/>
          <w:iCs/>
          <w:sz w:val="24"/>
          <w:szCs w:val="24"/>
          <w:lang w:val="id-ID"/>
        </w:rPr>
        <w:t>cryptocurrency</w:t>
      </w:r>
      <w:r w:rsidRPr="00C867AA">
        <w:rPr>
          <w:rFonts w:ascii="Times New Roman" w:hAnsi="Times New Roman"/>
          <w:sz w:val="24"/>
          <w:szCs w:val="24"/>
          <w:lang w:val="id-ID"/>
        </w:rPr>
        <w:t xml:space="preserve"> dapat diperdagangkan seperti layaknya perdagangan emas, yang mana emas merupakan salah satu instrument investasi yang masuk dalam jenis komoditi berjangka sesuai dengan Undang-Undang Nomor 10 Tahun 2011 tentang perubahan atas Undang-Undang Nomor 32 Tahun 1997 tentang Perdagangan Berjangka Komoditi (U</w:t>
      </w:r>
      <w:r>
        <w:rPr>
          <w:rFonts w:ascii="Times New Roman" w:hAnsi="Times New Roman"/>
          <w:sz w:val="24"/>
          <w:szCs w:val="24"/>
          <w:lang w:val="id-ID"/>
        </w:rPr>
        <w:t xml:space="preserve">ndang </w:t>
      </w:r>
      <w:r w:rsidRPr="00C867AA">
        <w:rPr>
          <w:rFonts w:ascii="Times New Roman" w:hAnsi="Times New Roman"/>
          <w:sz w:val="24"/>
          <w:szCs w:val="24"/>
          <w:lang w:val="id-ID"/>
        </w:rPr>
        <w:t>U</w:t>
      </w:r>
      <w:r>
        <w:rPr>
          <w:rFonts w:ascii="Times New Roman" w:hAnsi="Times New Roman"/>
          <w:sz w:val="24"/>
          <w:szCs w:val="24"/>
          <w:lang w:val="id-ID"/>
        </w:rPr>
        <w:t>ndang</w:t>
      </w:r>
      <w:r w:rsidRPr="00C867AA">
        <w:rPr>
          <w:rFonts w:ascii="Times New Roman" w:hAnsi="Times New Roman"/>
          <w:sz w:val="24"/>
          <w:szCs w:val="24"/>
          <w:lang w:val="id-ID"/>
        </w:rPr>
        <w:t xml:space="preserve"> Perdagangan Berjangka).</w:t>
      </w:r>
      <w:r w:rsidRPr="00C867AA">
        <w:rPr>
          <w:rStyle w:val="FootnoteReference"/>
          <w:rFonts w:ascii="Times New Roman" w:hAnsi="Times New Roman"/>
          <w:sz w:val="24"/>
          <w:szCs w:val="24"/>
          <w:lang w:val="id-ID"/>
        </w:rPr>
        <w:footnoteReference w:id="9"/>
      </w:r>
    </w:p>
    <w:p w:rsidR="003F15D5" w:rsidRDefault="003F15D5" w:rsidP="003F15D5">
      <w:pPr>
        <w:pStyle w:val="ListParagraph"/>
        <w:numPr>
          <w:ilvl w:val="0"/>
          <w:numId w:val="6"/>
        </w:numPr>
        <w:spacing w:after="160" w:line="480" w:lineRule="auto"/>
        <w:jc w:val="both"/>
        <w:rPr>
          <w:rFonts w:ascii="Times New Roman" w:hAnsi="Times New Roman"/>
          <w:sz w:val="24"/>
          <w:szCs w:val="24"/>
          <w:lang w:val="id-ID"/>
        </w:rPr>
      </w:pPr>
      <w:r w:rsidRPr="004363B7">
        <w:rPr>
          <w:rFonts w:ascii="Times New Roman" w:hAnsi="Times New Roman"/>
          <w:sz w:val="24"/>
          <w:szCs w:val="24"/>
          <w:lang w:val="id-ID"/>
        </w:rPr>
        <w:t xml:space="preserve">Shabrina Puspitasari, Universitas Airlangga yang berjudul </w:t>
      </w:r>
      <w:r w:rsidRPr="004363B7">
        <w:rPr>
          <w:rFonts w:ascii="Times New Roman" w:hAnsi="Times New Roman"/>
          <w:i/>
          <w:iCs/>
          <w:sz w:val="24"/>
          <w:szCs w:val="24"/>
          <w:lang w:val="id-ID"/>
        </w:rPr>
        <w:t xml:space="preserve">“Perlindungan Hukum Bagi Investor Pada Transaksi Aset Kripto Dalam Bursa Berjangka Komoditi” </w:t>
      </w:r>
      <w:r w:rsidRPr="004363B7">
        <w:rPr>
          <w:rFonts w:ascii="Times New Roman" w:hAnsi="Times New Roman"/>
          <w:sz w:val="24"/>
          <w:szCs w:val="24"/>
          <w:lang w:val="id-ID"/>
        </w:rPr>
        <w:t>hasil dari penelitian tersebut adalah berdasarkan Peraturan Kementrian Perdagangan No. 99 tahun 2018 tentang kebijakan umum penyelenggaraan perdagangan berjangka aset kripto (</w:t>
      </w:r>
      <w:r w:rsidRPr="00DA6A8F">
        <w:rPr>
          <w:rFonts w:ascii="Times New Roman" w:hAnsi="Times New Roman"/>
          <w:i/>
          <w:iCs/>
          <w:sz w:val="24"/>
          <w:szCs w:val="24"/>
          <w:lang w:val="id-ID"/>
        </w:rPr>
        <w:t>Crypto Asset</w:t>
      </w:r>
      <w:r w:rsidRPr="004363B7">
        <w:rPr>
          <w:rFonts w:ascii="Times New Roman" w:hAnsi="Times New Roman"/>
          <w:sz w:val="24"/>
          <w:szCs w:val="24"/>
          <w:lang w:val="id-ID"/>
        </w:rPr>
        <w:t xml:space="preserve">), aset kripto merupakan subjek kontrak berjangka yang dapat </w:t>
      </w:r>
      <w:r w:rsidRPr="004363B7">
        <w:rPr>
          <w:rFonts w:ascii="Times New Roman" w:hAnsi="Times New Roman"/>
          <w:sz w:val="24"/>
          <w:szCs w:val="24"/>
          <w:lang w:val="id-ID"/>
        </w:rPr>
        <w:lastRenderedPageBreak/>
        <w:t xml:space="preserve">diperdagangkan dalam bursa berjangka. Perbedaan komoditas aset kripto dengan komoditas aset yang lainnya adalah dari segi bentuk aset kripto yang merupakan aset terdigitalisasi dan tidak memiliki wujud riil/fisik seperti komoditas yang lainnya. Karena aset kripto sendiri menggunakan sistem </w:t>
      </w:r>
      <w:r w:rsidRPr="004363B7">
        <w:rPr>
          <w:rFonts w:ascii="Times New Roman" w:hAnsi="Times New Roman"/>
          <w:i/>
          <w:iCs/>
          <w:sz w:val="24"/>
          <w:szCs w:val="24"/>
          <w:lang w:val="id-ID"/>
        </w:rPr>
        <w:t xml:space="preserve">cryptocurrency, </w:t>
      </w:r>
      <w:r w:rsidRPr="004363B7">
        <w:rPr>
          <w:rFonts w:ascii="Times New Roman" w:hAnsi="Times New Roman"/>
          <w:sz w:val="24"/>
          <w:szCs w:val="24"/>
          <w:lang w:val="id-ID"/>
        </w:rPr>
        <w:t xml:space="preserve">maka sistem pencatatannya melalui teknologi </w:t>
      </w:r>
      <w:r w:rsidRPr="004363B7">
        <w:rPr>
          <w:rFonts w:ascii="Times New Roman" w:hAnsi="Times New Roman"/>
          <w:i/>
          <w:iCs/>
          <w:sz w:val="24"/>
          <w:szCs w:val="24"/>
          <w:lang w:val="id-ID"/>
        </w:rPr>
        <w:t>blockchain</w:t>
      </w:r>
      <w:r w:rsidRPr="004363B7">
        <w:rPr>
          <w:rFonts w:ascii="Times New Roman" w:hAnsi="Times New Roman"/>
          <w:sz w:val="24"/>
          <w:szCs w:val="24"/>
          <w:lang w:val="id-ID"/>
        </w:rPr>
        <w:t xml:space="preserve"> yang merupakan sebuah buku besar terdistribusi sehingga unggul dalam soal transparasi dan keamanan, berbeda dengan komoditas yang lainnya yang pencatatannya tersentralisasi pada komputer otoritas pusat. Mekanisme perdagangan aset kripto dalam Peraturan Badan Pengawas Perdagangan Berjangka Komoditi No. 5 tahun 2019 tentang Ketentuan Teknis Penyelenggaraan Pasar Fisik Aset Kripto </w:t>
      </w:r>
      <w:r w:rsidRPr="004363B7">
        <w:rPr>
          <w:rFonts w:ascii="Times New Roman" w:hAnsi="Times New Roman"/>
          <w:i/>
          <w:iCs/>
          <w:sz w:val="24"/>
          <w:szCs w:val="24"/>
          <w:lang w:val="id-ID"/>
        </w:rPr>
        <w:t>(Crypto Asset).</w:t>
      </w:r>
      <w:r w:rsidRPr="00C867AA">
        <w:rPr>
          <w:rStyle w:val="FootnoteReference"/>
          <w:rFonts w:ascii="Times New Roman" w:hAnsi="Times New Roman"/>
          <w:sz w:val="24"/>
          <w:szCs w:val="24"/>
          <w:lang w:val="id-ID"/>
        </w:rPr>
        <w:footnoteReference w:id="10"/>
      </w:r>
    </w:p>
    <w:p w:rsidR="003F15D5" w:rsidRDefault="003F15D5" w:rsidP="003F15D5">
      <w:pPr>
        <w:pStyle w:val="ListParagraph"/>
        <w:numPr>
          <w:ilvl w:val="0"/>
          <w:numId w:val="6"/>
        </w:numPr>
        <w:spacing w:after="160" w:line="480" w:lineRule="auto"/>
        <w:jc w:val="both"/>
        <w:rPr>
          <w:rFonts w:ascii="Times New Roman" w:hAnsi="Times New Roman"/>
          <w:sz w:val="24"/>
          <w:szCs w:val="24"/>
          <w:lang w:val="id-ID"/>
        </w:rPr>
      </w:pPr>
      <w:r w:rsidRPr="004363B7">
        <w:rPr>
          <w:rFonts w:ascii="Times New Roman" w:hAnsi="Times New Roman"/>
          <w:sz w:val="24"/>
          <w:szCs w:val="24"/>
          <w:lang w:val="id-ID"/>
        </w:rPr>
        <w:t xml:space="preserve">Ervan Septia, Wiwin Yulianingsih, Universitas Pembangungan Nasional (UPN) Veteran yang berjudul </w:t>
      </w:r>
      <w:r w:rsidRPr="004363B7">
        <w:rPr>
          <w:rFonts w:ascii="Times New Roman" w:hAnsi="Times New Roman"/>
          <w:i/>
          <w:iCs/>
          <w:sz w:val="24"/>
          <w:szCs w:val="24"/>
          <w:lang w:val="id-ID"/>
        </w:rPr>
        <w:t xml:space="preserve">“Perlindungan Hukum Bagi Investor Dalam Transaksi Cryptocurrency” </w:t>
      </w:r>
      <w:r w:rsidRPr="004363B7">
        <w:rPr>
          <w:rFonts w:ascii="Times New Roman" w:hAnsi="Times New Roman"/>
          <w:sz w:val="24"/>
          <w:szCs w:val="24"/>
          <w:lang w:val="id-ID"/>
        </w:rPr>
        <w:t>hasil dari penelitian tersebut adalah dalam U</w:t>
      </w:r>
      <w:r>
        <w:rPr>
          <w:rFonts w:ascii="Times New Roman" w:hAnsi="Times New Roman"/>
          <w:sz w:val="24"/>
          <w:szCs w:val="24"/>
          <w:lang w:val="id-ID"/>
        </w:rPr>
        <w:t xml:space="preserve">ndang </w:t>
      </w:r>
      <w:r w:rsidRPr="004363B7">
        <w:rPr>
          <w:rFonts w:ascii="Times New Roman" w:hAnsi="Times New Roman"/>
          <w:sz w:val="24"/>
          <w:szCs w:val="24"/>
          <w:lang w:val="id-ID"/>
        </w:rPr>
        <w:t>U</w:t>
      </w:r>
      <w:r>
        <w:rPr>
          <w:rFonts w:ascii="Times New Roman" w:hAnsi="Times New Roman"/>
          <w:sz w:val="24"/>
          <w:szCs w:val="24"/>
          <w:lang w:val="id-ID"/>
        </w:rPr>
        <w:t>ndang</w:t>
      </w:r>
      <w:r w:rsidRPr="004363B7">
        <w:rPr>
          <w:rFonts w:ascii="Times New Roman" w:hAnsi="Times New Roman"/>
          <w:sz w:val="24"/>
          <w:szCs w:val="24"/>
          <w:lang w:val="id-ID"/>
        </w:rPr>
        <w:t xml:space="preserve"> No</w:t>
      </w:r>
      <w:r>
        <w:rPr>
          <w:rFonts w:ascii="Times New Roman" w:hAnsi="Times New Roman"/>
          <w:sz w:val="24"/>
          <w:szCs w:val="24"/>
          <w:lang w:val="id-ID"/>
        </w:rPr>
        <w:t>mor</w:t>
      </w:r>
      <w:r w:rsidRPr="004363B7">
        <w:rPr>
          <w:rFonts w:ascii="Times New Roman" w:hAnsi="Times New Roman"/>
          <w:sz w:val="24"/>
          <w:szCs w:val="24"/>
          <w:lang w:val="id-ID"/>
        </w:rPr>
        <w:t xml:space="preserve">. 7 Tahun 2011 tentang mata uang, dikatakan bahwa </w:t>
      </w:r>
      <w:r w:rsidRPr="00DA6A8F">
        <w:rPr>
          <w:rFonts w:ascii="Times New Roman" w:hAnsi="Times New Roman"/>
          <w:i/>
          <w:iCs/>
          <w:sz w:val="24"/>
          <w:szCs w:val="24"/>
          <w:lang w:val="id-ID"/>
        </w:rPr>
        <w:t>cryptocurrency</w:t>
      </w:r>
      <w:r w:rsidRPr="004363B7">
        <w:rPr>
          <w:rFonts w:ascii="Times New Roman" w:hAnsi="Times New Roman"/>
          <w:sz w:val="24"/>
          <w:szCs w:val="24"/>
          <w:lang w:val="id-ID"/>
        </w:rPr>
        <w:t xml:space="preserve"> bukan tender hukum tetapi jika kita lihat dalam U</w:t>
      </w:r>
      <w:r>
        <w:rPr>
          <w:rFonts w:ascii="Times New Roman" w:hAnsi="Times New Roman"/>
          <w:sz w:val="24"/>
          <w:szCs w:val="24"/>
          <w:lang w:val="id-ID"/>
        </w:rPr>
        <w:t xml:space="preserve">ndang </w:t>
      </w:r>
      <w:r w:rsidRPr="004363B7">
        <w:rPr>
          <w:rFonts w:ascii="Times New Roman" w:hAnsi="Times New Roman"/>
          <w:sz w:val="24"/>
          <w:szCs w:val="24"/>
          <w:lang w:val="id-ID"/>
        </w:rPr>
        <w:t>U</w:t>
      </w:r>
      <w:r>
        <w:rPr>
          <w:rFonts w:ascii="Times New Roman" w:hAnsi="Times New Roman"/>
          <w:sz w:val="24"/>
          <w:szCs w:val="24"/>
          <w:lang w:val="id-ID"/>
        </w:rPr>
        <w:t>ndang</w:t>
      </w:r>
      <w:r w:rsidRPr="004363B7">
        <w:rPr>
          <w:rFonts w:ascii="Times New Roman" w:hAnsi="Times New Roman"/>
          <w:sz w:val="24"/>
          <w:szCs w:val="24"/>
          <w:lang w:val="id-ID"/>
        </w:rPr>
        <w:t xml:space="preserve"> No</w:t>
      </w:r>
      <w:r>
        <w:rPr>
          <w:rFonts w:ascii="Times New Roman" w:hAnsi="Times New Roman"/>
          <w:sz w:val="24"/>
          <w:szCs w:val="24"/>
          <w:lang w:val="id-ID"/>
        </w:rPr>
        <w:t>mor</w:t>
      </w:r>
      <w:r w:rsidRPr="004363B7">
        <w:rPr>
          <w:rFonts w:ascii="Times New Roman" w:hAnsi="Times New Roman"/>
          <w:sz w:val="24"/>
          <w:szCs w:val="24"/>
          <w:lang w:val="id-ID"/>
        </w:rPr>
        <w:t xml:space="preserve">. 11 tahun 2008 tentang informasi dan transaksi elektronik menjelaskan bahwa </w:t>
      </w:r>
      <w:r w:rsidRPr="00DA6A8F">
        <w:rPr>
          <w:rFonts w:ascii="Times New Roman" w:hAnsi="Times New Roman"/>
          <w:i/>
          <w:iCs/>
          <w:sz w:val="24"/>
          <w:szCs w:val="24"/>
          <w:lang w:val="id-ID"/>
        </w:rPr>
        <w:t>cryptocurrency</w:t>
      </w:r>
      <w:r w:rsidRPr="004363B7">
        <w:rPr>
          <w:rFonts w:ascii="Times New Roman" w:hAnsi="Times New Roman"/>
          <w:sz w:val="24"/>
          <w:szCs w:val="24"/>
          <w:lang w:val="id-ID"/>
        </w:rPr>
        <w:t xml:space="preserve"> termasuk persyaratan karena semua sistem transaksi elektronik. Kegiatan bisnis dan investasi menggunakan </w:t>
      </w:r>
      <w:r w:rsidRPr="00DA6A8F">
        <w:rPr>
          <w:rFonts w:ascii="Times New Roman" w:hAnsi="Times New Roman"/>
          <w:i/>
          <w:iCs/>
          <w:sz w:val="24"/>
          <w:szCs w:val="24"/>
          <w:lang w:val="id-ID"/>
        </w:rPr>
        <w:t>cryptocurrency</w:t>
      </w:r>
      <w:r w:rsidRPr="004363B7">
        <w:rPr>
          <w:rFonts w:ascii="Times New Roman" w:hAnsi="Times New Roman"/>
          <w:sz w:val="24"/>
          <w:szCs w:val="24"/>
          <w:lang w:val="id-ID"/>
        </w:rPr>
        <w:t xml:space="preserve"> ini apabila dikaitkan dengan Pengaturan dan Perlindungan Hukum </w:t>
      </w:r>
      <w:r w:rsidRPr="00DA6A8F">
        <w:rPr>
          <w:rFonts w:ascii="Times New Roman" w:hAnsi="Times New Roman"/>
          <w:i/>
          <w:iCs/>
          <w:sz w:val="24"/>
          <w:szCs w:val="24"/>
          <w:lang w:val="id-ID"/>
        </w:rPr>
        <w:t>Virtual Currency</w:t>
      </w:r>
      <w:r w:rsidRPr="004363B7">
        <w:rPr>
          <w:rFonts w:ascii="Times New Roman" w:hAnsi="Times New Roman"/>
          <w:sz w:val="24"/>
          <w:szCs w:val="24"/>
          <w:lang w:val="id-ID"/>
        </w:rPr>
        <w:t xml:space="preserve"> ditinjau dari UURI No. 19 tahun 2016 tentang perubahan atas UURI No. 11 tahun 2008 tentang Informasi dan Transaksi Elektronik memberikan pengertian bahwa permasalahan hukum yang seringkali muncul ketika adanya penyampaian informasi, komunikasi, dan transaksi secara elektronik, khususnya dalam hal pembuktian dan hal yang terkait yang dengan </w:t>
      </w:r>
      <w:r w:rsidRPr="004363B7">
        <w:rPr>
          <w:rFonts w:ascii="Times New Roman" w:hAnsi="Times New Roman"/>
          <w:sz w:val="24"/>
          <w:szCs w:val="24"/>
          <w:lang w:val="id-ID"/>
        </w:rPr>
        <w:lastRenderedPageBreak/>
        <w:t>perbuatan hukum yang dilaksanakan melalui sistem elektronik dan dalam kenyataan kegiatan siber tidak sederhana.</w:t>
      </w:r>
      <w:r w:rsidRPr="00C867AA">
        <w:rPr>
          <w:rStyle w:val="FootnoteReference"/>
          <w:rFonts w:ascii="Times New Roman" w:hAnsi="Times New Roman"/>
          <w:sz w:val="24"/>
          <w:szCs w:val="24"/>
          <w:lang w:val="id-ID"/>
        </w:rPr>
        <w:footnoteReference w:id="11"/>
      </w:r>
    </w:p>
    <w:p w:rsidR="003F15D5" w:rsidRDefault="003F15D5" w:rsidP="003F15D5">
      <w:pPr>
        <w:pStyle w:val="ListParagraph"/>
        <w:spacing w:after="0" w:line="480" w:lineRule="auto"/>
        <w:ind w:left="426" w:firstLine="708"/>
        <w:jc w:val="both"/>
        <w:rPr>
          <w:rFonts w:ascii="Times New Roman" w:hAnsi="Times New Roman"/>
          <w:sz w:val="24"/>
          <w:szCs w:val="24"/>
        </w:rPr>
      </w:pPr>
      <w:proofErr w:type="spellStart"/>
      <w:r w:rsidRPr="002D62CB">
        <w:rPr>
          <w:rFonts w:ascii="Times New Roman" w:hAnsi="Times New Roman"/>
          <w:sz w:val="24"/>
          <w:szCs w:val="24"/>
        </w:rPr>
        <w:t>Dalam</w:t>
      </w:r>
      <w:proofErr w:type="spellEnd"/>
      <w:r w:rsidRPr="002D62CB">
        <w:rPr>
          <w:rFonts w:ascii="Times New Roman" w:hAnsi="Times New Roman"/>
          <w:sz w:val="24"/>
          <w:szCs w:val="24"/>
        </w:rPr>
        <w:t xml:space="preserve"> </w:t>
      </w:r>
      <w:proofErr w:type="spellStart"/>
      <w:r w:rsidRPr="002D62CB">
        <w:rPr>
          <w:rFonts w:ascii="Times New Roman" w:hAnsi="Times New Roman"/>
          <w:sz w:val="24"/>
          <w:szCs w:val="24"/>
        </w:rPr>
        <w:t>penelitian</w:t>
      </w:r>
      <w:proofErr w:type="spellEnd"/>
      <w:r w:rsidRPr="002D62CB">
        <w:rPr>
          <w:rFonts w:ascii="Times New Roman" w:hAnsi="Times New Roman"/>
          <w:sz w:val="24"/>
          <w:szCs w:val="24"/>
        </w:rPr>
        <w:t xml:space="preserve"> yang </w:t>
      </w:r>
      <w:proofErr w:type="spellStart"/>
      <w:r w:rsidRPr="002D62CB">
        <w:rPr>
          <w:rFonts w:ascii="Times New Roman" w:hAnsi="Times New Roman"/>
          <w:sz w:val="24"/>
          <w:szCs w:val="24"/>
        </w:rPr>
        <w:t>penulis</w:t>
      </w:r>
      <w:proofErr w:type="spellEnd"/>
      <w:r w:rsidRPr="002D62CB">
        <w:rPr>
          <w:rFonts w:ascii="Times New Roman" w:hAnsi="Times New Roman"/>
          <w:sz w:val="24"/>
          <w:szCs w:val="24"/>
        </w:rPr>
        <w:t xml:space="preserve"> </w:t>
      </w:r>
      <w:proofErr w:type="spellStart"/>
      <w:r w:rsidRPr="002D62CB">
        <w:rPr>
          <w:rFonts w:ascii="Times New Roman" w:hAnsi="Times New Roman"/>
          <w:sz w:val="24"/>
          <w:szCs w:val="24"/>
        </w:rPr>
        <w:t>lakukan</w:t>
      </w:r>
      <w:proofErr w:type="spellEnd"/>
      <w:r w:rsidRPr="002D62CB">
        <w:rPr>
          <w:rFonts w:ascii="Times New Roman" w:hAnsi="Times New Roman"/>
          <w:sz w:val="24"/>
          <w:szCs w:val="24"/>
        </w:rPr>
        <w:t xml:space="preserve"> </w:t>
      </w:r>
      <w:proofErr w:type="spellStart"/>
      <w:r w:rsidRPr="002D62CB">
        <w:rPr>
          <w:rFonts w:ascii="Times New Roman" w:hAnsi="Times New Roman"/>
          <w:sz w:val="24"/>
          <w:szCs w:val="24"/>
        </w:rPr>
        <w:t>dengan</w:t>
      </w:r>
      <w:proofErr w:type="spellEnd"/>
      <w:r w:rsidRPr="002D62CB">
        <w:rPr>
          <w:rFonts w:ascii="Times New Roman" w:hAnsi="Times New Roman"/>
          <w:sz w:val="24"/>
          <w:szCs w:val="24"/>
        </w:rPr>
        <w:t xml:space="preserve"> </w:t>
      </w:r>
      <w:proofErr w:type="spellStart"/>
      <w:proofErr w:type="gramStart"/>
      <w:r w:rsidRPr="002D62CB">
        <w:rPr>
          <w:rFonts w:ascii="Times New Roman" w:hAnsi="Times New Roman"/>
          <w:sz w:val="24"/>
          <w:szCs w:val="24"/>
        </w:rPr>
        <w:t>judul</w:t>
      </w:r>
      <w:proofErr w:type="spellEnd"/>
      <w:r w:rsidRPr="002D62CB">
        <w:rPr>
          <w:rFonts w:ascii="Times New Roman" w:hAnsi="Times New Roman"/>
          <w:sz w:val="24"/>
          <w:szCs w:val="24"/>
        </w:rPr>
        <w:t xml:space="preserve"> </w:t>
      </w:r>
      <w:r w:rsidRPr="002D62CB">
        <w:rPr>
          <w:rFonts w:ascii="Times New Roman" w:hAnsi="Times New Roman"/>
          <w:i/>
          <w:iCs/>
          <w:sz w:val="24"/>
          <w:szCs w:val="24"/>
        </w:rPr>
        <w:t>”</w:t>
      </w:r>
      <w:proofErr w:type="spellStart"/>
      <w:proofErr w:type="gramEnd"/>
      <w:r w:rsidRPr="002D62CB">
        <w:rPr>
          <w:rFonts w:ascii="Times New Roman" w:hAnsi="Times New Roman"/>
          <w:i/>
          <w:iCs/>
          <w:sz w:val="24"/>
          <w:szCs w:val="24"/>
        </w:rPr>
        <w:t>perlindungan</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hukum</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terhadap</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aset</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berjangka</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cryptocurrency</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dalam</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kegiatan</w:t>
      </w:r>
      <w:proofErr w:type="spellEnd"/>
      <w:r w:rsidRPr="002D62CB">
        <w:rPr>
          <w:rFonts w:ascii="Times New Roman" w:hAnsi="Times New Roman"/>
          <w:i/>
          <w:iCs/>
          <w:sz w:val="24"/>
          <w:szCs w:val="24"/>
        </w:rPr>
        <w:t xml:space="preserve"> </w:t>
      </w:r>
      <w:proofErr w:type="spellStart"/>
      <w:r w:rsidRPr="002D62CB">
        <w:rPr>
          <w:rFonts w:ascii="Times New Roman" w:hAnsi="Times New Roman"/>
          <w:i/>
          <w:iCs/>
          <w:sz w:val="24"/>
          <w:szCs w:val="24"/>
        </w:rPr>
        <w:t>perdagangan</w:t>
      </w:r>
      <w:proofErr w:type="spellEnd"/>
      <w:r w:rsidRPr="002D62CB">
        <w:rPr>
          <w:rFonts w:ascii="Times New Roman" w:hAnsi="Times New Roman"/>
          <w:i/>
          <w:iCs/>
          <w:sz w:val="24"/>
          <w:szCs w:val="24"/>
        </w:rPr>
        <w:t xml:space="preserve"> di bursa </w:t>
      </w:r>
      <w:proofErr w:type="spellStart"/>
      <w:r w:rsidRPr="002D62CB">
        <w:rPr>
          <w:rFonts w:ascii="Times New Roman" w:hAnsi="Times New Roman"/>
          <w:i/>
          <w:iCs/>
          <w:sz w:val="24"/>
          <w:szCs w:val="24"/>
        </w:rPr>
        <w:t>berjangka</w:t>
      </w:r>
      <w:proofErr w:type="spellEnd"/>
      <w:r w:rsidRPr="002D62CB">
        <w:rPr>
          <w:rFonts w:ascii="Times New Roman" w:hAnsi="Times New Roman"/>
          <w:i/>
          <w:iCs/>
          <w:sz w:val="24"/>
          <w:szCs w:val="24"/>
        </w:rPr>
        <w:t>”</w:t>
      </w:r>
      <w:r w:rsidRPr="002D62CB">
        <w:rPr>
          <w:rFonts w:ascii="Times New Roman" w:hAnsi="Times New Roman"/>
          <w:sz w:val="24"/>
          <w:szCs w:val="24"/>
        </w:rPr>
        <w:t xml:space="preserve">. </w:t>
      </w:r>
      <w:proofErr w:type="spellStart"/>
      <w:proofErr w:type="gramStart"/>
      <w:r w:rsidRPr="002D62CB">
        <w:rPr>
          <w:rFonts w:ascii="Times New Roman" w:hAnsi="Times New Roman"/>
          <w:sz w:val="24"/>
          <w:szCs w:val="24"/>
        </w:rPr>
        <w:t>Rumusan</w:t>
      </w:r>
      <w:proofErr w:type="spellEnd"/>
      <w:r w:rsidRPr="002D62CB">
        <w:rPr>
          <w:rFonts w:ascii="Times New Roman" w:hAnsi="Times New Roman"/>
          <w:sz w:val="24"/>
          <w:szCs w:val="24"/>
        </w:rPr>
        <w:t xml:space="preserve"> </w:t>
      </w:r>
      <w:proofErr w:type="spellStart"/>
      <w:r w:rsidRPr="002D62CB">
        <w:rPr>
          <w:rFonts w:ascii="Times New Roman" w:hAnsi="Times New Roman"/>
          <w:sz w:val="24"/>
          <w:szCs w:val="24"/>
        </w:rPr>
        <w:t>masalahnya</w:t>
      </w:r>
      <w:proofErr w:type="spellEnd"/>
      <w:r w:rsidRPr="002D62CB">
        <w:rPr>
          <w:rFonts w:ascii="Times New Roman" w:hAnsi="Times New Roman"/>
          <w:sz w:val="24"/>
          <w:szCs w:val="24"/>
        </w:rPr>
        <w:t xml:space="preserve"> </w:t>
      </w:r>
      <w:proofErr w:type="spellStart"/>
      <w:r w:rsidRPr="002D62CB">
        <w:rPr>
          <w:rFonts w:ascii="Times New Roman" w:hAnsi="Times New Roman"/>
          <w:sz w:val="24"/>
          <w:szCs w:val="24"/>
        </w:rPr>
        <w:t>adalah</w:t>
      </w:r>
      <w:proofErr w:type="spellEnd"/>
      <w:r w:rsidRPr="002D62CB">
        <w:rPr>
          <w:rFonts w:ascii="Times New Roman" w:hAnsi="Times New Roman"/>
          <w:sz w:val="24"/>
          <w:szCs w:val="24"/>
        </w:rPr>
        <w:t xml:space="preserve"> </w:t>
      </w:r>
      <w:r w:rsidRPr="002D62CB">
        <w:rPr>
          <w:rFonts w:ascii="Times New Roman" w:hAnsi="Times New Roman"/>
          <w:sz w:val="24"/>
          <w:szCs w:val="24"/>
          <w:lang w:val="id-ID"/>
        </w:rPr>
        <w:t xml:space="preserve">Bagaimana perlindungan hukum bagi perdagangan aset berjangka </w:t>
      </w:r>
      <w:r w:rsidRPr="002D62CB">
        <w:rPr>
          <w:rFonts w:ascii="Times New Roman" w:hAnsi="Times New Roman"/>
          <w:i/>
          <w:iCs/>
          <w:sz w:val="24"/>
          <w:szCs w:val="24"/>
          <w:lang w:val="id-ID"/>
        </w:rPr>
        <w:t xml:space="preserve">cryptocurrency </w:t>
      </w:r>
      <w:r w:rsidRPr="002D62CB">
        <w:rPr>
          <w:rFonts w:ascii="Times New Roman" w:hAnsi="Times New Roman"/>
          <w:sz w:val="24"/>
          <w:szCs w:val="24"/>
          <w:lang w:val="id-ID"/>
        </w:rPr>
        <w:t xml:space="preserve">pada pasar berjangka di Indonesia dan Bagaimana penyelesaian sengketa hukum terhadap aset berjangka </w:t>
      </w:r>
      <w:r w:rsidRPr="002D62CB">
        <w:rPr>
          <w:rFonts w:ascii="Times New Roman" w:hAnsi="Times New Roman"/>
          <w:i/>
          <w:iCs/>
          <w:sz w:val="24"/>
          <w:szCs w:val="24"/>
          <w:lang w:val="id-ID"/>
        </w:rPr>
        <w:t xml:space="preserve">cryptocurrency </w:t>
      </w:r>
      <w:r w:rsidRPr="002D62CB">
        <w:rPr>
          <w:rFonts w:ascii="Times New Roman" w:hAnsi="Times New Roman"/>
          <w:sz w:val="24"/>
          <w:szCs w:val="24"/>
          <w:lang w:val="id-ID"/>
        </w:rPr>
        <w:t>dalam kegiatan perdagangan dibursa berjangka di Indonesia.</w:t>
      </w:r>
      <w:proofErr w:type="gramEnd"/>
      <w:r w:rsidRPr="002D62CB">
        <w:rPr>
          <w:rFonts w:ascii="Times New Roman" w:hAnsi="Times New Roman"/>
          <w:sz w:val="24"/>
          <w:szCs w:val="24"/>
          <w:lang w:val="id-ID"/>
        </w:rPr>
        <w:t xml:space="preserve"> Dalam penelitian ini membahas mengenai perlindungan hukum aset berjangka </w:t>
      </w:r>
      <w:r w:rsidRPr="002D62CB">
        <w:rPr>
          <w:rFonts w:ascii="Times New Roman" w:hAnsi="Times New Roman"/>
          <w:i/>
          <w:iCs/>
          <w:sz w:val="24"/>
          <w:szCs w:val="24"/>
          <w:lang w:val="id-ID"/>
        </w:rPr>
        <w:t xml:space="preserve">cryptocurrency </w:t>
      </w:r>
      <w:r w:rsidRPr="002D62CB">
        <w:rPr>
          <w:rFonts w:ascii="Times New Roman" w:hAnsi="Times New Roman"/>
          <w:sz w:val="24"/>
          <w:szCs w:val="24"/>
          <w:lang w:val="id-ID"/>
        </w:rPr>
        <w:t xml:space="preserve">pada pasar berjangka dan penyelesaian sengketa terhadap aset berjangka </w:t>
      </w:r>
      <w:r w:rsidRPr="002D62CB">
        <w:rPr>
          <w:rFonts w:ascii="Times New Roman" w:hAnsi="Times New Roman"/>
          <w:i/>
          <w:iCs/>
          <w:sz w:val="24"/>
          <w:szCs w:val="24"/>
          <w:lang w:val="id-ID"/>
        </w:rPr>
        <w:t xml:space="preserve">cryptocurrency </w:t>
      </w:r>
      <w:r w:rsidRPr="002D62CB">
        <w:rPr>
          <w:rFonts w:ascii="Times New Roman" w:hAnsi="Times New Roman"/>
          <w:sz w:val="24"/>
          <w:szCs w:val="24"/>
          <w:lang w:val="id-ID"/>
        </w:rPr>
        <w:t>pada perdagangan bursa berjangka di Indonesia</w:t>
      </w:r>
      <w:r>
        <w:rPr>
          <w:rFonts w:ascii="Times New Roman" w:hAnsi="Times New Roman"/>
          <w:sz w:val="24"/>
          <w:szCs w:val="24"/>
        </w:rPr>
        <w:t>.</w:t>
      </w:r>
    </w:p>
    <w:p w:rsidR="003F15D5" w:rsidRPr="00363BE2" w:rsidRDefault="003F15D5" w:rsidP="003F15D5">
      <w:pPr>
        <w:pStyle w:val="Heading2"/>
      </w:pPr>
      <w:bookmarkStart w:id="13" w:name="_Toc109913314"/>
      <w:bookmarkStart w:id="14" w:name="_Toc110946735"/>
      <w:r w:rsidRPr="00363BE2">
        <w:t>Metode Penelitian</w:t>
      </w:r>
      <w:bookmarkEnd w:id="13"/>
      <w:bookmarkEnd w:id="14"/>
    </w:p>
    <w:p w:rsidR="003F15D5" w:rsidRDefault="003F15D5" w:rsidP="003F15D5">
      <w:pPr>
        <w:pStyle w:val="ListParagraph"/>
        <w:numPr>
          <w:ilvl w:val="3"/>
          <w:numId w:val="1"/>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Jenis penelitian</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Jenis penelitian yang digunakan dalam penelitian ini adalah penelitian kepustakaan (</w:t>
      </w:r>
      <w:r w:rsidRPr="00C867AA">
        <w:rPr>
          <w:rFonts w:ascii="Times New Roman" w:hAnsi="Times New Roman"/>
          <w:i/>
          <w:iCs/>
          <w:sz w:val="24"/>
          <w:szCs w:val="24"/>
          <w:lang w:val="id-ID"/>
        </w:rPr>
        <w:t>library research</w:t>
      </w:r>
      <w:r w:rsidRPr="00C867AA">
        <w:rPr>
          <w:rFonts w:ascii="Times New Roman" w:hAnsi="Times New Roman"/>
          <w:sz w:val="24"/>
          <w:szCs w:val="24"/>
          <w:lang w:val="id-ID"/>
        </w:rPr>
        <w:t xml:space="preserve">). </w:t>
      </w:r>
      <w:proofErr w:type="spellStart"/>
      <w:proofErr w:type="gramStart"/>
      <w:r w:rsidRPr="00894937">
        <w:rPr>
          <w:rFonts w:ascii="Times New Roman" w:hAnsi="Times New Roman"/>
          <w:sz w:val="24"/>
          <w:szCs w:val="24"/>
        </w:rPr>
        <w:t>Penelitian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kepustakaan</w:t>
      </w:r>
      <w:proofErr w:type="spellEnd"/>
      <w:r w:rsidRPr="00894937">
        <w:rPr>
          <w:rFonts w:ascii="Times New Roman" w:hAnsi="Times New Roman"/>
          <w:sz w:val="24"/>
          <w:szCs w:val="24"/>
        </w:rPr>
        <w:t xml:space="preserve"> (</w:t>
      </w:r>
      <w:r w:rsidRPr="00136FE6">
        <w:rPr>
          <w:rFonts w:ascii="Times New Roman" w:hAnsi="Times New Roman"/>
          <w:i/>
          <w:iCs/>
          <w:sz w:val="24"/>
          <w:szCs w:val="24"/>
        </w:rPr>
        <w:t>library research</w:t>
      </w:r>
      <w:r w:rsidRPr="00894937">
        <w:rPr>
          <w:rFonts w:ascii="Times New Roman" w:hAnsi="Times New Roman"/>
          <w:sz w:val="24"/>
          <w:szCs w:val="24"/>
        </w:rPr>
        <w:t xml:space="preserve">) </w:t>
      </w:r>
      <w:proofErr w:type="spellStart"/>
      <w:r w:rsidRPr="00894937">
        <w:rPr>
          <w:rFonts w:ascii="Times New Roman" w:hAnsi="Times New Roman"/>
          <w:sz w:val="24"/>
          <w:szCs w:val="24"/>
        </w:rPr>
        <w:t>yaitu</w:t>
      </w:r>
      <w:proofErr w:type="spellEnd"/>
      <w:r w:rsidRPr="00894937">
        <w:rPr>
          <w:rFonts w:ascii="Times New Roman" w:hAnsi="Times New Roman"/>
          <w:sz w:val="24"/>
          <w:szCs w:val="24"/>
        </w:rPr>
        <w:t xml:space="preserve"> data yang </w:t>
      </w:r>
      <w:proofErr w:type="spellStart"/>
      <w:r w:rsidRPr="00894937">
        <w:rPr>
          <w:rFonts w:ascii="Times New Roman" w:hAnsi="Times New Roman"/>
          <w:sz w:val="24"/>
          <w:szCs w:val="24"/>
        </w:rPr>
        <w:t>diperoleh</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melalui</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penelitian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kepustakaan</w:t>
      </w:r>
      <w:proofErr w:type="spellEnd"/>
      <w:r w:rsidRPr="00894937">
        <w:rPr>
          <w:rFonts w:ascii="Times New Roman" w:hAnsi="Times New Roman"/>
          <w:sz w:val="24"/>
          <w:szCs w:val="24"/>
        </w:rPr>
        <w:t xml:space="preserve"> yang </w:t>
      </w:r>
      <w:proofErr w:type="spellStart"/>
      <w:r w:rsidRPr="00894937">
        <w:rPr>
          <w:rFonts w:ascii="Times New Roman" w:hAnsi="Times New Roman"/>
          <w:sz w:val="24"/>
          <w:szCs w:val="24"/>
        </w:rPr>
        <w:t>bersumber</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dari</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peraturan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perundang-undangan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buku-buku</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dokumen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resmi</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publikasi</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dan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hasil</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penelitian</w:t>
      </w:r>
      <w:proofErr w:type="spellEnd"/>
      <w:r w:rsidRPr="00894937">
        <w:rPr>
          <w:rFonts w:ascii="Times New Roman" w:hAnsi="Times New Roman"/>
          <w:sz w:val="24"/>
          <w:szCs w:val="24"/>
        </w:rPr>
        <w:t>.</w:t>
      </w:r>
      <w:proofErr w:type="gramEnd"/>
      <w:r w:rsidRPr="00894937">
        <w:rPr>
          <w:rFonts w:ascii="Times New Roman" w:hAnsi="Times New Roman"/>
          <w:sz w:val="24"/>
          <w:szCs w:val="24"/>
        </w:rPr>
        <w:t xml:space="preserve"> </w:t>
      </w:r>
      <w:proofErr w:type="spellStart"/>
      <w:proofErr w:type="gramStart"/>
      <w:r w:rsidRPr="00894937">
        <w:rPr>
          <w:rFonts w:ascii="Times New Roman" w:hAnsi="Times New Roman"/>
          <w:sz w:val="24"/>
          <w:szCs w:val="24"/>
        </w:rPr>
        <w:t>Penelitian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ini</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termasuk</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penelitian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kepustakaan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karena</w:t>
      </w:r>
      <w:proofErr w:type="spellEnd"/>
      <w:r w:rsidRPr="00894937">
        <w:rPr>
          <w:rFonts w:ascii="Times New Roman" w:hAnsi="Times New Roman"/>
          <w:sz w:val="24"/>
          <w:szCs w:val="24"/>
        </w:rPr>
        <w:t xml:space="preserve"> data yang </w:t>
      </w:r>
      <w:proofErr w:type="spellStart"/>
      <w:r w:rsidRPr="00894937">
        <w:rPr>
          <w:rFonts w:ascii="Times New Roman" w:hAnsi="Times New Roman"/>
          <w:sz w:val="24"/>
          <w:szCs w:val="24"/>
        </w:rPr>
        <w:t>digunakan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lebih</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banyak</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menggunakan</w:t>
      </w:r>
      <w:proofErr w:type="spellEnd"/>
      <w:r w:rsidRPr="00894937">
        <w:rPr>
          <w:rFonts w:ascii="Times New Roman" w:hAnsi="Times New Roman"/>
          <w:sz w:val="24"/>
          <w:szCs w:val="24"/>
        </w:rPr>
        <w:t xml:space="preserve"> data </w:t>
      </w:r>
      <w:proofErr w:type="spellStart"/>
      <w:r w:rsidRPr="00894937">
        <w:rPr>
          <w:rFonts w:ascii="Times New Roman" w:hAnsi="Times New Roman"/>
          <w:sz w:val="24"/>
          <w:szCs w:val="24"/>
        </w:rPr>
        <w:t>sekunder</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berupa</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dokumen-dokumen</w:t>
      </w:r>
      <w:proofErr w:type="spellEnd"/>
      <w:r w:rsidRPr="00894937">
        <w:rPr>
          <w:rFonts w:ascii="Times New Roman" w:hAnsi="Times New Roman"/>
          <w:sz w:val="24"/>
          <w:szCs w:val="24"/>
        </w:rPr>
        <w:t xml:space="preserve"> </w:t>
      </w:r>
      <w:proofErr w:type="spellStart"/>
      <w:r w:rsidRPr="00894937">
        <w:rPr>
          <w:rFonts w:ascii="Times New Roman" w:hAnsi="Times New Roman"/>
          <w:sz w:val="24"/>
          <w:szCs w:val="24"/>
        </w:rPr>
        <w:t>hukum</w:t>
      </w:r>
      <w:proofErr w:type="spellEnd"/>
      <w:r w:rsidRPr="00894937">
        <w:rPr>
          <w:rFonts w:ascii="Times New Roman" w:hAnsi="Times New Roman"/>
          <w:sz w:val="24"/>
          <w:szCs w:val="24"/>
        </w:rPr>
        <w:t>.</w:t>
      </w:r>
      <w:proofErr w:type="gramEnd"/>
      <w:r w:rsidRPr="00894937">
        <w:rPr>
          <w:rStyle w:val="FootnoteReference"/>
          <w:rFonts w:ascii="Times New Roman" w:hAnsi="Times New Roman"/>
          <w:sz w:val="24"/>
          <w:szCs w:val="24"/>
          <w:lang w:val="id-ID"/>
        </w:rPr>
        <w:footnoteReference w:id="12"/>
      </w:r>
      <w:r w:rsidRPr="00894937">
        <w:rPr>
          <w:rFonts w:ascii="Times New Roman" w:hAnsi="Times New Roman"/>
          <w:sz w:val="24"/>
          <w:szCs w:val="24"/>
          <w:lang w:val="id-ID"/>
        </w:rPr>
        <w:t xml:space="preserve"> </w:t>
      </w:r>
      <w:r w:rsidRPr="00C867AA">
        <w:rPr>
          <w:rFonts w:ascii="Times New Roman" w:hAnsi="Times New Roman"/>
          <w:sz w:val="24"/>
          <w:szCs w:val="24"/>
          <w:lang w:val="id-ID"/>
        </w:rPr>
        <w:t>Alasan penulis memilih jenis penelitia  kepustakaan karena penulis menyeselesaikan penelitian ini berasal dari perpustakaan.</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p>
    <w:p w:rsidR="003F15D5" w:rsidRDefault="003F15D5" w:rsidP="003F15D5">
      <w:pPr>
        <w:pStyle w:val="ListParagraph"/>
        <w:numPr>
          <w:ilvl w:val="3"/>
          <w:numId w:val="1"/>
        </w:numPr>
        <w:spacing w:after="160" w:line="480" w:lineRule="auto"/>
        <w:jc w:val="both"/>
        <w:rPr>
          <w:rFonts w:ascii="Times New Roman" w:hAnsi="Times New Roman"/>
          <w:sz w:val="24"/>
          <w:szCs w:val="24"/>
          <w:lang w:val="id-ID"/>
        </w:rPr>
      </w:pPr>
      <w:r w:rsidRPr="00C867AA">
        <w:rPr>
          <w:rFonts w:ascii="Times New Roman" w:hAnsi="Times New Roman"/>
          <w:sz w:val="24"/>
          <w:szCs w:val="24"/>
          <w:lang w:val="id-ID"/>
        </w:rPr>
        <w:t>Pendekatan Penelitian</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lastRenderedPageBreak/>
        <w:t>Pendekatan penelitian yang digunakan adalah pendekatan yuridis normatif. Pendekatan masalah yang digunakan dalam penelitian ini adalah yuridis normatif. Pendekatan yuridis normatif adalah pendekatan masalah melalui studi kepustakaan (</w:t>
      </w:r>
      <w:r w:rsidRPr="00C867AA">
        <w:rPr>
          <w:rFonts w:ascii="Times New Roman" w:hAnsi="Times New Roman"/>
          <w:i/>
          <w:iCs/>
          <w:sz w:val="24"/>
          <w:szCs w:val="24"/>
          <w:lang w:val="id-ID"/>
        </w:rPr>
        <w:t>library research</w:t>
      </w:r>
      <w:r w:rsidRPr="00C867AA">
        <w:rPr>
          <w:rFonts w:ascii="Times New Roman" w:hAnsi="Times New Roman"/>
          <w:sz w:val="24"/>
          <w:szCs w:val="24"/>
          <w:lang w:val="id-ID"/>
        </w:rPr>
        <w:t>) dengan cara membaca, mengutip, dan mengalisis teori-teori hukum dan peraturan perundang-undangan yang berhubungan dengan permasalahan dalam penelitian.</w:t>
      </w:r>
      <w:r w:rsidRPr="00C867AA">
        <w:rPr>
          <w:rStyle w:val="FootnoteReference"/>
          <w:rFonts w:ascii="Times New Roman" w:hAnsi="Times New Roman"/>
          <w:sz w:val="24"/>
          <w:szCs w:val="24"/>
          <w:lang w:val="id-ID"/>
        </w:rPr>
        <w:footnoteReference w:id="13"/>
      </w:r>
      <w:r w:rsidRPr="00C867AA">
        <w:rPr>
          <w:rFonts w:ascii="Times New Roman" w:hAnsi="Times New Roman"/>
          <w:sz w:val="24"/>
          <w:szCs w:val="24"/>
          <w:lang w:val="id-ID"/>
        </w:rPr>
        <w:t xml:space="preserve"> Alasan penulis memilih pendekatan yuridis normatif dikarenakan penulis mengkaji perlindungan hukum atas aset cryptocurrency dalam kegiatan perdagangan berjangka di pasar berjangka Indonesia dikaji menggunakan pendekatan peraturan perundang undangan.</w:t>
      </w:r>
    </w:p>
    <w:p w:rsidR="003F15D5" w:rsidRDefault="003F15D5" w:rsidP="003F15D5">
      <w:pPr>
        <w:pStyle w:val="ListParagraph"/>
        <w:numPr>
          <w:ilvl w:val="3"/>
          <w:numId w:val="1"/>
        </w:numPr>
        <w:spacing w:after="0"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Jenis dan Sumber Data </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Sumber dan jenis data yang digunakan dalam penelitian ini adalah data sekunder. Data sekunder adalah data yang diperoleh atau dikumpulkan oleh orang yang melakukan penelitian dari sumber-sumber yang telah ada. Data ini digunakan untuk mendukung informasi yang telah diperoleh yaitu dari bahan pustaka, literatur, penelitian terdahulu, dan lain sebagainya. Alasan penulis memilih jenis dan sumber data sekunder dikarenakan data data yang dibutuhkan penulis untuk menjawab permasalahan didapatkan dari jurnal, buku, website dll.</w:t>
      </w:r>
    </w:p>
    <w:p w:rsidR="003F15D5" w:rsidRDefault="003F15D5" w:rsidP="003F15D5">
      <w:pPr>
        <w:pStyle w:val="ListParagraph"/>
        <w:numPr>
          <w:ilvl w:val="3"/>
          <w:numId w:val="1"/>
        </w:numPr>
        <w:spacing w:line="480" w:lineRule="auto"/>
        <w:jc w:val="both"/>
        <w:rPr>
          <w:rFonts w:ascii="Times New Roman" w:hAnsi="Times New Roman"/>
          <w:sz w:val="24"/>
          <w:szCs w:val="24"/>
          <w:lang w:val="id-ID"/>
        </w:rPr>
      </w:pPr>
      <w:r w:rsidRPr="00C867AA">
        <w:rPr>
          <w:rFonts w:ascii="Times New Roman" w:hAnsi="Times New Roman"/>
          <w:sz w:val="24"/>
          <w:szCs w:val="24"/>
          <w:lang w:val="id-ID"/>
        </w:rPr>
        <w:t xml:space="preserve">Metode pengumpulan data </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FE534F">
        <w:rPr>
          <w:rFonts w:ascii="Times New Roman" w:hAnsi="Times New Roman"/>
          <w:sz w:val="24"/>
          <w:szCs w:val="24"/>
          <w:lang w:val="id-ID"/>
        </w:rPr>
        <w:t>Metode pengumpulan data yang digunakan dalam penelitian ini adalah Studi Kepustakaan. Studi kepustakaan adalah suatu studi yang digunakan dalam mengumpulkan informasi dan data dengan bantuan berbagai macam material yang ada diperpustakan seperti dokumen, buku, majalah, jurnal, dan lain-lain.</w:t>
      </w:r>
      <w:r w:rsidRPr="00C867AA">
        <w:rPr>
          <w:rStyle w:val="FootnoteReference"/>
          <w:rFonts w:ascii="Times New Roman" w:hAnsi="Times New Roman"/>
          <w:sz w:val="24"/>
          <w:szCs w:val="24"/>
          <w:lang w:val="id-ID"/>
        </w:rPr>
        <w:footnoteReference w:id="14"/>
      </w:r>
      <w:r w:rsidRPr="00FE534F">
        <w:rPr>
          <w:rFonts w:ascii="Times New Roman" w:hAnsi="Times New Roman"/>
          <w:sz w:val="24"/>
          <w:szCs w:val="24"/>
          <w:lang w:val="id-ID"/>
        </w:rPr>
        <w:t xml:space="preserve"> Alasan penulis menggunakan metode studi kepustakaan adalah penulis melakukan pengumpulan data menggunakan dokumen, buku, jurnal, dan lain-lain. </w:t>
      </w:r>
    </w:p>
    <w:p w:rsidR="003F15D5" w:rsidRDefault="003F15D5" w:rsidP="003F15D5">
      <w:pPr>
        <w:pStyle w:val="ListParagraph"/>
        <w:numPr>
          <w:ilvl w:val="3"/>
          <w:numId w:val="1"/>
        </w:numPr>
        <w:spacing w:after="0" w:line="480" w:lineRule="auto"/>
        <w:jc w:val="both"/>
        <w:rPr>
          <w:rFonts w:ascii="Times New Roman" w:hAnsi="Times New Roman"/>
          <w:sz w:val="24"/>
          <w:szCs w:val="24"/>
          <w:lang w:val="id-ID"/>
        </w:rPr>
      </w:pPr>
      <w:r w:rsidRPr="00C867AA">
        <w:rPr>
          <w:rFonts w:ascii="Times New Roman" w:hAnsi="Times New Roman"/>
          <w:sz w:val="24"/>
          <w:szCs w:val="24"/>
          <w:lang w:val="id-ID"/>
        </w:rPr>
        <w:lastRenderedPageBreak/>
        <w:t>Metode Analisa Data</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FE534F">
        <w:rPr>
          <w:rFonts w:ascii="Times New Roman" w:hAnsi="Times New Roman"/>
          <w:sz w:val="24"/>
          <w:szCs w:val="24"/>
          <w:lang w:val="id-ID"/>
        </w:rPr>
        <w:t>Metode analisis yang digunakan dalam penelitian ini adalah analisis kualitatif. Analisis kualitatif bertujuan memperoleh gambaran seutuhnya mengenai suatu hal menurut pandangan manusia yang diteliti. Analisis kualitatif berhubungan dengan ide, presepsi, pendapat, atau kepercayaan orang yang diteliti kesemuanya tidak dapat diukur dengan angka.</w:t>
      </w:r>
      <w:r w:rsidRPr="00C867AA">
        <w:rPr>
          <w:rStyle w:val="FootnoteReference"/>
          <w:rFonts w:ascii="Times New Roman" w:hAnsi="Times New Roman"/>
          <w:sz w:val="24"/>
          <w:szCs w:val="24"/>
          <w:lang w:val="id-ID"/>
        </w:rPr>
        <w:footnoteReference w:id="15"/>
      </w:r>
    </w:p>
    <w:p w:rsidR="003F15D5" w:rsidRPr="00363BE2" w:rsidRDefault="003F15D5" w:rsidP="003F15D5">
      <w:pPr>
        <w:pStyle w:val="Heading2"/>
      </w:pPr>
      <w:bookmarkStart w:id="15" w:name="_Toc109913315"/>
      <w:bookmarkStart w:id="16" w:name="_Toc110946736"/>
      <w:r w:rsidRPr="00363BE2">
        <w:t>Rencana Sistematika Penelitian</w:t>
      </w:r>
      <w:bookmarkEnd w:id="15"/>
      <w:bookmarkEnd w:id="16"/>
    </w:p>
    <w:p w:rsidR="003F15D5" w:rsidRDefault="003F15D5" w:rsidP="003F15D5">
      <w:pPr>
        <w:pStyle w:val="ListParagraph"/>
        <w:tabs>
          <w:tab w:val="left" w:pos="2430"/>
        </w:tabs>
        <w:spacing w:line="480" w:lineRule="auto"/>
        <w:ind w:left="709" w:firstLine="709"/>
        <w:jc w:val="both"/>
        <w:rPr>
          <w:rFonts w:ascii="Times New Roman" w:hAnsi="Times New Roman"/>
          <w:sz w:val="24"/>
          <w:szCs w:val="24"/>
          <w:lang w:val="id-ID"/>
        </w:rPr>
      </w:pPr>
      <w:r w:rsidRPr="00C867AA">
        <w:rPr>
          <w:rFonts w:ascii="Times New Roman" w:hAnsi="Times New Roman"/>
          <w:sz w:val="24"/>
          <w:szCs w:val="24"/>
          <w:lang w:val="id-ID"/>
        </w:rPr>
        <w:t>Dalam penlitian yang berjudul “Perlindungan Hukum Terhadap Aset Berjangka Cryptocurrency Dalam Kegiatan Perdagangan Di Bursa Berjangka”, akan dibuat dengan sistematika yang terdiri dari :</w:t>
      </w:r>
    </w:p>
    <w:p w:rsidR="003F15D5" w:rsidRPr="00C867AA" w:rsidRDefault="003F15D5" w:rsidP="003F15D5">
      <w:pPr>
        <w:pStyle w:val="ListParagraph"/>
        <w:tabs>
          <w:tab w:val="left" w:pos="2430"/>
        </w:tabs>
        <w:spacing w:line="480" w:lineRule="auto"/>
        <w:ind w:left="709" w:firstLine="709"/>
        <w:jc w:val="both"/>
        <w:rPr>
          <w:rFonts w:ascii="Times New Roman" w:hAnsi="Times New Roman"/>
          <w:sz w:val="24"/>
          <w:szCs w:val="24"/>
          <w:lang w:val="id-ID"/>
        </w:rPr>
      </w:pPr>
    </w:p>
    <w:p w:rsidR="003F15D5" w:rsidRPr="00FE534F" w:rsidRDefault="003F15D5" w:rsidP="003F15D5">
      <w:pPr>
        <w:pStyle w:val="ListParagraph"/>
        <w:numPr>
          <w:ilvl w:val="0"/>
          <w:numId w:val="7"/>
        </w:numPr>
        <w:spacing w:after="160" w:line="480" w:lineRule="auto"/>
        <w:ind w:left="993" w:hanging="284"/>
        <w:jc w:val="both"/>
        <w:rPr>
          <w:rFonts w:ascii="Times New Roman" w:hAnsi="Times New Roman"/>
          <w:b/>
          <w:bCs/>
          <w:sz w:val="24"/>
          <w:szCs w:val="24"/>
          <w:lang w:val="id-ID"/>
        </w:rPr>
      </w:pPr>
      <w:r w:rsidRPr="00FE534F">
        <w:rPr>
          <w:rFonts w:ascii="Times New Roman" w:hAnsi="Times New Roman"/>
          <w:b/>
          <w:bCs/>
          <w:sz w:val="24"/>
          <w:szCs w:val="24"/>
          <w:lang w:val="id-ID"/>
        </w:rPr>
        <w:t>Bab I Pendahuluan</w:t>
      </w:r>
    </w:p>
    <w:p w:rsidR="003F15D5" w:rsidRPr="00C867AA"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Bab ini memuat (a) latar belakang permasalahan, (b) rumusan masalah, (c) tujuan penelitian, (d) manfaat penelitian, (e) tinjauan pustaka, (f) metode penelitian yang terdiri dari jenis penelitian, pendekatan penelitian, jenis dan sumber data, metode pengumpulan data, metode analisis data, dan dilanjtukan dengan sistematika penulisan.</w:t>
      </w:r>
    </w:p>
    <w:p w:rsidR="003F15D5" w:rsidRPr="00FE534F" w:rsidRDefault="003F15D5" w:rsidP="003F15D5">
      <w:pPr>
        <w:pStyle w:val="ListParagraph"/>
        <w:numPr>
          <w:ilvl w:val="0"/>
          <w:numId w:val="7"/>
        </w:numPr>
        <w:spacing w:after="160" w:line="480" w:lineRule="auto"/>
        <w:ind w:left="993" w:hanging="284"/>
        <w:jc w:val="both"/>
        <w:rPr>
          <w:rFonts w:ascii="Times New Roman" w:hAnsi="Times New Roman"/>
          <w:b/>
          <w:bCs/>
          <w:sz w:val="24"/>
          <w:szCs w:val="24"/>
          <w:lang w:val="id-ID"/>
        </w:rPr>
      </w:pPr>
      <w:r w:rsidRPr="00FE534F">
        <w:rPr>
          <w:rFonts w:ascii="Times New Roman" w:hAnsi="Times New Roman"/>
          <w:b/>
          <w:bCs/>
          <w:sz w:val="24"/>
          <w:szCs w:val="24"/>
          <w:lang w:val="id-ID"/>
        </w:rPr>
        <w:t>Bab II Tinjauan Konseptual</w:t>
      </w:r>
    </w:p>
    <w:p w:rsidR="003F15D5" w:rsidRPr="00C867AA"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Bab ini memuat landasan teori yang berhubungan dengan permasalahan yang diangkat dengan memperhatikan variabel penelitian yang temuat dalam judul.</w:t>
      </w:r>
    </w:p>
    <w:p w:rsidR="003F15D5" w:rsidRPr="00FE534F" w:rsidRDefault="003F15D5" w:rsidP="003F15D5">
      <w:pPr>
        <w:pStyle w:val="ListParagraph"/>
        <w:numPr>
          <w:ilvl w:val="0"/>
          <w:numId w:val="7"/>
        </w:numPr>
        <w:spacing w:after="160" w:line="480" w:lineRule="auto"/>
        <w:ind w:left="993" w:hanging="284"/>
        <w:jc w:val="both"/>
        <w:rPr>
          <w:rFonts w:ascii="Times New Roman" w:hAnsi="Times New Roman"/>
          <w:b/>
          <w:bCs/>
          <w:sz w:val="24"/>
          <w:szCs w:val="24"/>
          <w:lang w:val="id-ID"/>
        </w:rPr>
      </w:pPr>
      <w:r w:rsidRPr="00FE534F">
        <w:rPr>
          <w:rFonts w:ascii="Times New Roman" w:hAnsi="Times New Roman"/>
          <w:b/>
          <w:bCs/>
          <w:sz w:val="24"/>
          <w:szCs w:val="24"/>
          <w:lang w:val="id-ID"/>
        </w:rPr>
        <w:t xml:space="preserve">Bab III Hasil Dan Penelitian Dan Pembahasan </w:t>
      </w:r>
    </w:p>
    <w:p w:rsid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Bab ini memuat uarain data hasil penelitian yang telah dieproleh dan diolah, dianalisis, dan ditafsirkan serta pembahasan yang menjawab permasalahan dari penelitian ini.</w:t>
      </w:r>
    </w:p>
    <w:p w:rsidR="003F15D5" w:rsidRPr="00C867AA" w:rsidRDefault="003F15D5" w:rsidP="003F15D5">
      <w:pPr>
        <w:pStyle w:val="ListParagraph"/>
        <w:spacing w:after="0" w:line="480" w:lineRule="auto"/>
        <w:ind w:left="426" w:firstLine="708"/>
        <w:jc w:val="both"/>
        <w:rPr>
          <w:rFonts w:ascii="Times New Roman" w:hAnsi="Times New Roman"/>
          <w:sz w:val="24"/>
          <w:szCs w:val="24"/>
          <w:lang w:val="id-ID"/>
        </w:rPr>
      </w:pPr>
    </w:p>
    <w:p w:rsidR="003F15D5" w:rsidRPr="00FE534F" w:rsidRDefault="003F15D5" w:rsidP="003F15D5">
      <w:pPr>
        <w:pStyle w:val="ListParagraph"/>
        <w:numPr>
          <w:ilvl w:val="0"/>
          <w:numId w:val="7"/>
        </w:numPr>
        <w:spacing w:after="160" w:line="480" w:lineRule="auto"/>
        <w:ind w:left="993" w:hanging="284"/>
        <w:jc w:val="both"/>
        <w:rPr>
          <w:rFonts w:ascii="Times New Roman" w:hAnsi="Times New Roman"/>
          <w:b/>
          <w:bCs/>
          <w:sz w:val="24"/>
          <w:szCs w:val="24"/>
          <w:lang w:val="id-ID"/>
        </w:rPr>
      </w:pPr>
      <w:r w:rsidRPr="00FE534F">
        <w:rPr>
          <w:rFonts w:ascii="Times New Roman" w:hAnsi="Times New Roman"/>
          <w:b/>
          <w:bCs/>
          <w:sz w:val="24"/>
          <w:szCs w:val="24"/>
          <w:lang w:val="id-ID"/>
        </w:rPr>
        <w:lastRenderedPageBreak/>
        <w:t>Bab IV Penutup</w:t>
      </w:r>
    </w:p>
    <w:p w:rsidR="00D23683" w:rsidRPr="003F15D5" w:rsidRDefault="003F15D5" w:rsidP="003F15D5">
      <w:pPr>
        <w:pStyle w:val="ListParagraph"/>
        <w:spacing w:after="0" w:line="480" w:lineRule="auto"/>
        <w:ind w:left="426" w:firstLine="708"/>
        <w:jc w:val="both"/>
        <w:rPr>
          <w:rFonts w:ascii="Times New Roman" w:hAnsi="Times New Roman"/>
          <w:sz w:val="24"/>
          <w:szCs w:val="24"/>
          <w:lang w:val="id-ID"/>
        </w:rPr>
      </w:pPr>
      <w:r w:rsidRPr="00C867AA">
        <w:rPr>
          <w:rFonts w:ascii="Times New Roman" w:hAnsi="Times New Roman"/>
          <w:sz w:val="24"/>
          <w:szCs w:val="24"/>
          <w:lang w:val="id-ID"/>
        </w:rPr>
        <w:t>Bab ini memuat kristalisasi semua yang telah dibahas sebelumnya dan menjawab rumusan masalah yang ada didalamnya berisikan kesimpulan dan saran dari semua hasil yang sudah tercapai dalam masing-masing bab sebelumnya.</w:t>
      </w:r>
    </w:p>
    <w:sectPr w:rsidR="00D23683" w:rsidRPr="003F15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01" w:rsidRDefault="00013001" w:rsidP="003F15D5">
      <w:pPr>
        <w:spacing w:after="0" w:line="240" w:lineRule="auto"/>
      </w:pPr>
      <w:r>
        <w:separator/>
      </w:r>
    </w:p>
  </w:endnote>
  <w:endnote w:type="continuationSeparator" w:id="0">
    <w:p w:rsidR="00013001" w:rsidRDefault="00013001" w:rsidP="003F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01" w:rsidRDefault="00013001" w:rsidP="003F15D5">
      <w:pPr>
        <w:spacing w:after="0" w:line="240" w:lineRule="auto"/>
      </w:pPr>
      <w:r>
        <w:separator/>
      </w:r>
    </w:p>
  </w:footnote>
  <w:footnote w:type="continuationSeparator" w:id="0">
    <w:p w:rsidR="00013001" w:rsidRDefault="00013001" w:rsidP="003F15D5">
      <w:pPr>
        <w:spacing w:after="0" w:line="240" w:lineRule="auto"/>
      </w:pPr>
      <w:r>
        <w:continuationSeparator/>
      </w:r>
    </w:p>
  </w:footnote>
  <w:footnote w:id="1">
    <w:p w:rsidR="003F15D5" w:rsidRPr="001F760E" w:rsidRDefault="003F15D5" w:rsidP="003F15D5">
      <w:pPr>
        <w:pStyle w:val="FootnoteText"/>
        <w:ind w:firstLine="567"/>
        <w:jc w:val="both"/>
        <w:rPr>
          <w:rFonts w:ascii="Times New Roman" w:hAnsi="Times New Roman"/>
        </w:rPr>
      </w:pPr>
      <w:r w:rsidRPr="001F760E">
        <w:rPr>
          <w:rStyle w:val="FootnoteReference"/>
          <w:rFonts w:ascii="Times New Roman" w:hAnsi="Times New Roman"/>
        </w:rPr>
        <w:footnoteRef/>
      </w:r>
      <w:r w:rsidRPr="001F760E">
        <w:rPr>
          <w:rFonts w:ascii="Times New Roman" w:hAnsi="Times New Roman"/>
          <w:lang w:val="id-ID"/>
        </w:rPr>
        <w:t>Admin, Kementrian Perdagangan Republik Indonesia</w:t>
      </w:r>
      <w:r w:rsidRPr="001F760E">
        <w:rPr>
          <w:rFonts w:ascii="Times New Roman" w:hAnsi="Times New Roman"/>
        </w:rPr>
        <w:t xml:space="preserve"> </w:t>
      </w:r>
      <w:proofErr w:type="spellStart"/>
      <w:r w:rsidRPr="001F760E">
        <w:rPr>
          <w:rFonts w:ascii="Times New Roman" w:hAnsi="Times New Roman"/>
        </w:rPr>
        <w:t>Diakses</w:t>
      </w:r>
      <w:proofErr w:type="spellEnd"/>
      <w:r w:rsidRPr="001F760E">
        <w:rPr>
          <w:rFonts w:ascii="Times New Roman" w:hAnsi="Times New Roman"/>
        </w:rPr>
        <w:t xml:space="preserve"> </w:t>
      </w:r>
      <w:r w:rsidRPr="001F760E">
        <w:rPr>
          <w:rFonts w:ascii="Times New Roman" w:hAnsi="Times New Roman"/>
          <w:lang w:val="id-ID"/>
        </w:rPr>
        <w:t>melalui https://bappebti.go.id/brosur leaflet/detail/ Berdasarkan UU No.32 dan Opini atas Kontrak Berjangka</w:t>
      </w:r>
      <w:r w:rsidRPr="001F760E">
        <w:rPr>
          <w:rFonts w:ascii="Times New Roman" w:hAnsi="Times New Roman"/>
        </w:rPr>
        <w:t xml:space="preserve">. </w:t>
      </w:r>
      <w:proofErr w:type="spellStart"/>
      <w:r w:rsidRPr="001F760E">
        <w:rPr>
          <w:rFonts w:ascii="Times New Roman" w:hAnsi="Times New Roman"/>
        </w:rPr>
        <w:t>Pada</w:t>
      </w:r>
      <w:proofErr w:type="spellEnd"/>
      <w:r w:rsidRPr="001F760E">
        <w:rPr>
          <w:rFonts w:ascii="Times New Roman" w:hAnsi="Times New Roman"/>
        </w:rPr>
        <w:t xml:space="preserve"> </w:t>
      </w:r>
      <w:proofErr w:type="spellStart"/>
      <w:r w:rsidRPr="001F760E">
        <w:rPr>
          <w:rFonts w:ascii="Times New Roman" w:hAnsi="Times New Roman"/>
        </w:rPr>
        <w:t>Jum’at</w:t>
      </w:r>
      <w:proofErr w:type="spellEnd"/>
      <w:r w:rsidRPr="001F760E">
        <w:rPr>
          <w:rFonts w:ascii="Times New Roman" w:hAnsi="Times New Roman"/>
        </w:rPr>
        <w:t xml:space="preserve"> 17 </w:t>
      </w:r>
      <w:proofErr w:type="spellStart"/>
      <w:r w:rsidRPr="001F760E">
        <w:rPr>
          <w:rFonts w:ascii="Times New Roman" w:hAnsi="Times New Roman"/>
        </w:rPr>
        <w:t>Juni</w:t>
      </w:r>
      <w:proofErr w:type="spellEnd"/>
      <w:r w:rsidRPr="001F760E">
        <w:rPr>
          <w:rFonts w:ascii="Times New Roman" w:hAnsi="Times New Roman"/>
        </w:rPr>
        <w:t xml:space="preserve"> 2022 </w:t>
      </w:r>
      <w:proofErr w:type="spellStart"/>
      <w:r w:rsidRPr="001F760E">
        <w:rPr>
          <w:rFonts w:ascii="Times New Roman" w:hAnsi="Times New Roman"/>
        </w:rPr>
        <w:t>Pukul</w:t>
      </w:r>
      <w:proofErr w:type="spellEnd"/>
      <w:r w:rsidRPr="001F760E">
        <w:rPr>
          <w:rFonts w:ascii="Times New Roman" w:hAnsi="Times New Roman"/>
        </w:rPr>
        <w:t xml:space="preserve"> 15.29 WIB</w:t>
      </w:r>
    </w:p>
  </w:footnote>
  <w:footnote w:id="2">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lang w:val="id-ID"/>
        </w:rPr>
        <w:t>Nur Jamal</w:t>
      </w:r>
      <w:r>
        <w:rPr>
          <w:rFonts w:ascii="Times New Roman" w:hAnsi="Times New Roman"/>
        </w:rPr>
        <w:t xml:space="preserve"> </w:t>
      </w:r>
      <w:r w:rsidRPr="001F760E">
        <w:rPr>
          <w:rFonts w:ascii="Times New Roman" w:hAnsi="Times New Roman"/>
          <w:lang w:val="id-ID"/>
        </w:rPr>
        <w:t xml:space="preserve">Shaid, Kompas, Diakses melalui https://money.kompas.com/read/2022/02/22/120000626/apa-itu-komoditas--pengertian-tipe-dan-jenis-jenisnya Di Indonesia komoditas adalah diartikan,karet jagung dan lainnya. </w:t>
      </w:r>
      <w:proofErr w:type="spellStart"/>
      <w:r w:rsidRPr="001F760E">
        <w:rPr>
          <w:rFonts w:ascii="Times New Roman" w:hAnsi="Times New Roman"/>
        </w:rPr>
        <w:t>Pada</w:t>
      </w:r>
      <w:proofErr w:type="spellEnd"/>
      <w:r w:rsidRPr="001F760E">
        <w:rPr>
          <w:rFonts w:ascii="Times New Roman" w:hAnsi="Times New Roman"/>
        </w:rPr>
        <w:t xml:space="preserve"> </w:t>
      </w:r>
      <w:proofErr w:type="spellStart"/>
      <w:r w:rsidRPr="001F760E">
        <w:rPr>
          <w:rFonts w:ascii="Times New Roman" w:hAnsi="Times New Roman"/>
        </w:rPr>
        <w:t>Jum’at</w:t>
      </w:r>
      <w:proofErr w:type="spellEnd"/>
      <w:r w:rsidRPr="001F760E">
        <w:rPr>
          <w:rFonts w:ascii="Times New Roman" w:hAnsi="Times New Roman"/>
        </w:rPr>
        <w:t xml:space="preserve"> 17 </w:t>
      </w:r>
      <w:proofErr w:type="spellStart"/>
      <w:r w:rsidRPr="001F760E">
        <w:rPr>
          <w:rFonts w:ascii="Times New Roman" w:hAnsi="Times New Roman"/>
        </w:rPr>
        <w:t>Juni</w:t>
      </w:r>
      <w:proofErr w:type="spellEnd"/>
      <w:r w:rsidRPr="001F760E">
        <w:rPr>
          <w:rFonts w:ascii="Times New Roman" w:hAnsi="Times New Roman"/>
        </w:rPr>
        <w:t xml:space="preserve"> 2022 </w:t>
      </w:r>
      <w:proofErr w:type="spellStart"/>
      <w:r w:rsidRPr="001F760E">
        <w:rPr>
          <w:rFonts w:ascii="Times New Roman" w:hAnsi="Times New Roman"/>
        </w:rPr>
        <w:t>Pukul</w:t>
      </w:r>
      <w:proofErr w:type="spellEnd"/>
      <w:r w:rsidRPr="001F760E">
        <w:rPr>
          <w:rFonts w:ascii="Times New Roman" w:hAnsi="Times New Roman"/>
        </w:rPr>
        <w:t xml:space="preserve"> 15.29 WIB</w:t>
      </w:r>
    </w:p>
  </w:footnote>
  <w:footnote w:id="3">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Wikipedia, Diakses melalui https://id.wikipedia.org/wiki/Kontrak_berjangka pada </w:t>
      </w:r>
      <w:proofErr w:type="spellStart"/>
      <w:r w:rsidRPr="001F760E">
        <w:rPr>
          <w:rFonts w:ascii="Times New Roman" w:hAnsi="Times New Roman"/>
        </w:rPr>
        <w:t>Pada</w:t>
      </w:r>
      <w:proofErr w:type="spellEnd"/>
      <w:r w:rsidRPr="001F760E">
        <w:rPr>
          <w:rFonts w:ascii="Times New Roman" w:hAnsi="Times New Roman"/>
        </w:rPr>
        <w:t xml:space="preserve"> </w:t>
      </w:r>
      <w:proofErr w:type="spellStart"/>
      <w:r w:rsidRPr="001F760E">
        <w:rPr>
          <w:rFonts w:ascii="Times New Roman" w:hAnsi="Times New Roman"/>
        </w:rPr>
        <w:t>Jum’at</w:t>
      </w:r>
      <w:proofErr w:type="spellEnd"/>
      <w:r w:rsidRPr="001F760E">
        <w:rPr>
          <w:rFonts w:ascii="Times New Roman" w:hAnsi="Times New Roman"/>
        </w:rPr>
        <w:t xml:space="preserve"> 17 </w:t>
      </w:r>
      <w:proofErr w:type="spellStart"/>
      <w:r w:rsidRPr="001F760E">
        <w:rPr>
          <w:rFonts w:ascii="Times New Roman" w:hAnsi="Times New Roman"/>
        </w:rPr>
        <w:t>Juni</w:t>
      </w:r>
      <w:proofErr w:type="spellEnd"/>
      <w:r w:rsidRPr="001F760E">
        <w:rPr>
          <w:rFonts w:ascii="Times New Roman" w:hAnsi="Times New Roman"/>
        </w:rPr>
        <w:t xml:space="preserve"> 2022 </w:t>
      </w:r>
      <w:proofErr w:type="spellStart"/>
      <w:r w:rsidRPr="001F760E">
        <w:rPr>
          <w:rFonts w:ascii="Times New Roman" w:hAnsi="Times New Roman"/>
        </w:rPr>
        <w:t>Pukul</w:t>
      </w:r>
      <w:proofErr w:type="spellEnd"/>
      <w:r w:rsidRPr="001F760E">
        <w:rPr>
          <w:rFonts w:ascii="Times New Roman" w:hAnsi="Times New Roman"/>
        </w:rPr>
        <w:t xml:space="preserve"> </w:t>
      </w:r>
      <w:r w:rsidRPr="001F760E">
        <w:rPr>
          <w:rFonts w:ascii="Times New Roman" w:hAnsi="Times New Roman"/>
          <w:lang w:val="id-ID"/>
        </w:rPr>
        <w:t>10.00</w:t>
      </w:r>
      <w:r w:rsidRPr="001F760E">
        <w:rPr>
          <w:rFonts w:ascii="Times New Roman" w:hAnsi="Times New Roman"/>
        </w:rPr>
        <w:t xml:space="preserve"> WIB</w:t>
      </w:r>
    </w:p>
  </w:footnote>
  <w:footnote w:id="4">
    <w:p w:rsidR="003F15D5" w:rsidRPr="001F760E" w:rsidRDefault="003F15D5" w:rsidP="003F15D5">
      <w:pPr>
        <w:pStyle w:val="FootnoteText"/>
        <w:ind w:firstLine="567"/>
        <w:jc w:val="both"/>
        <w:rPr>
          <w:rFonts w:ascii="Times New Roman" w:hAnsi="Times New Roman"/>
          <w:i/>
          <w:iCs/>
          <w:lang w:val="id-ID"/>
        </w:rPr>
      </w:pPr>
      <w:r w:rsidRPr="001F760E">
        <w:rPr>
          <w:rStyle w:val="FootnoteReference"/>
          <w:rFonts w:ascii="Times New Roman" w:hAnsi="Times New Roman"/>
        </w:rPr>
        <w:footnoteRef/>
      </w:r>
      <w:r w:rsidRPr="001F760E">
        <w:rPr>
          <w:rFonts w:ascii="Times New Roman" w:hAnsi="Times New Roman"/>
          <w:lang w:val="id-ID"/>
        </w:rPr>
        <w:t xml:space="preserve"> </w:t>
      </w:r>
      <w:r w:rsidRPr="001F760E">
        <w:rPr>
          <w:rFonts w:ascii="Times New Roman" w:hAnsi="Times New Roman"/>
          <w:lang w:val="id-ID"/>
        </w:rPr>
        <w:t xml:space="preserve">Martina Ratna Paramitha Sari, </w:t>
      </w:r>
      <w:r w:rsidRPr="001F760E">
        <w:rPr>
          <w:rFonts w:ascii="Times New Roman" w:hAnsi="Times New Roman"/>
          <w:i/>
          <w:iCs/>
          <w:lang w:val="id-ID"/>
        </w:rPr>
        <w:t xml:space="preserve"> “Pengawasan BAPPEBTI (Badan Pengawasan Perdagangan Berjangka Komoditi) Terhadap Pialang Perdagangan Berjangka Dalam Hal Tindakan Menyalahgunakan Dana Nasabah”,</w:t>
      </w:r>
      <w:r w:rsidRPr="001F760E">
        <w:rPr>
          <w:rFonts w:ascii="Times New Roman" w:hAnsi="Times New Roman"/>
          <w:lang w:val="id-ID"/>
        </w:rPr>
        <w:t xml:space="preserve"> Sarjana Hukum, Malang: Perpustakaan Universitas Brawijaya Fakultas Hukum, 2013, hlm. 7.</w:t>
      </w:r>
      <w:r w:rsidRPr="001F760E">
        <w:rPr>
          <w:rFonts w:ascii="Times New Roman" w:hAnsi="Times New Roman"/>
          <w:i/>
          <w:iCs/>
          <w:lang w:val="id-ID"/>
        </w:rPr>
        <w:t xml:space="preserve"> </w:t>
      </w:r>
    </w:p>
  </w:footnote>
  <w:footnote w:id="5">
    <w:p w:rsidR="003F15D5" w:rsidRPr="001F760E" w:rsidRDefault="003F15D5" w:rsidP="003F15D5">
      <w:pPr>
        <w:pStyle w:val="FootnoteText"/>
        <w:ind w:firstLine="567"/>
        <w:jc w:val="both"/>
        <w:rPr>
          <w:rFonts w:ascii="Times New Roman" w:hAnsi="Times New Roman"/>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Putusan </w:t>
      </w:r>
      <w:r w:rsidRPr="001F760E">
        <w:rPr>
          <w:rFonts w:ascii="Times New Roman" w:hAnsi="Times New Roman"/>
          <w:lang w:val="id-ID"/>
        </w:rPr>
        <w:t xml:space="preserve">nomor </w:t>
      </w:r>
      <w:r w:rsidRPr="001F760E">
        <w:rPr>
          <w:rFonts w:ascii="Times New Roman" w:eastAsia="Calibri" w:hAnsi="Times New Roman"/>
          <w:lang w:val="id-ID"/>
        </w:rPr>
        <w:t>179 /Pdt.G/2021/PN Cbi</w:t>
      </w:r>
    </w:p>
  </w:footnote>
  <w:footnote w:id="6">
    <w:p w:rsidR="003F15D5" w:rsidRPr="001F760E" w:rsidRDefault="003F15D5" w:rsidP="003F15D5">
      <w:pPr>
        <w:pStyle w:val="FootnoteText"/>
        <w:ind w:firstLine="567"/>
        <w:jc w:val="both"/>
        <w:rPr>
          <w:rFonts w:ascii="Times New Roman" w:hAnsi="Times New Roman"/>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eastAsia="Calibri" w:hAnsi="Times New Roman"/>
          <w:lang w:val="id-ID"/>
        </w:rPr>
        <w:t xml:space="preserve">Putusan </w:t>
      </w:r>
      <w:r w:rsidRPr="001F760E">
        <w:rPr>
          <w:rFonts w:ascii="Times New Roman" w:eastAsia="Calibri" w:hAnsi="Times New Roman"/>
          <w:lang w:val="id-ID"/>
        </w:rPr>
        <w:t>Nomor 222/Pid.B/2021/PN Rgt</w:t>
      </w:r>
    </w:p>
  </w:footnote>
  <w:footnote w:id="7">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Nur </w:t>
      </w:r>
      <w:r w:rsidRPr="001F760E">
        <w:rPr>
          <w:rFonts w:ascii="Times New Roman" w:hAnsi="Times New Roman"/>
          <w:lang w:val="id-ID"/>
        </w:rPr>
        <w:t xml:space="preserve">Oktaviani Syamsiah, </w:t>
      </w:r>
      <w:r w:rsidRPr="001F760E">
        <w:rPr>
          <w:rFonts w:ascii="Times New Roman" w:hAnsi="Times New Roman"/>
          <w:i/>
          <w:iCs/>
          <w:lang w:val="id-ID"/>
        </w:rPr>
        <w:t xml:space="preserve">‘Kajian Atas Cryptocurrency Sebagai Alat Pembayaran Di Indonesia’ </w:t>
      </w:r>
      <w:r w:rsidRPr="001F760E">
        <w:rPr>
          <w:rFonts w:ascii="Times New Roman" w:hAnsi="Times New Roman"/>
          <w:lang w:val="id-ID"/>
        </w:rPr>
        <w:t>2017 Vol. 6 Indonesia Journal On Networking And Security, hlm. 54.</w:t>
      </w:r>
    </w:p>
  </w:footnote>
  <w:footnote w:id="8">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Gagas </w:t>
      </w:r>
      <w:r w:rsidRPr="001F760E">
        <w:rPr>
          <w:rFonts w:ascii="Times New Roman" w:hAnsi="Times New Roman"/>
          <w:lang w:val="id-ID"/>
        </w:rPr>
        <w:t>Yoga Pratomo,</w:t>
      </w:r>
      <w:r>
        <w:rPr>
          <w:rFonts w:ascii="Times New Roman" w:hAnsi="Times New Roman"/>
        </w:rPr>
        <w:t xml:space="preserve"> </w:t>
      </w:r>
      <w:r w:rsidRPr="001F760E">
        <w:rPr>
          <w:rFonts w:ascii="Times New Roman" w:hAnsi="Times New Roman"/>
          <w:lang w:val="id-ID"/>
        </w:rPr>
        <w:t xml:space="preserve">Liputan 6 Diakses melalui  </w:t>
      </w:r>
      <w:r w:rsidRPr="001F760E">
        <w:rPr>
          <w:rFonts w:ascii="Times New Roman" w:hAnsi="Times New Roman"/>
        </w:rPr>
        <w:t>https://m.liputan6.com/crypto/read/4902881/apakah-bitcoin-legal-di-indonesia-begini-penjelasannya.</w:t>
      </w:r>
      <w:r w:rsidRPr="001F760E">
        <w:rPr>
          <w:rFonts w:ascii="Times New Roman" w:hAnsi="Times New Roman"/>
          <w:lang w:val="id-ID"/>
        </w:rPr>
        <w:t xml:space="preserve"> Pada sabtu 18 Juni 2022, Pukul 11.00 WIB</w:t>
      </w:r>
    </w:p>
  </w:footnote>
  <w:footnote w:id="9">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Anak Agung Ngurah Dwi Jumaidi </w:t>
      </w:r>
      <w:r w:rsidRPr="001F760E">
        <w:rPr>
          <w:rFonts w:ascii="Times New Roman" w:hAnsi="Times New Roman"/>
          <w:i/>
          <w:iCs/>
          <w:lang w:val="id-ID"/>
        </w:rPr>
        <w:t xml:space="preserve">“Perlindungan Hukum Kegiatan Investasi Menggunakan Virtual Currency di Indonesia”, Jurnal Mahasiswa Hukum, </w:t>
      </w:r>
      <w:r w:rsidRPr="001F760E">
        <w:rPr>
          <w:rFonts w:ascii="Times New Roman" w:hAnsi="Times New Roman"/>
          <w:lang w:val="id-ID"/>
        </w:rPr>
        <w:t xml:space="preserve">Volume 1, Nomor 2, </w:t>
      </w:r>
      <w:r w:rsidRPr="001F760E">
        <w:rPr>
          <w:rFonts w:ascii="Times New Roman" w:hAnsi="Times New Roman"/>
        </w:rPr>
        <w:t>h</w:t>
      </w:r>
      <w:r w:rsidRPr="001F760E">
        <w:rPr>
          <w:rFonts w:ascii="Times New Roman" w:hAnsi="Times New Roman"/>
          <w:lang w:val="id-ID"/>
        </w:rPr>
        <w:t>lm. 12.</w:t>
      </w:r>
    </w:p>
  </w:footnote>
  <w:footnote w:id="10">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Sabrina </w:t>
      </w:r>
      <w:r w:rsidRPr="001F760E">
        <w:rPr>
          <w:rFonts w:ascii="Times New Roman" w:hAnsi="Times New Roman"/>
          <w:lang w:val="id-ID"/>
        </w:rPr>
        <w:t xml:space="preserve">Puspasari, “Perlindungan Hukum Bagi Investor Pada Transaksi Aset Kripto Dalam Bursa Berjangka Komoditi”, </w:t>
      </w:r>
      <w:r w:rsidRPr="001F760E">
        <w:rPr>
          <w:rFonts w:ascii="Times New Roman" w:hAnsi="Times New Roman"/>
          <w:i/>
          <w:iCs/>
          <w:lang w:val="id-ID"/>
        </w:rPr>
        <w:t>Jurist-Diction</w:t>
      </w:r>
      <w:r w:rsidRPr="001F760E">
        <w:rPr>
          <w:rFonts w:ascii="Times New Roman" w:hAnsi="Times New Roman"/>
          <w:lang w:val="id-ID"/>
        </w:rPr>
        <w:t>, Vol</w:t>
      </w:r>
      <w:proofErr w:type="spellStart"/>
      <w:r w:rsidRPr="001F760E">
        <w:rPr>
          <w:rFonts w:ascii="Times New Roman" w:hAnsi="Times New Roman"/>
        </w:rPr>
        <w:t>ume</w:t>
      </w:r>
      <w:proofErr w:type="spellEnd"/>
      <w:r w:rsidRPr="001F760E">
        <w:rPr>
          <w:rFonts w:ascii="Times New Roman" w:hAnsi="Times New Roman"/>
          <w:lang w:val="id-ID"/>
        </w:rPr>
        <w:t xml:space="preserve">. 3 </w:t>
      </w:r>
      <w:proofErr w:type="spellStart"/>
      <w:r w:rsidRPr="001F760E">
        <w:rPr>
          <w:rFonts w:ascii="Times New Roman" w:hAnsi="Times New Roman"/>
        </w:rPr>
        <w:t>Nomor</w:t>
      </w:r>
      <w:proofErr w:type="spellEnd"/>
      <w:r w:rsidRPr="001F760E">
        <w:rPr>
          <w:rFonts w:ascii="Times New Roman" w:hAnsi="Times New Roman"/>
        </w:rPr>
        <w:t xml:space="preserve"> </w:t>
      </w:r>
      <w:r w:rsidRPr="001F760E">
        <w:rPr>
          <w:rFonts w:ascii="Times New Roman" w:hAnsi="Times New Roman"/>
          <w:lang w:val="id-ID"/>
        </w:rPr>
        <w:t>1</w:t>
      </w:r>
      <w:r w:rsidRPr="001F760E">
        <w:rPr>
          <w:rFonts w:ascii="Times New Roman" w:hAnsi="Times New Roman"/>
        </w:rPr>
        <w:t>.</w:t>
      </w:r>
      <w:r w:rsidRPr="001F760E">
        <w:rPr>
          <w:rFonts w:ascii="Times New Roman" w:hAnsi="Times New Roman"/>
          <w:lang w:val="id-ID"/>
        </w:rPr>
        <w:t xml:space="preserve"> 2020, hlm. 324-325.</w:t>
      </w:r>
    </w:p>
  </w:footnote>
  <w:footnote w:id="11">
    <w:p w:rsidR="003F15D5" w:rsidRPr="001F760E" w:rsidRDefault="003F15D5" w:rsidP="003F15D5">
      <w:pPr>
        <w:pStyle w:val="FootnoteText"/>
        <w:ind w:firstLine="567"/>
        <w:jc w:val="both"/>
        <w:rPr>
          <w:rFonts w:ascii="Times New Roman" w:hAnsi="Times New Roman"/>
          <w:i/>
          <w:iCs/>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Ervan </w:t>
      </w:r>
      <w:r w:rsidRPr="001F760E">
        <w:rPr>
          <w:rFonts w:ascii="Times New Roman" w:hAnsi="Times New Roman"/>
          <w:lang w:val="id-ID"/>
        </w:rPr>
        <w:t>Septia, et al., “Perlindungan Hukum Bagi Investor Dalam Transaksi Cryptocurrency</w:t>
      </w:r>
      <w:r w:rsidRPr="001F760E">
        <w:rPr>
          <w:rFonts w:ascii="Times New Roman" w:hAnsi="Times New Roman"/>
          <w:i/>
          <w:iCs/>
          <w:lang w:val="id-ID"/>
        </w:rPr>
        <w:t xml:space="preserve">”, Jurnal Revolusi Indonesia, </w:t>
      </w:r>
      <w:r w:rsidRPr="001F760E">
        <w:rPr>
          <w:rFonts w:ascii="Times New Roman" w:hAnsi="Times New Roman"/>
          <w:lang w:val="id-ID"/>
        </w:rPr>
        <w:t>Volume 1, No. 8, Juli 2021, hlm. 810.</w:t>
      </w:r>
      <w:r w:rsidRPr="001F760E">
        <w:rPr>
          <w:rFonts w:ascii="Times New Roman" w:hAnsi="Times New Roman"/>
          <w:i/>
          <w:iCs/>
          <w:lang w:val="id-ID"/>
        </w:rPr>
        <w:t xml:space="preserve"> </w:t>
      </w:r>
    </w:p>
  </w:footnote>
  <w:footnote w:id="12">
    <w:p w:rsidR="003F15D5" w:rsidRPr="001F760E" w:rsidRDefault="003F15D5" w:rsidP="003F15D5">
      <w:pPr>
        <w:pStyle w:val="FootnoteText"/>
        <w:ind w:firstLine="567"/>
        <w:jc w:val="both"/>
        <w:rPr>
          <w:rFonts w:ascii="Times New Roman" w:hAnsi="Times New Roman"/>
        </w:rPr>
      </w:pPr>
      <w:r w:rsidRPr="001F760E">
        <w:rPr>
          <w:rStyle w:val="FootnoteReference"/>
          <w:rFonts w:ascii="Times New Roman" w:hAnsi="Times New Roman"/>
        </w:rPr>
        <w:footnoteRef/>
      </w:r>
      <w:r w:rsidRPr="001F760E">
        <w:rPr>
          <w:rFonts w:ascii="Times New Roman" w:hAnsi="Times New Roman"/>
        </w:rPr>
        <w:t xml:space="preserve"> </w:t>
      </w:r>
      <w:proofErr w:type="spellStart"/>
      <w:r w:rsidRPr="001F760E">
        <w:rPr>
          <w:rFonts w:ascii="Times New Roman" w:hAnsi="Times New Roman"/>
        </w:rPr>
        <w:t>Supriyadi</w:t>
      </w:r>
      <w:proofErr w:type="spellEnd"/>
      <w:r w:rsidRPr="001F760E">
        <w:rPr>
          <w:rFonts w:ascii="Times New Roman" w:hAnsi="Times New Roman"/>
        </w:rPr>
        <w:t xml:space="preserve">, </w:t>
      </w:r>
      <w:r w:rsidRPr="001F760E">
        <w:rPr>
          <w:rFonts w:ascii="Times New Roman" w:hAnsi="Times New Roman"/>
          <w:i/>
          <w:iCs/>
        </w:rPr>
        <w:t>“</w:t>
      </w:r>
      <w:proofErr w:type="spellStart"/>
      <w:r w:rsidRPr="001F760E">
        <w:rPr>
          <w:rFonts w:ascii="Times New Roman" w:hAnsi="Times New Roman"/>
          <w:i/>
          <w:iCs/>
        </w:rPr>
        <w:t>Penerapan</w:t>
      </w:r>
      <w:proofErr w:type="spellEnd"/>
      <w:r w:rsidRPr="001F760E">
        <w:rPr>
          <w:rFonts w:ascii="Times New Roman" w:hAnsi="Times New Roman"/>
          <w:i/>
          <w:iCs/>
        </w:rPr>
        <w:t xml:space="preserve"> </w:t>
      </w:r>
      <w:proofErr w:type="spellStart"/>
      <w:r w:rsidRPr="001F760E">
        <w:rPr>
          <w:rFonts w:ascii="Times New Roman" w:hAnsi="Times New Roman"/>
          <w:i/>
          <w:iCs/>
        </w:rPr>
        <w:t>Hukum</w:t>
      </w:r>
      <w:proofErr w:type="spellEnd"/>
      <w:r w:rsidRPr="001F760E">
        <w:rPr>
          <w:rFonts w:ascii="Times New Roman" w:hAnsi="Times New Roman"/>
          <w:i/>
          <w:iCs/>
        </w:rPr>
        <w:t xml:space="preserve"> </w:t>
      </w:r>
      <w:proofErr w:type="spellStart"/>
      <w:r w:rsidRPr="001F760E">
        <w:rPr>
          <w:rFonts w:ascii="Times New Roman" w:hAnsi="Times New Roman"/>
          <w:i/>
          <w:iCs/>
        </w:rPr>
        <w:t>Pidana</w:t>
      </w:r>
      <w:proofErr w:type="spellEnd"/>
      <w:r w:rsidRPr="001F760E">
        <w:rPr>
          <w:rFonts w:ascii="Times New Roman" w:hAnsi="Times New Roman"/>
          <w:i/>
          <w:iCs/>
        </w:rPr>
        <w:t xml:space="preserve"> </w:t>
      </w:r>
      <w:proofErr w:type="spellStart"/>
      <w:r w:rsidRPr="001F760E">
        <w:rPr>
          <w:rFonts w:ascii="Times New Roman" w:hAnsi="Times New Roman"/>
          <w:i/>
          <w:iCs/>
        </w:rPr>
        <w:t>Dalam</w:t>
      </w:r>
      <w:proofErr w:type="spellEnd"/>
      <w:r w:rsidRPr="001F760E">
        <w:rPr>
          <w:rFonts w:ascii="Times New Roman" w:hAnsi="Times New Roman"/>
          <w:i/>
          <w:iCs/>
        </w:rPr>
        <w:t xml:space="preserve"> </w:t>
      </w:r>
      <w:proofErr w:type="spellStart"/>
      <w:r w:rsidRPr="001F760E">
        <w:rPr>
          <w:rFonts w:ascii="Times New Roman" w:hAnsi="Times New Roman"/>
          <w:i/>
          <w:iCs/>
        </w:rPr>
        <w:t>Perkara</w:t>
      </w:r>
      <w:proofErr w:type="spellEnd"/>
      <w:r w:rsidRPr="001F760E">
        <w:rPr>
          <w:rFonts w:ascii="Times New Roman" w:hAnsi="Times New Roman"/>
          <w:i/>
          <w:iCs/>
        </w:rPr>
        <w:t xml:space="preserve"> </w:t>
      </w:r>
      <w:proofErr w:type="spellStart"/>
      <w:r w:rsidRPr="001F760E">
        <w:rPr>
          <w:rFonts w:ascii="Times New Roman" w:hAnsi="Times New Roman"/>
          <w:i/>
          <w:iCs/>
        </w:rPr>
        <w:t>Pencemaran</w:t>
      </w:r>
      <w:proofErr w:type="spellEnd"/>
      <w:r w:rsidRPr="001F760E">
        <w:rPr>
          <w:rFonts w:ascii="Times New Roman" w:hAnsi="Times New Roman"/>
          <w:i/>
          <w:iCs/>
        </w:rPr>
        <w:t xml:space="preserve"> </w:t>
      </w:r>
      <w:proofErr w:type="spellStart"/>
      <w:r w:rsidRPr="001F760E">
        <w:rPr>
          <w:rFonts w:ascii="Times New Roman" w:hAnsi="Times New Roman"/>
          <w:i/>
          <w:iCs/>
        </w:rPr>
        <w:t>Nama</w:t>
      </w:r>
      <w:proofErr w:type="spellEnd"/>
      <w:r w:rsidRPr="001F760E">
        <w:rPr>
          <w:rFonts w:ascii="Times New Roman" w:hAnsi="Times New Roman"/>
          <w:i/>
          <w:iCs/>
        </w:rPr>
        <w:t xml:space="preserve"> </w:t>
      </w:r>
      <w:proofErr w:type="spellStart"/>
      <w:r w:rsidRPr="001F760E">
        <w:rPr>
          <w:rFonts w:ascii="Times New Roman" w:hAnsi="Times New Roman"/>
          <w:i/>
          <w:iCs/>
        </w:rPr>
        <w:t>Baik</w:t>
      </w:r>
      <w:proofErr w:type="spellEnd"/>
      <w:r w:rsidRPr="001F760E">
        <w:rPr>
          <w:rFonts w:ascii="Times New Roman" w:hAnsi="Times New Roman"/>
          <w:i/>
          <w:iCs/>
        </w:rPr>
        <w:t>”</w:t>
      </w:r>
      <w:r w:rsidRPr="001F760E">
        <w:rPr>
          <w:rFonts w:ascii="Times New Roman" w:hAnsi="Times New Roman"/>
        </w:rPr>
        <w:t xml:space="preserve">, </w:t>
      </w:r>
      <w:proofErr w:type="spellStart"/>
      <w:r w:rsidRPr="001F760E">
        <w:rPr>
          <w:rFonts w:ascii="Times New Roman" w:hAnsi="Times New Roman"/>
          <w:i/>
        </w:rPr>
        <w:t>Jurnal</w:t>
      </w:r>
      <w:proofErr w:type="spellEnd"/>
      <w:r w:rsidRPr="001F760E">
        <w:rPr>
          <w:rFonts w:ascii="Times New Roman" w:hAnsi="Times New Roman"/>
          <w:i/>
        </w:rPr>
        <w:t xml:space="preserve"> </w:t>
      </w:r>
      <w:proofErr w:type="spellStart"/>
      <w:r w:rsidRPr="001F760E">
        <w:rPr>
          <w:rFonts w:ascii="Times New Roman" w:hAnsi="Times New Roman"/>
          <w:i/>
        </w:rPr>
        <w:t>Mimbar</w:t>
      </w:r>
      <w:proofErr w:type="spellEnd"/>
      <w:r w:rsidRPr="001F760E">
        <w:rPr>
          <w:rFonts w:ascii="Times New Roman" w:hAnsi="Times New Roman"/>
          <w:i/>
        </w:rPr>
        <w:t xml:space="preserve"> </w:t>
      </w:r>
      <w:proofErr w:type="spellStart"/>
      <w:r w:rsidRPr="001F760E">
        <w:rPr>
          <w:rFonts w:ascii="Times New Roman" w:hAnsi="Times New Roman"/>
          <w:i/>
        </w:rPr>
        <w:t>Hukum</w:t>
      </w:r>
      <w:proofErr w:type="spellEnd"/>
      <w:r w:rsidRPr="001F760E">
        <w:rPr>
          <w:rFonts w:ascii="Times New Roman" w:hAnsi="Times New Roman"/>
        </w:rPr>
        <w:t xml:space="preserve">, Volume 22, </w:t>
      </w:r>
      <w:proofErr w:type="spellStart"/>
      <w:r w:rsidRPr="001F760E">
        <w:rPr>
          <w:rFonts w:ascii="Times New Roman" w:hAnsi="Times New Roman"/>
        </w:rPr>
        <w:t>Nomor</w:t>
      </w:r>
      <w:proofErr w:type="spellEnd"/>
      <w:r w:rsidRPr="001F760E">
        <w:rPr>
          <w:rFonts w:ascii="Times New Roman" w:hAnsi="Times New Roman"/>
        </w:rPr>
        <w:t xml:space="preserve"> 1, </w:t>
      </w:r>
      <w:proofErr w:type="spellStart"/>
      <w:r w:rsidRPr="001F760E">
        <w:rPr>
          <w:rFonts w:ascii="Times New Roman" w:hAnsi="Times New Roman"/>
        </w:rPr>
        <w:t>Februari</w:t>
      </w:r>
      <w:proofErr w:type="spellEnd"/>
      <w:r w:rsidRPr="001F760E">
        <w:rPr>
          <w:rFonts w:ascii="Times New Roman" w:hAnsi="Times New Roman"/>
        </w:rPr>
        <w:t xml:space="preserve"> 2010, </w:t>
      </w:r>
      <w:proofErr w:type="spellStart"/>
      <w:r w:rsidRPr="001F760E">
        <w:rPr>
          <w:rFonts w:ascii="Times New Roman" w:hAnsi="Times New Roman"/>
        </w:rPr>
        <w:t>hlm</w:t>
      </w:r>
      <w:proofErr w:type="spellEnd"/>
      <w:r w:rsidRPr="001F760E">
        <w:rPr>
          <w:rFonts w:ascii="Times New Roman" w:hAnsi="Times New Roman"/>
        </w:rPr>
        <w:t>. 38.</w:t>
      </w:r>
    </w:p>
  </w:footnote>
  <w:footnote w:id="13">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Peter Mahmud Marzuki, </w:t>
      </w:r>
      <w:r w:rsidRPr="001F760E">
        <w:rPr>
          <w:rFonts w:ascii="Times New Roman" w:hAnsi="Times New Roman"/>
          <w:i/>
          <w:iCs/>
          <w:lang w:val="id-ID"/>
        </w:rPr>
        <w:t>Penelitian Hukum</w:t>
      </w:r>
      <w:r w:rsidRPr="001F760E">
        <w:rPr>
          <w:rFonts w:ascii="Times New Roman" w:hAnsi="Times New Roman"/>
          <w:lang w:val="id-ID"/>
        </w:rPr>
        <w:t>, Jakarta : Kencana Group, 2018, hlm. 133.</w:t>
      </w:r>
    </w:p>
  </w:footnote>
  <w:footnote w:id="14">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Mardalis, </w:t>
      </w:r>
      <w:r w:rsidRPr="007E48D0">
        <w:rPr>
          <w:rFonts w:ascii="Times New Roman" w:hAnsi="Times New Roman"/>
          <w:i/>
          <w:iCs/>
          <w:lang w:val="id-ID"/>
        </w:rPr>
        <w:t>Metode Penelitian Pendekatan Proposal</w:t>
      </w:r>
      <w:r w:rsidRPr="001F760E">
        <w:rPr>
          <w:rFonts w:ascii="Times New Roman" w:hAnsi="Times New Roman"/>
          <w:lang w:val="id-ID"/>
        </w:rPr>
        <w:t>, Jakarta : Bumi Aksara, 2006, hlm. 30.</w:t>
      </w:r>
    </w:p>
  </w:footnote>
  <w:footnote w:id="15">
    <w:p w:rsidR="003F15D5" w:rsidRPr="001F760E" w:rsidRDefault="003F15D5" w:rsidP="003F15D5">
      <w:pPr>
        <w:pStyle w:val="FootnoteText"/>
        <w:ind w:firstLine="567"/>
        <w:jc w:val="both"/>
        <w:rPr>
          <w:rFonts w:ascii="Times New Roman" w:hAnsi="Times New Roman"/>
          <w:lang w:val="id-ID"/>
        </w:rPr>
      </w:pPr>
      <w:r w:rsidRPr="001F760E">
        <w:rPr>
          <w:rStyle w:val="FootnoteReference"/>
          <w:rFonts w:ascii="Times New Roman" w:hAnsi="Times New Roman"/>
        </w:rPr>
        <w:footnoteRef/>
      </w:r>
      <w:r w:rsidRPr="001F760E">
        <w:rPr>
          <w:rFonts w:ascii="Times New Roman" w:hAnsi="Times New Roman"/>
        </w:rPr>
        <w:t xml:space="preserve"> </w:t>
      </w:r>
      <w:r w:rsidRPr="001F760E">
        <w:rPr>
          <w:rFonts w:ascii="Times New Roman" w:hAnsi="Times New Roman"/>
          <w:lang w:val="id-ID"/>
        </w:rPr>
        <w:t xml:space="preserve">Sulistyo </w:t>
      </w:r>
      <w:r w:rsidRPr="001F760E">
        <w:rPr>
          <w:rFonts w:ascii="Times New Roman" w:hAnsi="Times New Roman"/>
          <w:lang w:val="id-ID"/>
        </w:rPr>
        <w:t xml:space="preserve">Basuki, </w:t>
      </w:r>
      <w:r w:rsidRPr="007E48D0">
        <w:rPr>
          <w:rFonts w:ascii="Times New Roman" w:hAnsi="Times New Roman"/>
          <w:i/>
          <w:iCs/>
          <w:lang w:val="id-ID"/>
        </w:rPr>
        <w:t>Metode Penelitian Hukum</w:t>
      </w:r>
      <w:r w:rsidRPr="001F760E">
        <w:rPr>
          <w:rFonts w:ascii="Times New Roman" w:hAnsi="Times New Roman"/>
          <w:lang w:val="id-ID"/>
        </w:rPr>
        <w:t>, Jakarta : Wedatama Widya Sastra, 2006, hlm.76.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337"/>
    <w:multiLevelType w:val="hybridMultilevel"/>
    <w:tmpl w:val="DB04BAB2"/>
    <w:lvl w:ilvl="0" w:tplc="0421000F">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8833C55"/>
    <w:multiLevelType w:val="hybridMultilevel"/>
    <w:tmpl w:val="2FE6012E"/>
    <w:lvl w:ilvl="0" w:tplc="7A0470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FED3676"/>
    <w:multiLevelType w:val="hybridMultilevel"/>
    <w:tmpl w:val="A3988BFE"/>
    <w:lvl w:ilvl="0" w:tplc="EFDECAC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3D1614C"/>
    <w:multiLevelType w:val="hybridMultilevel"/>
    <w:tmpl w:val="BB2280CC"/>
    <w:lvl w:ilvl="0" w:tplc="EFDECAC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3E714004"/>
    <w:multiLevelType w:val="hybridMultilevel"/>
    <w:tmpl w:val="E7707A6A"/>
    <w:lvl w:ilvl="0" w:tplc="EFDECA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0637367"/>
    <w:multiLevelType w:val="hybridMultilevel"/>
    <w:tmpl w:val="AA14461E"/>
    <w:lvl w:ilvl="0" w:tplc="96A23B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7343190C"/>
    <w:multiLevelType w:val="multilevel"/>
    <w:tmpl w:val="DA3264F6"/>
    <w:lvl w:ilvl="0">
      <w:start w:val="1"/>
      <w:numFmt w:val="upperLetter"/>
      <w:pStyle w:val="Heading2"/>
      <w:lvlText w:val="%1."/>
      <w:lvlJc w:val="left"/>
      <w:pPr>
        <w:ind w:left="720" w:hanging="360"/>
      </w:pPr>
      <w:rPr>
        <w:b/>
        <w:bCs/>
        <w:sz w:val="24"/>
        <w:szCs w:val="24"/>
      </w:rPr>
    </w:lvl>
    <w:lvl w:ilvl="1">
      <w:start w:val="1"/>
      <w:numFmt w:val="lowerLetter"/>
      <w:lvlText w:val="%2."/>
      <w:lvlJc w:val="left"/>
      <w:pPr>
        <w:ind w:left="1070" w:hanging="360"/>
      </w:pPr>
      <w:rPr>
        <w:sz w:val="24"/>
        <w:szCs w:val="24"/>
      </w:rPr>
    </w:lvl>
    <w:lvl w:ilvl="2">
      <w:start w:val="1"/>
      <w:numFmt w:val="lowerRoman"/>
      <w:lvlText w:val="%3."/>
      <w:lvlJc w:val="right"/>
      <w:pPr>
        <w:ind w:left="2160" w:hanging="180"/>
      </w:pPr>
    </w:lvl>
    <w:lvl w:ilvl="3">
      <w:start w:val="1"/>
      <w:numFmt w:val="decimal"/>
      <w:lvlText w:val="%4."/>
      <w:lvlJc w:val="left"/>
      <w:pPr>
        <w:ind w:left="1070" w:hanging="360"/>
      </w:pPr>
      <w:rPr>
        <w:b w:val="0"/>
        <w:bCs w:val="0"/>
        <w:i w:val="0"/>
        <w:iCs w:val="0"/>
        <w:sz w:val="24"/>
        <w:szCs w:val="22"/>
      </w:rPr>
    </w:lvl>
    <w:lvl w:ilvl="4">
      <w:start w:val="1"/>
      <w:numFmt w:val="lowerLetter"/>
      <w:lvlText w:val="%5."/>
      <w:lvlJc w:val="left"/>
      <w:pPr>
        <w:ind w:left="1211" w:hanging="360"/>
      </w:pPr>
      <w:rPr>
        <w:b w:val="0"/>
        <w:bCs w:val="0"/>
        <w:sz w:val="24"/>
        <w:szCs w:val="24"/>
      </w:rPr>
    </w:lvl>
    <w:lvl w:ilvl="5">
      <w:start w:val="1"/>
      <w:numFmt w:val="lowerRoman"/>
      <w:lvlText w:val="%6."/>
      <w:lvlJc w:val="right"/>
      <w:pPr>
        <w:ind w:left="4320" w:hanging="180"/>
      </w:pPr>
    </w:lvl>
    <w:lvl w:ilvl="6">
      <w:start w:val="1"/>
      <w:numFmt w:val="decimal"/>
      <w:lvlText w:val="%7."/>
      <w:lvlJc w:val="left"/>
      <w:pPr>
        <w:ind w:left="1353" w:hanging="360"/>
      </w:pPr>
      <w:rPr>
        <w:sz w:val="24"/>
        <w:szCs w:val="24"/>
      </w:rPr>
    </w:lvl>
    <w:lvl w:ilvl="7">
      <w:start w:val="1"/>
      <w:numFmt w:val="lowerLetter"/>
      <w:lvlText w:val="%8."/>
      <w:lvlJc w:val="left"/>
      <w:pPr>
        <w:ind w:left="1070" w:hanging="360"/>
      </w:pPr>
    </w:lvl>
    <w:lvl w:ilvl="8">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D5"/>
    <w:rsid w:val="00013001"/>
    <w:rsid w:val="003F15D5"/>
    <w:rsid w:val="00D236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5D5"/>
    <w:pPr>
      <w:spacing w:line="480" w:lineRule="auto"/>
      <w:jc w:val="center"/>
      <w:outlineLvl w:val="0"/>
    </w:pPr>
    <w:rPr>
      <w:rFonts w:ascii="Times New Roman" w:hAnsi="Times New Roman"/>
      <w:b/>
      <w:sz w:val="24"/>
      <w:szCs w:val="24"/>
      <w:lang w:val="en-US"/>
    </w:rPr>
  </w:style>
  <w:style w:type="paragraph" w:styleId="Heading2">
    <w:name w:val="heading 2"/>
    <w:basedOn w:val="ListParagraph"/>
    <w:next w:val="Normal"/>
    <w:link w:val="Heading2Char"/>
    <w:uiPriority w:val="9"/>
    <w:unhideWhenUsed/>
    <w:qFormat/>
    <w:rsid w:val="003F15D5"/>
    <w:pPr>
      <w:numPr>
        <w:numId w:val="1"/>
      </w:numPr>
      <w:spacing w:after="160" w:line="480" w:lineRule="auto"/>
      <w:jc w:val="both"/>
      <w:outlineLvl w:val="1"/>
    </w:pPr>
    <w:rPr>
      <w:rFonts w:ascii="Times New Roman" w:hAnsi="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D5"/>
    <w:rPr>
      <w:rFonts w:ascii="Times New Roman" w:hAnsi="Times New Roman"/>
      <w:b/>
      <w:sz w:val="24"/>
      <w:szCs w:val="24"/>
      <w:lang w:val="en-US"/>
    </w:rPr>
  </w:style>
  <w:style w:type="character" w:customStyle="1" w:styleId="Heading2Char">
    <w:name w:val="Heading 2 Char"/>
    <w:basedOn w:val="DefaultParagraphFont"/>
    <w:link w:val="Heading2"/>
    <w:uiPriority w:val="9"/>
    <w:qFormat/>
    <w:rsid w:val="003F15D5"/>
    <w:rPr>
      <w:rFonts w:ascii="Times New Roman" w:hAnsi="Times New Roman"/>
      <w:b/>
      <w:bCs/>
      <w:sz w:val="24"/>
      <w:szCs w:val="24"/>
    </w:rPr>
  </w:style>
  <w:style w:type="character" w:styleId="FootnoteReference">
    <w:name w:val="footnote reference"/>
    <w:basedOn w:val="DefaultParagraphFont"/>
    <w:uiPriority w:val="99"/>
    <w:unhideWhenUsed/>
    <w:rsid w:val="003F15D5"/>
    <w:rPr>
      <w:vertAlign w:val="superscript"/>
    </w:rPr>
  </w:style>
  <w:style w:type="paragraph" w:styleId="FootnoteText">
    <w:name w:val="footnote text"/>
    <w:basedOn w:val="Normal"/>
    <w:link w:val="FootnoteTextChar"/>
    <w:uiPriority w:val="99"/>
    <w:unhideWhenUsed/>
    <w:rsid w:val="003F15D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3F15D5"/>
    <w:rPr>
      <w:sz w:val="20"/>
      <w:szCs w:val="20"/>
      <w:lang w:val="en-US"/>
    </w:rPr>
  </w:style>
  <w:style w:type="paragraph" w:styleId="ListParagraph">
    <w:name w:val="List Paragraph"/>
    <w:aliases w:val="Body of text"/>
    <w:basedOn w:val="Normal"/>
    <w:link w:val="ListParagraphChar"/>
    <w:uiPriority w:val="34"/>
    <w:qFormat/>
    <w:rsid w:val="003F15D5"/>
    <w:pPr>
      <w:ind w:left="720"/>
      <w:contextualSpacing/>
    </w:pPr>
    <w:rPr>
      <w:lang w:val="en-US"/>
    </w:rPr>
  </w:style>
  <w:style w:type="character" w:customStyle="1" w:styleId="ListParagraphChar">
    <w:name w:val="List Paragraph Char"/>
    <w:aliases w:val="Body of text Char"/>
    <w:link w:val="ListParagraph"/>
    <w:uiPriority w:val="34"/>
    <w:qFormat/>
    <w:locked/>
    <w:rsid w:val="003F15D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5D5"/>
    <w:pPr>
      <w:spacing w:line="480" w:lineRule="auto"/>
      <w:jc w:val="center"/>
      <w:outlineLvl w:val="0"/>
    </w:pPr>
    <w:rPr>
      <w:rFonts w:ascii="Times New Roman" w:hAnsi="Times New Roman"/>
      <w:b/>
      <w:sz w:val="24"/>
      <w:szCs w:val="24"/>
      <w:lang w:val="en-US"/>
    </w:rPr>
  </w:style>
  <w:style w:type="paragraph" w:styleId="Heading2">
    <w:name w:val="heading 2"/>
    <w:basedOn w:val="ListParagraph"/>
    <w:next w:val="Normal"/>
    <w:link w:val="Heading2Char"/>
    <w:uiPriority w:val="9"/>
    <w:unhideWhenUsed/>
    <w:qFormat/>
    <w:rsid w:val="003F15D5"/>
    <w:pPr>
      <w:numPr>
        <w:numId w:val="1"/>
      </w:numPr>
      <w:spacing w:after="160" w:line="480" w:lineRule="auto"/>
      <w:jc w:val="both"/>
      <w:outlineLvl w:val="1"/>
    </w:pPr>
    <w:rPr>
      <w:rFonts w:ascii="Times New Roman" w:hAnsi="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D5"/>
    <w:rPr>
      <w:rFonts w:ascii="Times New Roman" w:hAnsi="Times New Roman"/>
      <w:b/>
      <w:sz w:val="24"/>
      <w:szCs w:val="24"/>
      <w:lang w:val="en-US"/>
    </w:rPr>
  </w:style>
  <w:style w:type="character" w:customStyle="1" w:styleId="Heading2Char">
    <w:name w:val="Heading 2 Char"/>
    <w:basedOn w:val="DefaultParagraphFont"/>
    <w:link w:val="Heading2"/>
    <w:uiPriority w:val="9"/>
    <w:qFormat/>
    <w:rsid w:val="003F15D5"/>
    <w:rPr>
      <w:rFonts w:ascii="Times New Roman" w:hAnsi="Times New Roman"/>
      <w:b/>
      <w:bCs/>
      <w:sz w:val="24"/>
      <w:szCs w:val="24"/>
    </w:rPr>
  </w:style>
  <w:style w:type="character" w:styleId="FootnoteReference">
    <w:name w:val="footnote reference"/>
    <w:basedOn w:val="DefaultParagraphFont"/>
    <w:uiPriority w:val="99"/>
    <w:unhideWhenUsed/>
    <w:rsid w:val="003F15D5"/>
    <w:rPr>
      <w:vertAlign w:val="superscript"/>
    </w:rPr>
  </w:style>
  <w:style w:type="paragraph" w:styleId="FootnoteText">
    <w:name w:val="footnote text"/>
    <w:basedOn w:val="Normal"/>
    <w:link w:val="FootnoteTextChar"/>
    <w:uiPriority w:val="99"/>
    <w:unhideWhenUsed/>
    <w:rsid w:val="003F15D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3F15D5"/>
    <w:rPr>
      <w:sz w:val="20"/>
      <w:szCs w:val="20"/>
      <w:lang w:val="en-US"/>
    </w:rPr>
  </w:style>
  <w:style w:type="paragraph" w:styleId="ListParagraph">
    <w:name w:val="List Paragraph"/>
    <w:aliases w:val="Body of text"/>
    <w:basedOn w:val="Normal"/>
    <w:link w:val="ListParagraphChar"/>
    <w:uiPriority w:val="34"/>
    <w:qFormat/>
    <w:rsid w:val="003F15D5"/>
    <w:pPr>
      <w:ind w:left="720"/>
      <w:contextualSpacing/>
    </w:pPr>
    <w:rPr>
      <w:lang w:val="en-US"/>
    </w:rPr>
  </w:style>
  <w:style w:type="character" w:customStyle="1" w:styleId="ListParagraphChar">
    <w:name w:val="List Paragraph Char"/>
    <w:aliases w:val="Body of text Char"/>
    <w:link w:val="ListParagraph"/>
    <w:uiPriority w:val="34"/>
    <w:qFormat/>
    <w:locked/>
    <w:rsid w:val="003F15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2674</Words>
  <Characters>15246</Characters>
  <Application>Microsoft Office Word</Application>
  <DocSecurity>0</DocSecurity>
  <Lines>127</Lines>
  <Paragraphs>35</Paragraphs>
  <ScaleCrop>false</ScaleCrop>
  <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2022-08-15T14:45:00Z</dcterms:created>
  <dcterms:modified xsi:type="dcterms:W3CDTF">2022-08-15T14:48:00Z</dcterms:modified>
</cp:coreProperties>
</file>