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D2D2" w14:textId="77777777" w:rsidR="00F532E2" w:rsidRPr="00C44FF3" w:rsidRDefault="00F532E2" w:rsidP="00F532E2">
      <w:pPr>
        <w:spacing w:line="480" w:lineRule="auto"/>
        <w:jc w:val="center"/>
        <w:rPr>
          <w:b/>
          <w:color w:val="000000" w:themeColor="text1"/>
          <w:sz w:val="24"/>
          <w:szCs w:val="24"/>
          <w:lang w:val="en-ID"/>
        </w:rPr>
      </w:pPr>
      <w:r w:rsidRPr="00C44FF3">
        <w:rPr>
          <w:b/>
          <w:color w:val="000000" w:themeColor="text1"/>
          <w:sz w:val="24"/>
          <w:szCs w:val="24"/>
          <w:lang w:val="en-ID"/>
        </w:rPr>
        <w:t>BAB II</w:t>
      </w:r>
    </w:p>
    <w:p w14:paraId="4BCE9B4E" w14:textId="77777777" w:rsidR="00F532E2" w:rsidRPr="00C44FF3" w:rsidRDefault="00F532E2" w:rsidP="00F532E2">
      <w:pPr>
        <w:spacing w:line="480" w:lineRule="auto"/>
        <w:jc w:val="center"/>
        <w:rPr>
          <w:color w:val="000000" w:themeColor="text1"/>
          <w:sz w:val="24"/>
          <w:szCs w:val="24"/>
          <w:lang w:val="en-ID"/>
        </w:rPr>
      </w:pPr>
      <w:r w:rsidRPr="00C44FF3">
        <w:rPr>
          <w:b/>
          <w:color w:val="000000" w:themeColor="text1"/>
          <w:sz w:val="24"/>
          <w:szCs w:val="24"/>
          <w:lang w:val="en-ID"/>
        </w:rPr>
        <w:t>TINJAUAN KONSEPTUAL</w:t>
      </w:r>
    </w:p>
    <w:p w14:paraId="48E9F2FD" w14:textId="77777777" w:rsidR="00F532E2" w:rsidRPr="00C44FF3" w:rsidRDefault="00F532E2" w:rsidP="009A0674">
      <w:pPr>
        <w:pStyle w:val="ListParagraph"/>
        <w:widowControl/>
        <w:numPr>
          <w:ilvl w:val="0"/>
          <w:numId w:val="8"/>
        </w:numPr>
        <w:autoSpaceDE/>
        <w:autoSpaceDN/>
        <w:spacing w:line="480" w:lineRule="auto"/>
        <w:ind w:left="426"/>
        <w:contextualSpacing/>
        <w:jc w:val="both"/>
        <w:rPr>
          <w:b/>
          <w:color w:val="000000" w:themeColor="text1"/>
          <w:sz w:val="24"/>
          <w:szCs w:val="24"/>
          <w:lang w:val="en-ID"/>
        </w:rPr>
      </w:pPr>
      <w:proofErr w:type="spellStart"/>
      <w:r w:rsidRPr="00C44FF3">
        <w:rPr>
          <w:b/>
          <w:color w:val="000000" w:themeColor="text1"/>
          <w:sz w:val="24"/>
          <w:szCs w:val="24"/>
          <w:lang w:val="en-ID"/>
        </w:rPr>
        <w:t>Tinjauan</w:t>
      </w:r>
      <w:proofErr w:type="spellEnd"/>
      <w:r w:rsidRPr="00C44FF3">
        <w:rPr>
          <w:b/>
          <w:color w:val="000000" w:themeColor="text1"/>
          <w:sz w:val="24"/>
          <w:szCs w:val="24"/>
          <w:lang w:val="en-ID"/>
        </w:rPr>
        <w:t xml:space="preserve"> </w:t>
      </w:r>
      <w:proofErr w:type="spellStart"/>
      <w:r w:rsidRPr="00C44FF3">
        <w:rPr>
          <w:b/>
          <w:color w:val="000000" w:themeColor="text1"/>
          <w:sz w:val="24"/>
          <w:szCs w:val="24"/>
          <w:lang w:val="en-ID"/>
        </w:rPr>
        <w:t>tentang</w:t>
      </w:r>
      <w:proofErr w:type="spellEnd"/>
      <w:r w:rsidRPr="00C44FF3">
        <w:rPr>
          <w:b/>
          <w:color w:val="000000" w:themeColor="text1"/>
          <w:sz w:val="24"/>
          <w:szCs w:val="24"/>
          <w:lang w:val="en-ID"/>
        </w:rPr>
        <w:t xml:space="preserve"> </w:t>
      </w:r>
      <w:proofErr w:type="spellStart"/>
      <w:r w:rsidRPr="00C44FF3">
        <w:rPr>
          <w:b/>
          <w:color w:val="000000" w:themeColor="text1"/>
          <w:sz w:val="24"/>
          <w:szCs w:val="24"/>
          <w:lang w:val="en-ID"/>
        </w:rPr>
        <w:t>Akta</w:t>
      </w:r>
      <w:proofErr w:type="spellEnd"/>
    </w:p>
    <w:p w14:paraId="521B9E03" w14:textId="77777777" w:rsidR="00F532E2" w:rsidRPr="00C44FF3" w:rsidRDefault="00F532E2" w:rsidP="00F532E2">
      <w:pPr>
        <w:pStyle w:val="ListParagraph"/>
        <w:spacing w:line="480" w:lineRule="auto"/>
        <w:ind w:left="425" w:firstLine="720"/>
        <w:jc w:val="both"/>
        <w:rPr>
          <w:color w:val="000000" w:themeColor="text1"/>
          <w:sz w:val="24"/>
          <w:szCs w:val="24"/>
        </w:rPr>
      </w:pPr>
      <w:r w:rsidRPr="00C44FF3">
        <w:rPr>
          <w:color w:val="000000" w:themeColor="text1"/>
          <w:sz w:val="24"/>
          <w:szCs w:val="24"/>
        </w:rPr>
        <w:t>Istilah atau perkataan akta dalam bahasa Belanda disebut “</w:t>
      </w:r>
      <w:r w:rsidRPr="00C44FF3">
        <w:rPr>
          <w:i/>
          <w:color w:val="000000" w:themeColor="text1"/>
          <w:sz w:val="24"/>
          <w:szCs w:val="24"/>
        </w:rPr>
        <w:t>acte</w:t>
      </w:r>
      <w:r w:rsidRPr="00C44FF3">
        <w:rPr>
          <w:color w:val="000000" w:themeColor="text1"/>
          <w:sz w:val="24"/>
          <w:szCs w:val="24"/>
        </w:rPr>
        <w:t>” atau ”akta” dan dalam bahasa Inggris disebut “</w:t>
      </w:r>
      <w:r w:rsidRPr="00C44FF3">
        <w:rPr>
          <w:i/>
          <w:color w:val="000000" w:themeColor="text1"/>
          <w:sz w:val="24"/>
          <w:szCs w:val="24"/>
        </w:rPr>
        <w:t>act</w:t>
      </w:r>
      <w:r w:rsidRPr="00C44FF3">
        <w:rPr>
          <w:color w:val="000000" w:themeColor="text1"/>
          <w:sz w:val="24"/>
          <w:szCs w:val="24"/>
        </w:rPr>
        <w:t>” atau “</w:t>
      </w:r>
      <w:r w:rsidRPr="00C44FF3">
        <w:rPr>
          <w:i/>
          <w:color w:val="000000" w:themeColor="text1"/>
          <w:sz w:val="24"/>
          <w:szCs w:val="24"/>
        </w:rPr>
        <w:t>deed</w:t>
      </w:r>
      <w:r w:rsidRPr="00C44FF3">
        <w:rPr>
          <w:color w:val="000000" w:themeColor="text1"/>
          <w:sz w:val="24"/>
          <w:szCs w:val="24"/>
        </w:rPr>
        <w:t>”. Akta menurut Sudikno Mertokusumo merupakan surat yang diberi tanda tangan yang memuat peristiwa-peristiwa yang menjadi dasar suatu hak atau perikatan, yang dibuat sejak semula dengan sengaja untuk pembuktian.</w:t>
      </w:r>
      <w:r w:rsidRPr="00C44FF3">
        <w:rPr>
          <w:rStyle w:val="FootnoteReference"/>
          <w:color w:val="000000" w:themeColor="text1"/>
          <w:sz w:val="24"/>
          <w:szCs w:val="24"/>
        </w:rPr>
        <w:footnoteReference w:id="1"/>
      </w:r>
      <w:r w:rsidRPr="00C44FF3">
        <w:rPr>
          <w:color w:val="000000" w:themeColor="text1"/>
          <w:sz w:val="24"/>
          <w:szCs w:val="24"/>
        </w:rPr>
        <w:t xml:space="preserve"> Menurut subekti, akta berbeda dengan surat, yaitu suatu tulisan yang memang dengan sengaja dibuat untuk dijadikan bukti tentang suatu peristiwa dan ditandatangani.</w:t>
      </w:r>
      <w:r w:rsidRPr="00C44FF3">
        <w:rPr>
          <w:rStyle w:val="FootnoteReference"/>
          <w:color w:val="000000" w:themeColor="text1"/>
          <w:sz w:val="24"/>
          <w:szCs w:val="24"/>
        </w:rPr>
        <w:footnoteReference w:id="2"/>
      </w:r>
      <w:r w:rsidRPr="00C44FF3">
        <w:rPr>
          <w:color w:val="000000" w:themeColor="text1"/>
          <w:sz w:val="24"/>
          <w:szCs w:val="24"/>
        </w:rPr>
        <w:t xml:space="preserve"> Berdasarkan pendapat tersebut, maka dapat disimpulkan bahwa yang dimaksud akta, adalah:</w:t>
      </w:r>
    </w:p>
    <w:p w14:paraId="0889CB95" w14:textId="77777777" w:rsidR="00F532E2" w:rsidRPr="00C44FF3" w:rsidRDefault="00F532E2" w:rsidP="009A0674">
      <w:pPr>
        <w:pStyle w:val="ListParagraph"/>
        <w:widowControl/>
        <w:numPr>
          <w:ilvl w:val="0"/>
          <w:numId w:val="9"/>
        </w:numPr>
        <w:autoSpaceDE/>
        <w:autoSpaceDN/>
        <w:spacing w:line="480" w:lineRule="auto"/>
        <w:contextualSpacing/>
        <w:jc w:val="both"/>
        <w:rPr>
          <w:color w:val="000000" w:themeColor="text1"/>
          <w:sz w:val="24"/>
          <w:szCs w:val="24"/>
          <w:lang w:val="en-ID"/>
        </w:rPr>
      </w:pPr>
      <w:r w:rsidRPr="00C44FF3">
        <w:rPr>
          <w:color w:val="000000" w:themeColor="text1"/>
          <w:sz w:val="24"/>
          <w:szCs w:val="24"/>
        </w:rPr>
        <w:t>Perbuatan (</w:t>
      </w:r>
      <w:r w:rsidRPr="00C44FF3">
        <w:rPr>
          <w:i/>
          <w:color w:val="000000" w:themeColor="text1"/>
          <w:sz w:val="24"/>
          <w:szCs w:val="24"/>
        </w:rPr>
        <w:t>handling</w:t>
      </w:r>
      <w:r w:rsidRPr="00C44FF3">
        <w:rPr>
          <w:color w:val="000000" w:themeColor="text1"/>
          <w:sz w:val="24"/>
          <w:szCs w:val="24"/>
        </w:rPr>
        <w:t>) atau perbuatan hukum (</w:t>
      </w:r>
      <w:r w:rsidRPr="00C44FF3">
        <w:rPr>
          <w:i/>
          <w:color w:val="000000" w:themeColor="text1"/>
          <w:sz w:val="24"/>
          <w:szCs w:val="24"/>
        </w:rPr>
        <w:t>rechtshandeling</w:t>
      </w:r>
      <w:r w:rsidRPr="00C44FF3">
        <w:rPr>
          <w:color w:val="000000" w:themeColor="text1"/>
          <w:sz w:val="24"/>
          <w:szCs w:val="24"/>
        </w:rPr>
        <w:t xml:space="preserve">) </w:t>
      </w:r>
    </w:p>
    <w:p w14:paraId="2953DB96" w14:textId="77777777" w:rsidR="00F532E2" w:rsidRPr="00C44FF3" w:rsidRDefault="00F532E2" w:rsidP="009A0674">
      <w:pPr>
        <w:pStyle w:val="ListParagraph"/>
        <w:widowControl/>
        <w:numPr>
          <w:ilvl w:val="0"/>
          <w:numId w:val="9"/>
        </w:numPr>
        <w:autoSpaceDE/>
        <w:autoSpaceDN/>
        <w:spacing w:line="480" w:lineRule="auto"/>
        <w:contextualSpacing/>
        <w:jc w:val="both"/>
        <w:rPr>
          <w:color w:val="000000" w:themeColor="text1"/>
          <w:sz w:val="24"/>
          <w:szCs w:val="24"/>
          <w:lang w:val="en-ID"/>
        </w:rPr>
      </w:pPr>
      <w:r w:rsidRPr="00C44FF3">
        <w:rPr>
          <w:color w:val="000000" w:themeColor="text1"/>
          <w:sz w:val="24"/>
          <w:szCs w:val="24"/>
        </w:rPr>
        <w:t>Suatu tulisan yang dibuat untuk dipakai/digunakan sebagai bukti perbuatan hukum tersebut, yaitu berupa tulisan yang diajukan kepada pembuktian sesuatu.</w:t>
      </w:r>
      <w:r w:rsidRPr="00C44FF3">
        <w:rPr>
          <w:rStyle w:val="FootnoteReference"/>
          <w:color w:val="000000" w:themeColor="text1"/>
          <w:sz w:val="24"/>
          <w:szCs w:val="24"/>
        </w:rPr>
        <w:footnoteReference w:id="3"/>
      </w:r>
    </w:p>
    <w:p w14:paraId="111BD5C6"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 xml:space="preserve">Pada Pasal 165 </w:t>
      </w:r>
      <w:r w:rsidRPr="00C44FF3">
        <w:rPr>
          <w:i/>
          <w:color w:val="000000" w:themeColor="text1"/>
          <w:sz w:val="24"/>
          <w:szCs w:val="24"/>
        </w:rPr>
        <w:t>Staatsblad</w:t>
      </w:r>
      <w:r w:rsidRPr="00C44FF3">
        <w:rPr>
          <w:color w:val="000000" w:themeColor="text1"/>
          <w:sz w:val="24"/>
          <w:szCs w:val="24"/>
        </w:rPr>
        <w:t xml:space="preserve"> Tahun 1941 Nomor 84 dijelaskan pengertian tentang akta yaitu sebagai berikut:</w:t>
      </w:r>
    </w:p>
    <w:p w14:paraId="73E4BCF5" w14:textId="77777777" w:rsidR="00F532E2" w:rsidRPr="00C44FF3" w:rsidRDefault="00F532E2" w:rsidP="00F532E2">
      <w:pPr>
        <w:pStyle w:val="ListParagraph"/>
        <w:spacing w:line="480" w:lineRule="auto"/>
        <w:ind w:left="426"/>
        <w:jc w:val="both"/>
        <w:rPr>
          <w:i/>
          <w:color w:val="000000" w:themeColor="text1"/>
          <w:sz w:val="24"/>
          <w:szCs w:val="24"/>
        </w:rPr>
      </w:pPr>
      <w:r w:rsidRPr="00C44FF3">
        <w:rPr>
          <w:i/>
          <w:color w:val="000000" w:themeColor="text1"/>
          <w:sz w:val="24"/>
          <w:szCs w:val="24"/>
        </w:rPr>
        <w:t xml:space="preserve">Akta adalah surat yang diperbuat demikian oleh atau dihadapan pegawai yang berwenang untuk membuatnya menjadi bukti yang cukup bagi kedua belah pihak dan ahli warisnya maupun berkaitan dengan pihak lainnya sebagai </w:t>
      </w:r>
      <w:r w:rsidRPr="00C44FF3">
        <w:rPr>
          <w:i/>
          <w:color w:val="000000" w:themeColor="text1"/>
          <w:sz w:val="24"/>
          <w:szCs w:val="24"/>
        </w:rPr>
        <w:lastRenderedPageBreak/>
        <w:t>hubungan hukum, tentang segala hal yang disebut didalam surat itu sebagai pemberitahuan hubungan langsung dengan perihal pada akta itu.</w:t>
      </w:r>
    </w:p>
    <w:p w14:paraId="7B6D5F8E" w14:textId="1A7F228C" w:rsidR="00F532E2" w:rsidRPr="00C44FF3" w:rsidRDefault="00F532E2" w:rsidP="008C04FD">
      <w:pPr>
        <w:pStyle w:val="ListParagraph"/>
        <w:spacing w:line="480" w:lineRule="auto"/>
        <w:ind w:left="425" w:firstLine="720"/>
        <w:jc w:val="both"/>
        <w:rPr>
          <w:color w:val="000000" w:themeColor="text1"/>
          <w:sz w:val="24"/>
          <w:szCs w:val="24"/>
        </w:rPr>
      </w:pPr>
      <w:r w:rsidRPr="00C44FF3">
        <w:rPr>
          <w:color w:val="000000" w:themeColor="text1"/>
          <w:sz w:val="24"/>
          <w:szCs w:val="24"/>
        </w:rPr>
        <w:t>Akta mempunyai 2 (dua) fungsi penting yaitu akta sebagai fungsi formal yang mempunyai arti bahwa suatau perbuatan hukum akan menjadi lebih lengkap apabila di buat suatu akta. Fungsi alat bukti yaitu akta sebagai alat pembuktian dimana dibuatnya akta tersebut oleh para pihak yang terikat dalam suatu perjanjian di tujukan untuk pembuktian di kemudian hari.</w:t>
      </w:r>
      <w:r w:rsidRPr="00C44FF3">
        <w:rPr>
          <w:rStyle w:val="FootnoteReference"/>
          <w:color w:val="000000" w:themeColor="text1"/>
          <w:sz w:val="24"/>
          <w:szCs w:val="24"/>
        </w:rPr>
        <w:footnoteReference w:id="4"/>
      </w:r>
      <w:r w:rsidR="008C04FD" w:rsidRPr="00C44FF3">
        <w:rPr>
          <w:color w:val="000000" w:themeColor="text1"/>
          <w:sz w:val="24"/>
          <w:szCs w:val="24"/>
          <w:lang w:val="id-ID"/>
        </w:rPr>
        <w:t xml:space="preserve"> </w:t>
      </w:r>
      <w:r w:rsidRPr="00C44FF3">
        <w:rPr>
          <w:color w:val="000000" w:themeColor="text1"/>
          <w:sz w:val="24"/>
          <w:szCs w:val="24"/>
        </w:rPr>
        <w:t xml:space="preserve">Akta adalah suatu surat yang ditandatangani, memuat keterangan tentang kejadian-kejadian atau hal-hal yang merupakan dasar dari suatu perjanjian. Pasal 1867 KUH Perdata menyatakan: </w:t>
      </w:r>
      <w:r w:rsidRPr="00C44FF3">
        <w:rPr>
          <w:i/>
          <w:color w:val="000000" w:themeColor="text1"/>
          <w:sz w:val="24"/>
          <w:szCs w:val="24"/>
        </w:rPr>
        <w:t>Pembuktian dengan tulisan dilakukan dengan tulisan-tulisan otentik maupun dengan tulisan-tulisan di bawah tangan.</w:t>
      </w:r>
      <w:r w:rsidRPr="00C44FF3">
        <w:rPr>
          <w:color w:val="000000" w:themeColor="text1"/>
          <w:sz w:val="24"/>
          <w:szCs w:val="24"/>
        </w:rPr>
        <w:t xml:space="preserve"> </w:t>
      </w:r>
    </w:p>
    <w:p w14:paraId="2DF7D44E" w14:textId="77777777" w:rsidR="00F532E2" w:rsidRPr="00C44FF3" w:rsidRDefault="00F532E2" w:rsidP="00F532E2">
      <w:pPr>
        <w:pStyle w:val="ListParagraph"/>
        <w:spacing w:line="480" w:lineRule="auto"/>
        <w:ind w:left="426" w:firstLine="720"/>
        <w:jc w:val="both"/>
        <w:rPr>
          <w:color w:val="000000" w:themeColor="text1"/>
          <w:sz w:val="24"/>
          <w:szCs w:val="24"/>
        </w:rPr>
      </w:pPr>
      <w:r w:rsidRPr="00C44FF3">
        <w:rPr>
          <w:color w:val="000000" w:themeColor="text1"/>
          <w:sz w:val="24"/>
          <w:szCs w:val="24"/>
        </w:rPr>
        <w:t>Berdasarkan ketentuan tersebut di atas, maka terdapat dua macam akta yaitu akta otentik dan akta di bawah tangan, yang dapat dijelaskan sebagai berikut:</w:t>
      </w:r>
    </w:p>
    <w:p w14:paraId="179888C8" w14:textId="77777777" w:rsidR="00F532E2" w:rsidRPr="00C44FF3" w:rsidRDefault="00F532E2" w:rsidP="009A0674">
      <w:pPr>
        <w:pStyle w:val="ListParagraph"/>
        <w:widowControl/>
        <w:numPr>
          <w:ilvl w:val="0"/>
          <w:numId w:val="20"/>
        </w:numPr>
        <w:autoSpaceDE/>
        <w:autoSpaceDN/>
        <w:spacing w:line="480" w:lineRule="auto"/>
        <w:ind w:left="851"/>
        <w:contextualSpacing/>
        <w:jc w:val="both"/>
        <w:rPr>
          <w:color w:val="000000" w:themeColor="text1"/>
          <w:sz w:val="24"/>
          <w:szCs w:val="24"/>
          <w:lang w:val="en-ID"/>
        </w:rPr>
      </w:pPr>
      <w:r w:rsidRPr="00C44FF3">
        <w:rPr>
          <w:color w:val="000000" w:themeColor="text1"/>
          <w:sz w:val="24"/>
          <w:szCs w:val="24"/>
        </w:rPr>
        <w:t>Akta Otentik</w:t>
      </w:r>
    </w:p>
    <w:p w14:paraId="51C42F55" w14:textId="77777777" w:rsidR="00F532E2" w:rsidRPr="00C44FF3" w:rsidRDefault="00F532E2" w:rsidP="00F532E2">
      <w:pPr>
        <w:pStyle w:val="ListParagraph"/>
        <w:spacing w:line="480" w:lineRule="auto"/>
        <w:ind w:left="851" w:firstLine="720"/>
        <w:jc w:val="both"/>
        <w:rPr>
          <w:color w:val="000000" w:themeColor="text1"/>
          <w:sz w:val="24"/>
          <w:szCs w:val="24"/>
        </w:rPr>
      </w:pPr>
      <w:r w:rsidRPr="00C44FF3">
        <w:rPr>
          <w:color w:val="000000" w:themeColor="text1"/>
          <w:sz w:val="24"/>
          <w:szCs w:val="24"/>
        </w:rPr>
        <w:t>Akta Otentik adalah akta yang dibuat oleh pejabat yang diberi wewenang untuk itu oleh penguasa, menurut ketentuan-ketentuan yang telah ditetapkan, baik dengan maupun tanpa bantuan dari yang berkepentingan, yang mencatat apa yang dimintakan untuk dimuat di dalamnya oleh yang berkepentingan, akta otentik terutama memuat keterangan seorang pejabat, yang menerangkan apa yang dilakukannya dan dilihat di hadapannya. Dalam Pasal 165 HIR dan Pasal 285 Rbg, akta otentik adalah suatu akta yang dibuat oleh atau dihadapan pejabat yang diberi wewenang untuk itu, merupakan bukti yang lengkap antara para pihak dan para ahli warisnya dan mereka yang mendapat hak daripadanya tentang yang tercantum di dalamnya dan bahkan sebagai pemberitahuan belaka, akan tetapi yang terakhir ini hanya diberitahukan itu berhubungan dengan perihal pada akta itu. Pejabat yang dimaksudkan antara lain ialah Notaris, Panitera, Jurusita, Pegawai Pencatat Sipil, Hakim dan sebagainya.</w:t>
      </w:r>
    </w:p>
    <w:p w14:paraId="6E589F13" w14:textId="77777777" w:rsidR="00F532E2" w:rsidRPr="00C44FF3" w:rsidRDefault="00F532E2" w:rsidP="00F532E2">
      <w:pPr>
        <w:pStyle w:val="ListParagraph"/>
        <w:spacing w:line="480" w:lineRule="auto"/>
        <w:ind w:left="851" w:firstLine="720"/>
        <w:jc w:val="both"/>
        <w:rPr>
          <w:color w:val="000000" w:themeColor="text1"/>
          <w:sz w:val="24"/>
          <w:szCs w:val="24"/>
        </w:rPr>
      </w:pPr>
      <w:r w:rsidRPr="00C44FF3">
        <w:rPr>
          <w:color w:val="000000" w:themeColor="text1"/>
          <w:sz w:val="24"/>
          <w:szCs w:val="24"/>
        </w:rPr>
        <w:t>Akta otentik menurut ketentuan Pasal 1868 Kitab Undang-Undang Hukum Perdata (KUHPerdata) yaitu ”Suatu akta otentik ialah suatu akta yang di dalam bentuk yang ditentukan oleh undang-undang, dibuat oleh atau dihadapan pegawaipegawai umum yang berkuasa untuk itu di tempat di mana akta dibuatnya.” Menurut R. Soergondo, akta otentik adalah akta yang dibuat dan diresmikan dalam bentuk hukum, oleh atau dihadapan pejabat umum, yang berwenang untuk berbuat sedemikian itu, ditempat dimana akta itu dibuat.</w:t>
      </w:r>
      <w:r w:rsidRPr="00C44FF3">
        <w:rPr>
          <w:rStyle w:val="FootnoteReference"/>
          <w:color w:val="000000" w:themeColor="text1"/>
          <w:sz w:val="24"/>
          <w:szCs w:val="24"/>
        </w:rPr>
        <w:footnoteReference w:id="5"/>
      </w:r>
    </w:p>
    <w:p w14:paraId="58DB9BE1" w14:textId="77777777" w:rsidR="00F532E2" w:rsidRPr="00C44FF3" w:rsidRDefault="00F532E2" w:rsidP="00F532E2">
      <w:pPr>
        <w:pStyle w:val="ListParagraph"/>
        <w:spacing w:line="480" w:lineRule="auto"/>
        <w:ind w:left="851" w:firstLine="720"/>
        <w:jc w:val="both"/>
        <w:rPr>
          <w:color w:val="000000" w:themeColor="text1"/>
          <w:sz w:val="24"/>
          <w:szCs w:val="24"/>
          <w:lang w:val="en-ID"/>
        </w:rPr>
      </w:pPr>
      <w:r w:rsidRPr="00C44FF3">
        <w:rPr>
          <w:color w:val="000000" w:themeColor="text1"/>
          <w:sz w:val="24"/>
          <w:szCs w:val="24"/>
        </w:rPr>
        <w:t>Irwan Soerodjo mengemukakan bahwa ada 3 (tiga) unsur esenselia agar terpenuhinya syarat formal suatu akta otentik, yaitu  Di dalam bentuk yang ditentukan oleh undang-undang; Dibuat oleh dan di hadapan Pejabat Umum; Akta yang dibuat oleh atau di hadapan Pejabat Umum yang berwenang untuk itu dan di tempat dimana akta itu dibuat.</w:t>
      </w:r>
      <w:r w:rsidRPr="00C44FF3">
        <w:rPr>
          <w:rStyle w:val="FootnoteReference"/>
          <w:color w:val="000000" w:themeColor="text1"/>
          <w:sz w:val="24"/>
          <w:szCs w:val="24"/>
        </w:rPr>
        <w:footnoteReference w:id="6"/>
      </w:r>
    </w:p>
    <w:p w14:paraId="7BF7E9DD" w14:textId="77777777" w:rsidR="00F532E2" w:rsidRPr="00C44FF3" w:rsidRDefault="00F532E2" w:rsidP="009A0674">
      <w:pPr>
        <w:pStyle w:val="ListParagraph"/>
        <w:widowControl/>
        <w:numPr>
          <w:ilvl w:val="0"/>
          <w:numId w:val="20"/>
        </w:numPr>
        <w:autoSpaceDE/>
        <w:autoSpaceDN/>
        <w:spacing w:line="480" w:lineRule="auto"/>
        <w:ind w:left="851"/>
        <w:contextualSpacing/>
        <w:jc w:val="both"/>
        <w:rPr>
          <w:color w:val="000000" w:themeColor="text1"/>
          <w:sz w:val="24"/>
          <w:szCs w:val="24"/>
          <w:lang w:val="en-ID"/>
        </w:rPr>
      </w:pPr>
      <w:r w:rsidRPr="00C44FF3">
        <w:rPr>
          <w:color w:val="000000" w:themeColor="text1"/>
          <w:sz w:val="24"/>
          <w:szCs w:val="24"/>
        </w:rPr>
        <w:t>Akta Dibawah Tangan</w:t>
      </w:r>
    </w:p>
    <w:p w14:paraId="70D3CF66" w14:textId="77777777" w:rsidR="00F532E2" w:rsidRPr="00C44FF3" w:rsidRDefault="00F532E2" w:rsidP="00F532E2">
      <w:pPr>
        <w:pStyle w:val="ListParagraph"/>
        <w:spacing w:line="480" w:lineRule="auto"/>
        <w:ind w:left="851" w:firstLine="720"/>
        <w:jc w:val="both"/>
        <w:rPr>
          <w:color w:val="000000" w:themeColor="text1"/>
          <w:sz w:val="24"/>
          <w:szCs w:val="24"/>
        </w:rPr>
      </w:pPr>
      <w:r w:rsidRPr="00C44FF3">
        <w:rPr>
          <w:color w:val="000000" w:themeColor="text1"/>
          <w:sz w:val="24"/>
          <w:szCs w:val="24"/>
        </w:rPr>
        <w:t>Akta dibawah tangan adalah akta yang dibuat serta ditandatangani oleh para pihak yang bersepakat dalam perikatan atau antara para pihak yang berkepentingan saja. Menurut Sudikno Mertokusumo, akta dibawah tangan adalah akta yang sengaja dibuat untuk pembuktian oleh para pihak tanpa bantuan dari seorang pejabat. Jadi semata-mata dibuat antara pihak yang berkepentingan.</w:t>
      </w:r>
      <w:r w:rsidRPr="00C44FF3">
        <w:rPr>
          <w:rStyle w:val="FootnoteReference"/>
          <w:color w:val="000000" w:themeColor="text1"/>
          <w:sz w:val="24"/>
          <w:szCs w:val="24"/>
        </w:rPr>
        <w:footnoteReference w:id="7"/>
      </w:r>
      <w:r w:rsidRPr="00C44FF3">
        <w:rPr>
          <w:color w:val="000000" w:themeColor="text1"/>
          <w:sz w:val="24"/>
          <w:szCs w:val="24"/>
        </w:rPr>
        <w:t xml:space="preserve"> </w:t>
      </w:r>
    </w:p>
    <w:p w14:paraId="08C86FAC" w14:textId="77777777" w:rsidR="00F532E2" w:rsidRPr="00C44FF3" w:rsidRDefault="00F532E2" w:rsidP="00F532E2">
      <w:pPr>
        <w:pStyle w:val="ListParagraph"/>
        <w:spacing w:line="480" w:lineRule="auto"/>
        <w:ind w:left="851" w:firstLine="720"/>
        <w:jc w:val="both"/>
        <w:rPr>
          <w:color w:val="000000" w:themeColor="text1"/>
          <w:sz w:val="24"/>
          <w:szCs w:val="24"/>
        </w:rPr>
      </w:pPr>
      <w:r w:rsidRPr="00C44FF3">
        <w:rPr>
          <w:color w:val="000000" w:themeColor="text1"/>
          <w:sz w:val="24"/>
          <w:szCs w:val="24"/>
        </w:rPr>
        <w:t xml:space="preserve">Pasal 1874 KUH Perdata menyebutkan bahwa </w:t>
      </w:r>
      <w:r w:rsidRPr="00C44FF3">
        <w:rPr>
          <w:i/>
          <w:color w:val="000000" w:themeColor="text1"/>
          <w:sz w:val="24"/>
          <w:szCs w:val="24"/>
        </w:rPr>
        <w:t>Yang dianggap sebagai tulisan dibawah tangan adalah akta yang ditandatangani dibawah tangan, surat, daftar, surat urusan rumah tangga dan tulisan-tulisan yang lain yang dibuat tanpa perantaraan seorang pejabat umum.</w:t>
      </w:r>
    </w:p>
    <w:p w14:paraId="600638EF" w14:textId="01BBDE64" w:rsidR="00F532E2" w:rsidRPr="00C44FF3" w:rsidRDefault="00F532E2" w:rsidP="00F532E2">
      <w:pPr>
        <w:pStyle w:val="ListParagraph"/>
        <w:spacing w:line="480" w:lineRule="auto"/>
        <w:ind w:left="851" w:firstLine="720"/>
        <w:jc w:val="both"/>
        <w:rPr>
          <w:color w:val="000000" w:themeColor="text1"/>
          <w:sz w:val="24"/>
          <w:szCs w:val="24"/>
        </w:rPr>
      </w:pPr>
      <w:r w:rsidRPr="00C44FF3">
        <w:rPr>
          <w:color w:val="000000" w:themeColor="text1"/>
          <w:sz w:val="24"/>
          <w:szCs w:val="24"/>
        </w:rPr>
        <w:t xml:space="preserve"> Didalam Pasal 1902 KUH Perdata dikemukakan mengenai syarat-syarat bilamana terdapat bukti tertulis, yaitu: Harus ada akta;  Akta itu harus dibuat oleh orang terhadap siapa dilakukan tuntutan atau dari orang yang diwakilinya; Akta itu harus memungkinkan kebenaran peristiwa yang bersangkutan.</w:t>
      </w:r>
      <w:r w:rsidR="008C04FD" w:rsidRPr="00C44FF3">
        <w:rPr>
          <w:color w:val="000000" w:themeColor="text1"/>
          <w:sz w:val="24"/>
          <w:szCs w:val="24"/>
          <w:lang w:val="id-ID"/>
        </w:rPr>
        <w:t xml:space="preserve"> </w:t>
      </w:r>
      <w:r w:rsidRPr="00C44FF3">
        <w:rPr>
          <w:color w:val="000000" w:themeColor="text1"/>
          <w:sz w:val="24"/>
          <w:szCs w:val="24"/>
        </w:rPr>
        <w:t>Akta di bawah tangan dapat menjadi alat pembuktian yang sempurna terhadap orang yang menandatangani serta para ahli warisnya dan orang-orang yang mendapatkan hak darinya hanya apabila tanda tangan dalam akta di bawah tangan tersebut diakui oleh orang terhadap siapa tulisan itu hendak dipakai. Oleh karena itu dikatakan bahwa akta dibawah tangan merupakan bukti tertulis (</w:t>
      </w:r>
      <w:r w:rsidRPr="00C44FF3">
        <w:rPr>
          <w:i/>
          <w:color w:val="000000" w:themeColor="text1"/>
          <w:sz w:val="24"/>
          <w:szCs w:val="24"/>
        </w:rPr>
        <w:t>begin van schriftelijk bewijs</w:t>
      </w:r>
      <w:r w:rsidRPr="00C44FF3">
        <w:rPr>
          <w:color w:val="000000" w:themeColor="text1"/>
          <w:sz w:val="24"/>
          <w:szCs w:val="24"/>
        </w:rPr>
        <w:t>).</w:t>
      </w:r>
    </w:p>
    <w:p w14:paraId="78FF48CA" w14:textId="77777777" w:rsidR="00F532E2" w:rsidRPr="00C44FF3" w:rsidRDefault="00F532E2" w:rsidP="009A0674">
      <w:pPr>
        <w:pStyle w:val="ListParagraph"/>
        <w:widowControl/>
        <w:numPr>
          <w:ilvl w:val="0"/>
          <w:numId w:val="8"/>
        </w:numPr>
        <w:autoSpaceDE/>
        <w:autoSpaceDN/>
        <w:spacing w:line="480" w:lineRule="auto"/>
        <w:ind w:left="426"/>
        <w:contextualSpacing/>
        <w:jc w:val="both"/>
        <w:rPr>
          <w:b/>
          <w:color w:val="000000" w:themeColor="text1"/>
          <w:sz w:val="24"/>
          <w:szCs w:val="24"/>
          <w:lang w:val="en-ID"/>
        </w:rPr>
      </w:pPr>
      <w:proofErr w:type="spellStart"/>
      <w:r w:rsidRPr="00C44FF3">
        <w:rPr>
          <w:b/>
          <w:color w:val="000000" w:themeColor="text1"/>
          <w:sz w:val="24"/>
          <w:szCs w:val="24"/>
          <w:lang w:val="en-ID"/>
        </w:rPr>
        <w:t>Tinjauan</w:t>
      </w:r>
      <w:proofErr w:type="spellEnd"/>
      <w:r w:rsidRPr="00C44FF3">
        <w:rPr>
          <w:b/>
          <w:color w:val="000000" w:themeColor="text1"/>
          <w:sz w:val="24"/>
          <w:szCs w:val="24"/>
          <w:lang w:val="en-ID"/>
        </w:rPr>
        <w:t xml:space="preserve"> </w:t>
      </w:r>
      <w:proofErr w:type="spellStart"/>
      <w:r w:rsidRPr="00C44FF3">
        <w:rPr>
          <w:b/>
          <w:color w:val="000000" w:themeColor="text1"/>
          <w:sz w:val="24"/>
          <w:szCs w:val="24"/>
          <w:lang w:val="en-ID"/>
        </w:rPr>
        <w:t>tentang</w:t>
      </w:r>
      <w:proofErr w:type="spellEnd"/>
      <w:r w:rsidRPr="00C44FF3">
        <w:rPr>
          <w:b/>
          <w:color w:val="000000" w:themeColor="text1"/>
          <w:sz w:val="24"/>
          <w:szCs w:val="24"/>
          <w:lang w:val="en-ID"/>
        </w:rPr>
        <w:t xml:space="preserve"> </w:t>
      </w:r>
      <w:proofErr w:type="spellStart"/>
      <w:r w:rsidRPr="00C44FF3">
        <w:rPr>
          <w:b/>
          <w:color w:val="000000" w:themeColor="text1"/>
          <w:sz w:val="24"/>
          <w:szCs w:val="24"/>
          <w:lang w:val="en-ID"/>
        </w:rPr>
        <w:t>Akta</w:t>
      </w:r>
      <w:proofErr w:type="spellEnd"/>
      <w:r w:rsidRPr="00C44FF3">
        <w:rPr>
          <w:b/>
          <w:color w:val="000000" w:themeColor="text1"/>
          <w:sz w:val="24"/>
          <w:szCs w:val="24"/>
          <w:lang w:val="en-ID"/>
        </w:rPr>
        <w:t xml:space="preserve"> </w:t>
      </w:r>
      <w:proofErr w:type="spellStart"/>
      <w:r w:rsidRPr="00C44FF3">
        <w:rPr>
          <w:b/>
          <w:color w:val="000000" w:themeColor="text1"/>
          <w:sz w:val="24"/>
          <w:szCs w:val="24"/>
          <w:lang w:val="en-ID"/>
        </w:rPr>
        <w:t>Otentik</w:t>
      </w:r>
      <w:proofErr w:type="spellEnd"/>
    </w:p>
    <w:p w14:paraId="74986531" w14:textId="77777777" w:rsidR="00F532E2" w:rsidRPr="00C44FF3" w:rsidRDefault="00F532E2" w:rsidP="00F532E2">
      <w:pPr>
        <w:pStyle w:val="ListParagraph"/>
        <w:spacing w:line="480" w:lineRule="auto"/>
        <w:ind w:left="426" w:firstLine="720"/>
        <w:jc w:val="both"/>
        <w:rPr>
          <w:color w:val="000000" w:themeColor="text1"/>
          <w:sz w:val="24"/>
          <w:szCs w:val="24"/>
        </w:rPr>
      </w:pPr>
      <w:r w:rsidRPr="00C44FF3">
        <w:rPr>
          <w:color w:val="000000" w:themeColor="text1"/>
          <w:sz w:val="24"/>
          <w:szCs w:val="24"/>
        </w:rPr>
        <w:t>Akta Otentik adalah akta yang dibuat oleh pejabat yang diberi wewenang untuk itu oleh penguasa, menurut ketentuan-ketentuan yang telah ditetapkan, baik dengan maupun tanpa bantuan dari yang berkepentingan, yang mencatat apa yang dimintakan untuk dimuat di dalamnya oleh yang berkepentingan, akta otentik terutama memuat keterangan seorang pejabat, yang menerangkan apa yang dilakukannya dan dilihat di hadapannya. Dalam Pasal 165 HIR dan Pasal 285 Rbg, akta otentik adalah suatu akta yang dibuat oleh atau dihadapan pejabat yang diberi wewenang untuk itu, merupakan bukti yang lengkap antara para pihak dan para ahli warisnya dan mereka yang mendapat hak daripadanya tentang yang tercantum di dalamnya dan bahkan sebagai pemberitahuan belaka, akan tetapi yang terakhir ini hanya diberitahukan itu berhubungan dengan perihal pada akta itu. Pejabat yang dimaksudkan antara lain ialah Notaris, Panitera, Jurusita, Pegawai Pencatat Sipil, Hakim dan sebagainya.</w:t>
      </w:r>
    </w:p>
    <w:p w14:paraId="156EF3BA" w14:textId="77777777" w:rsidR="00F532E2" w:rsidRPr="00C44FF3" w:rsidRDefault="00F532E2" w:rsidP="00F532E2">
      <w:pPr>
        <w:pStyle w:val="ListParagraph"/>
        <w:spacing w:line="480" w:lineRule="auto"/>
        <w:ind w:left="426" w:firstLine="720"/>
        <w:jc w:val="both"/>
        <w:rPr>
          <w:color w:val="000000" w:themeColor="text1"/>
          <w:sz w:val="24"/>
          <w:szCs w:val="24"/>
        </w:rPr>
      </w:pPr>
      <w:r w:rsidRPr="00C44FF3">
        <w:rPr>
          <w:color w:val="000000" w:themeColor="text1"/>
          <w:sz w:val="24"/>
          <w:szCs w:val="24"/>
        </w:rPr>
        <w:t>Akta otentik menurut ketentuan Pasal 1868 Kitab Undang-Undang Hukum Perdata (KUHPerdata) yaitu ”Suatu akta otentik ialah suatu akta yang di dalam bentuk yang ditentukan oleh undang-undang, dibuat oleh atau dihadapan pegawaipegawai umum yang berkuasa untuk itu di tempat di mana akta dibuatnya.” Menurut R. Soergondo, akta otentik adalah akta yang dibuat dan diresmikan dalam bentuk hukum, oleh atau dihadapan pejabat umum, yang berwenang untuk berbuat sedemikian itu, ditempat dimana akta itu dibuat.</w:t>
      </w:r>
      <w:r w:rsidRPr="00C44FF3">
        <w:rPr>
          <w:rStyle w:val="FootnoteReference"/>
          <w:color w:val="000000" w:themeColor="text1"/>
          <w:sz w:val="24"/>
          <w:szCs w:val="24"/>
        </w:rPr>
        <w:footnoteReference w:id="8"/>
      </w:r>
    </w:p>
    <w:p w14:paraId="0A4CC296" w14:textId="3E7DE566" w:rsidR="00F532E2" w:rsidRPr="00C44FF3" w:rsidRDefault="00F532E2" w:rsidP="00F532E2">
      <w:pPr>
        <w:pStyle w:val="ListParagraph"/>
        <w:spacing w:line="480" w:lineRule="auto"/>
        <w:ind w:left="426" w:firstLine="720"/>
        <w:jc w:val="both"/>
        <w:rPr>
          <w:color w:val="000000" w:themeColor="text1"/>
          <w:sz w:val="24"/>
          <w:szCs w:val="24"/>
        </w:rPr>
      </w:pPr>
      <w:r w:rsidRPr="00C44FF3">
        <w:rPr>
          <w:color w:val="000000" w:themeColor="text1"/>
          <w:sz w:val="24"/>
          <w:szCs w:val="24"/>
        </w:rPr>
        <w:t>Irwan Soerodjo mengemukakan bahwa ada 3 (tiga) unsur esenselia agar terpenuhinya syarat formal suatu akta otentik, yaitu  Di dalam bentuk yang ditentukan oleh undang-undang; Dibuat oleh dan di hadapan Pejabat Umum; Akta yang dibuat oleh atau di hadapan Pejabat Umum yang berwenang untuk itu dan di tempat dimana akta itu dibuat.</w:t>
      </w:r>
      <w:r w:rsidRPr="00C44FF3">
        <w:rPr>
          <w:rStyle w:val="FootnoteReference"/>
          <w:color w:val="000000" w:themeColor="text1"/>
          <w:sz w:val="24"/>
          <w:szCs w:val="24"/>
        </w:rPr>
        <w:footnoteReference w:id="9"/>
      </w:r>
      <w:r w:rsidR="008C04FD" w:rsidRPr="00C44FF3">
        <w:rPr>
          <w:color w:val="000000" w:themeColor="text1"/>
          <w:sz w:val="24"/>
          <w:szCs w:val="24"/>
          <w:lang w:val="id-ID"/>
        </w:rPr>
        <w:t xml:space="preserve"> </w:t>
      </w:r>
      <w:r w:rsidRPr="00C44FF3">
        <w:rPr>
          <w:color w:val="000000" w:themeColor="text1"/>
          <w:sz w:val="24"/>
          <w:szCs w:val="24"/>
        </w:rPr>
        <w:t>Demikian pula menurut C.A. Kraan akta otentik mempunyai ciri-ciri sebagai berikut:</w:t>
      </w:r>
      <w:r w:rsidRPr="00C44FF3">
        <w:rPr>
          <w:rStyle w:val="FootnoteReference"/>
          <w:color w:val="000000" w:themeColor="text1"/>
          <w:sz w:val="24"/>
          <w:szCs w:val="24"/>
        </w:rPr>
        <w:footnoteReference w:id="10"/>
      </w:r>
    </w:p>
    <w:p w14:paraId="3DD1A0ED" w14:textId="77777777" w:rsidR="00F532E2" w:rsidRPr="00C44FF3" w:rsidRDefault="00F532E2" w:rsidP="009A0674">
      <w:pPr>
        <w:pStyle w:val="ListParagraph"/>
        <w:widowControl/>
        <w:numPr>
          <w:ilvl w:val="0"/>
          <w:numId w:val="10"/>
        </w:numPr>
        <w:autoSpaceDE/>
        <w:autoSpaceDN/>
        <w:spacing w:line="480" w:lineRule="auto"/>
        <w:ind w:left="851"/>
        <w:contextualSpacing/>
        <w:jc w:val="both"/>
        <w:rPr>
          <w:color w:val="000000" w:themeColor="text1"/>
          <w:sz w:val="24"/>
          <w:szCs w:val="24"/>
          <w:lang w:val="en-ID"/>
        </w:rPr>
      </w:pPr>
      <w:r w:rsidRPr="00C44FF3">
        <w:rPr>
          <w:color w:val="000000" w:themeColor="text1"/>
          <w:sz w:val="24"/>
          <w:szCs w:val="24"/>
        </w:rPr>
        <w:t xml:space="preserve"> Suatu tulisan, dengan sengaja dibuat semata-mata untuk dijadikan bukti atau suatu bukti dari keadaan sebagaimana disebutkan di dalam tulisan dibuat dan dinyatakan oleh pejabat yang berwenang. Tulisan tersebut turut ditandatangani oleh atau hanya ditandatangani oleh pejabat yang bersangkutan saja. </w:t>
      </w:r>
    </w:p>
    <w:p w14:paraId="2E1772EC" w14:textId="77777777" w:rsidR="00F532E2" w:rsidRPr="00C44FF3" w:rsidRDefault="00F532E2" w:rsidP="009A0674">
      <w:pPr>
        <w:pStyle w:val="ListParagraph"/>
        <w:widowControl/>
        <w:numPr>
          <w:ilvl w:val="0"/>
          <w:numId w:val="10"/>
        </w:numPr>
        <w:autoSpaceDE/>
        <w:autoSpaceDN/>
        <w:spacing w:line="480" w:lineRule="auto"/>
        <w:ind w:left="851"/>
        <w:contextualSpacing/>
        <w:jc w:val="both"/>
        <w:rPr>
          <w:color w:val="000000" w:themeColor="text1"/>
          <w:sz w:val="24"/>
          <w:szCs w:val="24"/>
          <w:lang w:val="en-ID"/>
        </w:rPr>
      </w:pPr>
      <w:r w:rsidRPr="00C44FF3">
        <w:rPr>
          <w:color w:val="000000" w:themeColor="text1"/>
          <w:sz w:val="24"/>
          <w:szCs w:val="24"/>
        </w:rPr>
        <w:t xml:space="preserve">Suatu tulisan sampai ada bukti sebaliknya, dianggap berasal dari pejabat yang berwenang. </w:t>
      </w:r>
    </w:p>
    <w:p w14:paraId="54A0A4DF" w14:textId="77777777" w:rsidR="00F532E2" w:rsidRPr="00C44FF3" w:rsidRDefault="00F532E2" w:rsidP="009A0674">
      <w:pPr>
        <w:pStyle w:val="ListParagraph"/>
        <w:widowControl/>
        <w:numPr>
          <w:ilvl w:val="0"/>
          <w:numId w:val="10"/>
        </w:numPr>
        <w:autoSpaceDE/>
        <w:autoSpaceDN/>
        <w:spacing w:line="480" w:lineRule="auto"/>
        <w:ind w:left="851"/>
        <w:contextualSpacing/>
        <w:jc w:val="both"/>
        <w:rPr>
          <w:color w:val="000000" w:themeColor="text1"/>
          <w:sz w:val="24"/>
          <w:szCs w:val="24"/>
          <w:lang w:val="en-ID"/>
        </w:rPr>
      </w:pPr>
      <w:r w:rsidRPr="00C44FF3">
        <w:rPr>
          <w:color w:val="000000" w:themeColor="text1"/>
          <w:sz w:val="24"/>
          <w:szCs w:val="24"/>
        </w:rPr>
        <w:t xml:space="preserve">Ketentuan perundang-undangan yang harus dipenuhi; ketentuan tersebut mengatur tata cara pembuatannya (sekurang-kurangnya memuat ketentuan-ketentuan mengenai tanggal, tempat dibuatnya akta suatu tulisan, nama dan kedudukan atau jabatan pejabat yang membuatnya). </w:t>
      </w:r>
    </w:p>
    <w:p w14:paraId="31E1D063" w14:textId="77777777" w:rsidR="00F532E2" w:rsidRPr="00C44FF3" w:rsidRDefault="00F532E2" w:rsidP="009A0674">
      <w:pPr>
        <w:pStyle w:val="ListParagraph"/>
        <w:widowControl/>
        <w:numPr>
          <w:ilvl w:val="0"/>
          <w:numId w:val="10"/>
        </w:numPr>
        <w:autoSpaceDE/>
        <w:autoSpaceDN/>
        <w:spacing w:line="480" w:lineRule="auto"/>
        <w:ind w:left="851"/>
        <w:contextualSpacing/>
        <w:jc w:val="both"/>
        <w:rPr>
          <w:color w:val="000000" w:themeColor="text1"/>
          <w:sz w:val="24"/>
          <w:szCs w:val="24"/>
          <w:lang w:val="en-ID"/>
        </w:rPr>
      </w:pPr>
      <w:r w:rsidRPr="00C44FF3">
        <w:rPr>
          <w:color w:val="000000" w:themeColor="text1"/>
          <w:sz w:val="24"/>
          <w:szCs w:val="24"/>
        </w:rPr>
        <w:t>Seorang pejabat yang diangkat oleh negara dan mempunyai sifat dan pekerjaan yang mandiri (</w:t>
      </w:r>
      <w:r w:rsidRPr="00C44FF3">
        <w:rPr>
          <w:i/>
          <w:color w:val="000000" w:themeColor="text1"/>
          <w:sz w:val="24"/>
          <w:szCs w:val="24"/>
        </w:rPr>
        <w:t>onafhankelijk-independence</w:t>
      </w:r>
      <w:r w:rsidRPr="00C44FF3">
        <w:rPr>
          <w:color w:val="000000" w:themeColor="text1"/>
          <w:sz w:val="24"/>
          <w:szCs w:val="24"/>
        </w:rPr>
        <w:t>) serta tidak memihak (</w:t>
      </w:r>
      <w:r w:rsidRPr="00C44FF3">
        <w:rPr>
          <w:i/>
          <w:color w:val="000000" w:themeColor="text1"/>
          <w:sz w:val="24"/>
          <w:szCs w:val="24"/>
        </w:rPr>
        <w:t>onpartijdigheid-impartiality</w:t>
      </w:r>
      <w:r w:rsidRPr="00C44FF3">
        <w:rPr>
          <w:color w:val="000000" w:themeColor="text1"/>
          <w:sz w:val="24"/>
          <w:szCs w:val="24"/>
        </w:rPr>
        <w:t xml:space="preserve">) dalam menjalankan jabatannya. </w:t>
      </w:r>
    </w:p>
    <w:p w14:paraId="3F04237B" w14:textId="77777777" w:rsidR="00F532E2" w:rsidRPr="00C44FF3" w:rsidRDefault="00F532E2" w:rsidP="009A0674">
      <w:pPr>
        <w:pStyle w:val="ListParagraph"/>
        <w:widowControl/>
        <w:numPr>
          <w:ilvl w:val="0"/>
          <w:numId w:val="10"/>
        </w:numPr>
        <w:autoSpaceDE/>
        <w:autoSpaceDN/>
        <w:spacing w:line="480" w:lineRule="auto"/>
        <w:ind w:left="851"/>
        <w:contextualSpacing/>
        <w:jc w:val="both"/>
        <w:rPr>
          <w:color w:val="000000" w:themeColor="text1"/>
          <w:sz w:val="24"/>
          <w:szCs w:val="24"/>
          <w:lang w:val="en-ID"/>
        </w:rPr>
      </w:pPr>
      <w:r w:rsidRPr="00C44FF3">
        <w:rPr>
          <w:color w:val="000000" w:themeColor="text1"/>
          <w:sz w:val="24"/>
          <w:szCs w:val="24"/>
        </w:rPr>
        <w:t>Pernyataan dari fakta atau tindakan yang disebutkan oleh pejabat adalah hubungan hukum didalam bidang hukum privat</w:t>
      </w:r>
    </w:p>
    <w:p w14:paraId="1CD20465" w14:textId="77777777" w:rsidR="00F532E2" w:rsidRPr="00C44FF3" w:rsidRDefault="00F532E2" w:rsidP="00F532E2">
      <w:pPr>
        <w:pStyle w:val="ListParagraph"/>
        <w:spacing w:line="480" w:lineRule="auto"/>
        <w:ind w:left="425" w:firstLine="720"/>
        <w:jc w:val="both"/>
        <w:rPr>
          <w:color w:val="000000" w:themeColor="text1"/>
          <w:sz w:val="24"/>
          <w:szCs w:val="24"/>
        </w:rPr>
      </w:pPr>
      <w:r w:rsidRPr="00C44FF3">
        <w:rPr>
          <w:color w:val="000000" w:themeColor="text1"/>
          <w:sz w:val="24"/>
          <w:szCs w:val="24"/>
        </w:rPr>
        <w:t>Akta Otentik adalah produk yang dibuat oleh seorang notaris. Dari beberapa pendapat diatas maka dapat diketahui bahwa bentuk akta yang dibuat oleh notaris ada 2 (dua) macam yaitu:</w:t>
      </w:r>
    </w:p>
    <w:p w14:paraId="3FFF60F2" w14:textId="77777777" w:rsidR="00F532E2" w:rsidRPr="00C44FF3" w:rsidRDefault="00F532E2" w:rsidP="009A0674">
      <w:pPr>
        <w:pStyle w:val="ListParagraph"/>
        <w:widowControl/>
        <w:numPr>
          <w:ilvl w:val="0"/>
          <w:numId w:val="11"/>
        </w:numPr>
        <w:autoSpaceDE/>
        <w:autoSpaceDN/>
        <w:spacing w:line="480" w:lineRule="auto"/>
        <w:ind w:left="851"/>
        <w:contextualSpacing/>
        <w:jc w:val="both"/>
        <w:rPr>
          <w:color w:val="000000" w:themeColor="text1"/>
          <w:sz w:val="24"/>
          <w:szCs w:val="24"/>
        </w:rPr>
      </w:pPr>
      <w:r w:rsidRPr="00C44FF3">
        <w:rPr>
          <w:color w:val="000000" w:themeColor="text1"/>
          <w:sz w:val="24"/>
          <w:szCs w:val="24"/>
        </w:rPr>
        <w:t>Akta yang dibuat oleh (</w:t>
      </w:r>
      <w:r w:rsidRPr="00C44FF3">
        <w:rPr>
          <w:i/>
          <w:color w:val="000000" w:themeColor="text1"/>
          <w:sz w:val="24"/>
          <w:szCs w:val="24"/>
        </w:rPr>
        <w:t>door</w:t>
      </w:r>
      <w:r w:rsidRPr="00C44FF3">
        <w:rPr>
          <w:color w:val="000000" w:themeColor="text1"/>
          <w:sz w:val="24"/>
          <w:szCs w:val="24"/>
        </w:rPr>
        <w:t>) notaris atau yang dinamakan akta relaas atau akta pejabat (</w:t>
      </w:r>
      <w:r w:rsidRPr="00C44FF3">
        <w:rPr>
          <w:i/>
          <w:color w:val="000000" w:themeColor="text1"/>
          <w:sz w:val="24"/>
          <w:szCs w:val="24"/>
        </w:rPr>
        <w:t>ambtelijke akte</w:t>
      </w:r>
      <w:r w:rsidRPr="00C44FF3">
        <w:rPr>
          <w:color w:val="000000" w:themeColor="text1"/>
          <w:sz w:val="24"/>
          <w:szCs w:val="24"/>
        </w:rPr>
        <w:t xml:space="preserve">) merupakan akta yang dibuat oleh pejabat yang diberi wewenang untuk itu, dimana pejabat menerangkan apa yang dilihat serta apa yang dilakukannya, jadi inisiatif tidak berasal dari orang/pihak yang namanya diterangkan didalam akta tersebut. Ciri khas dalam akta ini adalah tidak adanya komparisi dan Notaris bertanggung jawab penuh atas pembuatan akta. </w:t>
      </w:r>
    </w:p>
    <w:p w14:paraId="4336FDFA" w14:textId="77777777" w:rsidR="00F532E2" w:rsidRPr="00C44FF3" w:rsidRDefault="00F532E2" w:rsidP="009A0674">
      <w:pPr>
        <w:pStyle w:val="ListParagraph"/>
        <w:widowControl/>
        <w:numPr>
          <w:ilvl w:val="0"/>
          <w:numId w:val="11"/>
        </w:numPr>
        <w:autoSpaceDE/>
        <w:autoSpaceDN/>
        <w:spacing w:line="480" w:lineRule="auto"/>
        <w:ind w:left="851"/>
        <w:contextualSpacing/>
        <w:jc w:val="both"/>
        <w:rPr>
          <w:color w:val="000000" w:themeColor="text1"/>
          <w:sz w:val="24"/>
          <w:szCs w:val="24"/>
        </w:rPr>
      </w:pPr>
      <w:r w:rsidRPr="00C44FF3">
        <w:rPr>
          <w:color w:val="000000" w:themeColor="text1"/>
          <w:sz w:val="24"/>
          <w:szCs w:val="24"/>
        </w:rPr>
        <w:t>Akta yang dibuat dihadapan (</w:t>
      </w:r>
      <w:r w:rsidRPr="00C44FF3">
        <w:rPr>
          <w:i/>
          <w:color w:val="000000" w:themeColor="text1"/>
          <w:sz w:val="24"/>
          <w:szCs w:val="24"/>
        </w:rPr>
        <w:t>ten overstaan</w:t>
      </w:r>
      <w:r w:rsidRPr="00C44FF3">
        <w:rPr>
          <w:color w:val="000000" w:themeColor="text1"/>
          <w:sz w:val="24"/>
          <w:szCs w:val="24"/>
        </w:rPr>
        <w:t>) notaris atau yang dinamakan akta partij (</w:t>
      </w:r>
      <w:r w:rsidRPr="00C44FF3">
        <w:rPr>
          <w:i/>
          <w:color w:val="000000" w:themeColor="text1"/>
          <w:sz w:val="24"/>
          <w:szCs w:val="24"/>
        </w:rPr>
        <w:t>partij-acteri</w:t>
      </w:r>
      <w:r w:rsidRPr="00C44FF3">
        <w:rPr>
          <w:color w:val="000000" w:themeColor="text1"/>
          <w:sz w:val="24"/>
          <w:szCs w:val="24"/>
        </w:rPr>
        <w:t>) adalah akta yang dibuat dihadapan para pejabat yang diberi wewenang untuk itu dan akta itu dibuat atas permintaan dari pihak-pihak yang berkepentingan. Ciri khas pada akta ini adalah adanya komparisi yang menjelaskan kewenangan para pihak yang menghadap Notaris untuk membuat akta.</w:t>
      </w:r>
      <w:r w:rsidRPr="00C44FF3">
        <w:rPr>
          <w:rStyle w:val="FootnoteReference"/>
          <w:color w:val="000000" w:themeColor="text1"/>
          <w:sz w:val="24"/>
          <w:szCs w:val="24"/>
        </w:rPr>
        <w:footnoteReference w:id="11"/>
      </w:r>
    </w:p>
    <w:p w14:paraId="182B8415" w14:textId="38AA8A1C" w:rsidR="00F532E2" w:rsidRPr="00C44FF3" w:rsidRDefault="00F532E2" w:rsidP="00F532E2">
      <w:pPr>
        <w:pStyle w:val="ListParagraph"/>
        <w:spacing w:line="480" w:lineRule="auto"/>
        <w:ind w:left="425" w:firstLine="720"/>
        <w:jc w:val="both"/>
        <w:rPr>
          <w:color w:val="000000" w:themeColor="text1"/>
          <w:sz w:val="24"/>
          <w:szCs w:val="24"/>
        </w:rPr>
      </w:pPr>
      <w:r w:rsidRPr="00C44FF3">
        <w:rPr>
          <w:color w:val="000000" w:themeColor="text1"/>
          <w:sz w:val="24"/>
          <w:szCs w:val="24"/>
        </w:rPr>
        <w:t>Perbedaan akta tersebut diatas sangat penting dalam kaitannya dengan pembuktian sebaliknya (</w:t>
      </w:r>
      <w:r w:rsidRPr="00C44FF3">
        <w:rPr>
          <w:i/>
          <w:color w:val="000000" w:themeColor="text1"/>
          <w:sz w:val="24"/>
          <w:szCs w:val="24"/>
        </w:rPr>
        <w:t>tegenbewijs</w:t>
      </w:r>
      <w:r w:rsidRPr="00C44FF3">
        <w:rPr>
          <w:color w:val="000000" w:themeColor="text1"/>
          <w:sz w:val="24"/>
          <w:szCs w:val="24"/>
        </w:rPr>
        <w:t>) terhadap isi akta, dengan demikian terhadap kebenaran isi akta pejabat (</w:t>
      </w:r>
      <w:r w:rsidRPr="00C44FF3">
        <w:rPr>
          <w:i/>
          <w:color w:val="000000" w:themeColor="text1"/>
          <w:sz w:val="24"/>
          <w:szCs w:val="24"/>
        </w:rPr>
        <w:t>ambtelijke akte</w:t>
      </w:r>
      <w:r w:rsidRPr="00C44FF3">
        <w:rPr>
          <w:color w:val="000000" w:themeColor="text1"/>
          <w:sz w:val="24"/>
          <w:szCs w:val="24"/>
        </w:rPr>
        <w:t>) atau akta relaas tidak dapat digugat, kecuali dengan menuduh bahwa akta itu adalah palsu, sedangkan pada akta partij dapat digugat isinya, tanpa menuduh bahwa akta tersebut akta palsu akan tetapi dengan jalan menyatakan bahwa keterangan dari para pihak yang bersangkutan yang diuraikan dalam akta itu tidak benar. Pembuatan akta, baik akta relaas maupun akta partij yang menjadi dasar utama atau inti dalam pembuatan akta otentik, yaitu harus ada keinginan atau kehendak (</w:t>
      </w:r>
      <w:r w:rsidRPr="00C44FF3">
        <w:rPr>
          <w:i/>
          <w:color w:val="000000" w:themeColor="text1"/>
          <w:sz w:val="24"/>
          <w:szCs w:val="24"/>
        </w:rPr>
        <w:t>wilsvorming</w:t>
      </w:r>
      <w:r w:rsidRPr="00C44FF3">
        <w:rPr>
          <w:color w:val="000000" w:themeColor="text1"/>
          <w:sz w:val="24"/>
          <w:szCs w:val="24"/>
        </w:rPr>
        <w:t>) dan permintaan dari para pihak, jika keinginan dan permintaan para pihak tidak ada, maka pejabat umum tidak akan membuat akta yang dimaksud.</w:t>
      </w:r>
      <w:r w:rsidRPr="00C44FF3">
        <w:rPr>
          <w:rStyle w:val="FootnoteReference"/>
          <w:color w:val="000000" w:themeColor="text1"/>
          <w:sz w:val="24"/>
          <w:szCs w:val="24"/>
        </w:rPr>
        <w:footnoteReference w:id="12"/>
      </w:r>
      <w:r w:rsidR="008C04FD" w:rsidRPr="00C44FF3">
        <w:rPr>
          <w:color w:val="000000" w:themeColor="text1"/>
          <w:sz w:val="24"/>
          <w:szCs w:val="24"/>
          <w:lang w:val="id-ID"/>
        </w:rPr>
        <w:t xml:space="preserve"> </w:t>
      </w:r>
      <w:r w:rsidRPr="00C44FF3">
        <w:rPr>
          <w:color w:val="000000" w:themeColor="text1"/>
          <w:sz w:val="24"/>
          <w:szCs w:val="24"/>
        </w:rPr>
        <w:t>Kekuatan pembuktian akta otentik dalam hal ini terdapat 3 (tiga) aspek yang harus diperhatikan ketika akta dibuat, aspek-aspek ini berkaitan dengan nilai pembuktian, yaitu</w:t>
      </w:r>
      <w:r w:rsidRPr="00C44FF3">
        <w:rPr>
          <w:rStyle w:val="FootnoteReference"/>
          <w:color w:val="000000" w:themeColor="text1"/>
          <w:sz w:val="24"/>
          <w:szCs w:val="24"/>
        </w:rPr>
        <w:footnoteReference w:id="13"/>
      </w:r>
      <w:r w:rsidRPr="00C44FF3">
        <w:rPr>
          <w:color w:val="000000" w:themeColor="text1"/>
          <w:sz w:val="24"/>
          <w:szCs w:val="24"/>
        </w:rPr>
        <w:t>:</w:t>
      </w:r>
    </w:p>
    <w:p w14:paraId="5876E8FA" w14:textId="77777777" w:rsidR="00F532E2" w:rsidRPr="00C44FF3" w:rsidRDefault="00F532E2" w:rsidP="009A0674">
      <w:pPr>
        <w:pStyle w:val="ListParagraph"/>
        <w:widowControl/>
        <w:numPr>
          <w:ilvl w:val="0"/>
          <w:numId w:val="22"/>
        </w:numPr>
        <w:autoSpaceDE/>
        <w:autoSpaceDN/>
        <w:spacing w:line="480" w:lineRule="auto"/>
        <w:contextualSpacing/>
        <w:jc w:val="both"/>
        <w:rPr>
          <w:color w:val="000000" w:themeColor="text1"/>
          <w:sz w:val="24"/>
          <w:szCs w:val="24"/>
        </w:rPr>
      </w:pPr>
      <w:r w:rsidRPr="00C44FF3">
        <w:rPr>
          <w:color w:val="000000" w:themeColor="text1"/>
          <w:sz w:val="24"/>
          <w:szCs w:val="24"/>
        </w:rPr>
        <w:t>Lahiriah (</w:t>
      </w:r>
      <w:r w:rsidRPr="00C44FF3">
        <w:rPr>
          <w:i/>
          <w:color w:val="000000" w:themeColor="text1"/>
          <w:sz w:val="24"/>
          <w:szCs w:val="24"/>
        </w:rPr>
        <w:t>uitwendige bewijskracht</w:t>
      </w:r>
      <w:r w:rsidRPr="00C44FF3">
        <w:rPr>
          <w:color w:val="000000" w:themeColor="text1"/>
          <w:sz w:val="24"/>
          <w:szCs w:val="24"/>
        </w:rPr>
        <w:t>)</w:t>
      </w:r>
    </w:p>
    <w:p w14:paraId="4CFF6566" w14:textId="018116D3" w:rsidR="00F532E2" w:rsidRPr="00C44FF3" w:rsidRDefault="00F532E2" w:rsidP="00F532E2">
      <w:pPr>
        <w:pStyle w:val="ListParagraph"/>
        <w:spacing w:line="480" w:lineRule="auto"/>
        <w:ind w:left="782" w:firstLine="720"/>
        <w:jc w:val="both"/>
        <w:rPr>
          <w:color w:val="000000" w:themeColor="text1"/>
          <w:sz w:val="24"/>
          <w:szCs w:val="24"/>
        </w:rPr>
      </w:pPr>
      <w:r w:rsidRPr="00C44FF3">
        <w:rPr>
          <w:color w:val="000000" w:themeColor="text1"/>
          <w:sz w:val="24"/>
          <w:szCs w:val="24"/>
        </w:rPr>
        <w:t xml:space="preserve">Kemampuan lahiriah akta Notaris merupakan kemampuan akta itu sendiri untuk membuktikan keabsahannya sebagai akta otentik. Jika dilihat dari luar (lahirnya) sebagai akta otentik serta sesuai dengan aturan hukum yang sudah ditentukan mengenai syarat akta otentik, maka akta tersebut berlaku sebagai akta otentik, sampai terbukti sebaliknya, artinya sampai ada yang membuktikan bahwa akta tersebut bukan akta otentik secara lahiriah. Dalam hal ini beban pembuktian ada pada pihak yang menyangkal keotentikan akta Notaris. Parameter untuk menentukan akta Notaris sebagai akta otentik, yaitu tanda tangan dari Notaris yang bersangkutan, baik yang ada pada minuta dan salinan serta adanya awal akta (mulai dari judul) sampai dengan akhir akta. </w:t>
      </w:r>
    </w:p>
    <w:p w14:paraId="00709403" w14:textId="505552C0" w:rsidR="00F532E2" w:rsidRPr="00C44FF3" w:rsidRDefault="00F532E2" w:rsidP="00F532E2">
      <w:pPr>
        <w:pStyle w:val="ListParagraph"/>
        <w:spacing w:line="480" w:lineRule="auto"/>
        <w:ind w:left="782" w:firstLine="720"/>
        <w:jc w:val="both"/>
        <w:rPr>
          <w:color w:val="000000" w:themeColor="text1"/>
          <w:sz w:val="24"/>
          <w:szCs w:val="24"/>
        </w:rPr>
      </w:pPr>
      <w:r w:rsidRPr="00C44FF3">
        <w:rPr>
          <w:color w:val="000000" w:themeColor="text1"/>
          <w:sz w:val="24"/>
          <w:szCs w:val="24"/>
        </w:rPr>
        <w:t xml:space="preserve">Nilai pembuktian akta notaris dari aspek lahiriah, akta tersebut harus dilihat apa adanya yang secara lahiriah tidak perlu dipertentangkan dengan alat bukti yang lainnya. Jika ada yang menilai bahwa suatu akta notaris tidak memenuhi syarat sebagai akta otentik, maka yang bersangkutan wajib membuktikan bahwa akta tersebut secara lahiriah bukan akta otentik Penyangkalan atau pengingkaran bahwa secara lahiriah akta Notaris sebagai akta otentik, bukan akta otentik, maka penilaian pembuktiannya harus didasarkan kepada syarat-syarat akta Notaris sebagai akta otentik. Pembuktian semacam ini harus dilakukan melalui upaya gugatan ke Pengadilan. Penggugat harus dapat membuktikan bahwa secara lahiriah akta yang menjadi objek gugatan bukan akta Notaris. </w:t>
      </w:r>
    </w:p>
    <w:p w14:paraId="79EAE445" w14:textId="77777777" w:rsidR="00F532E2" w:rsidRPr="00C44FF3" w:rsidRDefault="00F532E2" w:rsidP="009A0674">
      <w:pPr>
        <w:pStyle w:val="ListParagraph"/>
        <w:widowControl/>
        <w:numPr>
          <w:ilvl w:val="0"/>
          <w:numId w:val="22"/>
        </w:numPr>
        <w:autoSpaceDE/>
        <w:autoSpaceDN/>
        <w:spacing w:line="480" w:lineRule="auto"/>
        <w:contextualSpacing/>
        <w:jc w:val="both"/>
        <w:rPr>
          <w:color w:val="000000" w:themeColor="text1"/>
          <w:sz w:val="24"/>
          <w:szCs w:val="24"/>
        </w:rPr>
      </w:pPr>
      <w:r w:rsidRPr="00C44FF3">
        <w:rPr>
          <w:color w:val="000000" w:themeColor="text1"/>
          <w:sz w:val="24"/>
          <w:szCs w:val="24"/>
        </w:rPr>
        <w:t>Formil (</w:t>
      </w:r>
      <w:r w:rsidRPr="00C44FF3">
        <w:rPr>
          <w:i/>
          <w:color w:val="000000" w:themeColor="text1"/>
          <w:sz w:val="24"/>
          <w:szCs w:val="24"/>
        </w:rPr>
        <w:t>formele bewijskracht</w:t>
      </w:r>
      <w:r w:rsidRPr="00C44FF3">
        <w:rPr>
          <w:color w:val="000000" w:themeColor="text1"/>
          <w:sz w:val="24"/>
          <w:szCs w:val="24"/>
        </w:rPr>
        <w:t xml:space="preserve">) </w:t>
      </w:r>
    </w:p>
    <w:p w14:paraId="26881272" w14:textId="74546F22" w:rsidR="00F532E2" w:rsidRPr="00C44FF3" w:rsidRDefault="00F532E2" w:rsidP="00F532E2">
      <w:pPr>
        <w:pStyle w:val="ListParagraph"/>
        <w:spacing w:line="480" w:lineRule="auto"/>
        <w:ind w:left="785" w:firstLine="775"/>
        <w:jc w:val="both"/>
        <w:rPr>
          <w:color w:val="000000" w:themeColor="text1"/>
          <w:sz w:val="24"/>
          <w:szCs w:val="24"/>
        </w:rPr>
      </w:pPr>
      <w:r w:rsidRPr="00C44FF3">
        <w:rPr>
          <w:color w:val="000000" w:themeColor="text1"/>
          <w:sz w:val="24"/>
          <w:szCs w:val="24"/>
        </w:rPr>
        <w:t xml:space="preserve">Akta Notaris harus memberikan kepastian bahwa sesuatu kejadian dan fakta tersebut dalam akta betul-betul dilakukan oleh Notaris atau diterangkan oleh pihak-pihak yang menghadap pada saat yang tercantum dalam akta sesuai dengan prosedur yang sudah ditentukan dalam pembuatan akta. Secara formal untuk membuktikan kebenaran dan kepastian tentang hari, tanggal, bulan, tahun, pukul (waktu) menghadap, dan para pihak yang menghadap, paraf dan tanda tangan para pihak/penghadap, saksi dan Notaris, serta membuktikan apa yang dilihat, disaksikan, didengar oleh Notaris (pada akta pejabat/berita acara), dan mencatatkan keterangan atau pernyataan para pihak/penghadap (pada akta pihak). </w:t>
      </w:r>
    </w:p>
    <w:p w14:paraId="09B32E3F" w14:textId="6638596B" w:rsidR="00F532E2" w:rsidRPr="00C44FF3" w:rsidRDefault="00F532E2" w:rsidP="00F532E2">
      <w:pPr>
        <w:pStyle w:val="ListParagraph"/>
        <w:spacing w:line="480" w:lineRule="auto"/>
        <w:ind w:left="785" w:firstLine="775"/>
        <w:jc w:val="both"/>
        <w:rPr>
          <w:color w:val="000000" w:themeColor="text1"/>
          <w:sz w:val="24"/>
          <w:szCs w:val="24"/>
        </w:rPr>
      </w:pPr>
      <w:r w:rsidRPr="00C44FF3">
        <w:rPr>
          <w:color w:val="000000" w:themeColor="text1"/>
          <w:sz w:val="24"/>
          <w:szCs w:val="24"/>
        </w:rPr>
        <w:t>Jika aspek formal dipermasalahkan oleh para pihak, maka harus dibuktikan formalitas dari akta, yaitu harus dapat membuktikan ketidakbenaran hari, tanggal, bulan, tahun, dan pukul menghadap, membuktikan ketidakbenaran mereka yang menghadap, membuktikan ketidakbenaran apa yang dilihat, disaksikan, dan didengar oleh Notaris. Selain itu juga harus dapat membuktikan ketidakbenaran pernyataan atau keterangan para pihak yang diberikan/disampaikan di hadapan Notaris, dan ketidakbenaran tanda tangan para pihak, saksi, dan Notaris ataupun ada prosedur pembuatan akta yang tidak dilakukan. Dengan kata lain, pihak yang mempermasalahkan akta tersebut harus melakukan pembuktian terbalik untuk menyangkal aspek formal dari akta Notaris. Jika tidak mampu membuktikan ketidakbenaran tersebut, maka akta tersebut harus diterima oleh siapapun.</w:t>
      </w:r>
      <w:r w:rsidRPr="00C44FF3">
        <w:rPr>
          <w:rStyle w:val="FootnoteReference"/>
          <w:color w:val="000000" w:themeColor="text1"/>
          <w:sz w:val="24"/>
          <w:szCs w:val="24"/>
        </w:rPr>
        <w:footnoteReference w:id="14"/>
      </w:r>
      <w:r w:rsidRPr="00C44FF3">
        <w:rPr>
          <w:color w:val="000000" w:themeColor="text1"/>
          <w:sz w:val="24"/>
          <w:szCs w:val="24"/>
        </w:rPr>
        <w:t xml:space="preserve"> </w:t>
      </w:r>
    </w:p>
    <w:p w14:paraId="3A01E454" w14:textId="77777777" w:rsidR="00F532E2" w:rsidRPr="00C44FF3" w:rsidRDefault="00F532E2" w:rsidP="009A0674">
      <w:pPr>
        <w:pStyle w:val="ListParagraph"/>
        <w:widowControl/>
        <w:numPr>
          <w:ilvl w:val="0"/>
          <w:numId w:val="22"/>
        </w:numPr>
        <w:autoSpaceDE/>
        <w:autoSpaceDN/>
        <w:spacing w:line="480" w:lineRule="auto"/>
        <w:contextualSpacing/>
        <w:jc w:val="both"/>
        <w:rPr>
          <w:color w:val="000000" w:themeColor="text1"/>
          <w:sz w:val="24"/>
          <w:szCs w:val="24"/>
        </w:rPr>
      </w:pPr>
      <w:r w:rsidRPr="00C44FF3">
        <w:rPr>
          <w:color w:val="000000" w:themeColor="text1"/>
          <w:sz w:val="24"/>
          <w:szCs w:val="24"/>
        </w:rPr>
        <w:t>Materiil (</w:t>
      </w:r>
      <w:r w:rsidRPr="00C44FF3">
        <w:rPr>
          <w:i/>
          <w:color w:val="000000" w:themeColor="text1"/>
          <w:sz w:val="24"/>
          <w:szCs w:val="24"/>
        </w:rPr>
        <w:t>materiele bewijskracht</w:t>
      </w:r>
      <w:r w:rsidRPr="00C44FF3">
        <w:rPr>
          <w:color w:val="000000" w:themeColor="text1"/>
          <w:sz w:val="24"/>
          <w:szCs w:val="24"/>
        </w:rPr>
        <w:t xml:space="preserve">) </w:t>
      </w:r>
    </w:p>
    <w:p w14:paraId="4677AC5A" w14:textId="05ED9BB3" w:rsidR="00F532E2" w:rsidRPr="00C44FF3" w:rsidRDefault="00F532E2" w:rsidP="00F532E2">
      <w:pPr>
        <w:pStyle w:val="ListParagraph"/>
        <w:tabs>
          <w:tab w:val="left" w:pos="1560"/>
        </w:tabs>
        <w:spacing w:line="480" w:lineRule="auto"/>
        <w:ind w:left="785" w:firstLine="775"/>
        <w:jc w:val="both"/>
        <w:rPr>
          <w:color w:val="000000" w:themeColor="text1"/>
          <w:sz w:val="24"/>
          <w:szCs w:val="24"/>
        </w:rPr>
      </w:pPr>
      <w:r w:rsidRPr="00C44FF3">
        <w:rPr>
          <w:color w:val="000000" w:themeColor="text1"/>
          <w:sz w:val="24"/>
          <w:szCs w:val="24"/>
        </w:rPr>
        <w:t>Kepastian tentang materi suatu akta sangat penting, bahwa apa yang tersebut dalam akta merupakan pembuktian yang sah terhadap pihak-pihak yang membuat akta atau mereka yang mendapat hak dan berlaku untuk umum, kecuali ada pembuktian sebaliknya (</w:t>
      </w:r>
      <w:r w:rsidRPr="00C44FF3">
        <w:rPr>
          <w:i/>
          <w:color w:val="000000" w:themeColor="text1"/>
          <w:sz w:val="24"/>
          <w:szCs w:val="24"/>
        </w:rPr>
        <w:t>tegenbewijs</w:t>
      </w:r>
      <w:r w:rsidRPr="00C44FF3">
        <w:rPr>
          <w:color w:val="000000" w:themeColor="text1"/>
          <w:sz w:val="24"/>
          <w:szCs w:val="24"/>
        </w:rPr>
        <w:t>).</w:t>
      </w:r>
      <w:r w:rsidR="008C04FD" w:rsidRPr="00C44FF3">
        <w:rPr>
          <w:color w:val="000000" w:themeColor="text1"/>
          <w:sz w:val="24"/>
          <w:szCs w:val="24"/>
          <w:lang w:val="id-ID"/>
        </w:rPr>
        <w:t xml:space="preserve"> </w:t>
      </w:r>
      <w:r w:rsidRPr="00C44FF3">
        <w:rPr>
          <w:color w:val="000000" w:themeColor="text1"/>
          <w:sz w:val="24"/>
          <w:szCs w:val="24"/>
        </w:rPr>
        <w:t xml:space="preserve"> Keterangan atau pernyataan yang dituangkan/dimuat dalam akta pejabat (atau berita acara), atau keterangan para pihak yang diberikan/disampaikan di hadapan Notaris dan para pihak harus dinilai benar. Perkataan yang kemudian dituangkan/dimuat dalam akta berlaku sebagai yang benar atau setiap orang yang datang menghadap Notaris yang kemudian/keterangannya dituangkan/dimuat dalam akta harus dinilai telah benar berkata demikian.</w:t>
      </w:r>
    </w:p>
    <w:p w14:paraId="6F52FF96" w14:textId="70DB2D01" w:rsidR="00F532E2" w:rsidRPr="00C44FF3" w:rsidRDefault="00F532E2" w:rsidP="003A1799">
      <w:pPr>
        <w:pStyle w:val="ListParagraph"/>
        <w:tabs>
          <w:tab w:val="left" w:pos="1560"/>
        </w:tabs>
        <w:spacing w:line="480" w:lineRule="auto"/>
        <w:ind w:left="785" w:firstLine="775"/>
        <w:jc w:val="both"/>
        <w:rPr>
          <w:color w:val="000000" w:themeColor="text1"/>
          <w:sz w:val="24"/>
          <w:szCs w:val="24"/>
          <w:lang w:val="en-ID"/>
        </w:rPr>
      </w:pPr>
      <w:r w:rsidRPr="00C44FF3">
        <w:rPr>
          <w:color w:val="000000" w:themeColor="text1"/>
          <w:sz w:val="24"/>
          <w:szCs w:val="24"/>
        </w:rPr>
        <w:t>Jika ternyata pernyataan/keterangan para penghadap tersebut menjadi tidak benar, maka hal tersebut tanggung jawab para pihak sendiri. Notaris terlepas dari hal semacam itu. Dengan demikian isi akta Notaris mempunyai kepastian sebagai yang sebenarnya, menjadi bukti yang sah untuk / di antara para pihak dan para ahli waris serta para penerima hak mereka.</w:t>
      </w:r>
      <w:r w:rsidR="008C04FD" w:rsidRPr="00C44FF3">
        <w:rPr>
          <w:color w:val="000000" w:themeColor="text1"/>
          <w:sz w:val="24"/>
          <w:szCs w:val="24"/>
          <w:lang w:val="id-ID"/>
        </w:rPr>
        <w:t xml:space="preserve"> </w:t>
      </w:r>
      <w:r w:rsidRPr="00C44FF3">
        <w:rPr>
          <w:color w:val="000000" w:themeColor="text1"/>
          <w:sz w:val="24"/>
          <w:szCs w:val="24"/>
        </w:rPr>
        <w:t xml:space="preserve">Jika akan membuktikan aspek materil dari akta, maka yang bersangkutan harus dapat membuktikan bahwa Notaris tidak menerangkan atau menyatakan yang sebenarnya dalam akta, atau para pihak yang telah benar berkata (di hadapan Notaris) menjadi tidak benar berkata, dan harus dilakukan pembuktian terbalik untuk menyangkal aspek materil dari akta Notaris. </w:t>
      </w:r>
      <w:r w:rsidR="003A1799" w:rsidRPr="00C44FF3">
        <w:rPr>
          <w:color w:val="000000" w:themeColor="text1"/>
          <w:sz w:val="24"/>
          <w:szCs w:val="24"/>
          <w:lang w:val="id-ID"/>
        </w:rPr>
        <w:t xml:space="preserve"> </w:t>
      </w:r>
      <w:r w:rsidRPr="00C44FF3">
        <w:rPr>
          <w:color w:val="000000" w:themeColor="text1"/>
          <w:sz w:val="24"/>
          <w:szCs w:val="24"/>
        </w:rPr>
        <w:t>Dalam praktik pembuatan akta Notaris, ketiga aspek tersebut tidak dapat dipisahkan satu dengan lainnya. Namun aspek-aspek tersebut harus dilihat secara keseluruhan sebagai bentuk penilaian pembuktian atas keotentikan akta Notaris.</w:t>
      </w:r>
    </w:p>
    <w:p w14:paraId="2AED237A" w14:textId="1FB882B1" w:rsidR="00F532E2" w:rsidRPr="00C44FF3" w:rsidRDefault="002918F7" w:rsidP="009A0674">
      <w:pPr>
        <w:pStyle w:val="ListParagraph"/>
        <w:widowControl/>
        <w:numPr>
          <w:ilvl w:val="0"/>
          <w:numId w:val="8"/>
        </w:numPr>
        <w:autoSpaceDE/>
        <w:autoSpaceDN/>
        <w:spacing w:line="480" w:lineRule="auto"/>
        <w:ind w:left="426"/>
        <w:contextualSpacing/>
        <w:jc w:val="both"/>
        <w:rPr>
          <w:b/>
          <w:color w:val="000000" w:themeColor="text1"/>
          <w:sz w:val="24"/>
          <w:szCs w:val="24"/>
          <w:lang w:val="en-ID"/>
        </w:rPr>
      </w:pPr>
      <w:proofErr w:type="spellStart"/>
      <w:r w:rsidRPr="00C44FF3">
        <w:rPr>
          <w:b/>
          <w:color w:val="000000" w:themeColor="text1"/>
          <w:sz w:val="24"/>
          <w:szCs w:val="24"/>
          <w:lang w:val="en-ID"/>
        </w:rPr>
        <w:t>Tinjauan</w:t>
      </w:r>
      <w:proofErr w:type="spellEnd"/>
      <w:r w:rsidRPr="00C44FF3">
        <w:rPr>
          <w:b/>
          <w:color w:val="000000" w:themeColor="text1"/>
          <w:sz w:val="24"/>
          <w:szCs w:val="24"/>
          <w:lang w:val="en-ID"/>
        </w:rPr>
        <w:t xml:space="preserve"> </w:t>
      </w:r>
      <w:proofErr w:type="spellStart"/>
      <w:r w:rsidRPr="00C44FF3">
        <w:rPr>
          <w:b/>
          <w:color w:val="000000" w:themeColor="text1"/>
          <w:sz w:val="24"/>
          <w:szCs w:val="24"/>
          <w:lang w:val="en-ID"/>
        </w:rPr>
        <w:t>tentang</w:t>
      </w:r>
      <w:proofErr w:type="spellEnd"/>
      <w:r w:rsidRPr="00C44FF3">
        <w:rPr>
          <w:b/>
          <w:color w:val="000000" w:themeColor="text1"/>
          <w:sz w:val="24"/>
          <w:szCs w:val="24"/>
          <w:lang w:val="en-ID"/>
        </w:rPr>
        <w:t xml:space="preserve"> </w:t>
      </w:r>
      <w:proofErr w:type="spellStart"/>
      <w:r w:rsidRPr="00C44FF3">
        <w:rPr>
          <w:b/>
          <w:color w:val="000000" w:themeColor="text1"/>
          <w:sz w:val="24"/>
          <w:szCs w:val="24"/>
          <w:lang w:val="en-ID"/>
        </w:rPr>
        <w:t>Pejabat</w:t>
      </w:r>
      <w:proofErr w:type="spellEnd"/>
      <w:r w:rsidRPr="00C44FF3">
        <w:rPr>
          <w:b/>
          <w:color w:val="000000" w:themeColor="text1"/>
          <w:sz w:val="24"/>
          <w:szCs w:val="24"/>
          <w:lang w:val="en-ID"/>
        </w:rPr>
        <w:t xml:space="preserve"> </w:t>
      </w:r>
      <w:proofErr w:type="spellStart"/>
      <w:r w:rsidRPr="00C44FF3">
        <w:rPr>
          <w:b/>
          <w:color w:val="000000" w:themeColor="text1"/>
          <w:sz w:val="24"/>
          <w:szCs w:val="24"/>
          <w:lang w:val="en-ID"/>
        </w:rPr>
        <w:t>Pembuat</w:t>
      </w:r>
      <w:proofErr w:type="spellEnd"/>
      <w:r w:rsidRPr="00C44FF3">
        <w:rPr>
          <w:b/>
          <w:color w:val="000000" w:themeColor="text1"/>
          <w:sz w:val="24"/>
          <w:szCs w:val="24"/>
          <w:lang w:val="en-ID"/>
        </w:rPr>
        <w:t xml:space="preserve"> </w:t>
      </w:r>
      <w:proofErr w:type="spellStart"/>
      <w:r w:rsidRPr="00C44FF3">
        <w:rPr>
          <w:b/>
          <w:color w:val="000000" w:themeColor="text1"/>
          <w:sz w:val="24"/>
          <w:szCs w:val="24"/>
          <w:lang w:val="en-ID"/>
        </w:rPr>
        <w:t>Akta</w:t>
      </w:r>
      <w:proofErr w:type="spellEnd"/>
      <w:r w:rsidRPr="00C44FF3">
        <w:rPr>
          <w:b/>
          <w:color w:val="000000" w:themeColor="text1"/>
          <w:sz w:val="24"/>
          <w:szCs w:val="24"/>
          <w:lang w:val="en-ID"/>
        </w:rPr>
        <w:t xml:space="preserve"> Tanah</w:t>
      </w:r>
    </w:p>
    <w:p w14:paraId="19B95B8D" w14:textId="0F3E4B8C" w:rsidR="00F532E2" w:rsidRPr="00C44FF3" w:rsidRDefault="002918F7" w:rsidP="002918F7">
      <w:pPr>
        <w:pStyle w:val="ListParagraph"/>
        <w:widowControl/>
        <w:autoSpaceDE/>
        <w:autoSpaceDN/>
        <w:spacing w:line="480" w:lineRule="auto"/>
        <w:ind w:left="426" w:firstLine="708"/>
        <w:contextualSpacing/>
        <w:jc w:val="both"/>
        <w:rPr>
          <w:color w:val="000000" w:themeColor="text1"/>
          <w:sz w:val="24"/>
          <w:szCs w:val="24"/>
        </w:rPr>
      </w:pPr>
      <w:r w:rsidRPr="00C44FF3">
        <w:rPr>
          <w:color w:val="000000" w:themeColor="text1"/>
          <w:sz w:val="24"/>
          <w:szCs w:val="24"/>
        </w:rPr>
        <w:t>Pejabat Pembuat Akta Tanah (PPAT) diatur dalam Peraturan Pemerintah Nomor 37 Tahun 1998 Tentang Peraturan Pejabat Pembuat Akta Tanah mengalami perubahan sehingga menjadi Peraturan Pemerintah Nomor 24 Tahun 2016 dan sebagai ketentuan pelaksanaannya terdapat dalam Peraturan Kepala Badan Pertanahan Nasional Republik Indonesia Nomor 23 Tahun 2009 Tentang Perubahan Atas Peraturan Kepala Badan Pertanahan Nasional Republik Indonesia Nomor 1 Tahun 2006 Tentang Ketentuan Pelaksanaan Peraturan Pemerintah Republik Indonesia Nomor 37 Tahun 1998 Tentang Peraturan Pejabat Pembuat Akta Tanah.</w:t>
      </w:r>
    </w:p>
    <w:p w14:paraId="622DE0E4" w14:textId="4E82E61B" w:rsidR="002918F7" w:rsidRPr="00C44FF3" w:rsidRDefault="002918F7" w:rsidP="002918F7">
      <w:pPr>
        <w:pStyle w:val="ListParagraph"/>
        <w:widowControl/>
        <w:autoSpaceDE/>
        <w:autoSpaceDN/>
        <w:spacing w:line="480" w:lineRule="auto"/>
        <w:ind w:left="426" w:firstLine="708"/>
        <w:contextualSpacing/>
        <w:jc w:val="both"/>
        <w:rPr>
          <w:color w:val="000000" w:themeColor="text1"/>
          <w:sz w:val="24"/>
          <w:szCs w:val="24"/>
        </w:rPr>
      </w:pPr>
      <w:r w:rsidRPr="00C44FF3">
        <w:rPr>
          <w:color w:val="000000" w:themeColor="text1"/>
          <w:sz w:val="24"/>
          <w:szCs w:val="24"/>
        </w:rPr>
        <w:t>Peraturan Pemerintah Nomor 37 Tahun 1998 Tentang Peraturan Pejabat Pembuat Akta Tanah diundangkan pada tanggal 5 Maret 1998, dibuat dengan pertimbangan untuk menjamin kepastian hukum hak-hak atas tanah didalam Undang-Undang Nomor 5 Tahun 1960 tentang Dasar Pokok-Pokok Agraria dengan memerintahkan kepada Pemerintah untuk melaksanakan pendaftaran tanah. Dalam rangka pelaksanaan pendaftaran tanah tersebut didalam Peraturan Pemerintah Nomor 24 Tahun 1997 Tentang Pendaftaran Tanah telah menetapkan jabatan Pejabat Pembuat Akta Tanah diberikan kewenangan untuk membuat alat bukti mengenai perbuatan hukum tertentu</w:t>
      </w:r>
      <w:r w:rsidRPr="00C44FF3">
        <w:rPr>
          <w:color w:val="000000" w:themeColor="text1"/>
          <w:sz w:val="24"/>
          <w:szCs w:val="24"/>
          <w:lang w:val="id-ID"/>
        </w:rPr>
        <w:t xml:space="preserve"> </w:t>
      </w:r>
      <w:r w:rsidRPr="00C44FF3">
        <w:rPr>
          <w:color w:val="000000" w:themeColor="text1"/>
          <w:sz w:val="24"/>
          <w:szCs w:val="24"/>
        </w:rPr>
        <w:t>mengenai hak atas tanah dan hak milik atas satuan rumah susun yang akan dijadikan dasar pendaftaran.</w:t>
      </w:r>
    </w:p>
    <w:p w14:paraId="0EC28688" w14:textId="4EBAA489" w:rsidR="002918F7" w:rsidRPr="00C44FF3" w:rsidRDefault="002918F7" w:rsidP="002918F7">
      <w:pPr>
        <w:pStyle w:val="ListParagraph"/>
        <w:widowControl/>
        <w:autoSpaceDE/>
        <w:autoSpaceDN/>
        <w:spacing w:line="480" w:lineRule="auto"/>
        <w:ind w:left="426" w:firstLine="708"/>
        <w:contextualSpacing/>
        <w:jc w:val="both"/>
        <w:rPr>
          <w:color w:val="000000" w:themeColor="text1"/>
          <w:sz w:val="24"/>
          <w:szCs w:val="24"/>
          <w:lang w:val="id-ID"/>
        </w:rPr>
      </w:pPr>
      <w:r w:rsidRPr="00C44FF3">
        <w:rPr>
          <w:color w:val="000000" w:themeColor="text1"/>
          <w:sz w:val="24"/>
          <w:szCs w:val="24"/>
        </w:rPr>
        <w:t>Selanjutnya diundangkannya Peraturan Pemerintah Nomor 24 Tahun 2016 Tentang Peraturan Pejabat Pembuat Akta Tanah pada tanggal 22 Juni 2016, dibuat dengan pertimbangan untuk meningkatkan peranan Pejabat Pembuat Akta Tanah serta untuk meningkatkan pelayanan kepada masyarakat atas pendaftaran tanah, maka perlu melakukan perubahan terhadap beberapa ketentuan dalam Peraturan Pemerintah Nomor 37 Tahun 1998 Tentang Peraturan Pejabat Pembuat Akta Tanah. Perubahan dalam peraturan perundang-undangan di Indonesia dilakukan karena peraturan sebelumnya tidak sesuai lagi dengan perkembangan zaman sedangkan kehidupan berbangsa dan bernegara semakin maju. Sehingga dengan majunya zaman, diperlukan adanya perubahan dalam peraturan perundang-undangan untuk dapat meng-cover kehidupan berbangsa dan berbangsa</w:t>
      </w:r>
      <w:r w:rsidRPr="00C44FF3">
        <w:rPr>
          <w:color w:val="000000" w:themeColor="text1"/>
          <w:sz w:val="24"/>
          <w:szCs w:val="24"/>
          <w:lang w:val="id-ID"/>
        </w:rPr>
        <w:t>.</w:t>
      </w:r>
    </w:p>
    <w:p w14:paraId="1211C4E1" w14:textId="1AE8738E" w:rsidR="002918F7" w:rsidRPr="00C44FF3" w:rsidRDefault="002918F7" w:rsidP="002918F7">
      <w:pPr>
        <w:pStyle w:val="ListParagraph"/>
        <w:widowControl/>
        <w:autoSpaceDE/>
        <w:autoSpaceDN/>
        <w:spacing w:line="480" w:lineRule="auto"/>
        <w:ind w:left="426" w:firstLine="708"/>
        <w:contextualSpacing/>
        <w:jc w:val="both"/>
        <w:rPr>
          <w:color w:val="000000" w:themeColor="text1"/>
          <w:sz w:val="24"/>
          <w:szCs w:val="24"/>
        </w:rPr>
      </w:pPr>
      <w:r w:rsidRPr="00C44FF3">
        <w:rPr>
          <w:color w:val="000000" w:themeColor="text1"/>
          <w:sz w:val="24"/>
          <w:szCs w:val="24"/>
          <w:lang w:val="id-ID"/>
        </w:rPr>
        <w:t>Pe</w:t>
      </w:r>
      <w:r w:rsidRPr="00C44FF3">
        <w:rPr>
          <w:color w:val="000000" w:themeColor="text1"/>
          <w:sz w:val="24"/>
          <w:szCs w:val="24"/>
        </w:rPr>
        <w:t>raturan Kepala Badan Pertanahan Nasional Republik Indonesia Nomor 23 Tahun 2009 Tentang Perubahan Atas Peraturan Kepala Badan Pertanahan Nasional Republik Indonesia Nomor 1 Tahun 2006 Tentang Ketentuan Pelaksanaan Peraturan Pemerintah Republik Indonesia Nomor 37 Tahun 1998 Tentang Peraturan Pejabat Pembuat Akta Tanah, diundangkan pada tanggal 16 Mei 2006 sebagai pelaksanaan dari Peraturan Pemerintah Nomor 37 Tahun 1998 Tentang Peraturan Pejabat Pembuat Akta Tanah.</w:t>
      </w:r>
    </w:p>
    <w:p w14:paraId="27EE7B6F" w14:textId="5DBADF03" w:rsidR="003127A4" w:rsidRPr="00C44FF3" w:rsidRDefault="003127A4" w:rsidP="002918F7">
      <w:pPr>
        <w:pStyle w:val="ListParagraph"/>
        <w:widowControl/>
        <w:autoSpaceDE/>
        <w:autoSpaceDN/>
        <w:spacing w:line="480" w:lineRule="auto"/>
        <w:ind w:left="426" w:firstLine="708"/>
        <w:contextualSpacing/>
        <w:jc w:val="both"/>
        <w:rPr>
          <w:color w:val="000000" w:themeColor="text1"/>
          <w:sz w:val="24"/>
          <w:szCs w:val="24"/>
        </w:rPr>
      </w:pPr>
      <w:r w:rsidRPr="00C44FF3">
        <w:rPr>
          <w:color w:val="000000" w:themeColor="text1"/>
          <w:sz w:val="24"/>
          <w:szCs w:val="24"/>
        </w:rPr>
        <w:t>Menurut Budi Harsono, dalam Peraturan Pemerintah Nomor 37 Tahun 1998 Pasal 1 angka 1 disebutkan PPAT adalah pejabat umum yang diberikan kewenangan untuk membuat akta-akta otentik mengenai hak atas tanah atau hak milik atas satuan rumah susun, dan akta pemberian kuasa untuk membebankan Hak Tanggungan. Pejabat umum adalah orang yang diangkat oleh instansi yang berwenang dengan tugas melayani masyarakat umum di bidang atau kegiatan tertentu</w:t>
      </w:r>
      <w:r w:rsidRPr="00C44FF3">
        <w:rPr>
          <w:color w:val="000000" w:themeColor="text1"/>
          <w:sz w:val="24"/>
          <w:szCs w:val="24"/>
          <w:lang w:val="id-ID"/>
        </w:rPr>
        <w:t>.</w:t>
      </w:r>
      <w:r w:rsidRPr="00C44FF3">
        <w:rPr>
          <w:rStyle w:val="FootnoteReference"/>
          <w:color w:val="000000" w:themeColor="text1"/>
          <w:sz w:val="24"/>
          <w:szCs w:val="24"/>
          <w:lang w:val="id-ID"/>
        </w:rPr>
        <w:footnoteReference w:id="15"/>
      </w:r>
      <w:r w:rsidR="003A1799" w:rsidRPr="00C44FF3">
        <w:rPr>
          <w:color w:val="000000" w:themeColor="text1"/>
          <w:sz w:val="24"/>
          <w:szCs w:val="24"/>
          <w:lang w:val="id-ID"/>
        </w:rPr>
        <w:t xml:space="preserve"> </w:t>
      </w:r>
      <w:r w:rsidRPr="00C44FF3">
        <w:rPr>
          <w:color w:val="000000" w:themeColor="text1"/>
          <w:sz w:val="24"/>
          <w:szCs w:val="24"/>
        </w:rPr>
        <w:t>Pasal 1 ayat (1) Peraturan Pemerintah Nomor 24 Tahun 2016 tentang Perubahan Atas Peraturan Pemerintah Nomor 37 Tahun 1998 tentang Peraturan Pejabat Pembuat Akta Tanah menyatakan bahwa, “</w:t>
      </w:r>
      <w:r w:rsidRPr="00C44FF3">
        <w:rPr>
          <w:i/>
          <w:color w:val="000000" w:themeColor="text1"/>
          <w:sz w:val="24"/>
          <w:szCs w:val="24"/>
        </w:rPr>
        <w:t>PPAT adalah pejabat umum yang diberikan kewenangan untuk membuat akta-akta otentik mengenai perbuatan hukum tertentu mengenai Hak Atas Tanah atau Hak Milik Atas Satuan Rumah Susun</w:t>
      </w:r>
      <w:r w:rsidRPr="00C44FF3">
        <w:rPr>
          <w:color w:val="000000" w:themeColor="text1"/>
          <w:sz w:val="24"/>
          <w:szCs w:val="24"/>
        </w:rPr>
        <w:t>.”</w:t>
      </w:r>
    </w:p>
    <w:p w14:paraId="6B9849DB" w14:textId="5029304A" w:rsidR="002918F7" w:rsidRPr="00C44FF3" w:rsidRDefault="003127A4" w:rsidP="003127A4">
      <w:pPr>
        <w:pStyle w:val="ListParagraph"/>
        <w:widowControl/>
        <w:autoSpaceDE/>
        <w:autoSpaceDN/>
        <w:spacing w:line="480" w:lineRule="auto"/>
        <w:ind w:left="426" w:firstLine="708"/>
        <w:contextualSpacing/>
        <w:jc w:val="both"/>
        <w:rPr>
          <w:color w:val="000000" w:themeColor="text1"/>
          <w:sz w:val="24"/>
          <w:szCs w:val="24"/>
        </w:rPr>
      </w:pPr>
      <w:r w:rsidRPr="00C44FF3">
        <w:rPr>
          <w:color w:val="000000" w:themeColor="text1"/>
          <w:sz w:val="24"/>
          <w:szCs w:val="24"/>
        </w:rPr>
        <w:t>Hak atas tanah merupakan wewenang yang diberikan kepada pemegangnya untuk mempergunakan dan/atau mengambil manfaat dari tanah yang menjadi haknya. Ketentuan Pasal 4 ayat (2) UUPA, kepada pemegang hak atas tanah diberikan wewenang untuk mempergunakan tanah yang bersangkutan, demikian pula tubuh bumi dan air serta ruang diatasnya sekedar diperlukan untuk kepentingan langsung yang berhubungan dengan penggunaan tanah itu dalam batas-batas menurut UUPA dan peraturan hukum lain yang lebih tinggi.</w:t>
      </w:r>
      <w:r w:rsidRPr="00C44FF3">
        <w:rPr>
          <w:rStyle w:val="FootnoteReference"/>
          <w:color w:val="000000" w:themeColor="text1"/>
          <w:sz w:val="24"/>
          <w:szCs w:val="24"/>
        </w:rPr>
        <w:footnoteReference w:id="16"/>
      </w:r>
    </w:p>
    <w:p w14:paraId="3CE007F0" w14:textId="32790F09" w:rsidR="003127A4" w:rsidRPr="00C44FF3" w:rsidRDefault="003127A4" w:rsidP="003127A4">
      <w:pPr>
        <w:pStyle w:val="ListParagraph"/>
        <w:widowControl/>
        <w:autoSpaceDE/>
        <w:autoSpaceDN/>
        <w:spacing w:line="480" w:lineRule="auto"/>
        <w:ind w:left="426" w:firstLine="708"/>
        <w:contextualSpacing/>
        <w:jc w:val="both"/>
        <w:rPr>
          <w:color w:val="000000" w:themeColor="text1"/>
          <w:sz w:val="24"/>
          <w:szCs w:val="24"/>
          <w:lang w:val="id-ID"/>
        </w:rPr>
      </w:pPr>
      <w:r w:rsidRPr="00C44FF3">
        <w:rPr>
          <w:color w:val="000000" w:themeColor="text1"/>
          <w:sz w:val="24"/>
          <w:szCs w:val="24"/>
        </w:rPr>
        <w:t>Hak milik atas satuan rumah susun bukan merupakan hak atas tanah tetapi berkaitan dengan tanah. Hak milik atas satuan rumah susun terdapat pengaturannya dalam perundangan tentang rumah susun. Rumah susun adalah bangunan gedung bertingkat yang dibangun dalam suatu lingkungan yang terbagi dalam bagian-bagian yang distrukturkan secara fungsional dalam arah horizontal dan vertikal merupakan satuan-satuan yang masingmasing dapat dimiliki dan digunakan secara terpisah, terutama demikian UURS untuk tempat yang dilengkapi dengan apa yang disebut “bagianbersama”, “tanah-bersama” dan “benda-bersama”. Bagian-bagian yang dapat dimiliki dan digunakan secara terpisah tersebut diberi sebutan Satuan Rumah Susun (SRS) yang harus mempunyai sarana penghubung ke jalan umum tanpa menggangu dan tidak boleh melalui Satuan Rumah Susun (SRS) yang l</w:t>
      </w:r>
      <w:r w:rsidRPr="00C44FF3">
        <w:rPr>
          <w:color w:val="000000" w:themeColor="text1"/>
          <w:sz w:val="24"/>
          <w:szCs w:val="24"/>
          <w:lang w:val="id-ID"/>
        </w:rPr>
        <w:t>ain.</w:t>
      </w:r>
      <w:r w:rsidRPr="00C44FF3">
        <w:rPr>
          <w:rStyle w:val="FootnoteReference"/>
          <w:color w:val="000000" w:themeColor="text1"/>
          <w:sz w:val="24"/>
          <w:szCs w:val="24"/>
          <w:lang w:val="id-ID"/>
        </w:rPr>
        <w:footnoteReference w:id="17"/>
      </w:r>
    </w:p>
    <w:p w14:paraId="39ED99FC" w14:textId="77777777" w:rsidR="003127A4" w:rsidRPr="00C44FF3" w:rsidRDefault="003127A4" w:rsidP="003127A4">
      <w:pPr>
        <w:pStyle w:val="ListParagraph"/>
        <w:widowControl/>
        <w:autoSpaceDE/>
        <w:autoSpaceDN/>
        <w:spacing w:line="480" w:lineRule="auto"/>
        <w:ind w:left="426" w:firstLine="708"/>
        <w:contextualSpacing/>
        <w:jc w:val="both"/>
        <w:rPr>
          <w:color w:val="000000" w:themeColor="text1"/>
          <w:sz w:val="24"/>
          <w:szCs w:val="24"/>
        </w:rPr>
      </w:pPr>
      <w:r w:rsidRPr="00C44FF3">
        <w:rPr>
          <w:color w:val="000000" w:themeColor="text1"/>
          <w:sz w:val="24"/>
          <w:szCs w:val="24"/>
        </w:rPr>
        <w:t xml:space="preserve">Pada Pasal 1 ayat (1), ayat (2) dan ayat (3) Peraturan Pemerintah Nomor 24 Tahun 2016 tentang Perubahan Atas Peraturan Pemerintah Nomor 37 Tahun 1998 tentang Peraturan Pejabat Pembuat Akta Tanah jo Pasal 1 ayat (1) ayat (2) dan ayat (3) Peraturan Kepala Badan Pertanahan Nasional Republik Indonesia Nomor 23 Tahun 2009 Tentang Perubahan Atas Peraturan Kepala Badan Pertanahan Nasional Republik Indonesia Nomor 1 Tahun 2006 Tentang Ketentuan Pelaksanaan Peraturan Pemerintah Republik Indonesia Nomor 37 Tahun 1998 Tentang Peraturan Pejabat Pembuat Akta Tanah, telah membagi PPAT dalam 3 (tiga) kelompok yaitu:  </w:t>
      </w:r>
    </w:p>
    <w:p w14:paraId="21A888A0" w14:textId="77777777" w:rsidR="003127A4" w:rsidRPr="00C44FF3" w:rsidRDefault="003127A4" w:rsidP="00B22094">
      <w:pPr>
        <w:pStyle w:val="ListParagraph"/>
        <w:widowControl/>
        <w:numPr>
          <w:ilvl w:val="0"/>
          <w:numId w:val="50"/>
        </w:numPr>
        <w:autoSpaceDE/>
        <w:autoSpaceDN/>
        <w:spacing w:line="480" w:lineRule="auto"/>
        <w:ind w:left="851"/>
        <w:contextualSpacing/>
        <w:jc w:val="both"/>
        <w:rPr>
          <w:color w:val="000000" w:themeColor="text1"/>
          <w:sz w:val="24"/>
          <w:szCs w:val="24"/>
          <w:lang w:val="id-ID"/>
        </w:rPr>
      </w:pPr>
      <w:r w:rsidRPr="00C44FF3">
        <w:rPr>
          <w:color w:val="000000" w:themeColor="text1"/>
          <w:sz w:val="24"/>
          <w:szCs w:val="24"/>
        </w:rPr>
        <w:t xml:space="preserve">Pejabat Pembuat Akta Tanah (PPAT) adalah pejabat umum yang diberikan kewenangan untuk membuat akta-akta otentik mengenai perbuatan hukum tertentu mengenai hak atas tanah atau hak milik atas satuan rumah susun. </w:t>
      </w:r>
    </w:p>
    <w:p w14:paraId="7E4DAB64" w14:textId="77777777" w:rsidR="003127A4" w:rsidRPr="00C44FF3" w:rsidRDefault="003127A4" w:rsidP="00B22094">
      <w:pPr>
        <w:pStyle w:val="ListParagraph"/>
        <w:widowControl/>
        <w:numPr>
          <w:ilvl w:val="0"/>
          <w:numId w:val="50"/>
        </w:numPr>
        <w:autoSpaceDE/>
        <w:autoSpaceDN/>
        <w:spacing w:line="480" w:lineRule="auto"/>
        <w:ind w:left="851"/>
        <w:contextualSpacing/>
        <w:jc w:val="both"/>
        <w:rPr>
          <w:color w:val="000000" w:themeColor="text1"/>
          <w:sz w:val="24"/>
          <w:szCs w:val="24"/>
          <w:lang w:val="id-ID"/>
        </w:rPr>
      </w:pPr>
      <w:r w:rsidRPr="00C44FF3">
        <w:rPr>
          <w:color w:val="000000" w:themeColor="text1"/>
          <w:sz w:val="24"/>
          <w:szCs w:val="24"/>
        </w:rPr>
        <w:t xml:space="preserve">PPAT Sementara (PPATS) adalah pejabat pemerintah yang ditunjuk karena jabatannya untuk melaksanakan tugas pejabat pembuat akta tanah dengan membuat akta pejabat pembuat akta tanah. </w:t>
      </w:r>
    </w:p>
    <w:p w14:paraId="5C65553F" w14:textId="22783CF6" w:rsidR="003127A4" w:rsidRPr="00C44FF3" w:rsidRDefault="003127A4" w:rsidP="00B22094">
      <w:pPr>
        <w:pStyle w:val="ListParagraph"/>
        <w:widowControl/>
        <w:numPr>
          <w:ilvl w:val="0"/>
          <w:numId w:val="50"/>
        </w:numPr>
        <w:autoSpaceDE/>
        <w:autoSpaceDN/>
        <w:spacing w:line="480" w:lineRule="auto"/>
        <w:ind w:left="851"/>
        <w:contextualSpacing/>
        <w:jc w:val="both"/>
        <w:rPr>
          <w:color w:val="000000" w:themeColor="text1"/>
          <w:sz w:val="24"/>
          <w:szCs w:val="24"/>
          <w:lang w:val="id-ID"/>
        </w:rPr>
      </w:pPr>
      <w:r w:rsidRPr="00C44FF3">
        <w:rPr>
          <w:color w:val="000000" w:themeColor="text1"/>
          <w:sz w:val="24"/>
          <w:szCs w:val="24"/>
        </w:rPr>
        <w:t>PPAT Khusus (PPATK) adalah pejabat badan pertanahan nasional yang ditunjuk karena jabatannya untuk melaksanakan tugas pejabat pembuat akta tanah dengan membuat akta pejabat pembuat akta tanah tertentu khusus dalam rangka pelaksanaan atau tugas pemerintah tertentu</w:t>
      </w:r>
      <w:r w:rsidRPr="00C44FF3">
        <w:rPr>
          <w:color w:val="000000" w:themeColor="text1"/>
          <w:sz w:val="24"/>
          <w:szCs w:val="24"/>
          <w:lang w:val="id-ID"/>
        </w:rPr>
        <w:t>.</w:t>
      </w:r>
    </w:p>
    <w:p w14:paraId="02D564A4" w14:textId="77777777" w:rsidR="003127A4" w:rsidRPr="00C44FF3" w:rsidRDefault="003127A4" w:rsidP="003127A4">
      <w:pPr>
        <w:pStyle w:val="ListParagraph"/>
        <w:widowControl/>
        <w:autoSpaceDE/>
        <w:autoSpaceDN/>
        <w:spacing w:line="480" w:lineRule="auto"/>
        <w:ind w:left="426" w:firstLine="708"/>
        <w:contextualSpacing/>
        <w:jc w:val="both"/>
        <w:rPr>
          <w:color w:val="000000" w:themeColor="text1"/>
          <w:sz w:val="24"/>
          <w:szCs w:val="24"/>
        </w:rPr>
      </w:pPr>
      <w:r w:rsidRPr="00C44FF3">
        <w:rPr>
          <w:color w:val="000000" w:themeColor="text1"/>
          <w:sz w:val="24"/>
          <w:szCs w:val="24"/>
        </w:rPr>
        <w:t xml:space="preserve">PPAT bertugas melaksanakan sebagian kegiatan pendaftaran tanah dengan membuat akta sebagai bukti telah dilakukannya perbuatan hukum tertentu mengenai Hak Atas Tanah atau Hak Milik Atas Satuan Rumah Susun, yang akan dijadikan dasar bagi pendaftaran perubahan data pendaftaran tanah yang diakibatkan oleh perbuatan hukum itu. Perbuatan hukum Pejabat Pembuat Akta Tanah adalah sebagai berikut: </w:t>
      </w:r>
    </w:p>
    <w:p w14:paraId="4D48198A" w14:textId="77777777" w:rsidR="003127A4" w:rsidRPr="00C44FF3" w:rsidRDefault="003127A4" w:rsidP="00B22094">
      <w:pPr>
        <w:pStyle w:val="ListParagraph"/>
        <w:widowControl/>
        <w:numPr>
          <w:ilvl w:val="0"/>
          <w:numId w:val="51"/>
        </w:numPr>
        <w:autoSpaceDE/>
        <w:autoSpaceDN/>
        <w:spacing w:line="480" w:lineRule="auto"/>
        <w:ind w:left="851"/>
        <w:contextualSpacing/>
        <w:jc w:val="both"/>
        <w:rPr>
          <w:color w:val="000000" w:themeColor="text1"/>
          <w:sz w:val="24"/>
          <w:szCs w:val="24"/>
          <w:lang w:val="id-ID"/>
        </w:rPr>
      </w:pPr>
      <w:r w:rsidRPr="00C44FF3">
        <w:rPr>
          <w:color w:val="000000" w:themeColor="text1"/>
          <w:sz w:val="24"/>
          <w:szCs w:val="24"/>
        </w:rPr>
        <w:t xml:space="preserve">Jual beli </w:t>
      </w:r>
    </w:p>
    <w:p w14:paraId="68F54727" w14:textId="6208B09A" w:rsidR="003127A4" w:rsidRPr="00C44FF3" w:rsidRDefault="003127A4" w:rsidP="00B22094">
      <w:pPr>
        <w:pStyle w:val="ListParagraph"/>
        <w:widowControl/>
        <w:numPr>
          <w:ilvl w:val="0"/>
          <w:numId w:val="51"/>
        </w:numPr>
        <w:autoSpaceDE/>
        <w:autoSpaceDN/>
        <w:spacing w:line="480" w:lineRule="auto"/>
        <w:ind w:left="851"/>
        <w:contextualSpacing/>
        <w:jc w:val="both"/>
        <w:rPr>
          <w:color w:val="000000" w:themeColor="text1"/>
          <w:sz w:val="24"/>
          <w:szCs w:val="24"/>
          <w:lang w:val="id-ID"/>
        </w:rPr>
      </w:pPr>
      <w:r w:rsidRPr="00C44FF3">
        <w:rPr>
          <w:color w:val="000000" w:themeColor="text1"/>
          <w:sz w:val="24"/>
          <w:szCs w:val="24"/>
        </w:rPr>
        <w:t xml:space="preserve">Tukar menukar </w:t>
      </w:r>
    </w:p>
    <w:p w14:paraId="015300BC" w14:textId="77777777" w:rsidR="003127A4" w:rsidRPr="00C44FF3" w:rsidRDefault="003127A4" w:rsidP="00B22094">
      <w:pPr>
        <w:pStyle w:val="ListParagraph"/>
        <w:widowControl/>
        <w:numPr>
          <w:ilvl w:val="0"/>
          <w:numId w:val="51"/>
        </w:numPr>
        <w:autoSpaceDE/>
        <w:autoSpaceDN/>
        <w:spacing w:line="480" w:lineRule="auto"/>
        <w:ind w:left="851"/>
        <w:contextualSpacing/>
        <w:jc w:val="both"/>
        <w:rPr>
          <w:color w:val="000000" w:themeColor="text1"/>
          <w:sz w:val="24"/>
          <w:szCs w:val="24"/>
          <w:lang w:val="id-ID"/>
        </w:rPr>
      </w:pPr>
      <w:r w:rsidRPr="00C44FF3">
        <w:rPr>
          <w:color w:val="000000" w:themeColor="text1"/>
          <w:sz w:val="24"/>
          <w:szCs w:val="24"/>
        </w:rPr>
        <w:t>Hibah d. Pemasukan ke dalam perusahaan (</w:t>
      </w:r>
      <w:r w:rsidRPr="00C44FF3">
        <w:rPr>
          <w:i/>
          <w:color w:val="000000" w:themeColor="text1"/>
          <w:sz w:val="24"/>
          <w:szCs w:val="24"/>
        </w:rPr>
        <w:t>inbreng</w:t>
      </w:r>
      <w:r w:rsidRPr="00C44FF3">
        <w:rPr>
          <w:color w:val="000000" w:themeColor="text1"/>
          <w:sz w:val="24"/>
          <w:szCs w:val="24"/>
        </w:rPr>
        <w:t xml:space="preserve">) </w:t>
      </w:r>
    </w:p>
    <w:p w14:paraId="78F4DBD6" w14:textId="77777777" w:rsidR="003127A4" w:rsidRPr="00C44FF3" w:rsidRDefault="003127A4" w:rsidP="00B22094">
      <w:pPr>
        <w:pStyle w:val="ListParagraph"/>
        <w:widowControl/>
        <w:numPr>
          <w:ilvl w:val="0"/>
          <w:numId w:val="51"/>
        </w:numPr>
        <w:autoSpaceDE/>
        <w:autoSpaceDN/>
        <w:spacing w:line="480" w:lineRule="auto"/>
        <w:ind w:left="851"/>
        <w:contextualSpacing/>
        <w:jc w:val="both"/>
        <w:rPr>
          <w:color w:val="000000" w:themeColor="text1"/>
          <w:sz w:val="24"/>
          <w:szCs w:val="24"/>
          <w:lang w:val="id-ID"/>
        </w:rPr>
      </w:pPr>
      <w:r w:rsidRPr="00C44FF3">
        <w:rPr>
          <w:color w:val="000000" w:themeColor="text1"/>
          <w:sz w:val="24"/>
          <w:szCs w:val="24"/>
        </w:rPr>
        <w:t xml:space="preserve">Pembagian hak bersama </w:t>
      </w:r>
    </w:p>
    <w:p w14:paraId="71B6A7C1" w14:textId="77777777" w:rsidR="003127A4" w:rsidRPr="00C44FF3" w:rsidRDefault="003127A4" w:rsidP="00B22094">
      <w:pPr>
        <w:pStyle w:val="ListParagraph"/>
        <w:widowControl/>
        <w:numPr>
          <w:ilvl w:val="0"/>
          <w:numId w:val="51"/>
        </w:numPr>
        <w:autoSpaceDE/>
        <w:autoSpaceDN/>
        <w:spacing w:line="480" w:lineRule="auto"/>
        <w:ind w:left="851"/>
        <w:contextualSpacing/>
        <w:jc w:val="both"/>
        <w:rPr>
          <w:color w:val="000000" w:themeColor="text1"/>
          <w:sz w:val="24"/>
          <w:szCs w:val="24"/>
          <w:lang w:val="id-ID"/>
        </w:rPr>
      </w:pPr>
      <w:r w:rsidRPr="00C44FF3">
        <w:rPr>
          <w:color w:val="000000" w:themeColor="text1"/>
          <w:sz w:val="24"/>
          <w:szCs w:val="24"/>
        </w:rPr>
        <w:t xml:space="preserve">Pemberian Hak Guna Bangunan/Hak Pakai atas Tanah Hak Milik </w:t>
      </w:r>
    </w:p>
    <w:p w14:paraId="13CC9EB0" w14:textId="074E8975" w:rsidR="003127A4" w:rsidRPr="00C44FF3" w:rsidRDefault="003127A4" w:rsidP="00B22094">
      <w:pPr>
        <w:pStyle w:val="ListParagraph"/>
        <w:widowControl/>
        <w:numPr>
          <w:ilvl w:val="0"/>
          <w:numId w:val="51"/>
        </w:numPr>
        <w:autoSpaceDE/>
        <w:autoSpaceDN/>
        <w:spacing w:line="480" w:lineRule="auto"/>
        <w:ind w:left="851"/>
        <w:contextualSpacing/>
        <w:jc w:val="both"/>
        <w:rPr>
          <w:color w:val="000000" w:themeColor="text1"/>
          <w:sz w:val="24"/>
          <w:szCs w:val="24"/>
          <w:lang w:val="id-ID"/>
        </w:rPr>
      </w:pPr>
      <w:r w:rsidRPr="00C44FF3">
        <w:rPr>
          <w:color w:val="000000" w:themeColor="text1"/>
          <w:sz w:val="24"/>
          <w:szCs w:val="24"/>
        </w:rPr>
        <w:t xml:space="preserve">Pemberian Hak Tanggungan </w:t>
      </w:r>
    </w:p>
    <w:p w14:paraId="799D4A7D" w14:textId="2BF078F7" w:rsidR="003127A4" w:rsidRPr="00C44FF3" w:rsidRDefault="003127A4" w:rsidP="00B22094">
      <w:pPr>
        <w:pStyle w:val="ListParagraph"/>
        <w:widowControl/>
        <w:numPr>
          <w:ilvl w:val="0"/>
          <w:numId w:val="51"/>
        </w:numPr>
        <w:autoSpaceDE/>
        <w:autoSpaceDN/>
        <w:spacing w:line="480" w:lineRule="auto"/>
        <w:ind w:left="851"/>
        <w:contextualSpacing/>
        <w:jc w:val="both"/>
        <w:rPr>
          <w:color w:val="000000" w:themeColor="text1"/>
          <w:sz w:val="24"/>
          <w:szCs w:val="24"/>
          <w:lang w:val="id-ID"/>
        </w:rPr>
      </w:pPr>
      <w:r w:rsidRPr="00C44FF3">
        <w:rPr>
          <w:color w:val="000000" w:themeColor="text1"/>
          <w:sz w:val="24"/>
          <w:szCs w:val="24"/>
        </w:rPr>
        <w:t>Pemberian Kuasa membebankan Hak Tanggungan</w:t>
      </w:r>
      <w:r w:rsidRPr="00C44FF3">
        <w:rPr>
          <w:color w:val="000000" w:themeColor="text1"/>
          <w:sz w:val="24"/>
          <w:szCs w:val="24"/>
          <w:lang w:val="id-ID"/>
        </w:rPr>
        <w:t>.</w:t>
      </w:r>
    </w:p>
    <w:p w14:paraId="639A8534" w14:textId="5BB120B4" w:rsidR="003127A4" w:rsidRPr="00C44FF3" w:rsidRDefault="003127A4" w:rsidP="003127A4">
      <w:pPr>
        <w:pStyle w:val="ListParagraph"/>
        <w:widowControl/>
        <w:autoSpaceDE/>
        <w:autoSpaceDN/>
        <w:spacing w:line="480" w:lineRule="auto"/>
        <w:ind w:left="426" w:firstLine="708"/>
        <w:contextualSpacing/>
        <w:jc w:val="both"/>
        <w:rPr>
          <w:color w:val="000000" w:themeColor="text1"/>
          <w:sz w:val="24"/>
          <w:szCs w:val="24"/>
        </w:rPr>
      </w:pPr>
      <w:r w:rsidRPr="00C44FF3">
        <w:rPr>
          <w:color w:val="000000" w:themeColor="text1"/>
          <w:sz w:val="24"/>
          <w:szCs w:val="24"/>
        </w:rPr>
        <w:t>Dalam pelaksanaan tugas-tugas keagrariaan sebagaimana dalam UUPA, serta Peraturan Pemerintah Nomor 24 Tahun 1997 tentang Pendaftaran Tanah, maka peranan Pejabat Pembuat Akta Tanah adalah sangat penting. Oleh karena itu, mereka dianggap telah mempunyai pengetahuan yang cukup tentang peraturan pendaftaran hak atas tanah dan peraturan</w:t>
      </w:r>
      <w:r w:rsidRPr="00C44FF3">
        <w:rPr>
          <w:color w:val="000000" w:themeColor="text1"/>
          <w:sz w:val="24"/>
          <w:szCs w:val="24"/>
          <w:lang w:val="id-ID"/>
        </w:rPr>
        <w:t>-</w:t>
      </w:r>
      <w:r w:rsidRPr="00C44FF3">
        <w:rPr>
          <w:color w:val="000000" w:themeColor="text1"/>
          <w:sz w:val="24"/>
          <w:szCs w:val="24"/>
        </w:rPr>
        <w:t>peraturan pelaksana lainnya berkaitan tentang pendaftaran tanah.</w:t>
      </w:r>
      <w:r w:rsidRPr="00C44FF3">
        <w:rPr>
          <w:rStyle w:val="FootnoteReference"/>
          <w:color w:val="000000" w:themeColor="text1"/>
          <w:sz w:val="24"/>
          <w:szCs w:val="24"/>
        </w:rPr>
        <w:footnoteReference w:id="18"/>
      </w:r>
      <w:r w:rsidR="003A1799" w:rsidRPr="00C44FF3">
        <w:rPr>
          <w:color w:val="000000" w:themeColor="text1"/>
          <w:sz w:val="24"/>
          <w:szCs w:val="24"/>
          <w:lang w:val="id-ID"/>
        </w:rPr>
        <w:t xml:space="preserve"> </w:t>
      </w:r>
      <w:r w:rsidRPr="00C44FF3">
        <w:rPr>
          <w:color w:val="000000" w:themeColor="text1"/>
          <w:sz w:val="24"/>
          <w:szCs w:val="24"/>
        </w:rPr>
        <w:t>Selain itu, pada Pasal 26 Peraturan Pemerintah Nomor 24 Tahun 2016 tentang Perubahan Atas Peraturan Pemerintah Nomor 37 Tahun 1998 tentang Peraturan Pejabat Pembuat Akta Tanah menyatakan bahwa, “</w:t>
      </w:r>
      <w:r w:rsidRPr="00C44FF3">
        <w:rPr>
          <w:i/>
          <w:color w:val="000000" w:themeColor="text1"/>
          <w:sz w:val="24"/>
          <w:szCs w:val="24"/>
        </w:rPr>
        <w:t>PPAT harus membuat satu buku daftar untuk semua akta yang telah dibuatnya. Diisi setiap hari kerja dan ditutup setiap akhir hari kerja dengan paraf PPAT yang bersangkutan. PPAT mengirimkan laporan bulanan mengenai akta tersebut dengan mengambil dari buku daftar akta PPAT untuk dilaporkan kepada Kepala Kantor Pertanahan berlaku selambat-lambatnya tanggal 10 bulan berikutnya</w:t>
      </w:r>
      <w:r w:rsidRPr="00C44FF3">
        <w:rPr>
          <w:color w:val="000000" w:themeColor="text1"/>
          <w:sz w:val="24"/>
          <w:szCs w:val="24"/>
        </w:rPr>
        <w:t>.”</w:t>
      </w:r>
    </w:p>
    <w:p w14:paraId="39F4FB20" w14:textId="61D26270" w:rsidR="003127A4" w:rsidRPr="00C44FF3" w:rsidRDefault="003127A4" w:rsidP="003127A4">
      <w:pPr>
        <w:pStyle w:val="ListParagraph"/>
        <w:widowControl/>
        <w:autoSpaceDE/>
        <w:autoSpaceDN/>
        <w:spacing w:line="480" w:lineRule="auto"/>
        <w:ind w:left="426" w:firstLine="708"/>
        <w:contextualSpacing/>
        <w:jc w:val="both"/>
        <w:rPr>
          <w:color w:val="000000" w:themeColor="text1"/>
          <w:sz w:val="24"/>
          <w:szCs w:val="24"/>
          <w:lang w:val="id-ID"/>
        </w:rPr>
      </w:pPr>
      <w:r w:rsidRPr="00C44FF3">
        <w:rPr>
          <w:color w:val="000000" w:themeColor="text1"/>
          <w:sz w:val="24"/>
          <w:szCs w:val="24"/>
        </w:rPr>
        <w:t>PPAT dapat pula membuat akta pemberian kuasa membebankan Hak Tanggungan dan sebagai catatan Notaris juga berhak untuk membuat akta pemberian kuasa membebankan Hak Tanggungan tersebut dengan formulir yang sudah di bakukan oleh Kantor Badan Pertanahan Nasional. Namun harus diperiksa dengan seksama bahwa pajak balik nama dan bea perolehan hak telah dibayarkan oleh yang bersangkutan sebelum PPAT membuat akta PPAT-nya</w:t>
      </w:r>
      <w:r w:rsidRPr="00C44FF3">
        <w:rPr>
          <w:color w:val="000000" w:themeColor="text1"/>
          <w:sz w:val="24"/>
          <w:szCs w:val="24"/>
          <w:lang w:val="id-ID"/>
        </w:rPr>
        <w:t>.</w:t>
      </w:r>
      <w:r w:rsidRPr="00C44FF3">
        <w:rPr>
          <w:rStyle w:val="FootnoteReference"/>
          <w:color w:val="000000" w:themeColor="text1"/>
          <w:sz w:val="24"/>
          <w:szCs w:val="24"/>
          <w:lang w:val="id-ID"/>
        </w:rPr>
        <w:footnoteReference w:id="19"/>
      </w:r>
    </w:p>
    <w:p w14:paraId="78FE80B3" w14:textId="0B26FB5C" w:rsidR="00B22094" w:rsidRPr="00C44FF3" w:rsidRDefault="00B22094" w:rsidP="003127A4">
      <w:pPr>
        <w:pStyle w:val="ListParagraph"/>
        <w:widowControl/>
        <w:autoSpaceDE/>
        <w:autoSpaceDN/>
        <w:spacing w:line="480" w:lineRule="auto"/>
        <w:ind w:left="426" w:firstLine="708"/>
        <w:contextualSpacing/>
        <w:jc w:val="both"/>
        <w:rPr>
          <w:color w:val="000000" w:themeColor="text1"/>
          <w:sz w:val="24"/>
          <w:szCs w:val="24"/>
          <w:lang w:val="id-ID"/>
        </w:rPr>
      </w:pPr>
      <w:r w:rsidRPr="00C44FF3">
        <w:rPr>
          <w:color w:val="000000" w:themeColor="text1"/>
          <w:sz w:val="24"/>
          <w:szCs w:val="24"/>
        </w:rPr>
        <w:t>Dalam Pasal 3 ayat (1) Peraturan Pemerintah Nomor 24 Tahun 2016 tentang Perubahan Atas Peraturan Pemerintah Nomor 37 Tahun 1998 tentang Peraturan Pejabat Pembuat Akta Tanah jo. Pasal 3 ayat (1) Peraturan Kepala Badan Pertanahan Nasional Republik Indonesia Nomor 23 Tahun 2009 Tentang Perubahan Atas Peraturan Kepala Badan Pertanahan Nasional Republik Indonesia Nomor 1 Tahun 2006 Tentang Ketentuan Pelaksanaan</w:t>
      </w:r>
      <w:r w:rsidRPr="00C44FF3">
        <w:rPr>
          <w:color w:val="000000" w:themeColor="text1"/>
          <w:sz w:val="24"/>
          <w:szCs w:val="24"/>
          <w:lang w:val="id-ID"/>
        </w:rPr>
        <w:t xml:space="preserve"> </w:t>
      </w:r>
      <w:r w:rsidRPr="00C44FF3">
        <w:rPr>
          <w:color w:val="000000" w:themeColor="text1"/>
          <w:sz w:val="24"/>
          <w:szCs w:val="24"/>
        </w:rPr>
        <w:t>Peraturan Pemerintah Republik Indonesia Nomor 37 Tahun 1998 Tentang Peraturan Pejabat Pembuat Akta Tanah menyatakan, “</w:t>
      </w:r>
      <w:r w:rsidRPr="00C44FF3">
        <w:rPr>
          <w:i/>
          <w:color w:val="000000" w:themeColor="text1"/>
          <w:sz w:val="24"/>
          <w:szCs w:val="24"/>
        </w:rPr>
        <w:t>Pejabat Pembuat Akta Tanah (PPAT) mempunyai kewenangan membuat akta otentik mengenai semua perbuatan hukum mengenai Hak Atas Tanah dan Hak Milik Atas Satuan Rumah Susun yang terletak di dalam daerah kerjanya</w:t>
      </w:r>
      <w:r w:rsidRPr="00C44FF3">
        <w:rPr>
          <w:color w:val="000000" w:themeColor="text1"/>
          <w:sz w:val="24"/>
          <w:szCs w:val="24"/>
        </w:rPr>
        <w:t>.</w:t>
      </w:r>
      <w:r w:rsidRPr="00C44FF3">
        <w:rPr>
          <w:color w:val="000000" w:themeColor="text1"/>
          <w:sz w:val="24"/>
          <w:szCs w:val="24"/>
          <w:lang w:val="id-ID"/>
        </w:rPr>
        <w:t>”</w:t>
      </w:r>
    </w:p>
    <w:p w14:paraId="44EFF75D" w14:textId="143A6C73" w:rsidR="003127A4" w:rsidRPr="00C44FF3" w:rsidRDefault="00B22094" w:rsidP="003127A4">
      <w:pPr>
        <w:pStyle w:val="ListParagraph"/>
        <w:widowControl/>
        <w:autoSpaceDE/>
        <w:autoSpaceDN/>
        <w:spacing w:line="480" w:lineRule="auto"/>
        <w:ind w:left="426" w:firstLine="708"/>
        <w:contextualSpacing/>
        <w:jc w:val="both"/>
        <w:rPr>
          <w:color w:val="000000" w:themeColor="text1"/>
          <w:sz w:val="24"/>
          <w:szCs w:val="24"/>
        </w:rPr>
      </w:pPr>
      <w:r w:rsidRPr="00C44FF3">
        <w:rPr>
          <w:color w:val="000000" w:themeColor="text1"/>
          <w:sz w:val="24"/>
          <w:szCs w:val="24"/>
        </w:rPr>
        <w:t>Akta tukar menukar, akta pemasukan ke dalam perusahaan, dan akta pembagian hak bersama mengenai beberapa Hak Atas Tanah atau Hak Milik Atas Satuan Rumah Susun yang tidak semuanya terletak di dalam daerah kerja seorang PPAT dan dapat dibuat oleh PPAT yang daerah kerjanya meliputi salah satu bidang tanah atau satuan rumah susun yang haknya menjadi obyek perbuatan hukum dalam akta. Akta tukar menukar dibuat oleh PPAT sesuai dengan jumlah kabupaten/kota letak bidang tanah yang dilakukan perbuatan hukumnya, untuk kemudian masing-masing akta PPAT tersebut di daftarkan pada Kantor Pertanahan masing-masing.</w:t>
      </w:r>
    </w:p>
    <w:p w14:paraId="67DE264C" w14:textId="77777777" w:rsidR="00B22094" w:rsidRPr="00C44FF3" w:rsidRDefault="00B22094" w:rsidP="003127A4">
      <w:pPr>
        <w:pStyle w:val="ListParagraph"/>
        <w:widowControl/>
        <w:autoSpaceDE/>
        <w:autoSpaceDN/>
        <w:spacing w:line="480" w:lineRule="auto"/>
        <w:ind w:left="426" w:firstLine="708"/>
        <w:contextualSpacing/>
        <w:jc w:val="both"/>
        <w:rPr>
          <w:color w:val="000000" w:themeColor="text1"/>
          <w:sz w:val="24"/>
          <w:szCs w:val="24"/>
        </w:rPr>
      </w:pPr>
      <w:r w:rsidRPr="00C44FF3">
        <w:rPr>
          <w:color w:val="000000" w:themeColor="text1"/>
          <w:sz w:val="24"/>
          <w:szCs w:val="24"/>
        </w:rPr>
        <w:t xml:space="preserve">Pejabat Pembuat Akta Tanah mempunyai kewajiban untuk mengirimkan daftar laporan akta-akta PPAT setiap awal bulan kepada Badan pertanahan Nasional Propinsi/Daerah, Kepala Perpajakan dan Kantor Pajak Bumi dan Bangunan. Selain itu PPAT berkewajiban membuat papan nama, daftar akta dan menjilid derta warkah pendukung akta. Pejabat Pembuat Akta Tanah Pejabat Pembuat Akta Tanah memiliki kewajiban sebagai berikut: </w:t>
      </w:r>
    </w:p>
    <w:p w14:paraId="465A1AE0" w14:textId="77777777" w:rsidR="00B22094" w:rsidRPr="00C44FF3" w:rsidRDefault="00B22094" w:rsidP="00B22094">
      <w:pPr>
        <w:pStyle w:val="ListParagraph"/>
        <w:widowControl/>
        <w:numPr>
          <w:ilvl w:val="0"/>
          <w:numId w:val="52"/>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Menjunjung tinggi Pancasila, Undang-Undang Dasar 1945, dan Negara Kesatuan Republik Indonesia. </w:t>
      </w:r>
    </w:p>
    <w:p w14:paraId="595A5B98" w14:textId="77777777" w:rsidR="00B22094" w:rsidRPr="00C44FF3" w:rsidRDefault="00B22094" w:rsidP="00B22094">
      <w:pPr>
        <w:pStyle w:val="ListParagraph"/>
        <w:widowControl/>
        <w:numPr>
          <w:ilvl w:val="0"/>
          <w:numId w:val="52"/>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Mengikuti pelantikan dan pengangkatan sumpah jabatan sebagai PPAT. </w:t>
      </w:r>
    </w:p>
    <w:p w14:paraId="53AEA881" w14:textId="77777777" w:rsidR="00B22094" w:rsidRPr="00C44FF3" w:rsidRDefault="00B22094" w:rsidP="00B22094">
      <w:pPr>
        <w:pStyle w:val="ListParagraph"/>
        <w:widowControl/>
        <w:numPr>
          <w:ilvl w:val="0"/>
          <w:numId w:val="52"/>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Menyampaikan laporan bulanan mengenai akta yang dibuatnya kepada Kepala Kantor Pertanahan, Kepala Kantor Wilayah dan Kepala Kantor Pelayanan Pajak Bumi dan Bangunan setempat paling lambat tanggal 10 bulan berikutnya. </w:t>
      </w:r>
    </w:p>
    <w:p w14:paraId="5E5C1652" w14:textId="77777777" w:rsidR="00B22094" w:rsidRPr="00C44FF3" w:rsidRDefault="00B22094" w:rsidP="00B22094">
      <w:pPr>
        <w:pStyle w:val="ListParagraph"/>
        <w:widowControl/>
        <w:numPr>
          <w:ilvl w:val="0"/>
          <w:numId w:val="52"/>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Menyerahkan protokol PPAT dalam hal PPAT yang berhenti menjabat kepada PPAT di daerah kerjanya atau kepada Kepala Kantor Pertanahan. </w:t>
      </w:r>
    </w:p>
    <w:p w14:paraId="77DE6E4E" w14:textId="77777777" w:rsidR="00B22094" w:rsidRPr="00C44FF3" w:rsidRDefault="00B22094" w:rsidP="00B22094">
      <w:pPr>
        <w:pStyle w:val="ListParagraph"/>
        <w:widowControl/>
        <w:numPr>
          <w:ilvl w:val="0"/>
          <w:numId w:val="52"/>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Membebaskan uang jasa kepada orang yang tidak mampu, yang dibuktikan secara sah. </w:t>
      </w:r>
    </w:p>
    <w:p w14:paraId="6AF67521" w14:textId="77777777" w:rsidR="00B22094" w:rsidRPr="00C44FF3" w:rsidRDefault="00B22094" w:rsidP="00B22094">
      <w:pPr>
        <w:pStyle w:val="ListParagraph"/>
        <w:widowControl/>
        <w:numPr>
          <w:ilvl w:val="0"/>
          <w:numId w:val="52"/>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Membuka kantornya setiap hari kerja kecuali sedang melaksanakan cuti atau hari libur resmi dengan jam kerja sesuai jam kerja Kantor Pertanahan setempat. </w:t>
      </w:r>
    </w:p>
    <w:p w14:paraId="01B75A59" w14:textId="77777777" w:rsidR="00B22094" w:rsidRPr="00C44FF3" w:rsidRDefault="00B22094" w:rsidP="00B22094">
      <w:pPr>
        <w:pStyle w:val="ListParagraph"/>
        <w:widowControl/>
        <w:numPr>
          <w:ilvl w:val="0"/>
          <w:numId w:val="52"/>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Berkantor hanya di 1 (satu) kantor dalam daerah kerja sebagaimana ditetapkan dalam keputusan pengangkatan PPAT. </w:t>
      </w:r>
    </w:p>
    <w:p w14:paraId="6D179B10" w14:textId="77777777" w:rsidR="00B22094" w:rsidRPr="00C44FF3" w:rsidRDefault="00B22094" w:rsidP="00B22094">
      <w:pPr>
        <w:pStyle w:val="ListParagraph"/>
        <w:widowControl/>
        <w:numPr>
          <w:ilvl w:val="0"/>
          <w:numId w:val="52"/>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Menyampaikan alamat kantornya, contoh tanda tangan, contoh paraf dan teraan cap/stempel jabatannya kepada Kepala Kantor Wilayah, Bupati/ Walikota, Ketua Pengadilan Negeri dan Kepala Kantor Pertanahan yang wilayahnya meliputi daerah kerja PPAT yang bersangkutan dalam waktu 1 (satu) bulan setelah pengambilan sumpah jabatan. </w:t>
      </w:r>
    </w:p>
    <w:p w14:paraId="1752A7BE" w14:textId="77777777" w:rsidR="00B22094" w:rsidRPr="00C44FF3" w:rsidRDefault="00B22094" w:rsidP="00B22094">
      <w:pPr>
        <w:pStyle w:val="ListParagraph"/>
        <w:widowControl/>
        <w:numPr>
          <w:ilvl w:val="0"/>
          <w:numId w:val="52"/>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Melaksanakan jabatan secara nyata setelah pengambilan sumpah jabatan. </w:t>
      </w:r>
    </w:p>
    <w:p w14:paraId="02BA5A78" w14:textId="77777777" w:rsidR="00B22094" w:rsidRPr="00C44FF3" w:rsidRDefault="00B22094" w:rsidP="00B22094">
      <w:pPr>
        <w:pStyle w:val="ListParagraph"/>
        <w:widowControl/>
        <w:numPr>
          <w:ilvl w:val="0"/>
          <w:numId w:val="52"/>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Memasang papan nama dan menggunakan stempel yang bentuk dan ukurannya ditetapkan oleh Kepala Badan. </w:t>
      </w:r>
    </w:p>
    <w:p w14:paraId="655A4A41" w14:textId="77777777" w:rsidR="00B22094" w:rsidRPr="00C44FF3" w:rsidRDefault="00B22094" w:rsidP="00B22094">
      <w:pPr>
        <w:pStyle w:val="ListParagraph"/>
        <w:widowControl/>
        <w:numPr>
          <w:ilvl w:val="0"/>
          <w:numId w:val="52"/>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Sebelum mengikuti ujian PPAT, yang bersangkutan wajib mengikuti pendidikan dan pelatihan PPAT yang diselenggarakan oleh Badan Pertanahan Nasional yang penyelenggaraannya dapat bekerja sama dengan organisasi profesi PPAT. </w:t>
      </w:r>
    </w:p>
    <w:p w14:paraId="623BAD68" w14:textId="77777777" w:rsidR="00B22094" w:rsidRPr="00C44FF3" w:rsidRDefault="00B22094" w:rsidP="00B22094">
      <w:pPr>
        <w:pStyle w:val="ListParagraph"/>
        <w:widowControl/>
        <w:numPr>
          <w:ilvl w:val="0"/>
          <w:numId w:val="52"/>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Bagi calon PPAT yang akan diangkat sebagai PPAT, sebelum melaksanakan tugasnya wajib mengikuti pembekalan teknis pertanahan yang diselenggarakan oleh Badan Pertanahan Nasional Republik Indonesia yang penyelenggaraannya dapat bekerja sama dengan organisasi profesi PPAT. </w:t>
      </w:r>
    </w:p>
    <w:p w14:paraId="4C3559DE" w14:textId="77777777" w:rsidR="00B22094" w:rsidRPr="00C44FF3" w:rsidRDefault="00B22094" w:rsidP="00B22094">
      <w:pPr>
        <w:pStyle w:val="ListParagraph"/>
        <w:widowControl/>
        <w:numPr>
          <w:ilvl w:val="0"/>
          <w:numId w:val="52"/>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Bagi PPAT yang merangkap jabatan maka, wajib mengajukan permohonan berhenti kepada Kepala Badan. </w:t>
      </w:r>
    </w:p>
    <w:p w14:paraId="72E0D499" w14:textId="77777777" w:rsidR="00B22094" w:rsidRPr="00C44FF3" w:rsidRDefault="00B22094" w:rsidP="00B22094">
      <w:pPr>
        <w:pStyle w:val="ListParagraph"/>
        <w:widowControl/>
        <w:numPr>
          <w:ilvl w:val="0"/>
          <w:numId w:val="52"/>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PPAT yang sudah mengangkat sumpah wajib menandatangani surat pernyataan kesanggupan pelaksanaan jabatan PPAT sesuai dengan keputusan pengangkatannya. </w:t>
      </w:r>
    </w:p>
    <w:p w14:paraId="439E6525" w14:textId="77777777" w:rsidR="00B22094" w:rsidRPr="00C44FF3" w:rsidRDefault="00B22094" w:rsidP="00B22094">
      <w:pPr>
        <w:pStyle w:val="ListParagraph"/>
        <w:widowControl/>
        <w:numPr>
          <w:ilvl w:val="0"/>
          <w:numId w:val="52"/>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Sebelum melakukan cuti, PPAT wajib menutup Buku Daftar Akta dan melaporkan kepada Kepala Kantor Pertanahan setempat dan selama cuti yang bersangkutan tidak perlu membuat laporan bulanan. </w:t>
      </w:r>
    </w:p>
    <w:p w14:paraId="40AC11CA" w14:textId="77777777" w:rsidR="00A103FE" w:rsidRPr="00C44FF3" w:rsidRDefault="00B22094" w:rsidP="00B22094">
      <w:pPr>
        <w:pStyle w:val="ListParagraph"/>
        <w:widowControl/>
        <w:numPr>
          <w:ilvl w:val="0"/>
          <w:numId w:val="52"/>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Sebelum pembuatan akta mengenai perbuatan hukum, PPAT wajib melakukan pemeriksaan kesesuaian/keabsahan sertipikat dan catatan lain pada Kantor Pertanahan setempat dengan menjelaskan maksud dan tujuannya. </w:t>
      </w:r>
    </w:p>
    <w:p w14:paraId="4FA85D56" w14:textId="2433549E" w:rsidR="00B22094" w:rsidRPr="00C44FF3" w:rsidRDefault="00B22094" w:rsidP="00B22094">
      <w:pPr>
        <w:pStyle w:val="ListParagraph"/>
        <w:widowControl/>
        <w:numPr>
          <w:ilvl w:val="0"/>
          <w:numId w:val="52"/>
        </w:numPr>
        <w:autoSpaceDE/>
        <w:autoSpaceDN/>
        <w:spacing w:line="480" w:lineRule="auto"/>
        <w:ind w:left="851"/>
        <w:contextualSpacing/>
        <w:jc w:val="both"/>
        <w:rPr>
          <w:color w:val="000000" w:themeColor="text1"/>
          <w:sz w:val="24"/>
          <w:szCs w:val="24"/>
        </w:rPr>
      </w:pPr>
      <w:r w:rsidRPr="00C44FF3">
        <w:rPr>
          <w:color w:val="000000" w:themeColor="text1"/>
          <w:sz w:val="24"/>
          <w:szCs w:val="24"/>
        </w:rPr>
        <w:t>PPAT wajib membuat daftar akta dengan menggunakan 1 (satu) buku daftar akta untuk semua jenis akta yang dibuatnya, yang di dalamnya dicantumkan secara urut nomor semua akta yang dibuat serta data lain yang berkaitan dengan pembuatan akta, dengan kolom-kolom sesuai Lampiran IX.</w:t>
      </w:r>
    </w:p>
    <w:p w14:paraId="5BB6CE61" w14:textId="77777777" w:rsidR="00A103FE" w:rsidRPr="00C44FF3" w:rsidRDefault="00B22094" w:rsidP="00B22094">
      <w:pPr>
        <w:pStyle w:val="ListParagraph"/>
        <w:widowControl/>
        <w:numPr>
          <w:ilvl w:val="0"/>
          <w:numId w:val="52"/>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Dalam hal PPAT menjalankan cuti, diberhentikan untuk sementara atau berhenti dari jabatannya, maka pada hari terakhir jabatannya itu PPAT yang bersangkutan wajib menutup daftar akta dengan garis merah dan tanda tangan serta nama jelas dengan catatan di atas tanda tangan. </w:t>
      </w:r>
    </w:p>
    <w:p w14:paraId="205F3393" w14:textId="0F18576D" w:rsidR="00B22094" w:rsidRPr="00C44FF3" w:rsidRDefault="00B22094" w:rsidP="00B22094">
      <w:pPr>
        <w:pStyle w:val="ListParagraph"/>
        <w:widowControl/>
        <w:numPr>
          <w:ilvl w:val="0"/>
          <w:numId w:val="52"/>
        </w:numPr>
        <w:autoSpaceDE/>
        <w:autoSpaceDN/>
        <w:spacing w:line="480" w:lineRule="auto"/>
        <w:ind w:left="851"/>
        <w:contextualSpacing/>
        <w:jc w:val="both"/>
        <w:rPr>
          <w:color w:val="000000" w:themeColor="text1"/>
          <w:sz w:val="24"/>
          <w:szCs w:val="24"/>
        </w:rPr>
      </w:pPr>
      <w:r w:rsidRPr="00C44FF3">
        <w:rPr>
          <w:color w:val="000000" w:themeColor="text1"/>
          <w:sz w:val="24"/>
          <w:szCs w:val="24"/>
        </w:rPr>
        <w:t>Untuk menjaga martabat dan kehormatan profesi PPAT dan/atau PPAT Sementara wajib dibentuk organisas i dengan menyusun 1 (satu) kode etik profesi PPAT yang berlaku secara nasional untuk ditaati semua anggota.</w:t>
      </w:r>
    </w:p>
    <w:p w14:paraId="7B376111" w14:textId="77777777" w:rsidR="00F532E2" w:rsidRPr="00C44FF3" w:rsidRDefault="00F532E2" w:rsidP="009A0674">
      <w:pPr>
        <w:pStyle w:val="ListParagraph"/>
        <w:widowControl/>
        <w:numPr>
          <w:ilvl w:val="0"/>
          <w:numId w:val="8"/>
        </w:numPr>
        <w:autoSpaceDE/>
        <w:autoSpaceDN/>
        <w:spacing w:line="480" w:lineRule="auto"/>
        <w:ind w:left="426"/>
        <w:contextualSpacing/>
        <w:jc w:val="both"/>
        <w:rPr>
          <w:b/>
          <w:color w:val="000000" w:themeColor="text1"/>
          <w:sz w:val="24"/>
          <w:szCs w:val="24"/>
          <w:lang w:val="en-ID"/>
        </w:rPr>
      </w:pPr>
      <w:r w:rsidRPr="00C44FF3">
        <w:rPr>
          <w:b/>
          <w:color w:val="000000" w:themeColor="text1"/>
          <w:sz w:val="24"/>
          <w:szCs w:val="24"/>
          <w:lang w:val="id-ID"/>
        </w:rPr>
        <w:t>Tinjauan Badan Pertanahan</w:t>
      </w:r>
    </w:p>
    <w:p w14:paraId="1693D61E"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 xml:space="preserve">Badan Pertanahan Nasional adalah Lembaga Pemerintah Non Departemen yang berada di bawah dan bertanggung jawab kepada Presiden, yang mempunyai tugas melaksanakan tugas pemerintahan di bidang pertanahan secara nasional, regional dan sektoral. Menurut Peraturan Presiden Republik Indonesia Nomor 10 Tahun 2006 tentang Badan Pertanahan Nasional, dalam Pasal 3 disebutkan bahwa dalam melaksanakan tugasnya, Badan Pertanahan Nasional menyelenggarakan fungsi, antara lain : </w:t>
      </w:r>
    </w:p>
    <w:p w14:paraId="408A0A00" w14:textId="77777777" w:rsidR="00F532E2" w:rsidRPr="00C44FF3" w:rsidRDefault="00F532E2" w:rsidP="00B22094">
      <w:pPr>
        <w:pStyle w:val="ListParagraph"/>
        <w:widowControl/>
        <w:numPr>
          <w:ilvl w:val="6"/>
          <w:numId w:val="25"/>
        </w:numPr>
        <w:autoSpaceDE/>
        <w:autoSpaceDN/>
        <w:spacing w:line="480" w:lineRule="auto"/>
        <w:ind w:left="993"/>
        <w:contextualSpacing/>
        <w:jc w:val="both"/>
        <w:rPr>
          <w:color w:val="000000" w:themeColor="text1"/>
          <w:sz w:val="24"/>
          <w:szCs w:val="24"/>
        </w:rPr>
      </w:pPr>
      <w:r w:rsidRPr="00C44FF3">
        <w:rPr>
          <w:color w:val="000000" w:themeColor="text1"/>
          <w:sz w:val="24"/>
          <w:szCs w:val="24"/>
        </w:rPr>
        <w:t>Perumusan kebijakan nasional di bidang pertanahan.</w:t>
      </w:r>
    </w:p>
    <w:p w14:paraId="0AAE7852" w14:textId="77777777" w:rsidR="00F532E2" w:rsidRPr="00C44FF3" w:rsidRDefault="00F532E2" w:rsidP="00B22094">
      <w:pPr>
        <w:pStyle w:val="ListParagraph"/>
        <w:widowControl/>
        <w:numPr>
          <w:ilvl w:val="6"/>
          <w:numId w:val="25"/>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Pelaksanaan pendaftaran tanah dalam rangka menjamin kepastian hukum </w:t>
      </w:r>
    </w:p>
    <w:p w14:paraId="624A9EDB" w14:textId="77777777" w:rsidR="00F532E2" w:rsidRPr="00C44FF3" w:rsidRDefault="00F532E2" w:rsidP="00B22094">
      <w:pPr>
        <w:pStyle w:val="ListParagraph"/>
        <w:widowControl/>
        <w:numPr>
          <w:ilvl w:val="6"/>
          <w:numId w:val="25"/>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Pelaksanaan penatagunaan tanah, reformasi agraria dan penataan wilayah wilayah khusus </w:t>
      </w:r>
    </w:p>
    <w:p w14:paraId="63BD12D2" w14:textId="77777777" w:rsidR="00F532E2" w:rsidRPr="00C44FF3" w:rsidRDefault="00F532E2" w:rsidP="00B22094">
      <w:pPr>
        <w:pStyle w:val="ListParagraph"/>
        <w:widowControl/>
        <w:numPr>
          <w:ilvl w:val="6"/>
          <w:numId w:val="25"/>
        </w:numPr>
        <w:autoSpaceDE/>
        <w:autoSpaceDN/>
        <w:spacing w:line="480" w:lineRule="auto"/>
        <w:ind w:left="993"/>
        <w:contextualSpacing/>
        <w:jc w:val="both"/>
        <w:rPr>
          <w:color w:val="000000" w:themeColor="text1"/>
          <w:sz w:val="24"/>
          <w:szCs w:val="24"/>
        </w:rPr>
      </w:pPr>
      <w:r w:rsidRPr="00C44FF3">
        <w:rPr>
          <w:color w:val="000000" w:themeColor="text1"/>
          <w:sz w:val="24"/>
          <w:szCs w:val="24"/>
        </w:rPr>
        <w:t>Pengawasan dan pengendalian penguasaan pemilikan tanah</w:t>
      </w:r>
    </w:p>
    <w:p w14:paraId="63735FE1" w14:textId="10A7F42D"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“Menurut W Friedmen bahwa dalam pencapaian kesejahteraan bagi rakyatnya, fungsi negara dalam konsep negara kesejahteraan adalah negara sebagai pelayan, negara sebagai pengatur, negara sebagai wirausaha, negara sebagai wasit.”</w:t>
      </w:r>
      <w:r w:rsidRPr="00C44FF3">
        <w:rPr>
          <w:rStyle w:val="FootnoteReference"/>
          <w:color w:val="000000" w:themeColor="text1"/>
          <w:sz w:val="24"/>
          <w:szCs w:val="24"/>
        </w:rPr>
        <w:footnoteReference w:id="20"/>
      </w:r>
      <w:r w:rsidR="003A1799" w:rsidRPr="00C44FF3">
        <w:rPr>
          <w:color w:val="000000" w:themeColor="text1"/>
          <w:sz w:val="24"/>
          <w:szCs w:val="24"/>
          <w:lang w:val="id-ID"/>
        </w:rPr>
        <w:t xml:space="preserve"> </w:t>
      </w:r>
      <w:r w:rsidRPr="00C44FF3">
        <w:rPr>
          <w:color w:val="000000" w:themeColor="text1"/>
          <w:sz w:val="24"/>
          <w:szCs w:val="24"/>
        </w:rPr>
        <w:t>Dalam rangka menjalankan fungsi Pemerintah dalam konsepsi negara hukum kesejahteraan atau negara hukum (</w:t>
      </w:r>
      <w:r w:rsidRPr="00C44FF3">
        <w:rPr>
          <w:i/>
          <w:color w:val="000000" w:themeColor="text1"/>
          <w:sz w:val="24"/>
          <w:szCs w:val="24"/>
        </w:rPr>
        <w:t>Welfare State</w:t>
      </w:r>
      <w:r w:rsidRPr="00C44FF3">
        <w:rPr>
          <w:color w:val="000000" w:themeColor="text1"/>
          <w:sz w:val="24"/>
          <w:szCs w:val="24"/>
        </w:rPr>
        <w:t>) menghendaki pemerintah terlibat aktif dalam kehidupan sosial dan ekonomi masyarakat suatu langkah untuk mewujudkan kesejahteraan umum (</w:t>
      </w:r>
      <w:r w:rsidRPr="00C44FF3">
        <w:rPr>
          <w:i/>
          <w:color w:val="000000" w:themeColor="text1"/>
          <w:sz w:val="24"/>
          <w:szCs w:val="24"/>
        </w:rPr>
        <w:t>bestuurzorg</w:t>
      </w:r>
      <w:r w:rsidRPr="00C44FF3">
        <w:rPr>
          <w:color w:val="000000" w:themeColor="text1"/>
          <w:sz w:val="24"/>
          <w:szCs w:val="24"/>
        </w:rPr>
        <w:t>), selain menjaga ketertiban dan keamanan (</w:t>
      </w:r>
      <w:r w:rsidRPr="00C44FF3">
        <w:rPr>
          <w:i/>
          <w:color w:val="000000" w:themeColor="text1"/>
          <w:sz w:val="24"/>
          <w:szCs w:val="24"/>
        </w:rPr>
        <w:t>rust en orde</w:t>
      </w:r>
      <w:r w:rsidRPr="00C44FF3">
        <w:rPr>
          <w:color w:val="000000" w:themeColor="text1"/>
          <w:sz w:val="24"/>
          <w:szCs w:val="24"/>
        </w:rPr>
        <w:t>). Diberinya tugas bestuursdaad membawa suatu konsensi yang khusus bagi penyelenggara pemerintahan. Sebagai implementasi dari konsep ini negara turut campur tangan mengatur setiap aspek dalam kehidupan rakyatnya.</w:t>
      </w:r>
    </w:p>
    <w:p w14:paraId="5C323672" w14:textId="092EF4DF"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Kantor pertanahan memiliki tugas dalam membantu Presiden yaitu mengelola dan mengembangkan Administrasi Pertanahan berdasarkan U</w:t>
      </w:r>
      <w:r w:rsidR="00C44FF3" w:rsidRPr="00C44FF3">
        <w:rPr>
          <w:color w:val="000000" w:themeColor="text1"/>
          <w:sz w:val="24"/>
          <w:szCs w:val="24"/>
          <w:lang w:val="id-ID"/>
        </w:rPr>
        <w:t>ndang-Undang</w:t>
      </w:r>
      <w:r w:rsidRPr="00C44FF3">
        <w:rPr>
          <w:color w:val="000000" w:themeColor="text1"/>
          <w:sz w:val="24"/>
          <w:szCs w:val="24"/>
        </w:rPr>
        <w:t xml:space="preserve"> No. 5 Tahun 1960 tentang UUPA ataupun peraturan perundang-undangan lain yang meliputi pengaturan, penggunaan, penguasaan dan pemilikan tanah, penetapan hak-hak atas tanah, pengukuran dan pendaftaran tanah dan lainlain yang berkaitan dengan masalah pertanahan berdasarkan keputusan yang ditetapkan oleh Presiden. Kantor Pertanahan memiliki tugas pemerintahan di bidang pertanahan yang hampir sama dengan Badan Pertanahan Nasional sesuai dengan ketentuan peraturan Undang-Undang.</w:t>
      </w:r>
    </w:p>
    <w:p w14:paraId="0D5F88FC"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Sasaran pembangunan di bidang pertanahan adalah terwujudnya Catur Tertib Pertanahan yang meliputi :</w:t>
      </w:r>
      <w:r w:rsidRPr="00C44FF3">
        <w:rPr>
          <w:rStyle w:val="FootnoteReference"/>
          <w:color w:val="000000" w:themeColor="text1"/>
          <w:sz w:val="24"/>
          <w:szCs w:val="24"/>
        </w:rPr>
        <w:footnoteReference w:id="21"/>
      </w:r>
      <w:r w:rsidRPr="00C44FF3">
        <w:rPr>
          <w:color w:val="000000" w:themeColor="text1"/>
          <w:sz w:val="24"/>
          <w:szCs w:val="24"/>
        </w:rPr>
        <w:t xml:space="preserve"> </w:t>
      </w:r>
    </w:p>
    <w:p w14:paraId="2516EFA9" w14:textId="77777777" w:rsidR="00F532E2" w:rsidRPr="00C44FF3" w:rsidRDefault="00F532E2" w:rsidP="00B22094">
      <w:pPr>
        <w:pStyle w:val="ListParagraph"/>
        <w:widowControl/>
        <w:numPr>
          <w:ilvl w:val="0"/>
          <w:numId w:val="26"/>
        </w:numPr>
        <w:autoSpaceDE/>
        <w:autoSpaceDN/>
        <w:spacing w:line="480" w:lineRule="auto"/>
        <w:ind w:left="993"/>
        <w:contextualSpacing/>
        <w:jc w:val="both"/>
        <w:rPr>
          <w:color w:val="000000" w:themeColor="text1"/>
          <w:sz w:val="24"/>
          <w:szCs w:val="24"/>
        </w:rPr>
      </w:pPr>
      <w:r w:rsidRPr="00C44FF3">
        <w:rPr>
          <w:color w:val="000000" w:themeColor="text1"/>
          <w:sz w:val="24"/>
          <w:szCs w:val="24"/>
        </w:rPr>
        <w:t>Tertib Hukum Pertanahan Dewasa ini banyak sekali terjadi penguasaan pemilikan dan penggunaan tanah oleh orang-orang/badan hukum yang melanggar ketentuan perundangan agraria yang berlaku, karenanya perlu diambil langkah</w:t>
      </w:r>
      <w:r w:rsidRPr="00C44FF3">
        <w:rPr>
          <w:color w:val="000000" w:themeColor="text1"/>
          <w:sz w:val="24"/>
          <w:szCs w:val="24"/>
          <w:lang w:val="id-ID"/>
        </w:rPr>
        <w:t>-</w:t>
      </w:r>
      <w:r w:rsidRPr="00C44FF3">
        <w:rPr>
          <w:color w:val="000000" w:themeColor="text1"/>
          <w:sz w:val="24"/>
          <w:szCs w:val="24"/>
        </w:rPr>
        <w:t>langkah :</w:t>
      </w:r>
    </w:p>
    <w:p w14:paraId="7BF4DE23" w14:textId="77777777" w:rsidR="00F532E2" w:rsidRPr="00C44FF3" w:rsidRDefault="00F532E2" w:rsidP="00B22094">
      <w:pPr>
        <w:pStyle w:val="ListParagraph"/>
        <w:widowControl/>
        <w:numPr>
          <w:ilvl w:val="1"/>
          <w:numId w:val="26"/>
        </w:numPr>
        <w:autoSpaceDE/>
        <w:autoSpaceDN/>
        <w:spacing w:line="480" w:lineRule="auto"/>
        <w:contextualSpacing/>
        <w:jc w:val="both"/>
        <w:rPr>
          <w:color w:val="000000" w:themeColor="text1"/>
          <w:sz w:val="24"/>
          <w:szCs w:val="24"/>
        </w:rPr>
      </w:pPr>
      <w:r w:rsidRPr="00C44FF3">
        <w:rPr>
          <w:color w:val="000000" w:themeColor="text1"/>
          <w:sz w:val="24"/>
          <w:szCs w:val="24"/>
        </w:rPr>
        <w:t xml:space="preserve">Mengadakan penyuluhan/penerangan kepada masyarakat mengenai Tertib Hukum Pertanahan guna tercapainya Kepastian Hukum yang meliputi penertiban penguasaan dan pemilikan tanah berdasarkan Peraturan Perundangan Agraria yang berlaku. Dalam pengertian pelaksanaan tertib hukum pertanian sudah tercakup pelaksanaan tertib dokumentasi dan administrasi tanah. </w:t>
      </w:r>
    </w:p>
    <w:p w14:paraId="7BFAEA4F" w14:textId="77777777" w:rsidR="00F532E2" w:rsidRPr="00C44FF3" w:rsidRDefault="00F532E2" w:rsidP="00B22094">
      <w:pPr>
        <w:pStyle w:val="ListParagraph"/>
        <w:widowControl/>
        <w:numPr>
          <w:ilvl w:val="1"/>
          <w:numId w:val="26"/>
        </w:numPr>
        <w:autoSpaceDE/>
        <w:autoSpaceDN/>
        <w:spacing w:line="480" w:lineRule="auto"/>
        <w:contextualSpacing/>
        <w:jc w:val="both"/>
        <w:rPr>
          <w:color w:val="000000" w:themeColor="text1"/>
          <w:sz w:val="24"/>
          <w:szCs w:val="24"/>
        </w:rPr>
      </w:pPr>
      <w:r w:rsidRPr="00C44FF3">
        <w:rPr>
          <w:color w:val="000000" w:themeColor="text1"/>
          <w:sz w:val="24"/>
          <w:szCs w:val="24"/>
        </w:rPr>
        <w:t xml:space="preserve">Mengenai sanksi hukum atas pelanggaran-pelanggaran yang terjadi </w:t>
      </w:r>
    </w:p>
    <w:p w14:paraId="63FBD3CE" w14:textId="77777777" w:rsidR="00F532E2" w:rsidRPr="00C44FF3" w:rsidRDefault="00F532E2" w:rsidP="00B22094">
      <w:pPr>
        <w:pStyle w:val="ListParagraph"/>
        <w:widowControl/>
        <w:numPr>
          <w:ilvl w:val="1"/>
          <w:numId w:val="26"/>
        </w:numPr>
        <w:autoSpaceDE/>
        <w:autoSpaceDN/>
        <w:spacing w:line="480" w:lineRule="auto"/>
        <w:contextualSpacing/>
        <w:jc w:val="both"/>
        <w:rPr>
          <w:color w:val="000000" w:themeColor="text1"/>
          <w:sz w:val="24"/>
          <w:szCs w:val="24"/>
        </w:rPr>
      </w:pPr>
      <w:r w:rsidRPr="00C44FF3">
        <w:rPr>
          <w:color w:val="000000" w:themeColor="text1"/>
          <w:sz w:val="24"/>
          <w:szCs w:val="24"/>
        </w:rPr>
        <w:t xml:space="preserve">Melengkapi peraturan perundangan di bidang pertanian </w:t>
      </w:r>
    </w:p>
    <w:p w14:paraId="4EF97075" w14:textId="77777777" w:rsidR="00F532E2" w:rsidRPr="00C44FF3" w:rsidRDefault="00F532E2" w:rsidP="00B22094">
      <w:pPr>
        <w:pStyle w:val="ListParagraph"/>
        <w:widowControl/>
        <w:numPr>
          <w:ilvl w:val="1"/>
          <w:numId w:val="26"/>
        </w:numPr>
        <w:autoSpaceDE/>
        <w:autoSpaceDN/>
        <w:spacing w:line="480" w:lineRule="auto"/>
        <w:contextualSpacing/>
        <w:jc w:val="both"/>
        <w:rPr>
          <w:color w:val="000000" w:themeColor="text1"/>
          <w:sz w:val="24"/>
          <w:szCs w:val="24"/>
        </w:rPr>
      </w:pPr>
      <w:r w:rsidRPr="00C44FF3">
        <w:rPr>
          <w:color w:val="000000" w:themeColor="text1"/>
          <w:sz w:val="24"/>
          <w:szCs w:val="24"/>
        </w:rPr>
        <w:t xml:space="preserve">Meningkatkan pengawasan intern di bidang pelaksanaan tugas keagrariaan. </w:t>
      </w:r>
    </w:p>
    <w:p w14:paraId="525C248D" w14:textId="77777777" w:rsidR="00F532E2" w:rsidRPr="00C44FF3" w:rsidRDefault="00F532E2" w:rsidP="00B22094">
      <w:pPr>
        <w:pStyle w:val="ListParagraph"/>
        <w:widowControl/>
        <w:numPr>
          <w:ilvl w:val="1"/>
          <w:numId w:val="26"/>
        </w:numPr>
        <w:autoSpaceDE/>
        <w:autoSpaceDN/>
        <w:spacing w:line="480" w:lineRule="auto"/>
        <w:contextualSpacing/>
        <w:jc w:val="both"/>
        <w:rPr>
          <w:color w:val="000000" w:themeColor="text1"/>
          <w:sz w:val="24"/>
          <w:szCs w:val="24"/>
        </w:rPr>
      </w:pPr>
      <w:r w:rsidRPr="00C44FF3">
        <w:rPr>
          <w:color w:val="000000" w:themeColor="text1"/>
          <w:sz w:val="24"/>
          <w:szCs w:val="24"/>
        </w:rPr>
        <w:t xml:space="preserve">Mengambil tindakan tegas terhadap oknum yang sengaja melakukan penyelewengan. </w:t>
      </w:r>
    </w:p>
    <w:p w14:paraId="33F30C37" w14:textId="77777777" w:rsidR="00F532E2" w:rsidRPr="00C44FF3" w:rsidRDefault="00F532E2" w:rsidP="00B22094">
      <w:pPr>
        <w:pStyle w:val="ListParagraph"/>
        <w:widowControl/>
        <w:numPr>
          <w:ilvl w:val="1"/>
          <w:numId w:val="26"/>
        </w:numPr>
        <w:autoSpaceDE/>
        <w:autoSpaceDN/>
        <w:spacing w:line="480" w:lineRule="auto"/>
        <w:contextualSpacing/>
        <w:jc w:val="both"/>
        <w:rPr>
          <w:color w:val="000000" w:themeColor="text1"/>
          <w:sz w:val="24"/>
          <w:szCs w:val="24"/>
        </w:rPr>
      </w:pPr>
      <w:r w:rsidRPr="00C44FF3">
        <w:rPr>
          <w:color w:val="000000" w:themeColor="text1"/>
          <w:sz w:val="24"/>
          <w:szCs w:val="24"/>
        </w:rPr>
        <w:t>Kebersamaan mengadakan interopeksi.</w:t>
      </w:r>
      <w:r w:rsidRPr="00C44FF3">
        <w:rPr>
          <w:color w:val="000000" w:themeColor="text1"/>
          <w:sz w:val="24"/>
          <w:szCs w:val="24"/>
          <w:lang w:val="id-ID"/>
        </w:rPr>
        <w:t xml:space="preserve">        </w:t>
      </w:r>
    </w:p>
    <w:p w14:paraId="0E286F67" w14:textId="77777777" w:rsidR="00F532E2" w:rsidRPr="00C44FF3" w:rsidRDefault="00F532E2" w:rsidP="00F532E2">
      <w:pPr>
        <w:pStyle w:val="ListParagraph"/>
        <w:spacing w:line="480" w:lineRule="auto"/>
        <w:ind w:left="993" w:firstLine="708"/>
        <w:jc w:val="both"/>
        <w:rPr>
          <w:color w:val="000000" w:themeColor="text1"/>
          <w:sz w:val="24"/>
          <w:szCs w:val="24"/>
          <w:lang w:val="id-ID"/>
        </w:rPr>
      </w:pPr>
      <w:r w:rsidRPr="00C44FF3">
        <w:rPr>
          <w:color w:val="000000" w:themeColor="text1"/>
          <w:sz w:val="24"/>
          <w:szCs w:val="24"/>
        </w:rPr>
        <w:t>Dengan usaha-usaha tersebut, maka akan terwujud adanya Tertib Hukum Pertanahan yang menimbulkan Kepastian Hukum Pertanahan dan Hak-hak serta penggunaannya, yang kesemuannya itu akan menciptakan suasana ketentraman dalam masyarakat dan pengayoman masyarakat dari tindakantindakan semena-mena serta persengketaan-persengketaan, sehingga mendorong gairah kerja.</w:t>
      </w:r>
      <w:r w:rsidRPr="00C44FF3">
        <w:rPr>
          <w:color w:val="000000" w:themeColor="text1"/>
          <w:sz w:val="24"/>
          <w:szCs w:val="24"/>
          <w:lang w:val="id-ID"/>
        </w:rPr>
        <w:t xml:space="preserve"> </w:t>
      </w:r>
    </w:p>
    <w:p w14:paraId="40467897" w14:textId="77777777" w:rsidR="00F532E2" w:rsidRPr="00C44FF3" w:rsidRDefault="00F532E2" w:rsidP="00B22094">
      <w:pPr>
        <w:pStyle w:val="ListParagraph"/>
        <w:widowControl/>
        <w:numPr>
          <w:ilvl w:val="0"/>
          <w:numId w:val="26"/>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Tertib Administrasi Pertanahan Dewasa ini, masih terasa adanya keluh kesah dari masyarakat, tentang hal berurusan dengan aparat pertanahan, khususnya dalam hal Pelayanan urusan yang menyangkut tanah masih berbelit-belit dan biaya relatif mahal serta </w:t>
      </w:r>
      <w:r w:rsidRPr="00C44FF3">
        <w:rPr>
          <w:color w:val="000000" w:themeColor="text1"/>
          <w:sz w:val="24"/>
          <w:szCs w:val="24"/>
          <w:lang w:val="id-ID"/>
        </w:rPr>
        <w:t>m</w:t>
      </w:r>
      <w:r w:rsidRPr="00C44FF3">
        <w:rPr>
          <w:color w:val="000000" w:themeColor="text1"/>
          <w:sz w:val="24"/>
          <w:szCs w:val="24"/>
        </w:rPr>
        <w:t xml:space="preserve">asih terjadi adanya pungutan-pungutan tambahan Dengan demikian maka yang disebut Tertib Administrasi Pertanahan adalah merupakan keadaan dimana : </w:t>
      </w:r>
    </w:p>
    <w:p w14:paraId="6A8D1F35" w14:textId="77777777" w:rsidR="00F532E2" w:rsidRPr="00C44FF3" w:rsidRDefault="00F532E2" w:rsidP="00B22094">
      <w:pPr>
        <w:pStyle w:val="ListParagraph"/>
        <w:widowControl/>
        <w:numPr>
          <w:ilvl w:val="1"/>
          <w:numId w:val="26"/>
        </w:numPr>
        <w:autoSpaceDE/>
        <w:autoSpaceDN/>
        <w:spacing w:line="480" w:lineRule="auto"/>
        <w:ind w:left="1560"/>
        <w:contextualSpacing/>
        <w:jc w:val="both"/>
        <w:rPr>
          <w:color w:val="000000" w:themeColor="text1"/>
          <w:sz w:val="24"/>
          <w:szCs w:val="24"/>
        </w:rPr>
      </w:pPr>
      <w:r w:rsidRPr="00C44FF3">
        <w:rPr>
          <w:color w:val="000000" w:themeColor="text1"/>
          <w:sz w:val="24"/>
          <w:szCs w:val="24"/>
        </w:rPr>
        <w:t xml:space="preserve">Untuk setiap bidang telah tersedia mengenai aspek-aspek ukuran fisik, penguasaan penggunaan, jenis hak dan kepastian hukumnya yang dikelola dalam sistem Informasi Pertanahan yang lengkap. </w:t>
      </w:r>
    </w:p>
    <w:p w14:paraId="42F312BD" w14:textId="77777777" w:rsidR="00F532E2" w:rsidRPr="00C44FF3" w:rsidRDefault="00F532E2" w:rsidP="00B22094">
      <w:pPr>
        <w:pStyle w:val="ListParagraph"/>
        <w:widowControl/>
        <w:numPr>
          <w:ilvl w:val="1"/>
          <w:numId w:val="26"/>
        </w:numPr>
        <w:autoSpaceDE/>
        <w:autoSpaceDN/>
        <w:spacing w:line="480" w:lineRule="auto"/>
        <w:ind w:left="1560"/>
        <w:contextualSpacing/>
        <w:jc w:val="both"/>
        <w:rPr>
          <w:color w:val="000000" w:themeColor="text1"/>
          <w:sz w:val="24"/>
          <w:szCs w:val="24"/>
        </w:rPr>
      </w:pPr>
      <w:r w:rsidRPr="00C44FF3">
        <w:rPr>
          <w:color w:val="000000" w:themeColor="text1"/>
          <w:sz w:val="24"/>
          <w:szCs w:val="24"/>
        </w:rPr>
        <w:t>Terdapat mekanisme prosedur, tata kerja pelayanan di bidang pertanahan yang sederhana, cepat dan massal tetapi menjamin kepastian hukum yang dilaksanakan secara tertib dan konsisten.</w:t>
      </w:r>
      <w:r w:rsidRPr="00C44FF3">
        <w:rPr>
          <w:color w:val="000000" w:themeColor="text1"/>
          <w:sz w:val="24"/>
          <w:szCs w:val="24"/>
          <w:lang w:val="id-ID"/>
        </w:rPr>
        <w:t xml:space="preserve"> </w:t>
      </w:r>
      <w:r w:rsidRPr="00C44FF3">
        <w:rPr>
          <w:color w:val="000000" w:themeColor="text1"/>
          <w:sz w:val="24"/>
          <w:szCs w:val="24"/>
        </w:rPr>
        <w:t>Penyimpanan warkah-warkah yang berkaitan dengan pemberian hak dan pemanfaatan tanah dilaksanakan secara tertib, beraturan dan terjamin keamanaannya.</w:t>
      </w:r>
    </w:p>
    <w:p w14:paraId="0222B860" w14:textId="77777777" w:rsidR="00F532E2" w:rsidRPr="00C44FF3" w:rsidRDefault="00F532E2" w:rsidP="00B22094">
      <w:pPr>
        <w:pStyle w:val="ListParagraph"/>
        <w:widowControl/>
        <w:numPr>
          <w:ilvl w:val="0"/>
          <w:numId w:val="26"/>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Tertib Penggunaan Tanah Sampai sekarang masih banyak tanah-tanah yang belum diusahakan/dipergunakan sesuai dengan kemampuan dan peruntukkannya, sehingga bertentangan dengan fungsi sosial dari tanah itu sendiri. Dengan demikian yang disebut Tertib Penggunaan Tanah adalah merupakan keadaan dimana : </w:t>
      </w:r>
    </w:p>
    <w:p w14:paraId="0907FAF1" w14:textId="77777777" w:rsidR="00F532E2" w:rsidRPr="00C44FF3" w:rsidRDefault="00F532E2" w:rsidP="00B22094">
      <w:pPr>
        <w:pStyle w:val="ListParagraph"/>
        <w:widowControl/>
        <w:numPr>
          <w:ilvl w:val="1"/>
          <w:numId w:val="26"/>
        </w:numPr>
        <w:autoSpaceDE/>
        <w:autoSpaceDN/>
        <w:spacing w:line="480" w:lineRule="auto"/>
        <w:ind w:left="1560"/>
        <w:contextualSpacing/>
        <w:jc w:val="both"/>
        <w:rPr>
          <w:color w:val="000000" w:themeColor="text1"/>
          <w:sz w:val="24"/>
          <w:szCs w:val="24"/>
        </w:rPr>
      </w:pPr>
      <w:r w:rsidRPr="00C44FF3">
        <w:rPr>
          <w:color w:val="000000" w:themeColor="text1"/>
          <w:sz w:val="24"/>
          <w:szCs w:val="24"/>
        </w:rPr>
        <w:t xml:space="preserve">Tanah telah digunakan secara lestari, serasi dan seimbang. Sesuai dengan potensi guna berbagai kegiatan kehidupan dan pengharapan diperlukan untuk menunjang terwujudnya Tujuan Nasional </w:t>
      </w:r>
    </w:p>
    <w:p w14:paraId="1232AEA5" w14:textId="77777777" w:rsidR="00F532E2" w:rsidRPr="00C44FF3" w:rsidRDefault="00F532E2" w:rsidP="00B22094">
      <w:pPr>
        <w:pStyle w:val="ListParagraph"/>
        <w:widowControl/>
        <w:numPr>
          <w:ilvl w:val="1"/>
          <w:numId w:val="26"/>
        </w:numPr>
        <w:autoSpaceDE/>
        <w:autoSpaceDN/>
        <w:spacing w:line="480" w:lineRule="auto"/>
        <w:ind w:left="1560"/>
        <w:contextualSpacing/>
        <w:jc w:val="both"/>
        <w:rPr>
          <w:color w:val="000000" w:themeColor="text1"/>
          <w:sz w:val="24"/>
          <w:szCs w:val="24"/>
        </w:rPr>
      </w:pPr>
      <w:r w:rsidRPr="00C44FF3">
        <w:rPr>
          <w:color w:val="000000" w:themeColor="text1"/>
          <w:sz w:val="24"/>
          <w:szCs w:val="24"/>
        </w:rPr>
        <w:t xml:space="preserve">Penggunaan tanah di daerah perkotaan dapat menciptakan suasana aman, tertib, lancar dan sehat. </w:t>
      </w:r>
    </w:p>
    <w:p w14:paraId="3D62B82A" w14:textId="77777777" w:rsidR="00F532E2" w:rsidRPr="00C44FF3" w:rsidRDefault="00F532E2" w:rsidP="00B22094">
      <w:pPr>
        <w:pStyle w:val="ListParagraph"/>
        <w:widowControl/>
        <w:numPr>
          <w:ilvl w:val="1"/>
          <w:numId w:val="26"/>
        </w:numPr>
        <w:autoSpaceDE/>
        <w:autoSpaceDN/>
        <w:spacing w:line="480" w:lineRule="auto"/>
        <w:ind w:left="1560"/>
        <w:contextualSpacing/>
        <w:jc w:val="both"/>
        <w:rPr>
          <w:color w:val="000000" w:themeColor="text1"/>
          <w:sz w:val="24"/>
          <w:szCs w:val="24"/>
        </w:rPr>
      </w:pPr>
      <w:r w:rsidRPr="00C44FF3">
        <w:rPr>
          <w:color w:val="000000" w:themeColor="text1"/>
          <w:sz w:val="24"/>
          <w:szCs w:val="24"/>
        </w:rPr>
        <w:t>Tidak terdapat pembentukan kepentingan antara sektor dalam peruntukkan tanah</w:t>
      </w:r>
    </w:p>
    <w:p w14:paraId="0F3FF1C0" w14:textId="77777777" w:rsidR="00F532E2" w:rsidRPr="00C44FF3" w:rsidRDefault="00F532E2" w:rsidP="00B22094">
      <w:pPr>
        <w:pStyle w:val="ListParagraph"/>
        <w:widowControl/>
        <w:numPr>
          <w:ilvl w:val="0"/>
          <w:numId w:val="26"/>
        </w:numPr>
        <w:autoSpaceDE/>
        <w:autoSpaceDN/>
        <w:spacing w:line="480" w:lineRule="auto"/>
        <w:ind w:left="993"/>
        <w:contextualSpacing/>
        <w:jc w:val="both"/>
        <w:rPr>
          <w:color w:val="000000" w:themeColor="text1"/>
          <w:sz w:val="24"/>
          <w:szCs w:val="24"/>
        </w:rPr>
      </w:pPr>
      <w:r w:rsidRPr="00C44FF3">
        <w:rPr>
          <w:color w:val="000000" w:themeColor="text1"/>
          <w:sz w:val="24"/>
          <w:szCs w:val="24"/>
        </w:rPr>
        <w:t>Tertib Pemeliharaan Tanah dan Lingkungan Hidup Dewasa ini, banyak sekali orang/badan-badan hukum yang mempunyai atau menguasai tanah yang tidak memperhatikan dan melakukan usaha-usaha untuk mencegah kerusakan-kerusakan dan kehilangan kesuburan tanah. Pada lain pihak, kepadatan penduduk yang melampaui batas tampung wilayah, telah mendorong untuk mempergunakan tanah tanpa</w:t>
      </w:r>
      <w:r w:rsidRPr="00C44FF3">
        <w:rPr>
          <w:color w:val="000000" w:themeColor="text1"/>
          <w:sz w:val="24"/>
          <w:szCs w:val="24"/>
          <w:lang w:val="id-ID"/>
        </w:rPr>
        <w:t xml:space="preserve"> </w:t>
      </w:r>
      <w:r w:rsidRPr="00C44FF3">
        <w:rPr>
          <w:color w:val="000000" w:themeColor="text1"/>
          <w:sz w:val="24"/>
          <w:szCs w:val="24"/>
        </w:rPr>
        <w:t>mengindahkan batas kemampuan keadaan tanah dan faktor lingkungan hidup.</w:t>
      </w:r>
    </w:p>
    <w:p w14:paraId="2329FD50"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 xml:space="preserve">Dengan demikian, unsur-unsur yang berhubungan dengan azas-azas Tataguna Tanah dan keselamatan hidup sudah benar-benar ditinggalkan guna mengejar kebutuhan hidup yang mendesak dan bersifat sementara. Oleh karena itu, maka yang disebut Tertib Pemeliharaan Tanah dan Lingkungan Hidup adalah merupakan keadaan di mana : </w:t>
      </w:r>
    </w:p>
    <w:p w14:paraId="1CE7A022" w14:textId="77777777" w:rsidR="00F532E2" w:rsidRPr="00C44FF3" w:rsidRDefault="00F532E2" w:rsidP="00B22094">
      <w:pPr>
        <w:pStyle w:val="ListParagraph"/>
        <w:widowControl/>
        <w:numPr>
          <w:ilvl w:val="3"/>
          <w:numId w:val="26"/>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Penanganan bidang pertanahan telah dapat menunjang kelestarian hidup </w:t>
      </w:r>
    </w:p>
    <w:p w14:paraId="7CF7096C" w14:textId="77777777" w:rsidR="00F532E2" w:rsidRPr="00C44FF3" w:rsidRDefault="00F532E2" w:rsidP="00B22094">
      <w:pPr>
        <w:pStyle w:val="ListParagraph"/>
        <w:widowControl/>
        <w:numPr>
          <w:ilvl w:val="3"/>
          <w:numId w:val="26"/>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Pemberian hak atas tanah dan pengarahan penggunaan telah dapat menunjang terwujudnya pembangunan yang berkelanjutan dan bernuansa lingkungan . </w:t>
      </w:r>
    </w:p>
    <w:p w14:paraId="2C31629B" w14:textId="77777777" w:rsidR="00F532E2" w:rsidRPr="00C44FF3" w:rsidRDefault="00F532E2" w:rsidP="00B22094">
      <w:pPr>
        <w:pStyle w:val="ListParagraph"/>
        <w:widowControl/>
        <w:numPr>
          <w:ilvl w:val="3"/>
          <w:numId w:val="26"/>
        </w:numPr>
        <w:autoSpaceDE/>
        <w:autoSpaceDN/>
        <w:spacing w:line="480" w:lineRule="auto"/>
        <w:ind w:left="993"/>
        <w:contextualSpacing/>
        <w:jc w:val="both"/>
        <w:rPr>
          <w:color w:val="000000" w:themeColor="text1"/>
          <w:sz w:val="24"/>
          <w:szCs w:val="24"/>
        </w:rPr>
      </w:pPr>
      <w:r w:rsidRPr="00C44FF3">
        <w:rPr>
          <w:color w:val="000000" w:themeColor="text1"/>
          <w:sz w:val="24"/>
          <w:szCs w:val="24"/>
        </w:rPr>
        <w:t>Semua pihak yang mempunyai hubungan hukum dengan tanah melaksanakan kewajiban sehubungan dengan pemeliharaan tanah tersebut.</w:t>
      </w:r>
    </w:p>
    <w:p w14:paraId="7DA09D36"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Catur Tertib Pertanahan ini merupakan kebijakan bidang pertanahan yang dijadikan “landasan”, sekaligus “sasaran” untuk mengadakan penataan kembali penggunaan dan pemilikan tanah serta program-program khusus di bidang agraria untuk usaha meningkatkan kemampuan petani-petani yang tidak bertanah atau mempunyai tanah yang sangat sempit. Badan Pertanahan Nasional bertugas untuk mengelola dan mengembangkan administrasi pertanahan yang meliputi Pengaturan Penggunaan, Penguasaan, Pemilikan dan Pengelolaan Tanah (P4T), penguasaan</w:t>
      </w:r>
      <w:r w:rsidRPr="00C44FF3">
        <w:rPr>
          <w:color w:val="000000" w:themeColor="text1"/>
          <w:sz w:val="24"/>
          <w:szCs w:val="24"/>
          <w:lang w:val="id-ID"/>
        </w:rPr>
        <w:t xml:space="preserve"> </w:t>
      </w:r>
      <w:r w:rsidRPr="00C44FF3">
        <w:rPr>
          <w:color w:val="000000" w:themeColor="text1"/>
          <w:sz w:val="24"/>
          <w:szCs w:val="24"/>
        </w:rPr>
        <w:t>hak-hak atas tanah, pengukuran dan pendaftaran tanah dan lain-lain yang berkaitan dengan masalah pertanahan, sehingga BPN sangat berperan aktif dalam mewujudkan penggunaan tanah untuk sebesar-besar kemakmuran rakyat dengan melaksanakan fungsinya di bidang pertanahan sebagai lembaga non Departemen pembantu Presiden.</w:t>
      </w:r>
    </w:p>
    <w:p w14:paraId="15BC16B5"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 xml:space="preserve">“Dalam melaksanakan tugas tersebut kantor pertanahan menyelenggarakan fungsi: </w:t>
      </w:r>
    </w:p>
    <w:p w14:paraId="6BBFDB6B" w14:textId="77777777" w:rsidR="00F532E2" w:rsidRPr="00C44FF3" w:rsidRDefault="00F532E2" w:rsidP="00B22094">
      <w:pPr>
        <w:pStyle w:val="ListParagraph"/>
        <w:widowControl/>
        <w:numPr>
          <w:ilvl w:val="6"/>
          <w:numId w:val="26"/>
        </w:numPr>
        <w:autoSpaceDE/>
        <w:autoSpaceDN/>
        <w:spacing w:line="480" w:lineRule="auto"/>
        <w:ind w:left="993"/>
        <w:contextualSpacing/>
        <w:jc w:val="both"/>
        <w:rPr>
          <w:color w:val="000000" w:themeColor="text1"/>
          <w:sz w:val="24"/>
          <w:szCs w:val="24"/>
        </w:rPr>
      </w:pPr>
      <w:r w:rsidRPr="00C44FF3">
        <w:rPr>
          <w:color w:val="000000" w:themeColor="text1"/>
          <w:sz w:val="24"/>
          <w:szCs w:val="24"/>
        </w:rPr>
        <w:t>Penyusunan dan penetapan kebijakan di bidang pertanahan</w:t>
      </w:r>
      <w:r w:rsidRPr="00C44FF3">
        <w:rPr>
          <w:color w:val="000000" w:themeColor="text1"/>
          <w:sz w:val="24"/>
          <w:szCs w:val="24"/>
          <w:lang w:val="id-ID"/>
        </w:rPr>
        <w:t xml:space="preserve"> </w:t>
      </w:r>
      <w:r w:rsidRPr="00C44FF3">
        <w:rPr>
          <w:color w:val="000000" w:themeColor="text1"/>
          <w:sz w:val="24"/>
          <w:szCs w:val="24"/>
        </w:rPr>
        <w:t xml:space="preserve">Perumusan dan pelaksanaan kebijakan di survei, pengukuran dan pemetaan. </w:t>
      </w:r>
    </w:p>
    <w:p w14:paraId="3A518485" w14:textId="77777777" w:rsidR="00F532E2" w:rsidRPr="00C44FF3" w:rsidRDefault="00F532E2" w:rsidP="00B22094">
      <w:pPr>
        <w:pStyle w:val="ListParagraph"/>
        <w:widowControl/>
        <w:numPr>
          <w:ilvl w:val="6"/>
          <w:numId w:val="26"/>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Perumusan dan pelaksanaan kebijakan di bidang penetapan hak tanah, pendaftaran tanah, dan pemberdayaan masyarakat. </w:t>
      </w:r>
    </w:p>
    <w:p w14:paraId="6455A47A" w14:textId="77777777" w:rsidR="00F532E2" w:rsidRPr="00C44FF3" w:rsidRDefault="00F532E2" w:rsidP="00B22094">
      <w:pPr>
        <w:pStyle w:val="ListParagraph"/>
        <w:widowControl/>
        <w:numPr>
          <w:ilvl w:val="6"/>
          <w:numId w:val="26"/>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Perumusan dan pelaksanaan kebijakan di bidang pengaturan, penataan dan pengendalian kebijakan pertanahan. </w:t>
      </w:r>
    </w:p>
    <w:p w14:paraId="4493C512" w14:textId="77777777" w:rsidR="00F532E2" w:rsidRPr="00C44FF3" w:rsidRDefault="00F532E2" w:rsidP="00B22094">
      <w:pPr>
        <w:pStyle w:val="ListParagraph"/>
        <w:widowControl/>
        <w:numPr>
          <w:ilvl w:val="6"/>
          <w:numId w:val="26"/>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Perumusan dan pelaksanaan kebijakan di bidang pengadaan tanah. </w:t>
      </w:r>
    </w:p>
    <w:p w14:paraId="73FC1AD4" w14:textId="77777777" w:rsidR="00F532E2" w:rsidRPr="00C44FF3" w:rsidRDefault="00F532E2" w:rsidP="00B22094">
      <w:pPr>
        <w:pStyle w:val="ListParagraph"/>
        <w:widowControl/>
        <w:numPr>
          <w:ilvl w:val="6"/>
          <w:numId w:val="26"/>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Perumusan dan pelaksanaan kebijakan di bidang pengendalian dan penanganan sengketa dan perkara pertanahan. </w:t>
      </w:r>
    </w:p>
    <w:p w14:paraId="299E284F" w14:textId="77777777" w:rsidR="00F532E2" w:rsidRPr="00C44FF3" w:rsidRDefault="00F532E2" w:rsidP="00B22094">
      <w:pPr>
        <w:pStyle w:val="ListParagraph"/>
        <w:widowControl/>
        <w:numPr>
          <w:ilvl w:val="6"/>
          <w:numId w:val="26"/>
        </w:numPr>
        <w:autoSpaceDE/>
        <w:autoSpaceDN/>
        <w:spacing w:line="480" w:lineRule="auto"/>
        <w:ind w:left="993"/>
        <w:contextualSpacing/>
        <w:jc w:val="both"/>
        <w:rPr>
          <w:color w:val="000000" w:themeColor="text1"/>
          <w:sz w:val="24"/>
          <w:szCs w:val="24"/>
        </w:rPr>
      </w:pPr>
      <w:r w:rsidRPr="00C44FF3">
        <w:rPr>
          <w:color w:val="000000" w:themeColor="text1"/>
          <w:sz w:val="24"/>
          <w:szCs w:val="24"/>
        </w:rPr>
        <w:t>Pengawasan atas pelaksanaan tugas di lingkungan Badan Pertanahan Nasional</w:t>
      </w:r>
    </w:p>
    <w:p w14:paraId="337D2AC1" w14:textId="77777777" w:rsidR="00F532E2" w:rsidRPr="00C44FF3" w:rsidRDefault="00F532E2" w:rsidP="00B22094">
      <w:pPr>
        <w:pStyle w:val="ListParagraph"/>
        <w:widowControl/>
        <w:numPr>
          <w:ilvl w:val="6"/>
          <w:numId w:val="26"/>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Pelaksanaan koordinasi tugas, pembinaan, dan pemberian dukungan administrasi kepada seluruh unit organisasi di lingkungan Badan Pertanahan Nasional. </w:t>
      </w:r>
    </w:p>
    <w:p w14:paraId="63DDEF99" w14:textId="77777777" w:rsidR="00F532E2" w:rsidRPr="00C44FF3" w:rsidRDefault="00F532E2" w:rsidP="00B22094">
      <w:pPr>
        <w:pStyle w:val="ListParagraph"/>
        <w:widowControl/>
        <w:numPr>
          <w:ilvl w:val="6"/>
          <w:numId w:val="26"/>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Pelaksanaan pengelolaan data informasi lahan pertanian dengan berkelanjutan dan informasi di bidang pertanahan. </w:t>
      </w:r>
    </w:p>
    <w:p w14:paraId="543DB758" w14:textId="77777777" w:rsidR="00F532E2" w:rsidRPr="00C44FF3" w:rsidRDefault="00F532E2" w:rsidP="00B22094">
      <w:pPr>
        <w:pStyle w:val="ListParagraph"/>
        <w:widowControl/>
        <w:numPr>
          <w:ilvl w:val="6"/>
          <w:numId w:val="26"/>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Pelaksanaan penelitian dan pengembangan di bidang pertanahan. </w:t>
      </w:r>
    </w:p>
    <w:p w14:paraId="5EAF80FC" w14:textId="77777777" w:rsidR="00F532E2" w:rsidRPr="00C44FF3" w:rsidRDefault="00F532E2" w:rsidP="00B22094">
      <w:pPr>
        <w:pStyle w:val="ListParagraph"/>
        <w:widowControl/>
        <w:numPr>
          <w:ilvl w:val="6"/>
          <w:numId w:val="26"/>
        </w:numPr>
        <w:autoSpaceDE/>
        <w:autoSpaceDN/>
        <w:spacing w:line="480" w:lineRule="auto"/>
        <w:ind w:left="993"/>
        <w:contextualSpacing/>
        <w:jc w:val="both"/>
        <w:rPr>
          <w:color w:val="000000" w:themeColor="text1"/>
          <w:sz w:val="24"/>
          <w:szCs w:val="24"/>
        </w:rPr>
      </w:pPr>
      <w:r w:rsidRPr="00C44FF3">
        <w:rPr>
          <w:color w:val="000000" w:themeColor="text1"/>
          <w:sz w:val="24"/>
          <w:szCs w:val="24"/>
        </w:rPr>
        <w:t>Pelaksanaan pengembangan sumber daya manusia di bidang pertanahan.”</w:t>
      </w:r>
    </w:p>
    <w:p w14:paraId="0DF43178" w14:textId="77777777" w:rsidR="00F532E2" w:rsidRPr="00C44FF3" w:rsidRDefault="00F532E2" w:rsidP="00F532E2">
      <w:pPr>
        <w:pStyle w:val="ListParagraph"/>
        <w:spacing w:line="480" w:lineRule="auto"/>
        <w:ind w:left="426" w:firstLine="708"/>
        <w:jc w:val="both"/>
        <w:rPr>
          <w:color w:val="000000" w:themeColor="text1"/>
          <w:sz w:val="24"/>
          <w:szCs w:val="24"/>
          <w:lang w:val="id-ID"/>
        </w:rPr>
      </w:pPr>
      <w:r w:rsidRPr="00C44FF3">
        <w:rPr>
          <w:color w:val="000000" w:themeColor="text1"/>
          <w:sz w:val="24"/>
          <w:szCs w:val="24"/>
        </w:rPr>
        <w:t>Dalam melaksanakan tugas tersebut kantor pertanahan dikoordinasikan oleh menteri yang menyelenggarakan urusan pemerintah di bidang agraria dan tata ruang. Kepala kantor pertanahan memiliki tugas dan wewenang untuk menyelesaikan tugas pertanahannya dengan mengeluarkan atau menerbitkan suatu keputusan yaitu berupa:</w:t>
      </w:r>
      <w:r w:rsidRPr="00C44FF3">
        <w:rPr>
          <w:color w:val="000000" w:themeColor="text1"/>
          <w:sz w:val="24"/>
          <w:szCs w:val="24"/>
          <w:lang w:val="id-ID"/>
        </w:rPr>
        <w:t xml:space="preserve"> </w:t>
      </w:r>
    </w:p>
    <w:p w14:paraId="6C1A8DFA" w14:textId="77777777" w:rsidR="00F532E2" w:rsidRPr="00C44FF3" w:rsidRDefault="00F532E2" w:rsidP="00B22094">
      <w:pPr>
        <w:pStyle w:val="ListParagraph"/>
        <w:widowControl/>
        <w:numPr>
          <w:ilvl w:val="6"/>
          <w:numId w:val="23"/>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Keputusan pembatalan hak atas tanah. </w:t>
      </w:r>
    </w:p>
    <w:p w14:paraId="51C5914D" w14:textId="77777777" w:rsidR="00F532E2" w:rsidRPr="00C44FF3" w:rsidRDefault="00F532E2" w:rsidP="00B22094">
      <w:pPr>
        <w:pStyle w:val="ListParagraph"/>
        <w:widowControl/>
        <w:numPr>
          <w:ilvl w:val="6"/>
          <w:numId w:val="23"/>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Keputusan pembatalan sertifikat. </w:t>
      </w:r>
    </w:p>
    <w:p w14:paraId="23641CF4" w14:textId="77777777" w:rsidR="00F532E2" w:rsidRPr="00C44FF3" w:rsidRDefault="00F532E2" w:rsidP="00B22094">
      <w:pPr>
        <w:pStyle w:val="ListParagraph"/>
        <w:widowControl/>
        <w:numPr>
          <w:ilvl w:val="6"/>
          <w:numId w:val="23"/>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Keputusan perubahan data pada sertifikat, surat ukur, buku tanah atau daftar umum lainnya. </w:t>
      </w:r>
    </w:p>
    <w:p w14:paraId="52B77848" w14:textId="77777777" w:rsidR="00F532E2" w:rsidRPr="00C44FF3" w:rsidRDefault="00F532E2" w:rsidP="00B22094">
      <w:pPr>
        <w:pStyle w:val="ListParagraph"/>
        <w:widowControl/>
        <w:numPr>
          <w:ilvl w:val="6"/>
          <w:numId w:val="23"/>
        </w:numPr>
        <w:autoSpaceDE/>
        <w:autoSpaceDN/>
        <w:spacing w:line="480" w:lineRule="auto"/>
        <w:ind w:left="993"/>
        <w:contextualSpacing/>
        <w:jc w:val="both"/>
        <w:rPr>
          <w:color w:val="000000" w:themeColor="text1"/>
          <w:sz w:val="24"/>
          <w:szCs w:val="24"/>
        </w:rPr>
      </w:pPr>
      <w:r w:rsidRPr="00C44FF3">
        <w:rPr>
          <w:color w:val="000000" w:themeColor="text1"/>
          <w:sz w:val="24"/>
          <w:szCs w:val="24"/>
        </w:rPr>
        <w:t>Surat pemberitahuan bahwa tidak terdapat kesalahan administrasi sebagaimana diatur dalam pasal 11 ayat (3).</w:t>
      </w:r>
    </w:p>
    <w:p w14:paraId="638E5279"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Menurut Pasal 11 Ayat (3) Peraturan Menteri Agraria dan Tata Ruang / Kepala Badan Pertanahan Nasional Republik Indonesia Nomor 11 Tahun 2016 tentang penyelesaian kasus pertanahan terdapat jenis-jenis sengketa yang menjadi Kewenangan kantor pertanahan yaitu :</w:t>
      </w:r>
      <w:r w:rsidRPr="00C44FF3">
        <w:rPr>
          <w:rStyle w:val="FootnoteReference"/>
          <w:color w:val="000000" w:themeColor="text1"/>
          <w:sz w:val="24"/>
          <w:szCs w:val="24"/>
        </w:rPr>
        <w:footnoteReference w:id="22"/>
      </w:r>
      <w:r w:rsidRPr="00C44FF3">
        <w:rPr>
          <w:color w:val="000000" w:themeColor="text1"/>
          <w:sz w:val="24"/>
          <w:szCs w:val="24"/>
        </w:rPr>
        <w:t xml:space="preserve"> </w:t>
      </w:r>
    </w:p>
    <w:p w14:paraId="65FED082" w14:textId="77777777" w:rsidR="00F532E2" w:rsidRPr="00C44FF3" w:rsidRDefault="00F532E2" w:rsidP="00B22094">
      <w:pPr>
        <w:pStyle w:val="ListParagraph"/>
        <w:widowControl/>
        <w:numPr>
          <w:ilvl w:val="3"/>
          <w:numId w:val="24"/>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Kesalahan prosedur dalam proses pengukuran tanah, pemetaan dan atau perhitungan luas. </w:t>
      </w:r>
    </w:p>
    <w:p w14:paraId="7B920249" w14:textId="77777777" w:rsidR="00F532E2" w:rsidRPr="00C44FF3" w:rsidRDefault="00F532E2" w:rsidP="00B22094">
      <w:pPr>
        <w:pStyle w:val="ListParagraph"/>
        <w:widowControl/>
        <w:numPr>
          <w:ilvl w:val="3"/>
          <w:numId w:val="24"/>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Kesalahan prosedur dalam proses pendaftaran penegasan dan atau pengakuan hak atas tanah bekas milik adat. </w:t>
      </w:r>
    </w:p>
    <w:p w14:paraId="2B6E9C6A" w14:textId="77777777" w:rsidR="00F532E2" w:rsidRPr="00C44FF3" w:rsidRDefault="00F532E2" w:rsidP="00B22094">
      <w:pPr>
        <w:pStyle w:val="ListParagraph"/>
        <w:widowControl/>
        <w:numPr>
          <w:ilvl w:val="3"/>
          <w:numId w:val="24"/>
        </w:numPr>
        <w:autoSpaceDE/>
        <w:autoSpaceDN/>
        <w:spacing w:line="480" w:lineRule="auto"/>
        <w:ind w:left="993"/>
        <w:contextualSpacing/>
        <w:jc w:val="both"/>
        <w:rPr>
          <w:color w:val="000000" w:themeColor="text1"/>
          <w:sz w:val="24"/>
          <w:szCs w:val="24"/>
        </w:rPr>
      </w:pPr>
      <w:r w:rsidRPr="00C44FF3">
        <w:rPr>
          <w:color w:val="000000" w:themeColor="text1"/>
          <w:sz w:val="24"/>
          <w:szCs w:val="24"/>
        </w:rPr>
        <w:t>Kesalahan prosedur dalam proses penetapan dan atau pendaftaran hak tanah.</w:t>
      </w:r>
    </w:p>
    <w:p w14:paraId="4D734594" w14:textId="77777777" w:rsidR="00F532E2" w:rsidRPr="00C44FF3" w:rsidRDefault="00F532E2" w:rsidP="00B22094">
      <w:pPr>
        <w:pStyle w:val="ListParagraph"/>
        <w:widowControl/>
        <w:numPr>
          <w:ilvl w:val="3"/>
          <w:numId w:val="24"/>
        </w:numPr>
        <w:autoSpaceDE/>
        <w:autoSpaceDN/>
        <w:spacing w:line="480" w:lineRule="auto"/>
        <w:ind w:left="993"/>
        <w:contextualSpacing/>
        <w:jc w:val="both"/>
        <w:rPr>
          <w:color w:val="000000" w:themeColor="text1"/>
          <w:sz w:val="24"/>
          <w:szCs w:val="24"/>
        </w:rPr>
      </w:pPr>
      <w:r w:rsidRPr="00C44FF3">
        <w:rPr>
          <w:color w:val="000000" w:themeColor="text1"/>
          <w:sz w:val="24"/>
          <w:szCs w:val="24"/>
        </w:rPr>
        <w:t>Kesalahan prosedur dalam proses penetapan tanah terlantar</w:t>
      </w:r>
      <w:r w:rsidRPr="00C44FF3">
        <w:rPr>
          <w:color w:val="000000" w:themeColor="text1"/>
          <w:sz w:val="24"/>
          <w:szCs w:val="24"/>
          <w:lang w:val="id-ID"/>
        </w:rPr>
        <w:t xml:space="preserve"> </w:t>
      </w:r>
      <w:r w:rsidRPr="00C44FF3">
        <w:rPr>
          <w:color w:val="000000" w:themeColor="text1"/>
          <w:sz w:val="24"/>
          <w:szCs w:val="24"/>
        </w:rPr>
        <w:t xml:space="preserve">Tumpang tindih hak atau sertifikat hak atas tanah yang salah satu alas haknya jelas terdapat kesalahan </w:t>
      </w:r>
    </w:p>
    <w:p w14:paraId="5A412C03" w14:textId="77777777" w:rsidR="00F532E2" w:rsidRPr="00C44FF3" w:rsidRDefault="00F532E2" w:rsidP="00B22094">
      <w:pPr>
        <w:pStyle w:val="ListParagraph"/>
        <w:widowControl/>
        <w:numPr>
          <w:ilvl w:val="3"/>
          <w:numId w:val="24"/>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Kesalahan prosedur dalam proses pemeliharaan data pendaftaran tanah. </w:t>
      </w:r>
    </w:p>
    <w:p w14:paraId="1142427D" w14:textId="77777777" w:rsidR="00F532E2" w:rsidRPr="00C44FF3" w:rsidRDefault="00F532E2" w:rsidP="00B22094">
      <w:pPr>
        <w:pStyle w:val="ListParagraph"/>
        <w:widowControl/>
        <w:numPr>
          <w:ilvl w:val="3"/>
          <w:numId w:val="24"/>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Kesalahan prosedur dalam proses penerbitan sertifikat pengganti. </w:t>
      </w:r>
    </w:p>
    <w:p w14:paraId="35FD6F41" w14:textId="77777777" w:rsidR="00F532E2" w:rsidRPr="00C44FF3" w:rsidRDefault="00F532E2" w:rsidP="00B22094">
      <w:pPr>
        <w:pStyle w:val="ListParagraph"/>
        <w:widowControl/>
        <w:numPr>
          <w:ilvl w:val="3"/>
          <w:numId w:val="24"/>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Kesalahan dalam memberikan informasi data pertanahan. </w:t>
      </w:r>
    </w:p>
    <w:p w14:paraId="56A1F325" w14:textId="77777777" w:rsidR="00F532E2" w:rsidRPr="00C44FF3" w:rsidRDefault="00F532E2" w:rsidP="00B22094">
      <w:pPr>
        <w:pStyle w:val="ListParagraph"/>
        <w:widowControl/>
        <w:numPr>
          <w:ilvl w:val="3"/>
          <w:numId w:val="24"/>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Kesalahan prosedur dalam proses pemberian izin. </w:t>
      </w:r>
    </w:p>
    <w:p w14:paraId="1DF9A6D0" w14:textId="77777777" w:rsidR="00F532E2" w:rsidRPr="00C44FF3" w:rsidRDefault="00F532E2" w:rsidP="00B22094">
      <w:pPr>
        <w:pStyle w:val="ListParagraph"/>
        <w:widowControl/>
        <w:numPr>
          <w:ilvl w:val="3"/>
          <w:numId w:val="24"/>
        </w:numPr>
        <w:autoSpaceDE/>
        <w:autoSpaceDN/>
        <w:spacing w:line="480" w:lineRule="auto"/>
        <w:ind w:left="993"/>
        <w:contextualSpacing/>
        <w:jc w:val="both"/>
        <w:rPr>
          <w:color w:val="000000" w:themeColor="text1"/>
          <w:sz w:val="24"/>
          <w:szCs w:val="24"/>
        </w:rPr>
      </w:pPr>
      <w:r w:rsidRPr="00C44FF3">
        <w:rPr>
          <w:color w:val="000000" w:themeColor="text1"/>
          <w:sz w:val="24"/>
          <w:szCs w:val="24"/>
        </w:rPr>
        <w:t xml:space="preserve">Penyalahgunaan pemanfaatan ruang. </w:t>
      </w:r>
    </w:p>
    <w:p w14:paraId="0D814146" w14:textId="77777777" w:rsidR="00F532E2" w:rsidRPr="00C44FF3" w:rsidRDefault="00F532E2" w:rsidP="00B22094">
      <w:pPr>
        <w:pStyle w:val="ListParagraph"/>
        <w:widowControl/>
        <w:numPr>
          <w:ilvl w:val="3"/>
          <w:numId w:val="24"/>
        </w:numPr>
        <w:autoSpaceDE/>
        <w:autoSpaceDN/>
        <w:spacing w:line="480" w:lineRule="auto"/>
        <w:ind w:left="993"/>
        <w:contextualSpacing/>
        <w:jc w:val="both"/>
        <w:rPr>
          <w:color w:val="000000" w:themeColor="text1"/>
          <w:sz w:val="24"/>
          <w:szCs w:val="24"/>
        </w:rPr>
      </w:pPr>
      <w:r w:rsidRPr="00C44FF3">
        <w:rPr>
          <w:color w:val="000000" w:themeColor="text1"/>
          <w:sz w:val="24"/>
          <w:szCs w:val="24"/>
        </w:rPr>
        <w:t>Kesalahan lain dalam penerapan peraturan perundang-undangan.</w:t>
      </w:r>
    </w:p>
    <w:p w14:paraId="32B1C763" w14:textId="09B2A09E"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 xml:space="preserve">Prosedur penyelesaian sengketa tanah oleh Kantor Pertanahan Nasional terdapat dalam </w:t>
      </w:r>
      <w:r w:rsidR="0068165D">
        <w:rPr>
          <w:color w:val="000000" w:themeColor="text1"/>
          <w:sz w:val="24"/>
          <w:szCs w:val="24"/>
        </w:rPr>
        <w:t>Peraturan Menteri</w:t>
      </w:r>
      <w:r w:rsidRPr="00C44FF3">
        <w:rPr>
          <w:color w:val="000000" w:themeColor="text1"/>
          <w:sz w:val="24"/>
          <w:szCs w:val="24"/>
        </w:rPr>
        <w:t xml:space="preserve"> ATR/BPN No. 11 Tahun 2016 Tentang Penyelesaian Kasus Pertanahan dalam aturan ini dibedakan penanganan penyelesaian sengketa dan konflik berdasarkan datangnya laporan. Pada Pasal 4 </w:t>
      </w:r>
      <w:r w:rsidR="0068165D">
        <w:rPr>
          <w:color w:val="000000" w:themeColor="text1"/>
          <w:sz w:val="24"/>
          <w:szCs w:val="24"/>
        </w:rPr>
        <w:t>Peraturan Menteri</w:t>
      </w:r>
      <w:r w:rsidRPr="00C44FF3">
        <w:rPr>
          <w:color w:val="000000" w:themeColor="text1"/>
          <w:sz w:val="24"/>
          <w:szCs w:val="24"/>
        </w:rPr>
        <w:t xml:space="preserve"> Nomor 11 Tahun 2016 telah dibedakan 2 jenis laporan yaitu berdasarkan inisiatif Kementrian dan pengaduan masyarakat. Mekanisme tersebut itu dibedakan dalam proses administrasi dan pencatatan penanganan aduan yang masuk. “Prosedur penyelesaian sengketa pertanahan dilakukan sebagai berikut: Inisiatif dari Kementrian Agraria Dan Tata Ruang melalui Kepala Kantor Pertanahan, Kepala Kantor Wilayah Badan Pertanahan Nasional atau Direktorat Jendral, melaksanakan pemantauan untuk mengetahui sengketa dan konflik yang terjadi dalam wilayah</w:t>
      </w:r>
      <w:r w:rsidRPr="00C44FF3">
        <w:rPr>
          <w:color w:val="000000" w:themeColor="text1"/>
          <w:sz w:val="24"/>
          <w:szCs w:val="24"/>
          <w:lang w:val="id-ID"/>
        </w:rPr>
        <w:t xml:space="preserve"> </w:t>
      </w:r>
      <w:r w:rsidRPr="00C44FF3">
        <w:rPr>
          <w:color w:val="000000" w:themeColor="text1"/>
          <w:sz w:val="24"/>
          <w:szCs w:val="24"/>
        </w:rPr>
        <w:t>tertentu terhadap pengaduan pada surat kabar. Selanjutnya, kepala kantor pertanahan melaporkan hasil pemantauan kepada kepala kantor wilayah Badan Pertanahan Nasional setiap 4 (empat) bulan sekali dan ditembuskan kepada menteri. Apabila hasil pemantauan perlu ditindaklanjuti, maka kepala kantor wilayah Badan Pertanahan Nasional memerintahkan Kepala Kantor pertanahan untuk melakukan kegiatan penyelesaian sengketa dan konflik.</w:t>
      </w:r>
    </w:p>
    <w:p w14:paraId="693AFA34"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Pengaduan dari masyarakat disampaikan secara tertulis kepada kepala kantor pertanahan melalui loket pengaduan, kantor surat atau website kementrian. Dalam pengaduan disampaikan kepada Kepala Kantor Wilayah Badan Pertanahan Nasional selanjutnya berkas pengaduan diteruskan kepada Kepala Kantor Pertanahan. Pengaduan paling sedikit memuat identitas pengadu berupa KTP dan uraian singkat kasus yang dipermasalahkan.</w:t>
      </w:r>
      <w:r w:rsidRPr="00C44FF3">
        <w:rPr>
          <w:color w:val="000000" w:themeColor="text1"/>
          <w:sz w:val="24"/>
          <w:szCs w:val="24"/>
          <w:lang w:val="id-ID"/>
        </w:rPr>
        <w:t xml:space="preserve"> </w:t>
      </w:r>
      <w:r w:rsidRPr="00C44FF3">
        <w:rPr>
          <w:color w:val="000000" w:themeColor="text1"/>
          <w:sz w:val="24"/>
          <w:szCs w:val="24"/>
        </w:rPr>
        <w:t>Setelah itu pejabat yang bertanggung jawab dalam menangani sengketa dan konflik tersebut membuat laporan penyelesaian kasus pertanahan, laporan penyelesaian kasus merupakan kumpulan berkas penyelesaian sengketa dan konflik yang dimulai dari pengaduan, pengumpulan data, analisis, pengkajian, pemeriksaan lapangan dan paparan</w:t>
      </w:r>
    </w:p>
    <w:p w14:paraId="169D838C" w14:textId="1DF4AA2C" w:rsidR="00F532E2" w:rsidRPr="00C44FF3" w:rsidRDefault="00F532E2" w:rsidP="00F532E2">
      <w:pPr>
        <w:pStyle w:val="ListParagraph"/>
        <w:spacing w:line="480" w:lineRule="auto"/>
        <w:ind w:left="426" w:firstLine="708"/>
        <w:jc w:val="both"/>
        <w:rPr>
          <w:color w:val="000000" w:themeColor="text1"/>
          <w:sz w:val="24"/>
          <w:szCs w:val="24"/>
          <w:lang w:val="id-ID"/>
        </w:rPr>
      </w:pPr>
      <w:r w:rsidRPr="00C44FF3">
        <w:rPr>
          <w:color w:val="000000" w:themeColor="text1"/>
          <w:sz w:val="24"/>
          <w:szCs w:val="24"/>
        </w:rPr>
        <w:t>Proses penyelesaian sengketa pembatalan sertifikat yang dilakukan oleh Badan Pertanahan Nasional dalam lingkup kementrian tahapannya</w:t>
      </w:r>
      <w:r w:rsidRPr="00C44FF3">
        <w:rPr>
          <w:color w:val="000000" w:themeColor="text1"/>
          <w:sz w:val="24"/>
          <w:szCs w:val="24"/>
          <w:lang w:val="id-ID"/>
        </w:rPr>
        <w:t xml:space="preserve"> </w:t>
      </w:r>
      <w:r w:rsidRPr="00C44FF3">
        <w:rPr>
          <w:color w:val="000000" w:themeColor="text1"/>
          <w:sz w:val="24"/>
          <w:szCs w:val="24"/>
        </w:rPr>
        <w:t xml:space="preserve">dimulai dari Pengaduan, Pengumpulan data, Analisis, Pengkajian, Pemeriksaan Lapangan, Pemaparan dan pengambil keputusan yang tercantum dalam Pasal 24 Ayat (1) </w:t>
      </w:r>
      <w:r w:rsidR="0068165D">
        <w:rPr>
          <w:color w:val="000000" w:themeColor="text1"/>
          <w:sz w:val="24"/>
          <w:szCs w:val="24"/>
        </w:rPr>
        <w:t>Peraturan Menteri</w:t>
      </w:r>
      <w:r w:rsidRPr="00C44FF3">
        <w:rPr>
          <w:color w:val="000000" w:themeColor="text1"/>
          <w:sz w:val="24"/>
          <w:szCs w:val="24"/>
        </w:rPr>
        <w:t xml:space="preserve"> ATR/BPN No.11 Tahun 2016 tentang Penyelesaian Kasus Pertanahan yang dilaksanakan oleh Kepala Kantor Pertanahan. Pada Pasal 24 Ayat (7) </w:t>
      </w:r>
      <w:r w:rsidR="0068165D">
        <w:rPr>
          <w:color w:val="000000" w:themeColor="text1"/>
          <w:sz w:val="24"/>
          <w:szCs w:val="24"/>
        </w:rPr>
        <w:t>Peraturan Menteri</w:t>
      </w:r>
      <w:r w:rsidRPr="00C44FF3">
        <w:rPr>
          <w:color w:val="000000" w:themeColor="text1"/>
          <w:sz w:val="24"/>
          <w:szCs w:val="24"/>
        </w:rPr>
        <w:t xml:space="preserve"> ATR/BPN No.11 Tahun 2016 menjelaskan dalam hal diatas suatu bidang tanah terdapat tumpang tindih hak atas tanah, menteri atau kepala kantor Wilayah Badan Pertanahan Nasional sesuai kewenangannya menerbitkan keputusan pembatalan sertifikat yang tumpang tindih,sehingga diatas bidang tanah tersebut hanya ada satu sertifikat hak atas tanah yang sah. Dalam penyelesaian sengketa dan konflik berupa penerbitan keputusan pembatalan Hak atas tanah atau putusan pembatalan sertifikat pelaksanaannya dilakukan sesuai dengan kewenangan pembatalan</w:t>
      </w:r>
    </w:p>
    <w:p w14:paraId="33CC3F7E" w14:textId="4C84C68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 xml:space="preserve">Pada Pasal 34 Ayat (1) </w:t>
      </w:r>
      <w:r w:rsidR="0068165D">
        <w:rPr>
          <w:color w:val="000000" w:themeColor="text1"/>
          <w:sz w:val="24"/>
          <w:szCs w:val="24"/>
        </w:rPr>
        <w:t>Peraturan Menteri</w:t>
      </w:r>
      <w:r w:rsidRPr="00C44FF3">
        <w:rPr>
          <w:color w:val="000000" w:themeColor="text1"/>
          <w:sz w:val="24"/>
          <w:szCs w:val="24"/>
        </w:rPr>
        <w:t xml:space="preserve"> ATR/BPN No.11 Tahun 2016, jika ternyata sengketa tanah yang terjadi termasuk sengketa yang merupakan kewenangan kementrian, penyelesaian sengketa dapat dilakukan melalui mediasi. Apabila salah satu pihak menolak untuk dilakukan mediasi maka penyelesaiannya diserahkan kepada para pihak sesuai dengan ketentuan perundang undangan. Perjanjian penyelesaian sengketa tanah yang diselesaikan olek kantor Badan Pertanahan Nasional dibuat dengan isi konsep perjanjian penyelesaian sengketa tanah yang diselesaikan oleh Kantor Badan Pertanahan Nasional dibuat dengan isi konsep perjanjiannya tergantung para</w:t>
      </w:r>
      <w:r w:rsidRPr="00C44FF3">
        <w:rPr>
          <w:color w:val="000000" w:themeColor="text1"/>
          <w:sz w:val="24"/>
          <w:szCs w:val="24"/>
          <w:lang w:val="id-ID"/>
        </w:rPr>
        <w:t xml:space="preserve"> </w:t>
      </w:r>
      <w:r w:rsidRPr="00C44FF3">
        <w:rPr>
          <w:color w:val="000000" w:themeColor="text1"/>
          <w:sz w:val="24"/>
          <w:szCs w:val="24"/>
        </w:rPr>
        <w:t>pihak ingin seperti apa, setelah dibuat maka oleh Kantor Pertanahan akan memasukan kedalam perjanjian penyelesaian sengketa dan apabila kedua belah pihak setuju dengan perjanjiannya maka selanjutnya para pihak menandatangani perjanjian yang telah dibuat untuk menyelesaikan sengketa.</w:t>
      </w:r>
      <w:r w:rsidRPr="00C44FF3">
        <w:rPr>
          <w:rStyle w:val="FootnoteReference"/>
          <w:color w:val="000000" w:themeColor="text1"/>
          <w:sz w:val="24"/>
          <w:szCs w:val="24"/>
        </w:rPr>
        <w:footnoteReference w:id="23"/>
      </w:r>
    </w:p>
    <w:p w14:paraId="3DAC9000"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Didalam penanganan perkara sengketa pertanahan terdapat mekanisme penyelesaian yang dapat melalui:</w:t>
      </w:r>
      <w:r w:rsidRPr="00C44FF3">
        <w:rPr>
          <w:rStyle w:val="FootnoteReference"/>
          <w:color w:val="000000" w:themeColor="text1"/>
          <w:sz w:val="24"/>
          <w:szCs w:val="24"/>
        </w:rPr>
        <w:footnoteReference w:id="24"/>
      </w:r>
      <w:r w:rsidRPr="00C44FF3">
        <w:rPr>
          <w:color w:val="000000" w:themeColor="text1"/>
          <w:sz w:val="24"/>
          <w:szCs w:val="24"/>
        </w:rPr>
        <w:t xml:space="preserve"> </w:t>
      </w:r>
    </w:p>
    <w:p w14:paraId="201D37EE" w14:textId="77777777" w:rsidR="00F532E2" w:rsidRPr="00C44FF3" w:rsidRDefault="00F532E2" w:rsidP="00B22094">
      <w:pPr>
        <w:pStyle w:val="ListParagraph"/>
        <w:widowControl/>
        <w:numPr>
          <w:ilvl w:val="6"/>
          <w:numId w:val="24"/>
        </w:numPr>
        <w:autoSpaceDE/>
        <w:autoSpaceDN/>
        <w:spacing w:line="480" w:lineRule="auto"/>
        <w:ind w:left="993"/>
        <w:contextualSpacing/>
        <w:jc w:val="both"/>
        <w:rPr>
          <w:color w:val="000000" w:themeColor="text1"/>
          <w:sz w:val="24"/>
          <w:szCs w:val="24"/>
          <w:lang w:val="id-ID"/>
        </w:rPr>
      </w:pPr>
      <w:r w:rsidRPr="00C44FF3">
        <w:rPr>
          <w:color w:val="000000" w:themeColor="text1"/>
          <w:sz w:val="24"/>
          <w:szCs w:val="24"/>
        </w:rPr>
        <w:t xml:space="preserve">Pengaduan Dalam pengaduan ini berisi uraian yang menggambarkan bahwa pemohon merupakan pihak yang berhak atas tanah sengketa. Agar tanah tersebut dapat dicegah mutasinya, sehingga tidak merugikan dirinya. </w:t>
      </w:r>
    </w:p>
    <w:p w14:paraId="1BF75677" w14:textId="77777777" w:rsidR="00F532E2" w:rsidRPr="00C44FF3" w:rsidRDefault="00F532E2" w:rsidP="00B22094">
      <w:pPr>
        <w:pStyle w:val="ListParagraph"/>
        <w:widowControl/>
        <w:numPr>
          <w:ilvl w:val="6"/>
          <w:numId w:val="24"/>
        </w:numPr>
        <w:autoSpaceDE/>
        <w:autoSpaceDN/>
        <w:spacing w:line="480" w:lineRule="auto"/>
        <w:ind w:left="993"/>
        <w:contextualSpacing/>
        <w:jc w:val="both"/>
        <w:rPr>
          <w:color w:val="000000" w:themeColor="text1"/>
          <w:sz w:val="24"/>
          <w:szCs w:val="24"/>
          <w:lang w:val="id-ID"/>
        </w:rPr>
      </w:pPr>
      <w:r w:rsidRPr="00C44FF3">
        <w:rPr>
          <w:color w:val="000000" w:themeColor="text1"/>
          <w:sz w:val="24"/>
          <w:szCs w:val="24"/>
        </w:rPr>
        <w:t>Penelitian Dalam penanganan tersebut dilakukan penelitian baik pengumpulan data/administratif maupun hasil penelitian fisik di lapangan. Dari hasil penelitian ini dapat ditarik kesimpulan sementara apakah pengaduan tersebut beralasan atau tidak untuk diproses lebih lanjut. Jika ternyata dugaan kuat, pengaduan tersebut diproses, namun jika alasan tidak kuat maka kepada yang bersangkutan diberitahukan hal tersebut dan ditanyakan bahwa pengaduan tidak dapat dipertimbangkan.</w:t>
      </w:r>
    </w:p>
    <w:p w14:paraId="7ABCE520"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Pencegahan Mutasi (</w:t>
      </w:r>
      <w:r w:rsidRPr="00C44FF3">
        <w:rPr>
          <w:i/>
          <w:color w:val="000000" w:themeColor="text1"/>
          <w:sz w:val="24"/>
          <w:szCs w:val="24"/>
        </w:rPr>
        <w:t>status quo</w:t>
      </w:r>
      <w:r w:rsidRPr="00C44FF3">
        <w:rPr>
          <w:color w:val="000000" w:themeColor="text1"/>
          <w:sz w:val="24"/>
          <w:szCs w:val="24"/>
        </w:rPr>
        <w:t>) Sebagai tindak lanjut dari penyelesaian sengketa tersebut dapat dilakukan langkah-langkah pencegahan</w:t>
      </w:r>
      <w:r w:rsidRPr="00C44FF3">
        <w:rPr>
          <w:color w:val="000000" w:themeColor="text1"/>
          <w:sz w:val="24"/>
          <w:szCs w:val="24"/>
          <w:lang w:val="id-ID"/>
        </w:rPr>
        <w:t xml:space="preserve"> </w:t>
      </w:r>
      <w:r w:rsidRPr="00C44FF3">
        <w:rPr>
          <w:color w:val="000000" w:themeColor="text1"/>
          <w:sz w:val="24"/>
          <w:szCs w:val="24"/>
        </w:rPr>
        <w:t>/</w:t>
      </w:r>
      <w:r w:rsidRPr="00C44FF3">
        <w:rPr>
          <w:color w:val="000000" w:themeColor="text1"/>
          <w:sz w:val="24"/>
          <w:szCs w:val="24"/>
          <w:lang w:val="id-ID"/>
        </w:rPr>
        <w:t xml:space="preserve"> </w:t>
      </w:r>
      <w:r w:rsidRPr="00C44FF3">
        <w:rPr>
          <w:color w:val="000000" w:themeColor="text1"/>
          <w:sz w:val="24"/>
          <w:szCs w:val="24"/>
        </w:rPr>
        <w:t>penghentian untuk sementara terhadap segala bentuk perubahan (mutasi). Pencegahan bermaksud agar menghentikan untuk sementara segala bentuk perubahan.</w:t>
      </w:r>
      <w:r w:rsidRPr="00C44FF3">
        <w:rPr>
          <w:color w:val="000000" w:themeColor="text1"/>
          <w:sz w:val="24"/>
          <w:szCs w:val="24"/>
          <w:lang w:val="id-ID"/>
        </w:rPr>
        <w:t xml:space="preserve"> </w:t>
      </w:r>
      <w:r w:rsidRPr="00C44FF3">
        <w:rPr>
          <w:color w:val="000000" w:themeColor="text1"/>
          <w:sz w:val="24"/>
          <w:szCs w:val="24"/>
        </w:rPr>
        <w:t>Musyawarah Pendekatan terhadap pihak yang bersengketa sering berhasil didalam usaha penyelesaian sengketa (dengan jalan musyawarah). Tindakan ini tidak jarang menempatkan para instansi pemerintah Direktorat Jendral Agraria menempatkan dirinya sebagai mediator. Oleh karena itu diperlukan sikap tidak memihak dan tidak melakukan tekanan. Apabila Musyawarah dilakukan memperhatikan tatacara formal seperti surat pemanggilan, berita acara rapat dan pernyataan perdamaian yang berguna sebagai bukti bagi pihak ketiga.</w:t>
      </w:r>
    </w:p>
    <w:p w14:paraId="3BAEEAEC" w14:textId="77777777" w:rsidR="00F532E2" w:rsidRPr="00C44FF3" w:rsidRDefault="00F532E2" w:rsidP="009A0674">
      <w:pPr>
        <w:pStyle w:val="ListParagraph"/>
        <w:widowControl/>
        <w:numPr>
          <w:ilvl w:val="0"/>
          <w:numId w:val="8"/>
        </w:numPr>
        <w:autoSpaceDE/>
        <w:autoSpaceDN/>
        <w:spacing w:line="480" w:lineRule="auto"/>
        <w:ind w:left="426"/>
        <w:contextualSpacing/>
        <w:jc w:val="both"/>
        <w:rPr>
          <w:b/>
          <w:color w:val="000000" w:themeColor="text1"/>
          <w:sz w:val="24"/>
          <w:szCs w:val="24"/>
          <w:lang w:val="en-ID"/>
        </w:rPr>
      </w:pPr>
      <w:proofErr w:type="spellStart"/>
      <w:r w:rsidRPr="00C44FF3">
        <w:rPr>
          <w:b/>
          <w:color w:val="000000" w:themeColor="text1"/>
          <w:sz w:val="24"/>
          <w:szCs w:val="24"/>
          <w:lang w:val="en-ID"/>
        </w:rPr>
        <w:t>Tinjauan</w:t>
      </w:r>
      <w:proofErr w:type="spellEnd"/>
      <w:r w:rsidRPr="00C44FF3">
        <w:rPr>
          <w:b/>
          <w:color w:val="000000" w:themeColor="text1"/>
          <w:sz w:val="24"/>
          <w:szCs w:val="24"/>
          <w:lang w:val="en-ID"/>
        </w:rPr>
        <w:t xml:space="preserve"> </w:t>
      </w:r>
      <w:r w:rsidRPr="00C44FF3">
        <w:rPr>
          <w:b/>
          <w:color w:val="000000" w:themeColor="text1"/>
          <w:sz w:val="24"/>
          <w:szCs w:val="24"/>
          <w:lang w:val="id-ID"/>
        </w:rPr>
        <w:t>Hak Tanggungan</w:t>
      </w:r>
    </w:p>
    <w:p w14:paraId="40772199" w14:textId="77777777" w:rsidR="00F532E2" w:rsidRPr="00C44FF3" w:rsidRDefault="00F532E2" w:rsidP="00F532E2">
      <w:pPr>
        <w:pStyle w:val="ListParagraph"/>
        <w:spacing w:line="480" w:lineRule="auto"/>
        <w:ind w:left="426" w:firstLine="708"/>
        <w:jc w:val="both"/>
        <w:rPr>
          <w:color w:val="000000" w:themeColor="text1"/>
          <w:sz w:val="24"/>
          <w:szCs w:val="24"/>
          <w:lang w:val="id-ID"/>
        </w:rPr>
      </w:pPr>
      <w:r w:rsidRPr="00C44FF3">
        <w:rPr>
          <w:color w:val="000000" w:themeColor="text1"/>
          <w:sz w:val="24"/>
          <w:szCs w:val="24"/>
        </w:rPr>
        <w:t>Pengertian Hak Tanggungan berdasarkan Pasal 1 Angka 1 Undang-Undang Nomor 4 Tahun 1996 Tentang Hak Tanggungan adalah hak jaminan yang dibebankan pada hak atas tanah sebagaimana dimaksud dalam Undang – Undang Nomor 5 Tahun 1960 tentang Peraturan Dasar Pokok-Pokok Agraria, berikut atau tidak berikut benda-benda lain yang merupakan satu kesatuan dengan tanah itu, untuk pelunasan utang tertentu, yang memberikan kedudukan yang diutamakan kepada kreditor tertentu terhadap kreditor-kreditor yang lain</w:t>
      </w:r>
      <w:r w:rsidRPr="00C44FF3">
        <w:rPr>
          <w:color w:val="000000" w:themeColor="text1"/>
          <w:sz w:val="24"/>
          <w:szCs w:val="24"/>
          <w:lang w:val="id-ID"/>
        </w:rPr>
        <w:t>.</w:t>
      </w:r>
      <w:r w:rsidRPr="00C44FF3">
        <w:rPr>
          <w:rStyle w:val="FootnoteReference"/>
          <w:color w:val="000000" w:themeColor="text1"/>
          <w:sz w:val="24"/>
          <w:szCs w:val="24"/>
          <w:lang w:val="id-ID"/>
        </w:rPr>
        <w:footnoteReference w:id="25"/>
      </w:r>
    </w:p>
    <w:p w14:paraId="3550B776"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Pembebanan Hak Tanggungan terdapat di dalam Asas-asas dalam Hak Tanggungan yaitu dalam Undang-Undang Nomor 4 Tahun 1996 Tentang Hak Tanggungan ini ada beberapa hal yang perlu diperhatikan yang membedakan Hak Tanggungan dengan lembaga jaminan yang ada sebelum dikeluarkannya undang-undang tersebut. Salah satu diantaranya ialah pencantuman “benda-benda yang berkaitan dengan tanah” dalam</w:t>
      </w:r>
      <w:r w:rsidRPr="00C44FF3">
        <w:rPr>
          <w:color w:val="000000" w:themeColor="text1"/>
          <w:sz w:val="24"/>
          <w:szCs w:val="24"/>
          <w:lang w:val="id-ID"/>
        </w:rPr>
        <w:t xml:space="preserve"> </w:t>
      </w:r>
      <w:r w:rsidRPr="00C44FF3">
        <w:rPr>
          <w:color w:val="000000" w:themeColor="text1"/>
          <w:sz w:val="24"/>
          <w:szCs w:val="24"/>
        </w:rPr>
        <w:t xml:space="preserve">pembebanannya. Sebagaimana diketahui Hukum Tanah Nasional didasarkan pada hukum adat yang menggunakan asas pemisahan horisontal, benda-benda yang merupakan satu kesatuan dengan tanah menurut hukum bukan merupakan bagian dari tanah yang bersangkutan. </w:t>
      </w:r>
    </w:p>
    <w:p w14:paraId="749AEB47" w14:textId="77777777" w:rsidR="00F532E2" w:rsidRPr="00C44FF3" w:rsidRDefault="00F532E2" w:rsidP="00F532E2">
      <w:pPr>
        <w:pStyle w:val="ListParagraph"/>
        <w:spacing w:line="480" w:lineRule="auto"/>
        <w:ind w:left="426" w:firstLine="708"/>
        <w:jc w:val="both"/>
        <w:rPr>
          <w:color w:val="000000" w:themeColor="text1"/>
          <w:sz w:val="24"/>
          <w:szCs w:val="24"/>
          <w:lang w:val="id-ID"/>
        </w:rPr>
      </w:pPr>
      <w:r w:rsidRPr="00C44FF3">
        <w:rPr>
          <w:color w:val="000000" w:themeColor="text1"/>
          <w:sz w:val="24"/>
          <w:szCs w:val="24"/>
        </w:rPr>
        <w:t>Oleh karena itu setiap perbuatan hukum mengenai hak-hak atas tanah, tidak dengan sendirinya meliputi benda-benda tersebut. Namun demikian penerapan asas-asas hukum adat tidaklah mutlak, melainkan selalu memperhatikan dan disesuaikan dengan perkembangan kenyataan dan kebutuhan masyarakat yang dihadapinya. Pembebanan Hak Tanggungan atas tanah dimungkinkan pula meliputi benda-benda yang ada di atasnya sepanjang benda-benda tersebut merupakan satu kesatuan dengan tanah yang bersangkutan. Pasal 4 ayat (4) dan ayat (5) Undang-Undang Nomor 4 Tahun 1996 Tentang Hak Tanggungan menentukan bahwa obyek Hak Tanggungan dapat meliputi bangunan, tanaman, dan hasil karya yang merupakan satu kesatuan dengan tanah. Hak Tanggungan pada dasarnya adalah Hak Tanggungan yang dibebankan atas tanah. Hal ini sesuai dengan asas pemisahan horisontal yang dianut hukum tanah nasional yang didasarkan pada hukum ada</w:t>
      </w:r>
      <w:r w:rsidRPr="00C44FF3">
        <w:rPr>
          <w:color w:val="000000" w:themeColor="text1"/>
          <w:sz w:val="24"/>
          <w:szCs w:val="24"/>
          <w:lang w:val="id-ID"/>
        </w:rPr>
        <w:t>t.</w:t>
      </w:r>
      <w:r w:rsidRPr="00C44FF3">
        <w:rPr>
          <w:rStyle w:val="FootnoteReference"/>
          <w:color w:val="000000" w:themeColor="text1"/>
          <w:sz w:val="24"/>
          <w:szCs w:val="24"/>
          <w:lang w:val="id-ID"/>
        </w:rPr>
        <w:footnoteReference w:id="26"/>
      </w:r>
    </w:p>
    <w:p w14:paraId="7640F295"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Namun dalam kenyataan di atas tanah yang bersangkutan sering terdapat benda berupa bangunan, tanaman maupun hasil karya lain secara tetap merupakan satu kesatuan dengan tanah itu. Benda-banda tersebut dalam prakteknya juga diterima sebagai jaminan kredit bersama-sama dengan tanah yang bersangkutan, bahkan tidak ada pemberian Hak Tanggungan yang hanya mengenai tanah saja, sedangkan di atas tanah tersebut ada</w:t>
      </w:r>
      <w:r w:rsidRPr="00C44FF3">
        <w:rPr>
          <w:color w:val="000000" w:themeColor="text1"/>
          <w:sz w:val="24"/>
          <w:szCs w:val="24"/>
          <w:lang w:val="id-ID"/>
        </w:rPr>
        <w:t xml:space="preserve"> </w:t>
      </w:r>
      <w:r w:rsidRPr="00C44FF3">
        <w:rPr>
          <w:color w:val="000000" w:themeColor="text1"/>
          <w:sz w:val="24"/>
          <w:szCs w:val="24"/>
        </w:rPr>
        <w:t>bangunannya. Dalam Pasal 4 ayat (4) Undang-Undang Nomor 4 Tahun 1996 Tentang Hak Tanggungan dan ayat (5) memberikan penegasan bahwa pembebanan Hak Tanggungan atas tanah dimungkinkan meliputi bendabenda tersebut, seperti yang sudah dilakukan dan dibenarkan dalam praktek selama ini. Untuk tetap berdasarkan pada asas pemisahan horizontal, pembebanan atas bangunan, tanaman dan hasil karya tersebut harus secara tegas dinyatakan (diperjanjikan) dalam Akta Pemberian Hak Tanggungan (APHT) atas tanah yang bersangkutan.</w:t>
      </w:r>
    </w:p>
    <w:p w14:paraId="34A73EA2"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 xml:space="preserve">Pembebanan Hak Tanggungan merupakan suatu proses yang terdiri atas 2 tahap kegiatan, yaitu : </w:t>
      </w:r>
    </w:p>
    <w:p w14:paraId="0F1A941D" w14:textId="77777777" w:rsidR="00F532E2" w:rsidRPr="00C44FF3" w:rsidRDefault="00F532E2" w:rsidP="00B22094">
      <w:pPr>
        <w:pStyle w:val="ListParagraph"/>
        <w:widowControl/>
        <w:numPr>
          <w:ilvl w:val="0"/>
          <w:numId w:val="27"/>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Tahap Pemberian Hak Tanggungan, yaitu dengan dibuatnya APHT oleh Pejabat Pembuat Akta Tanah, yang didahului dengan perjanjian utang-piutang yang dijamin; </w:t>
      </w:r>
    </w:p>
    <w:p w14:paraId="09B0C60D" w14:textId="77777777" w:rsidR="00F532E2" w:rsidRPr="00C44FF3" w:rsidRDefault="00F532E2" w:rsidP="00B22094">
      <w:pPr>
        <w:pStyle w:val="ListParagraph"/>
        <w:widowControl/>
        <w:numPr>
          <w:ilvl w:val="0"/>
          <w:numId w:val="27"/>
        </w:numPr>
        <w:autoSpaceDE/>
        <w:autoSpaceDN/>
        <w:spacing w:line="480" w:lineRule="auto"/>
        <w:ind w:left="851"/>
        <w:contextualSpacing/>
        <w:jc w:val="both"/>
        <w:rPr>
          <w:color w:val="000000" w:themeColor="text1"/>
          <w:sz w:val="24"/>
          <w:szCs w:val="24"/>
        </w:rPr>
      </w:pPr>
      <w:r w:rsidRPr="00C44FF3">
        <w:rPr>
          <w:color w:val="000000" w:themeColor="text1"/>
          <w:sz w:val="24"/>
          <w:szCs w:val="24"/>
        </w:rPr>
        <w:t>Tahap Pendaftaran oleh Kantor Pertanahan, yang merupakan saat lahirnya Hak Tanggungan yang dibebankan</w:t>
      </w:r>
      <w:r w:rsidRPr="00C44FF3">
        <w:rPr>
          <w:color w:val="000000" w:themeColor="text1"/>
          <w:sz w:val="24"/>
          <w:szCs w:val="24"/>
          <w:lang w:val="id-ID"/>
        </w:rPr>
        <w:t>.</w:t>
      </w:r>
      <w:r w:rsidRPr="00C44FF3">
        <w:rPr>
          <w:rStyle w:val="FootnoteReference"/>
          <w:color w:val="000000" w:themeColor="text1"/>
          <w:sz w:val="24"/>
          <w:szCs w:val="24"/>
          <w:lang w:val="id-ID"/>
        </w:rPr>
        <w:footnoteReference w:id="27"/>
      </w:r>
    </w:p>
    <w:p w14:paraId="5DAA85F6"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Subjek hak tanggungan adalah :</w:t>
      </w:r>
    </w:p>
    <w:p w14:paraId="71E212C5" w14:textId="77777777" w:rsidR="00F532E2" w:rsidRPr="00C44FF3" w:rsidRDefault="00F532E2" w:rsidP="00B22094">
      <w:pPr>
        <w:pStyle w:val="ListParagraph"/>
        <w:widowControl/>
        <w:numPr>
          <w:ilvl w:val="0"/>
          <w:numId w:val="28"/>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Pemberi hak tanggungan Dalam Pasal 8 ayat (1) dan (2) Undang-Undang Hak Tanggungan dijelaskan, pemberi hak tanggungan adalah orang perseorangan atau badan hukum yang mempunyai kewenangan untuk melakukan perbuatan hukum terhadap objek hak tanggungan yang bersangkutan. </w:t>
      </w:r>
    </w:p>
    <w:p w14:paraId="08F6F8B2" w14:textId="77777777" w:rsidR="00F532E2" w:rsidRPr="00C44FF3" w:rsidRDefault="00F532E2" w:rsidP="00B22094">
      <w:pPr>
        <w:pStyle w:val="ListParagraph"/>
        <w:widowControl/>
        <w:numPr>
          <w:ilvl w:val="0"/>
          <w:numId w:val="28"/>
        </w:numPr>
        <w:autoSpaceDE/>
        <w:autoSpaceDN/>
        <w:spacing w:line="480" w:lineRule="auto"/>
        <w:ind w:left="851"/>
        <w:contextualSpacing/>
        <w:jc w:val="both"/>
        <w:rPr>
          <w:color w:val="000000" w:themeColor="text1"/>
          <w:sz w:val="24"/>
          <w:szCs w:val="24"/>
        </w:rPr>
      </w:pPr>
      <w:r w:rsidRPr="00C44FF3">
        <w:rPr>
          <w:color w:val="000000" w:themeColor="text1"/>
          <w:sz w:val="24"/>
          <w:szCs w:val="24"/>
        </w:rPr>
        <w:t>Pemegang hak tanggungan Berdasarkan Pasal 9 ayat (1) Undang – Undang Hak Tanggungan: “Pemegang hak tanggungan adalah orang perorangan atau badan hukum yang berkedudukan sebagai pihak yang berpiutang”.</w:t>
      </w:r>
    </w:p>
    <w:p w14:paraId="05AF7226"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 xml:space="preserve">Untuk dapat dijadikan jaminan utang dengan dibebani Hak Tanggungan, benda yang menjadi objek jaminan harus memenuhi syarat-syarat sebagai berikut : </w:t>
      </w:r>
    </w:p>
    <w:p w14:paraId="36BAD919" w14:textId="77777777" w:rsidR="00F532E2" w:rsidRPr="00C44FF3" w:rsidRDefault="00F532E2" w:rsidP="00B22094">
      <w:pPr>
        <w:pStyle w:val="ListParagraph"/>
        <w:widowControl/>
        <w:numPr>
          <w:ilvl w:val="0"/>
          <w:numId w:val="29"/>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Dapat dinilai dengan uang, karena utang yang dijamin berupa uang. </w:t>
      </w:r>
    </w:p>
    <w:p w14:paraId="39275DE3" w14:textId="77777777" w:rsidR="00F532E2" w:rsidRPr="00C44FF3" w:rsidRDefault="00F532E2" w:rsidP="00B22094">
      <w:pPr>
        <w:pStyle w:val="ListParagraph"/>
        <w:widowControl/>
        <w:numPr>
          <w:ilvl w:val="0"/>
          <w:numId w:val="29"/>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Mempunyai sifat dapat dipindahtangankan, karena apabila debitor cidera janji benda yang dijadikan jaminan akan dijual secara lelang. </w:t>
      </w:r>
    </w:p>
    <w:p w14:paraId="3649A415" w14:textId="77777777" w:rsidR="00F532E2" w:rsidRPr="00C44FF3" w:rsidRDefault="00F532E2" w:rsidP="00B22094">
      <w:pPr>
        <w:pStyle w:val="ListParagraph"/>
        <w:widowControl/>
        <w:numPr>
          <w:ilvl w:val="0"/>
          <w:numId w:val="29"/>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Termasuk hak yang didaftar menurut ketentuan perundangundangan karena memenuhi asas publisitas. </w:t>
      </w:r>
    </w:p>
    <w:p w14:paraId="42289292" w14:textId="77777777" w:rsidR="00F532E2" w:rsidRPr="00C44FF3" w:rsidRDefault="00F532E2" w:rsidP="00B22094">
      <w:pPr>
        <w:pStyle w:val="ListParagraph"/>
        <w:widowControl/>
        <w:numPr>
          <w:ilvl w:val="0"/>
          <w:numId w:val="29"/>
        </w:numPr>
        <w:autoSpaceDE/>
        <w:autoSpaceDN/>
        <w:spacing w:line="480" w:lineRule="auto"/>
        <w:ind w:left="851"/>
        <w:contextualSpacing/>
        <w:jc w:val="both"/>
        <w:rPr>
          <w:color w:val="000000" w:themeColor="text1"/>
          <w:sz w:val="24"/>
          <w:szCs w:val="24"/>
        </w:rPr>
      </w:pPr>
      <w:r w:rsidRPr="00C44FF3">
        <w:rPr>
          <w:color w:val="000000" w:themeColor="text1"/>
          <w:sz w:val="24"/>
          <w:szCs w:val="24"/>
        </w:rPr>
        <w:t>Memerlukan penunjukan khusus oleh suatu Undang-Undang.</w:t>
      </w:r>
      <w:r w:rsidRPr="00C44FF3">
        <w:rPr>
          <w:rStyle w:val="FootnoteReference"/>
          <w:color w:val="000000" w:themeColor="text1"/>
          <w:sz w:val="24"/>
          <w:szCs w:val="24"/>
        </w:rPr>
        <w:footnoteReference w:id="28"/>
      </w:r>
    </w:p>
    <w:p w14:paraId="298BB5D2"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Objek Hak Tanggungan menurut Pasal 4 ayat (1) dan ayat (2) dan Pasal 27 Undang-Undang Nomor 4 Tahun 1996 Tentang Hak Tanggungan yaitu :</w:t>
      </w:r>
      <w:r w:rsidRPr="00C44FF3">
        <w:rPr>
          <w:color w:val="000000" w:themeColor="text1"/>
          <w:sz w:val="24"/>
          <w:szCs w:val="24"/>
          <w:lang w:val="id-ID"/>
        </w:rPr>
        <w:t xml:space="preserve"> </w:t>
      </w:r>
    </w:p>
    <w:p w14:paraId="6FCAF767" w14:textId="77777777" w:rsidR="00F532E2" w:rsidRPr="00C44FF3" w:rsidRDefault="00F532E2" w:rsidP="00B22094">
      <w:pPr>
        <w:pStyle w:val="ListParagraph"/>
        <w:widowControl/>
        <w:numPr>
          <w:ilvl w:val="0"/>
          <w:numId w:val="30"/>
        </w:numPr>
        <w:autoSpaceDE/>
        <w:autoSpaceDN/>
        <w:spacing w:line="480" w:lineRule="auto"/>
        <w:ind w:left="851"/>
        <w:contextualSpacing/>
        <w:jc w:val="both"/>
        <w:rPr>
          <w:color w:val="000000" w:themeColor="text1"/>
          <w:sz w:val="24"/>
          <w:szCs w:val="24"/>
        </w:rPr>
      </w:pPr>
      <w:r w:rsidRPr="00C44FF3">
        <w:rPr>
          <w:color w:val="000000" w:themeColor="text1"/>
          <w:sz w:val="24"/>
          <w:szCs w:val="24"/>
        </w:rPr>
        <w:t>Pasal 4 ayat (1) Undang-Undang Nomor 4 Tahun 1996 Tentang Hak Tanggungan Hak atas tanah yang dapat dibebani Hak Tanggungan adalah</w:t>
      </w:r>
    </w:p>
    <w:p w14:paraId="58821A82" w14:textId="77777777" w:rsidR="00F532E2" w:rsidRPr="00C44FF3" w:rsidRDefault="00F532E2" w:rsidP="00B22094">
      <w:pPr>
        <w:pStyle w:val="ListParagraph"/>
        <w:widowControl/>
        <w:numPr>
          <w:ilvl w:val="7"/>
          <w:numId w:val="24"/>
        </w:numPr>
        <w:autoSpaceDE/>
        <w:autoSpaceDN/>
        <w:spacing w:line="480" w:lineRule="auto"/>
        <w:ind w:left="1418"/>
        <w:contextualSpacing/>
        <w:jc w:val="both"/>
        <w:rPr>
          <w:color w:val="000000" w:themeColor="text1"/>
          <w:sz w:val="24"/>
          <w:szCs w:val="24"/>
        </w:rPr>
      </w:pPr>
      <w:r w:rsidRPr="00C44FF3">
        <w:rPr>
          <w:color w:val="000000" w:themeColor="text1"/>
          <w:sz w:val="24"/>
          <w:szCs w:val="24"/>
        </w:rPr>
        <w:t xml:space="preserve">Hak Milik </w:t>
      </w:r>
    </w:p>
    <w:p w14:paraId="123FE33E" w14:textId="77777777" w:rsidR="00F532E2" w:rsidRPr="00C44FF3" w:rsidRDefault="00F532E2" w:rsidP="00B22094">
      <w:pPr>
        <w:pStyle w:val="ListParagraph"/>
        <w:widowControl/>
        <w:numPr>
          <w:ilvl w:val="7"/>
          <w:numId w:val="24"/>
        </w:numPr>
        <w:autoSpaceDE/>
        <w:autoSpaceDN/>
        <w:spacing w:line="480" w:lineRule="auto"/>
        <w:ind w:left="1418"/>
        <w:contextualSpacing/>
        <w:jc w:val="both"/>
        <w:rPr>
          <w:color w:val="000000" w:themeColor="text1"/>
          <w:sz w:val="24"/>
          <w:szCs w:val="24"/>
        </w:rPr>
      </w:pPr>
      <w:r w:rsidRPr="00C44FF3">
        <w:rPr>
          <w:color w:val="000000" w:themeColor="text1"/>
          <w:sz w:val="24"/>
          <w:szCs w:val="24"/>
        </w:rPr>
        <w:t xml:space="preserve">Hak Guna Usaha </w:t>
      </w:r>
    </w:p>
    <w:p w14:paraId="37FD7839" w14:textId="77777777" w:rsidR="00F532E2" w:rsidRPr="00C44FF3" w:rsidRDefault="00F532E2" w:rsidP="00B22094">
      <w:pPr>
        <w:pStyle w:val="ListParagraph"/>
        <w:widowControl/>
        <w:numPr>
          <w:ilvl w:val="7"/>
          <w:numId w:val="24"/>
        </w:numPr>
        <w:autoSpaceDE/>
        <w:autoSpaceDN/>
        <w:spacing w:line="480" w:lineRule="auto"/>
        <w:ind w:left="1418"/>
        <w:contextualSpacing/>
        <w:jc w:val="both"/>
        <w:rPr>
          <w:color w:val="000000" w:themeColor="text1"/>
          <w:sz w:val="24"/>
          <w:szCs w:val="24"/>
        </w:rPr>
      </w:pPr>
      <w:r w:rsidRPr="00C44FF3">
        <w:rPr>
          <w:color w:val="000000" w:themeColor="text1"/>
          <w:sz w:val="24"/>
          <w:szCs w:val="24"/>
        </w:rPr>
        <w:t xml:space="preserve">Hak Guna Bangunan 2) Pasal 4 ayat </w:t>
      </w:r>
    </w:p>
    <w:p w14:paraId="11F9ED1D" w14:textId="77777777" w:rsidR="00F532E2" w:rsidRPr="00C44FF3" w:rsidRDefault="00F532E2" w:rsidP="00B22094">
      <w:pPr>
        <w:pStyle w:val="ListParagraph"/>
        <w:widowControl/>
        <w:numPr>
          <w:ilvl w:val="0"/>
          <w:numId w:val="24"/>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Undang-Undang Nomor 4 Tahun 1996 Tentang Hak Tanggungan Selain hak-hak atas tanah sebagaimana dimaksud pada ayat (1), Hak Pakai atas tanah Negara yang menurut ketentuan yang berlaku wajib didaftar dan menurut sifatnya dapat dipindahtangankan dapat juga dibebani Hak Tanggungan. </w:t>
      </w:r>
    </w:p>
    <w:p w14:paraId="3C0A332C" w14:textId="77777777" w:rsidR="00F532E2" w:rsidRPr="00C44FF3" w:rsidRDefault="00F532E2" w:rsidP="00B22094">
      <w:pPr>
        <w:pStyle w:val="ListParagraph"/>
        <w:widowControl/>
        <w:numPr>
          <w:ilvl w:val="0"/>
          <w:numId w:val="24"/>
        </w:numPr>
        <w:autoSpaceDE/>
        <w:autoSpaceDN/>
        <w:spacing w:line="480" w:lineRule="auto"/>
        <w:ind w:left="851"/>
        <w:contextualSpacing/>
        <w:jc w:val="both"/>
        <w:rPr>
          <w:color w:val="000000" w:themeColor="text1"/>
          <w:sz w:val="24"/>
          <w:szCs w:val="24"/>
        </w:rPr>
      </w:pPr>
      <w:r w:rsidRPr="00C44FF3">
        <w:rPr>
          <w:color w:val="000000" w:themeColor="text1"/>
          <w:sz w:val="24"/>
          <w:szCs w:val="24"/>
        </w:rPr>
        <w:t>Pasal 27 Undang – Undang Nomor 4 Tahun 1996 Tentang Hak Tanggungan Ketentuan Undang-Undang ini berlaku juga terhadap pembebanan hak jaminan atas Rumah Susun dan Hak Milik Atas Satuan Rumah Susun.</w:t>
      </w:r>
    </w:p>
    <w:p w14:paraId="6E59FD51"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Menurut Pasal 10 Undang-Undang Nomor 4 Tahun 1996 Tentang Hak Tanggungan, pemberian Hak Tanggungan didahului dengan janji untuk memberikan Hak Tanggungan sebagai jaminan pelunasan utang tertentu, yang dituangkan di dalam dan merupakan bagian tak terpisahkan</w:t>
      </w:r>
      <w:r w:rsidRPr="00C44FF3">
        <w:rPr>
          <w:color w:val="000000" w:themeColor="text1"/>
          <w:sz w:val="24"/>
          <w:szCs w:val="24"/>
          <w:lang w:val="id-ID"/>
        </w:rPr>
        <w:t xml:space="preserve"> </w:t>
      </w:r>
      <w:r w:rsidRPr="00C44FF3">
        <w:rPr>
          <w:color w:val="000000" w:themeColor="text1"/>
          <w:sz w:val="24"/>
          <w:szCs w:val="24"/>
        </w:rPr>
        <w:t>dari perjanjian utang-piutang yang bersangkutan atau perjanjian lain yang menimbulkan utang tersebut. Pemberian Hak Tanggungan dilakukan dengan pembuatan APHT oleh Pejabat Pembuat Akta Tanah sesuai dengan peraturan perundangundangan yang berlaku.</w:t>
      </w:r>
      <w:r w:rsidRPr="00C44FF3">
        <w:rPr>
          <w:color w:val="000000" w:themeColor="text1"/>
          <w:sz w:val="24"/>
          <w:szCs w:val="24"/>
          <w:lang w:val="id-ID"/>
        </w:rPr>
        <w:t xml:space="preserve"> </w:t>
      </w:r>
      <w:r w:rsidRPr="00C44FF3">
        <w:rPr>
          <w:color w:val="000000" w:themeColor="text1"/>
          <w:sz w:val="24"/>
          <w:szCs w:val="24"/>
        </w:rPr>
        <w:t>Apabila obyek Hak Tanggungan berupa hak atas tanah yang berasal dari konvensi hak lama yang telah memenuhi syarat untuk didaftarkan akan tetapi pendaftarannya belum dilakukan, pemberi Hak Tanggungan dilakukan bersamaan dengan permohonan pendaftaran hak atas tanah yang bersangkutan.</w:t>
      </w:r>
    </w:p>
    <w:p w14:paraId="0D580091" w14:textId="6EDF1A2B" w:rsidR="00F532E2" w:rsidRPr="00C44FF3" w:rsidRDefault="00F532E2" w:rsidP="00F532E2">
      <w:pPr>
        <w:pStyle w:val="ListParagraph"/>
        <w:spacing w:line="480" w:lineRule="auto"/>
        <w:ind w:left="426" w:firstLine="708"/>
        <w:jc w:val="both"/>
        <w:rPr>
          <w:color w:val="000000" w:themeColor="text1"/>
          <w:sz w:val="24"/>
          <w:szCs w:val="24"/>
          <w:lang w:val="id-ID"/>
        </w:rPr>
      </w:pPr>
      <w:r w:rsidRPr="00C44FF3">
        <w:rPr>
          <w:color w:val="000000" w:themeColor="text1"/>
          <w:sz w:val="24"/>
          <w:szCs w:val="24"/>
        </w:rPr>
        <w:t>Yang dimaksud dengan hak lama adalah hak kepemilikan atas tanah menurut hukum adapt yang telah ada akan tetapi proses administrasi dalam konversinya belum selesai dilaksanakan. Syarat-syarat yang harus dipenuhi adalah syarat-syarat yang ditetapkan oleh peraturan perundang-undangan yang berlaku. Mengingat tanah dengan hak lama ini masih banyak, pembebanan Hak Tanggungan pada hak atas tanah itu dimungkinkan asalkan pemberiannya dilakukan bersamaan dengan permohonan pendaftaran hak atas tanah tersebut. Kemungkinan ini dimaksudkan untuk memberi kesempatan kepada pemegang hak atas tanah yang belum bersertifikat untuk memperoleh kredit. Disamping itu, kemungkinan diatas dimaksudkan juga untuk mendorong pernsertipikatan hak atas tanah pada umumnya. Dengan adanya ketentuan ini berarti bahwa penggunaan tanah yang bukti kepemilikannya berupa girik, petuk dan lain-lain yang sejenis</w:t>
      </w:r>
      <w:r w:rsidRPr="00C44FF3">
        <w:rPr>
          <w:color w:val="000000" w:themeColor="text1"/>
          <w:sz w:val="24"/>
          <w:szCs w:val="24"/>
          <w:lang w:val="id-ID"/>
        </w:rPr>
        <w:t xml:space="preserve"> </w:t>
      </w:r>
      <w:r w:rsidRPr="00C44FF3">
        <w:rPr>
          <w:color w:val="000000" w:themeColor="text1"/>
          <w:sz w:val="24"/>
          <w:szCs w:val="24"/>
        </w:rPr>
        <w:t>masih dimungkinkan sebagai agunan sebagaimana diatur dalam Undang-Undang Nomor 10 Tahun 1998 tentang Perbankan</w:t>
      </w:r>
      <w:r w:rsidRPr="00C44FF3">
        <w:rPr>
          <w:color w:val="000000" w:themeColor="text1"/>
          <w:sz w:val="24"/>
          <w:szCs w:val="24"/>
          <w:lang w:val="id-ID"/>
        </w:rPr>
        <w:t>.</w:t>
      </w:r>
    </w:p>
    <w:p w14:paraId="041A8323"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Pejabat Pembuat Akta Tanah adalah pejabat umum yang berwenang membuat akta pemindahan hak atas tanah dan akta lain dalam rangka pembebanan hak atas tanah, yang bentuk aktanya ditetapkan, sebagai bukti dilakukannya perbuatan hukum tertentu mengenai tanah yang terletak dalam daerah kerjanya masing-masing. Dalam kedudukannya sebagai yang disebutkan diatas, maka akta-akta yang dibuat oleh Pejabat Pembuat Akta Tanah merupakan akta otentik. Dalam Pasal 1 angka 5 Undang-Undang Nomor 4 Tahun 1996 Tentang Hak Tanggungan disebutkan bahwa yang dimaksud dengan : “</w:t>
      </w:r>
      <w:r w:rsidRPr="00C44FF3">
        <w:rPr>
          <w:i/>
          <w:color w:val="000000" w:themeColor="text1"/>
          <w:sz w:val="24"/>
          <w:szCs w:val="24"/>
        </w:rPr>
        <w:t>Akta Pemberian Hak Tanggungan adalah akta Pejabat Pembuat Akta Tanah yang berisi pemberian Hak Tanggungan kepada kreditor tertentu sebagai jaminan untuk pelunasan piutangnya</w:t>
      </w:r>
      <w:r w:rsidRPr="00C44FF3">
        <w:rPr>
          <w:color w:val="000000" w:themeColor="text1"/>
          <w:sz w:val="24"/>
          <w:szCs w:val="24"/>
        </w:rPr>
        <w:t>.”</w:t>
      </w:r>
    </w:p>
    <w:p w14:paraId="08257BA2" w14:textId="77777777" w:rsidR="00F532E2" w:rsidRPr="00C44FF3" w:rsidRDefault="00F532E2" w:rsidP="00F532E2">
      <w:pPr>
        <w:pStyle w:val="ListParagraph"/>
        <w:spacing w:line="480" w:lineRule="auto"/>
        <w:ind w:left="426" w:firstLine="708"/>
        <w:jc w:val="both"/>
        <w:rPr>
          <w:color w:val="000000" w:themeColor="text1"/>
          <w:sz w:val="24"/>
          <w:szCs w:val="24"/>
          <w:lang w:val="id-ID"/>
        </w:rPr>
      </w:pPr>
      <w:r w:rsidRPr="00C44FF3">
        <w:rPr>
          <w:color w:val="000000" w:themeColor="text1"/>
          <w:sz w:val="24"/>
          <w:szCs w:val="24"/>
        </w:rPr>
        <w:t>Dari ketentuan 1 angka 5 Undang-Undang Nomor 4 Tahun 1996 Tentang Hak Tanggungan, kita dapat mengambil kesimpulan bahwa Pejabat Pembuat Akta Tanah adalah satu-satunya pejabat yang diberi wewenang untuk membuat Akta Pemberian Hak Tanggungan (APHT). Jadi kewenangan Pejabat Pembuat Akta Tanah dalam membuat APHT bersifat monopoli. Hal ini berbeda dengan Surat Kuasa Membebankan Hak Tanggungan (SKMHT). Menurut ketentuan Pasal 15 ayat (1) Undang-Undang Nomor 4 Tahun 1996 Tentang Hak Tanggungan, kewenangan untuk membuat SKMHT selain diberikan kepada Pejabat Pembuat Akta Tanah juga diberikan kepada Notaris</w:t>
      </w:r>
      <w:r w:rsidRPr="00C44FF3">
        <w:rPr>
          <w:color w:val="000000" w:themeColor="text1"/>
          <w:sz w:val="24"/>
          <w:szCs w:val="24"/>
          <w:lang w:val="id-ID"/>
        </w:rPr>
        <w:t>.</w:t>
      </w:r>
    </w:p>
    <w:p w14:paraId="2104A5E2"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 xml:space="preserve">Dalam Pasal 96 ayat (2) Peraturan Menteri Negara Agraria/Kepala Badan Pertanahan Nasional Nomor 3 Tahun 1997 ditentukan bahwa Pembuatan APHT dan SKMHT harus dilakukan dengan menggunakan formulir sesuai bentuk yang ditetapkan oleh peraturan tersebut. Ditegaskan dalam ayat (3), bahwa Kepala Kantor pertanahan dilarang mendaftar Hak Tanggungan yang diberikan, bilamana APHT yang bersangkutan berdasarkan SKMHT yang pembuatannya tidak menggunakan formulir yang telah disediakan. </w:t>
      </w:r>
    </w:p>
    <w:p w14:paraId="4A5C9323"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Menurut Undang-Undang Nomor 4 Tahun 1996 Tentang Hak Tanggungan dalam Pasal 11 ayat (1) disebutkan apa yang wajib dicantumkan, sedangkan dalam ayat (2) disebutkan isi dari APHT yang sifatnya Fakultatif / tidak wajib dicantumkan :</w:t>
      </w:r>
      <w:r w:rsidRPr="00C44FF3">
        <w:rPr>
          <w:color w:val="000000" w:themeColor="text1"/>
          <w:sz w:val="24"/>
          <w:szCs w:val="24"/>
          <w:lang w:val="id-ID"/>
        </w:rPr>
        <w:t xml:space="preserve"> </w:t>
      </w:r>
      <w:r w:rsidRPr="00C44FF3">
        <w:rPr>
          <w:color w:val="000000" w:themeColor="text1"/>
          <w:sz w:val="24"/>
          <w:szCs w:val="24"/>
        </w:rPr>
        <w:t xml:space="preserve">Dalam APHT wajib dicantumkan : </w:t>
      </w:r>
    </w:p>
    <w:p w14:paraId="5C857CDB" w14:textId="77777777" w:rsidR="00F532E2" w:rsidRPr="00C44FF3" w:rsidRDefault="00F532E2" w:rsidP="00B22094">
      <w:pPr>
        <w:pStyle w:val="ListParagraph"/>
        <w:widowControl/>
        <w:numPr>
          <w:ilvl w:val="3"/>
          <w:numId w:val="24"/>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Nama dan identitas pemegang dan pemberi Hak Tanggungan; </w:t>
      </w:r>
    </w:p>
    <w:p w14:paraId="0813C0EB" w14:textId="77777777" w:rsidR="00F532E2" w:rsidRPr="00C44FF3" w:rsidRDefault="00F532E2" w:rsidP="00B22094">
      <w:pPr>
        <w:pStyle w:val="ListParagraph"/>
        <w:widowControl/>
        <w:numPr>
          <w:ilvl w:val="3"/>
          <w:numId w:val="24"/>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Domisili pihak-pihak sebagaimana dimaksud pada huruf a, dan apabila diantara mereka ada yang berdomisili di luar Indonesia, baginya harus pula dicantumkan suatu domisili pilihan di Indonesia, dan hal dalam hal domisili pilihan itu tidak dicantumkan, kantor Pejabat Pembuat Akta Tanah tempat pembuatan APHT dianggap sebagai domisili yang dipilih; </w:t>
      </w:r>
    </w:p>
    <w:p w14:paraId="78DCA54D" w14:textId="77777777" w:rsidR="00F532E2" w:rsidRPr="00C44FF3" w:rsidRDefault="00F532E2" w:rsidP="00B22094">
      <w:pPr>
        <w:pStyle w:val="ListParagraph"/>
        <w:widowControl/>
        <w:numPr>
          <w:ilvl w:val="3"/>
          <w:numId w:val="24"/>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Penunjukan secara jelas utang atau utang-utang yang dijamin sebagaimana yang dimaksud dalam Pasal 3 dan 10 ayat (1); </w:t>
      </w:r>
    </w:p>
    <w:p w14:paraId="43BE6213" w14:textId="77777777" w:rsidR="00F532E2" w:rsidRPr="00C44FF3" w:rsidRDefault="00F532E2" w:rsidP="00B22094">
      <w:pPr>
        <w:pStyle w:val="ListParagraph"/>
        <w:widowControl/>
        <w:numPr>
          <w:ilvl w:val="3"/>
          <w:numId w:val="24"/>
        </w:numPr>
        <w:autoSpaceDE/>
        <w:autoSpaceDN/>
        <w:spacing w:line="480" w:lineRule="auto"/>
        <w:ind w:left="851"/>
        <w:contextualSpacing/>
        <w:jc w:val="both"/>
        <w:rPr>
          <w:color w:val="000000" w:themeColor="text1"/>
          <w:sz w:val="24"/>
          <w:szCs w:val="24"/>
          <w:lang w:val="en-US"/>
        </w:rPr>
      </w:pPr>
      <w:r w:rsidRPr="00C44FF3">
        <w:rPr>
          <w:color w:val="000000" w:themeColor="text1"/>
          <w:sz w:val="24"/>
          <w:szCs w:val="24"/>
        </w:rPr>
        <w:t>Nilai tanggungan;</w:t>
      </w:r>
      <w:r w:rsidRPr="00C44FF3">
        <w:rPr>
          <w:color w:val="000000" w:themeColor="text1"/>
          <w:sz w:val="24"/>
          <w:szCs w:val="24"/>
          <w:lang w:val="id-ID"/>
        </w:rPr>
        <w:t xml:space="preserve"> </w:t>
      </w:r>
    </w:p>
    <w:p w14:paraId="79C54A57" w14:textId="77777777" w:rsidR="00F532E2" w:rsidRPr="00C44FF3" w:rsidRDefault="00F532E2" w:rsidP="00B22094">
      <w:pPr>
        <w:pStyle w:val="ListParagraph"/>
        <w:widowControl/>
        <w:numPr>
          <w:ilvl w:val="3"/>
          <w:numId w:val="24"/>
        </w:numPr>
        <w:autoSpaceDE/>
        <w:autoSpaceDN/>
        <w:spacing w:line="480" w:lineRule="auto"/>
        <w:ind w:left="851"/>
        <w:contextualSpacing/>
        <w:jc w:val="both"/>
        <w:rPr>
          <w:color w:val="000000" w:themeColor="text1"/>
          <w:sz w:val="24"/>
          <w:szCs w:val="24"/>
        </w:rPr>
      </w:pPr>
      <w:r w:rsidRPr="00C44FF3">
        <w:rPr>
          <w:color w:val="000000" w:themeColor="text1"/>
          <w:sz w:val="24"/>
          <w:szCs w:val="24"/>
        </w:rPr>
        <w:t>Uraian yang jelas mengenai obyek Hak Tanggungan (Pasal 11 ayat 1 Undang-Undang Nomor 4 Tahun 1996 Tentang Hak Tanggungan).</w:t>
      </w:r>
    </w:p>
    <w:p w14:paraId="20C1EAD6"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 xml:space="preserve">Ketentuan ini dimaksud untuk memenuhi asas spesialitas dari Hak Tanggungan baik mengenai subyek, obyek, maupun utang yang dijamin. Tidak dicantumkannya secara lengkap isi yang sifatnya wajib untuk sahnya APHT seperti tersebut diatas di dalam APHT mengakibatkan akta yang bersangkutan batal demi hukum (penjelasan Pasal 11 ayat I Undang-Undang Nomor 4 Tahun 1996 Tentang Hak Tanggungan). Dalam APHT dapat dicantumkan janji-janji, antara lain : </w:t>
      </w:r>
    </w:p>
    <w:p w14:paraId="4A5AD7B4" w14:textId="77777777" w:rsidR="00F532E2" w:rsidRPr="00C44FF3" w:rsidRDefault="00F532E2" w:rsidP="00B22094">
      <w:pPr>
        <w:pStyle w:val="ListParagraph"/>
        <w:widowControl/>
        <w:numPr>
          <w:ilvl w:val="6"/>
          <w:numId w:val="24"/>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Janji yang membatasi kewenangan pemberi Hak Tanggungan untuk menyewakan obyek Hak Tanggungan dan/atau menentukan atau mengubah jangka waktu sewa dan/atau menerima uang sewa di muka, kecuali dengan persetujuan tertulis lebih dahulu dari pemegang Hak Tanggungan; </w:t>
      </w:r>
    </w:p>
    <w:p w14:paraId="1A11E491" w14:textId="77777777" w:rsidR="00F532E2" w:rsidRPr="00C44FF3" w:rsidRDefault="00F532E2" w:rsidP="00B22094">
      <w:pPr>
        <w:pStyle w:val="ListParagraph"/>
        <w:widowControl/>
        <w:numPr>
          <w:ilvl w:val="6"/>
          <w:numId w:val="24"/>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Janji yang membatasi kewenangan pemberi Hak Tanggungan untuk mengubah bentuk atau tata susunan obyek Hak Tanggungan, kecuali dengan persetujuan tertulis lebih dahulu dari pemegang Hak Tanggungan; </w:t>
      </w:r>
    </w:p>
    <w:p w14:paraId="3B7A4FCA" w14:textId="77777777" w:rsidR="00F532E2" w:rsidRPr="00C44FF3" w:rsidRDefault="00F532E2" w:rsidP="00B22094">
      <w:pPr>
        <w:pStyle w:val="ListParagraph"/>
        <w:widowControl/>
        <w:numPr>
          <w:ilvl w:val="6"/>
          <w:numId w:val="24"/>
        </w:numPr>
        <w:autoSpaceDE/>
        <w:autoSpaceDN/>
        <w:spacing w:line="480" w:lineRule="auto"/>
        <w:ind w:left="851"/>
        <w:contextualSpacing/>
        <w:jc w:val="both"/>
        <w:rPr>
          <w:color w:val="000000" w:themeColor="text1"/>
          <w:sz w:val="24"/>
          <w:szCs w:val="24"/>
        </w:rPr>
      </w:pPr>
      <w:r w:rsidRPr="00C44FF3">
        <w:rPr>
          <w:color w:val="000000" w:themeColor="text1"/>
          <w:sz w:val="24"/>
          <w:szCs w:val="24"/>
        </w:rPr>
        <w:t>Janji yang memberikan kewenangan kepada pemegang Hak Tanggungan untuk mengelola obyek Hak Tanggungan berdasarkan penetapan Ketua Pengadilan Negeri yang daerah hukumnya meliputi letak obyek Hak Tanggungan apabila debitor sungguhsungguh cidera janji;</w:t>
      </w:r>
    </w:p>
    <w:p w14:paraId="5E53CC4D" w14:textId="77777777" w:rsidR="00F532E2" w:rsidRPr="00C44FF3" w:rsidRDefault="00F532E2" w:rsidP="00B22094">
      <w:pPr>
        <w:pStyle w:val="ListParagraph"/>
        <w:widowControl/>
        <w:numPr>
          <w:ilvl w:val="6"/>
          <w:numId w:val="24"/>
        </w:numPr>
        <w:autoSpaceDE/>
        <w:autoSpaceDN/>
        <w:spacing w:line="480" w:lineRule="auto"/>
        <w:ind w:left="851"/>
        <w:contextualSpacing/>
        <w:jc w:val="both"/>
        <w:rPr>
          <w:color w:val="000000" w:themeColor="text1"/>
          <w:sz w:val="24"/>
          <w:szCs w:val="24"/>
        </w:rPr>
      </w:pPr>
      <w:r w:rsidRPr="00C44FF3">
        <w:rPr>
          <w:color w:val="000000" w:themeColor="text1"/>
          <w:sz w:val="24"/>
          <w:szCs w:val="24"/>
          <w:lang w:val="id-ID"/>
        </w:rPr>
        <w:t>J</w:t>
      </w:r>
      <w:r w:rsidRPr="00C44FF3">
        <w:rPr>
          <w:color w:val="000000" w:themeColor="text1"/>
          <w:sz w:val="24"/>
          <w:szCs w:val="24"/>
        </w:rPr>
        <w:t xml:space="preserve">anji yang memberi kewenangan kepada pemegang Hak Tanggungan untuk menyelamatkan obyek Hak Tanggungan, jika diperlukan untuk pelaksanaan eksekusi atau unutk mencegah menjadi hapusnya atau dibatalkannya hak yang menjadi obyek Hak Tanggungan karena tidak dipenuhi atau dilanggarnya ketentuan undang-undang; </w:t>
      </w:r>
    </w:p>
    <w:p w14:paraId="4FD19098" w14:textId="77777777" w:rsidR="00F532E2" w:rsidRPr="00C44FF3" w:rsidRDefault="00F532E2" w:rsidP="00B22094">
      <w:pPr>
        <w:pStyle w:val="ListParagraph"/>
        <w:widowControl/>
        <w:numPr>
          <w:ilvl w:val="6"/>
          <w:numId w:val="24"/>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Janji bahwa pemegang Hak Tanggungan pertama mempunyai hak untuk menjual atas kekuasaan sendiri obyek Hak Tanggungan apabila debitor cidera janji; </w:t>
      </w:r>
    </w:p>
    <w:p w14:paraId="35A50344" w14:textId="77777777" w:rsidR="00F532E2" w:rsidRPr="00C44FF3" w:rsidRDefault="00F532E2" w:rsidP="00B22094">
      <w:pPr>
        <w:pStyle w:val="ListParagraph"/>
        <w:widowControl/>
        <w:numPr>
          <w:ilvl w:val="6"/>
          <w:numId w:val="24"/>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Janji yang diberika oleh pemegang Hak Tanggungan peryama bahwa obyek Hak Tanggungan tidak akan dibersihkan dari Hak Tanggungan; </w:t>
      </w:r>
    </w:p>
    <w:p w14:paraId="167B1EB3" w14:textId="77777777" w:rsidR="00F532E2" w:rsidRPr="00C44FF3" w:rsidRDefault="00F532E2" w:rsidP="00B22094">
      <w:pPr>
        <w:pStyle w:val="ListParagraph"/>
        <w:widowControl/>
        <w:numPr>
          <w:ilvl w:val="6"/>
          <w:numId w:val="24"/>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Janji bahwa pemberi Hak Tanggungan tidak akan melepaskan haknya atas obyek Hak Tanggungan tanpa persetujuan tertulis terlebih dahulu dari pemegang Hak Tanggungan; </w:t>
      </w:r>
    </w:p>
    <w:p w14:paraId="0C556816" w14:textId="77777777" w:rsidR="00F532E2" w:rsidRPr="00C44FF3" w:rsidRDefault="00F532E2" w:rsidP="00B22094">
      <w:pPr>
        <w:pStyle w:val="ListParagraph"/>
        <w:widowControl/>
        <w:numPr>
          <w:ilvl w:val="6"/>
          <w:numId w:val="24"/>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Janji bahwa pemegang Hak Tanggungan akan memperoleh seluruh atau sebagian dari ganti rugi yang diterima pemberi Hak Tanggungan untuk pelunasan piutangnya apabila obyek Hak Tanggungan dilepaskan haknya oleh pemberi Hak Tanggungan atau dicabut haknya untuk kepentingan umum; </w:t>
      </w:r>
    </w:p>
    <w:p w14:paraId="4386CA2A" w14:textId="77777777" w:rsidR="00F532E2" w:rsidRPr="00C44FF3" w:rsidRDefault="00F532E2" w:rsidP="00B22094">
      <w:pPr>
        <w:pStyle w:val="ListParagraph"/>
        <w:widowControl/>
        <w:numPr>
          <w:ilvl w:val="6"/>
          <w:numId w:val="24"/>
        </w:numPr>
        <w:autoSpaceDE/>
        <w:autoSpaceDN/>
        <w:spacing w:line="480" w:lineRule="auto"/>
        <w:ind w:left="851"/>
        <w:contextualSpacing/>
        <w:jc w:val="both"/>
        <w:rPr>
          <w:color w:val="000000" w:themeColor="text1"/>
          <w:sz w:val="24"/>
          <w:szCs w:val="24"/>
        </w:rPr>
      </w:pPr>
      <w:r w:rsidRPr="00C44FF3">
        <w:rPr>
          <w:color w:val="000000" w:themeColor="text1"/>
          <w:sz w:val="24"/>
          <w:szCs w:val="24"/>
        </w:rPr>
        <w:t>Janji bahwa pemegang Hak Tanggungan akan memperoleh seluruh atau sebagian dari uang asuransi yang diterima pemberi Hak</w:t>
      </w:r>
      <w:r w:rsidRPr="00C44FF3">
        <w:rPr>
          <w:color w:val="000000" w:themeColor="text1"/>
          <w:sz w:val="24"/>
          <w:szCs w:val="24"/>
          <w:lang w:val="id-ID"/>
        </w:rPr>
        <w:t xml:space="preserve"> </w:t>
      </w:r>
      <w:r w:rsidRPr="00C44FF3">
        <w:rPr>
          <w:color w:val="000000" w:themeColor="text1"/>
          <w:sz w:val="24"/>
          <w:szCs w:val="24"/>
        </w:rPr>
        <w:t xml:space="preserve">Tanggungan untuk pelunasan piutangnya, jika obyek Hak Tanggungan diasuransikan; </w:t>
      </w:r>
    </w:p>
    <w:p w14:paraId="2506939D" w14:textId="77777777" w:rsidR="00F532E2" w:rsidRPr="00C44FF3" w:rsidRDefault="00F532E2" w:rsidP="00B22094">
      <w:pPr>
        <w:pStyle w:val="ListParagraph"/>
        <w:widowControl/>
        <w:numPr>
          <w:ilvl w:val="6"/>
          <w:numId w:val="24"/>
        </w:numPr>
        <w:autoSpaceDE/>
        <w:autoSpaceDN/>
        <w:spacing w:line="480" w:lineRule="auto"/>
        <w:ind w:left="851"/>
        <w:contextualSpacing/>
        <w:jc w:val="both"/>
        <w:rPr>
          <w:color w:val="000000" w:themeColor="text1"/>
          <w:sz w:val="24"/>
          <w:szCs w:val="24"/>
        </w:rPr>
      </w:pPr>
      <w:r w:rsidRPr="00C44FF3">
        <w:rPr>
          <w:color w:val="000000" w:themeColor="text1"/>
          <w:sz w:val="24"/>
          <w:szCs w:val="24"/>
        </w:rPr>
        <w:t xml:space="preserve">Janji bahwa pemberi Hak Tanggungan akan mengosongkan obyek Hak Tanggungan pada waktu eksekusi Hak Tanggungan; </w:t>
      </w:r>
    </w:p>
    <w:p w14:paraId="0859A629" w14:textId="77777777" w:rsidR="00F532E2" w:rsidRPr="00C44FF3" w:rsidRDefault="00F532E2" w:rsidP="00B22094">
      <w:pPr>
        <w:pStyle w:val="ListParagraph"/>
        <w:widowControl/>
        <w:numPr>
          <w:ilvl w:val="6"/>
          <w:numId w:val="24"/>
        </w:numPr>
        <w:autoSpaceDE/>
        <w:autoSpaceDN/>
        <w:spacing w:line="480" w:lineRule="auto"/>
        <w:ind w:left="851"/>
        <w:contextualSpacing/>
        <w:jc w:val="both"/>
        <w:rPr>
          <w:color w:val="000000" w:themeColor="text1"/>
          <w:sz w:val="24"/>
          <w:szCs w:val="24"/>
        </w:rPr>
      </w:pPr>
      <w:r w:rsidRPr="00C44FF3">
        <w:rPr>
          <w:color w:val="000000" w:themeColor="text1"/>
          <w:sz w:val="24"/>
          <w:szCs w:val="24"/>
        </w:rPr>
        <w:t>Janji yang dimaksud dalam Pasal 14 ayat (4) (Pasal 11 ayat 2 Undang-Undang Nomor 4 Tahun 1996 Tentang Hak Tanggungan);</w:t>
      </w:r>
    </w:p>
    <w:p w14:paraId="7248283E"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Menurut penjelasan Pasal 11 ayat (2) tersebut, janji-janji yang disebut dalam ayat (2) tersebut sifatnya fakultatif dan tidak mempunyai pengaruh terhadap sahnya akta. Pihak-pihak bebas menentukan untuk menyebutkan atau tidak menyebutkan janji-janji tersebut dalam APHT. Dengan dimuatnya janji-janji tersebut dalam APHT yang kemudian didaftarkan pada Kantor Pertanahan, janji-janji tersebut juga mempunyai kekuatan mengikat terhadap pihak ketiga. Walaupun sifatnya fakultatif dan tidak mempunyai pengaruh terhadap sahnya akta dan mengingat janji-janji itu kebanyakan diberikan untuk melindungi kepentingan kreditor, maka dicantumkan atau tidaknya janji itu sangat tergantung pada peran aktif dari kreditor pada saat penandatanganan APHT dihadapan Pejabat Pembuat Akta Tanah.</w:t>
      </w:r>
    </w:p>
    <w:p w14:paraId="1BD78619" w14:textId="77777777" w:rsidR="00F532E2"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 xml:space="preserve">Janji-janji yang disebut Pasal 11 ayat (2) Undang-Undang Nomor 4 Tahun 1996 Tentang Hak Tanggungan sifatnya tidak </w:t>
      </w:r>
      <w:r w:rsidRPr="00C44FF3">
        <w:rPr>
          <w:i/>
          <w:color w:val="000000" w:themeColor="text1"/>
          <w:sz w:val="24"/>
          <w:szCs w:val="24"/>
        </w:rPr>
        <w:t>limitatife</w:t>
      </w:r>
      <w:r w:rsidRPr="00C44FF3">
        <w:rPr>
          <w:color w:val="000000" w:themeColor="text1"/>
          <w:sz w:val="24"/>
          <w:szCs w:val="24"/>
        </w:rPr>
        <w:t>. Diluar janji-janji yang sudah disebut para pihak dapat saja mencantumkan janjijanji lainnya. Hal ini sesuai dengan asas konsesualitas dari hukum</w:t>
      </w:r>
      <w:r w:rsidRPr="00C44FF3">
        <w:rPr>
          <w:color w:val="000000" w:themeColor="text1"/>
          <w:sz w:val="24"/>
          <w:szCs w:val="24"/>
          <w:lang w:val="id-ID"/>
        </w:rPr>
        <w:t xml:space="preserve"> </w:t>
      </w:r>
      <w:r w:rsidRPr="00C44FF3">
        <w:rPr>
          <w:color w:val="000000" w:themeColor="text1"/>
          <w:sz w:val="24"/>
          <w:szCs w:val="24"/>
        </w:rPr>
        <w:t>perjanjian, dengan pembatasan tidak boleh bertentangan dengan undangundang, ketertiban umum dan kesusilaan. Disamping pembatasan tersebut di atas, ada janji yang dilarang untuk diadakan, yaitu yang disebut dalam Pasal 12 Undang-Undang Nomor 4 Tahun 1996 Tentang Hak Tanggungan yaitu : “</w:t>
      </w:r>
      <w:r w:rsidRPr="00C44FF3">
        <w:rPr>
          <w:i/>
          <w:color w:val="000000" w:themeColor="text1"/>
          <w:sz w:val="24"/>
          <w:szCs w:val="24"/>
        </w:rPr>
        <w:t>Janji yang memberikan kewenangan kepada pemegang Hak Tanggungan untuk memiliki obyek Hak Tanggungan apabila debitor cidera janji, batal demi hukum</w:t>
      </w:r>
      <w:r w:rsidRPr="00C44FF3">
        <w:rPr>
          <w:color w:val="000000" w:themeColor="text1"/>
          <w:sz w:val="24"/>
          <w:szCs w:val="24"/>
        </w:rPr>
        <w:t>.”</w:t>
      </w:r>
    </w:p>
    <w:p w14:paraId="188F4F33" w14:textId="36402B46" w:rsidR="001C3F16" w:rsidRPr="00C44FF3" w:rsidRDefault="00F532E2" w:rsidP="00F532E2">
      <w:pPr>
        <w:pStyle w:val="ListParagraph"/>
        <w:spacing w:line="480" w:lineRule="auto"/>
        <w:ind w:left="426" w:firstLine="708"/>
        <w:jc w:val="both"/>
        <w:rPr>
          <w:color w:val="000000" w:themeColor="text1"/>
          <w:sz w:val="24"/>
          <w:szCs w:val="24"/>
        </w:rPr>
      </w:pPr>
      <w:r w:rsidRPr="00C44FF3">
        <w:rPr>
          <w:color w:val="000000" w:themeColor="text1"/>
          <w:sz w:val="24"/>
          <w:szCs w:val="24"/>
        </w:rPr>
        <w:t xml:space="preserve">Pembuatan APHT (sebagai </w:t>
      </w:r>
      <w:r w:rsidRPr="00C44FF3">
        <w:rPr>
          <w:i/>
          <w:color w:val="000000" w:themeColor="text1"/>
          <w:sz w:val="24"/>
          <w:szCs w:val="24"/>
        </w:rPr>
        <w:t>patij acte</w:t>
      </w:r>
      <w:r w:rsidRPr="00C44FF3">
        <w:rPr>
          <w:color w:val="000000" w:themeColor="text1"/>
          <w:sz w:val="24"/>
          <w:szCs w:val="24"/>
        </w:rPr>
        <w:t>) wajib dihadiri oleh pemberi Hak Tanggungan, kreditor sebagai penerima Hak Tanggungan dan 2 orang saksi. Tugas pokok dari Pejabat Pembuat Akta Tanah adalah melaksanakan sebagian kegiatan pendaftaran tanah dengn membuat akta sebagai bukti dilakukannya perbuatan hukum tertentu mengenai hak atas tanah yang akan dijadikan dasar bagi pendaftaran perubahan data pendaftaran tanah yang diakibatkan oleh perbuatan hukum itu (Pasal 2 ayat (1) Peraturan Pemerintah Nomor 37 Tahun 1998 tentang Peraturan Jabatan Pejabat Pembuat Akta Tanah). Perbuatan hukum tertentu yang dimaksud pada ayat (1) tersebut adalah mencakup : jual beli, tukar menukar, hibah, pemasukan ke dalam perusahaan (inbreng), pembagian hak bersama, pemberian Hak Guna Bangunan/Hak Pakai atas tanah Hak Milik, Pemberian Kuasa Membebankan Hak Tanggungan (Pasal 2 ayat (1) Peraturan Pemerintah Nomor 37 Tahun 1998 tentang Peraturan Jabatan Pejabat Pembuat Akta Tanah).</w:t>
      </w:r>
    </w:p>
    <w:p w14:paraId="349C6441" w14:textId="5A222C17" w:rsidR="00990423" w:rsidRPr="00C44FF3" w:rsidRDefault="00990423" w:rsidP="009A0674">
      <w:pPr>
        <w:pStyle w:val="ListParagraph"/>
        <w:numPr>
          <w:ilvl w:val="0"/>
          <w:numId w:val="8"/>
        </w:numPr>
        <w:spacing w:line="480" w:lineRule="auto"/>
        <w:ind w:left="426"/>
        <w:jc w:val="both"/>
        <w:rPr>
          <w:b/>
          <w:bCs/>
          <w:color w:val="000000" w:themeColor="text1"/>
          <w:sz w:val="24"/>
          <w:szCs w:val="24"/>
          <w:lang w:val="en-ID"/>
        </w:rPr>
      </w:pPr>
      <w:proofErr w:type="spellStart"/>
      <w:r w:rsidRPr="00C44FF3">
        <w:rPr>
          <w:b/>
          <w:bCs/>
          <w:color w:val="000000" w:themeColor="text1"/>
          <w:sz w:val="24"/>
          <w:szCs w:val="24"/>
          <w:lang w:val="en-ID"/>
        </w:rPr>
        <w:t>Tinjauan</w:t>
      </w:r>
      <w:proofErr w:type="spellEnd"/>
      <w:r w:rsidRPr="00C44FF3">
        <w:rPr>
          <w:b/>
          <w:bCs/>
          <w:color w:val="000000" w:themeColor="text1"/>
          <w:sz w:val="24"/>
          <w:szCs w:val="24"/>
          <w:lang w:val="en-ID"/>
        </w:rPr>
        <w:t xml:space="preserve"> </w:t>
      </w:r>
      <w:proofErr w:type="spellStart"/>
      <w:r w:rsidRPr="00C44FF3">
        <w:rPr>
          <w:b/>
          <w:bCs/>
          <w:color w:val="000000" w:themeColor="text1"/>
          <w:sz w:val="24"/>
          <w:szCs w:val="24"/>
          <w:lang w:val="en-ID"/>
        </w:rPr>
        <w:t>Dokumen</w:t>
      </w:r>
      <w:proofErr w:type="spellEnd"/>
      <w:r w:rsidRPr="00C44FF3">
        <w:rPr>
          <w:b/>
          <w:bCs/>
          <w:color w:val="000000" w:themeColor="text1"/>
          <w:sz w:val="24"/>
          <w:szCs w:val="24"/>
          <w:lang w:val="en-ID"/>
        </w:rPr>
        <w:t xml:space="preserve"> </w:t>
      </w:r>
      <w:proofErr w:type="spellStart"/>
      <w:r w:rsidRPr="00C44FF3">
        <w:rPr>
          <w:b/>
          <w:bCs/>
          <w:color w:val="000000" w:themeColor="text1"/>
          <w:sz w:val="24"/>
          <w:szCs w:val="24"/>
          <w:lang w:val="en-ID"/>
        </w:rPr>
        <w:t>Elektronik</w:t>
      </w:r>
      <w:proofErr w:type="spellEnd"/>
    </w:p>
    <w:p w14:paraId="472913BF" w14:textId="0CD0FC87" w:rsidR="00990423" w:rsidRPr="00C44FF3" w:rsidRDefault="00990423" w:rsidP="00696136">
      <w:pPr>
        <w:pStyle w:val="ListParagraph"/>
        <w:spacing w:line="480" w:lineRule="auto"/>
        <w:ind w:left="426" w:firstLine="720"/>
        <w:jc w:val="both"/>
        <w:rPr>
          <w:color w:val="000000" w:themeColor="text1"/>
          <w:sz w:val="24"/>
          <w:szCs w:val="24"/>
        </w:rPr>
      </w:pPr>
      <w:r w:rsidRPr="00C44FF3">
        <w:rPr>
          <w:color w:val="000000" w:themeColor="text1"/>
          <w:sz w:val="24"/>
          <w:szCs w:val="24"/>
        </w:rPr>
        <w:t>Undang-Undang No. 11 Tahun 2008 Tentang Informasi Dan Transaksi Elektronik serta Peraturan Pemerintah No. 82 Tahun 2012 Tentang Penyelenggaraan Sistem Dan Transaksi Elektronik baik dalam bunyi pasal maupun penjelasan pasal demi pasal tidak secara tegas ditemukan yang menjadi jenis-jenis dari dokumen elektronik. Tetapi, jika melihat dalam definisi dokumen elektronik yang terdapat dalam Pasal 1 angka 4 Undang-Undang No. 11 Tahun 2008 Tentang Informasi Dan Transaksi Elektronik jo Pasal 1 angka 7 Peraturan Pemerintah No. 82 Tahun 2012 Tentang Penyelenggaraan Sistem Dan Transaksi Elektronik berbunyi: “</w:t>
      </w:r>
      <w:r w:rsidRPr="00C44FF3">
        <w:rPr>
          <w:i/>
          <w:color w:val="000000" w:themeColor="text1"/>
          <w:sz w:val="24"/>
          <w:szCs w:val="24"/>
        </w:rPr>
        <w:t>Dokumen elektronik adalah setiap informasi elektronik yang dibuat, diteruskan, dikirimkan, diterima, atau disimpan dalam bentuk analog, digital, elektromagnetik, optikal atau sejenisnya, yang dapat dilihat, ditampilkan, dan/atau didengar melalui komputer atau sistem elektronik, termasuk tetapi tidak terbatas pada tulisan, suara, gambar, peta, rancangan, foto atau sejenisnya, huruf, tanda, angka, kode akses, simbol aau perforasi yang memiliki makna atau arti atau dapat dipahami oleh orang yang mampu memahaminya</w:t>
      </w:r>
      <w:r w:rsidRPr="00C44FF3">
        <w:rPr>
          <w:color w:val="000000" w:themeColor="text1"/>
          <w:sz w:val="24"/>
          <w:szCs w:val="24"/>
        </w:rPr>
        <w:t xml:space="preserve">”. </w:t>
      </w:r>
    </w:p>
    <w:p w14:paraId="735F969F" w14:textId="163DB1F0" w:rsidR="00990423" w:rsidRPr="00C44FF3" w:rsidRDefault="00990423" w:rsidP="00696136">
      <w:pPr>
        <w:pStyle w:val="ListParagraph"/>
        <w:spacing w:line="480" w:lineRule="auto"/>
        <w:ind w:left="426" w:firstLine="720"/>
        <w:jc w:val="both"/>
        <w:rPr>
          <w:color w:val="000000" w:themeColor="text1"/>
          <w:sz w:val="24"/>
          <w:szCs w:val="24"/>
        </w:rPr>
      </w:pPr>
      <w:r w:rsidRPr="00C44FF3">
        <w:rPr>
          <w:color w:val="000000" w:themeColor="text1"/>
          <w:sz w:val="24"/>
          <w:szCs w:val="24"/>
        </w:rPr>
        <w:t>Berdasarkan definisi diatas dapat dirumuskan yang menjadi jenis-jenis dokumen elektronik. Berikut jenis-jenis dari dokumen elektronik, yaitu</w:t>
      </w:r>
      <w:r w:rsidRPr="00C44FF3">
        <w:rPr>
          <w:color w:val="000000" w:themeColor="text1"/>
          <w:sz w:val="24"/>
          <w:szCs w:val="24"/>
          <w:lang w:val="en-ID"/>
        </w:rPr>
        <w:t xml:space="preserve"> </w:t>
      </w:r>
      <w:r w:rsidRPr="00C44FF3">
        <w:rPr>
          <w:color w:val="000000" w:themeColor="text1"/>
          <w:sz w:val="24"/>
          <w:szCs w:val="24"/>
        </w:rPr>
        <w:t xml:space="preserve">: Informasi elektronik </w:t>
      </w:r>
      <w:r w:rsidR="00696136" w:rsidRPr="00C44FF3">
        <w:rPr>
          <w:color w:val="000000" w:themeColor="text1"/>
          <w:sz w:val="24"/>
          <w:szCs w:val="24"/>
          <w:lang w:val="id-ID"/>
        </w:rPr>
        <w:t>(</w:t>
      </w:r>
      <w:r w:rsidRPr="00C44FF3">
        <w:rPr>
          <w:color w:val="000000" w:themeColor="text1"/>
          <w:sz w:val="24"/>
          <w:szCs w:val="24"/>
        </w:rPr>
        <w:t>sekumpulan data elektronik</w:t>
      </w:r>
      <w:r w:rsidR="00696136" w:rsidRPr="00C44FF3">
        <w:rPr>
          <w:color w:val="000000" w:themeColor="text1"/>
          <w:sz w:val="24"/>
          <w:szCs w:val="24"/>
          <w:lang w:val="id-ID"/>
        </w:rPr>
        <w:t>)</w:t>
      </w:r>
      <w:r w:rsidRPr="00C44FF3">
        <w:rPr>
          <w:color w:val="000000" w:themeColor="text1"/>
          <w:sz w:val="24"/>
          <w:szCs w:val="24"/>
        </w:rPr>
        <w:t>, suara, gambar, peta, rancangan, foto, elektronic data interchange (EDI), surat elektronik (electronic mail), telegram, teleks, telecopy atau sejenisnya, huruf, tanda, angka, kode akses, simbol atau perforasi yang telah diolah yang memiliki arti atau dapat dipahami oleh orang yang mampu memahaminya.</w:t>
      </w:r>
      <w:r w:rsidR="00696136" w:rsidRPr="00C44FF3">
        <w:rPr>
          <w:color w:val="000000" w:themeColor="text1"/>
          <w:sz w:val="24"/>
          <w:szCs w:val="24"/>
          <w:lang w:val="id-ID"/>
        </w:rPr>
        <w:t xml:space="preserve"> </w:t>
      </w:r>
      <w:r w:rsidRPr="00C44FF3">
        <w:rPr>
          <w:color w:val="000000" w:themeColor="text1"/>
          <w:sz w:val="24"/>
          <w:szCs w:val="24"/>
        </w:rPr>
        <w:t xml:space="preserve">Informasi elektronik dapat dibagi menjadi : </w:t>
      </w:r>
    </w:p>
    <w:p w14:paraId="37EDDFFF" w14:textId="00A90BD4" w:rsidR="00990423" w:rsidRPr="00C44FF3" w:rsidRDefault="00990423" w:rsidP="009A0674">
      <w:pPr>
        <w:pStyle w:val="ListParagraph"/>
        <w:numPr>
          <w:ilvl w:val="0"/>
          <w:numId w:val="5"/>
        </w:numPr>
        <w:spacing w:line="480" w:lineRule="auto"/>
        <w:ind w:left="851" w:hanging="283"/>
        <w:jc w:val="both"/>
        <w:rPr>
          <w:color w:val="000000" w:themeColor="text1"/>
          <w:sz w:val="24"/>
          <w:szCs w:val="24"/>
        </w:rPr>
      </w:pPr>
      <w:r w:rsidRPr="00C44FF3">
        <w:rPr>
          <w:color w:val="000000" w:themeColor="text1"/>
          <w:sz w:val="24"/>
          <w:szCs w:val="24"/>
        </w:rPr>
        <w:t>Data elektronik adalah semua fakta yang direpresentasikan sebagai input baik dalam bentuk untaian kata (teks), angka (numerik), gambar pencitraan (images), suara (voices), ataupun gerak (sensor).</w:t>
      </w:r>
      <w:r w:rsidR="007154B0" w:rsidRPr="00C44FF3">
        <w:rPr>
          <w:color w:val="000000" w:themeColor="text1"/>
          <w:sz w:val="24"/>
          <w:szCs w:val="24"/>
          <w:lang w:val="en-ID"/>
        </w:rPr>
        <w:t xml:space="preserve"> </w:t>
      </w:r>
      <w:r w:rsidR="007154B0" w:rsidRPr="00C44FF3">
        <w:rPr>
          <w:rStyle w:val="FootnoteReference"/>
          <w:color w:val="000000" w:themeColor="text1"/>
          <w:sz w:val="24"/>
          <w:szCs w:val="24"/>
        </w:rPr>
        <w:footnoteReference w:id="29"/>
      </w:r>
    </w:p>
    <w:p w14:paraId="05BA554B" w14:textId="5866D6AA" w:rsidR="007154B0" w:rsidRPr="00C44FF3" w:rsidRDefault="00990423" w:rsidP="009A0674">
      <w:pPr>
        <w:pStyle w:val="ListParagraph"/>
        <w:numPr>
          <w:ilvl w:val="0"/>
          <w:numId w:val="5"/>
        </w:numPr>
        <w:spacing w:line="480" w:lineRule="auto"/>
        <w:ind w:left="851" w:hanging="283"/>
        <w:jc w:val="both"/>
        <w:rPr>
          <w:color w:val="000000" w:themeColor="text1"/>
          <w:sz w:val="24"/>
          <w:szCs w:val="24"/>
        </w:rPr>
      </w:pPr>
      <w:r w:rsidRPr="00C44FF3">
        <w:rPr>
          <w:color w:val="000000" w:themeColor="text1"/>
          <w:sz w:val="24"/>
          <w:szCs w:val="24"/>
        </w:rPr>
        <w:t xml:space="preserve">Tulisan adalah hasil menulis; barang yang ditulis; cara menulis, </w:t>
      </w:r>
    </w:p>
    <w:p w14:paraId="5E8CF281" w14:textId="5C7A1F46" w:rsidR="00990423" w:rsidRPr="00C44FF3" w:rsidRDefault="00990423" w:rsidP="007154B0">
      <w:pPr>
        <w:pStyle w:val="ListParagraph"/>
        <w:spacing w:line="480" w:lineRule="auto"/>
        <w:ind w:left="1134" w:firstLine="0"/>
        <w:jc w:val="both"/>
        <w:rPr>
          <w:color w:val="000000" w:themeColor="text1"/>
          <w:sz w:val="24"/>
          <w:szCs w:val="24"/>
          <w:lang w:val="en-ID"/>
        </w:rPr>
      </w:pPr>
      <w:r w:rsidRPr="00C44FF3">
        <w:rPr>
          <w:color w:val="000000" w:themeColor="text1"/>
          <w:sz w:val="24"/>
          <w:szCs w:val="24"/>
        </w:rPr>
        <w:t>karangan; buku-buku, dan gambaran; lukisan</w:t>
      </w:r>
      <w:r w:rsidR="007154B0" w:rsidRPr="00C44FF3">
        <w:rPr>
          <w:color w:val="000000" w:themeColor="text1"/>
          <w:sz w:val="24"/>
          <w:szCs w:val="24"/>
          <w:lang w:val="en-ID"/>
        </w:rPr>
        <w:t xml:space="preserve">. </w:t>
      </w:r>
      <w:r w:rsidR="007154B0" w:rsidRPr="00C44FF3">
        <w:rPr>
          <w:rStyle w:val="FootnoteReference"/>
          <w:color w:val="000000" w:themeColor="text1"/>
          <w:sz w:val="24"/>
          <w:szCs w:val="24"/>
        </w:rPr>
        <w:footnoteReference w:id="30"/>
      </w:r>
    </w:p>
    <w:p w14:paraId="41EA1202" w14:textId="153F41AE" w:rsidR="00696136" w:rsidRPr="00C44FF3" w:rsidRDefault="00C5720B" w:rsidP="00696136">
      <w:pPr>
        <w:spacing w:line="480" w:lineRule="auto"/>
        <w:ind w:left="426" w:firstLine="708"/>
        <w:jc w:val="both"/>
        <w:rPr>
          <w:color w:val="000000" w:themeColor="text1"/>
          <w:sz w:val="24"/>
          <w:szCs w:val="24"/>
        </w:rPr>
      </w:pPr>
      <w:r w:rsidRPr="00C44FF3">
        <w:rPr>
          <w:color w:val="000000" w:themeColor="text1"/>
          <w:sz w:val="24"/>
          <w:szCs w:val="24"/>
        </w:rPr>
        <w:t xml:space="preserve">Dengan diberlakukannya </w:t>
      </w:r>
      <w:r w:rsidR="00C44FF3" w:rsidRPr="00C44FF3">
        <w:rPr>
          <w:color w:val="000000" w:themeColor="text1"/>
          <w:sz w:val="24"/>
          <w:szCs w:val="24"/>
        </w:rPr>
        <w:t>U</w:t>
      </w:r>
      <w:r w:rsidR="00C44FF3" w:rsidRPr="00C44FF3">
        <w:rPr>
          <w:color w:val="000000" w:themeColor="text1"/>
          <w:sz w:val="24"/>
          <w:szCs w:val="24"/>
          <w:lang w:val="id-ID"/>
        </w:rPr>
        <w:t>ndang-Undang</w:t>
      </w:r>
      <w:r w:rsidR="00C44FF3" w:rsidRPr="00C44FF3">
        <w:rPr>
          <w:color w:val="000000" w:themeColor="text1"/>
          <w:sz w:val="24"/>
          <w:szCs w:val="24"/>
        </w:rPr>
        <w:t xml:space="preserve"> </w:t>
      </w:r>
      <w:r w:rsidRPr="00C44FF3">
        <w:rPr>
          <w:color w:val="000000" w:themeColor="text1"/>
          <w:sz w:val="24"/>
          <w:szCs w:val="24"/>
        </w:rPr>
        <w:t xml:space="preserve">ITE maka terdapat suatu pengaturan yang baru mengenai alat-alat bukti dokumen elektronik. Berdasarkan ketentuan Pasal 5 ayat 1 </w:t>
      </w:r>
      <w:r w:rsidR="00C44FF3" w:rsidRPr="00C44FF3">
        <w:rPr>
          <w:color w:val="000000" w:themeColor="text1"/>
          <w:sz w:val="24"/>
          <w:szCs w:val="24"/>
        </w:rPr>
        <w:t>U</w:t>
      </w:r>
      <w:r w:rsidR="00C44FF3" w:rsidRPr="00C44FF3">
        <w:rPr>
          <w:color w:val="000000" w:themeColor="text1"/>
          <w:sz w:val="24"/>
          <w:szCs w:val="24"/>
          <w:lang w:val="id-ID"/>
        </w:rPr>
        <w:t>ndang-Undang</w:t>
      </w:r>
      <w:r w:rsidR="00C44FF3" w:rsidRPr="00C44FF3">
        <w:rPr>
          <w:color w:val="000000" w:themeColor="text1"/>
          <w:sz w:val="24"/>
          <w:szCs w:val="24"/>
        </w:rPr>
        <w:t xml:space="preserve"> </w:t>
      </w:r>
      <w:r w:rsidRPr="00C44FF3">
        <w:rPr>
          <w:color w:val="000000" w:themeColor="text1"/>
          <w:sz w:val="24"/>
          <w:szCs w:val="24"/>
        </w:rPr>
        <w:t>ITE ditentukan bahwa informasi elektronik dan/atau dokumen elektronik dan/atau hasil cetaknya merupakan alat bukti hukum yang sah.</w:t>
      </w:r>
      <w:r w:rsidR="00696136" w:rsidRPr="00C44FF3">
        <w:rPr>
          <w:color w:val="000000" w:themeColor="text1"/>
          <w:sz w:val="24"/>
          <w:szCs w:val="24"/>
          <w:lang w:val="id-ID"/>
        </w:rPr>
        <w:t xml:space="preserve"> </w:t>
      </w:r>
      <w:r w:rsidRPr="00C44FF3">
        <w:rPr>
          <w:color w:val="000000" w:themeColor="text1"/>
          <w:sz w:val="24"/>
          <w:szCs w:val="24"/>
        </w:rPr>
        <w:t xml:space="preserve">Relevansi dari Undang-Undang ITE akan memberikan manfaat antara lain ialah : </w:t>
      </w:r>
    </w:p>
    <w:p w14:paraId="19913064" w14:textId="77777777" w:rsidR="00696136" w:rsidRPr="00C44FF3" w:rsidRDefault="00C5720B" w:rsidP="00B22094">
      <w:pPr>
        <w:pStyle w:val="ListParagraph"/>
        <w:numPr>
          <w:ilvl w:val="0"/>
          <w:numId w:val="31"/>
        </w:numPr>
        <w:spacing w:line="480" w:lineRule="auto"/>
        <w:ind w:left="851"/>
        <w:jc w:val="both"/>
        <w:rPr>
          <w:color w:val="000000" w:themeColor="text1"/>
          <w:sz w:val="24"/>
          <w:szCs w:val="24"/>
        </w:rPr>
      </w:pPr>
      <w:r w:rsidRPr="00C44FF3">
        <w:rPr>
          <w:color w:val="000000" w:themeColor="text1"/>
          <w:sz w:val="24"/>
          <w:szCs w:val="24"/>
        </w:rPr>
        <w:t xml:space="preserve">Menjamin kepastian hukum bagi masyarakat yang melakukan </w:t>
      </w:r>
      <w:r w:rsidRPr="00C44FF3">
        <w:rPr>
          <w:color w:val="000000" w:themeColor="text1"/>
          <w:sz w:val="24"/>
          <w:szCs w:val="24"/>
          <w:lang w:val="en-ID"/>
        </w:rPr>
        <w:t xml:space="preserve">  </w:t>
      </w:r>
      <w:r w:rsidRPr="00C44FF3">
        <w:rPr>
          <w:color w:val="000000" w:themeColor="text1"/>
          <w:sz w:val="24"/>
          <w:szCs w:val="24"/>
        </w:rPr>
        <w:t xml:space="preserve">transaksi secara elektronik, </w:t>
      </w:r>
    </w:p>
    <w:p w14:paraId="2B4B0419" w14:textId="77777777" w:rsidR="00696136" w:rsidRPr="00C44FF3" w:rsidRDefault="00C5720B" w:rsidP="00B22094">
      <w:pPr>
        <w:pStyle w:val="ListParagraph"/>
        <w:numPr>
          <w:ilvl w:val="0"/>
          <w:numId w:val="31"/>
        </w:numPr>
        <w:spacing w:line="480" w:lineRule="auto"/>
        <w:ind w:left="851"/>
        <w:jc w:val="both"/>
        <w:rPr>
          <w:color w:val="000000" w:themeColor="text1"/>
          <w:sz w:val="24"/>
          <w:szCs w:val="24"/>
        </w:rPr>
      </w:pPr>
      <w:r w:rsidRPr="00C44FF3">
        <w:rPr>
          <w:color w:val="000000" w:themeColor="text1"/>
          <w:sz w:val="24"/>
          <w:szCs w:val="24"/>
        </w:rPr>
        <w:t>Mendorong pertumbuhan ekonomi di Indonesia,</w:t>
      </w:r>
    </w:p>
    <w:p w14:paraId="0F75304B" w14:textId="77777777" w:rsidR="00696136" w:rsidRPr="00C44FF3" w:rsidRDefault="00C5720B" w:rsidP="00B22094">
      <w:pPr>
        <w:pStyle w:val="ListParagraph"/>
        <w:numPr>
          <w:ilvl w:val="0"/>
          <w:numId w:val="31"/>
        </w:numPr>
        <w:spacing w:line="480" w:lineRule="auto"/>
        <w:ind w:left="851"/>
        <w:jc w:val="both"/>
        <w:rPr>
          <w:color w:val="000000" w:themeColor="text1"/>
          <w:sz w:val="24"/>
          <w:szCs w:val="24"/>
        </w:rPr>
      </w:pPr>
      <w:r w:rsidRPr="00C44FF3">
        <w:rPr>
          <w:color w:val="000000" w:themeColor="text1"/>
          <w:sz w:val="24"/>
          <w:szCs w:val="24"/>
        </w:rPr>
        <w:t xml:space="preserve">Sebagai salah satu upaya untuk mencegah terjadinya kejahatan yang </w:t>
      </w:r>
      <w:r w:rsidR="00696136" w:rsidRPr="00C44FF3">
        <w:rPr>
          <w:color w:val="000000" w:themeColor="text1"/>
          <w:sz w:val="24"/>
          <w:szCs w:val="24"/>
          <w:lang w:val="id-ID"/>
        </w:rPr>
        <w:t xml:space="preserve"> </w:t>
      </w:r>
      <w:r w:rsidRPr="00C44FF3">
        <w:rPr>
          <w:color w:val="000000" w:themeColor="text1"/>
          <w:sz w:val="24"/>
          <w:szCs w:val="24"/>
        </w:rPr>
        <w:t xml:space="preserve">berbasis pada teknologi informasi, </w:t>
      </w:r>
    </w:p>
    <w:p w14:paraId="19A2C169" w14:textId="5350E4D8" w:rsidR="00C5720B" w:rsidRPr="00C44FF3" w:rsidRDefault="00C5720B" w:rsidP="00B22094">
      <w:pPr>
        <w:pStyle w:val="ListParagraph"/>
        <w:numPr>
          <w:ilvl w:val="0"/>
          <w:numId w:val="31"/>
        </w:numPr>
        <w:spacing w:line="480" w:lineRule="auto"/>
        <w:ind w:left="851"/>
        <w:jc w:val="both"/>
        <w:rPr>
          <w:color w:val="000000" w:themeColor="text1"/>
          <w:sz w:val="24"/>
          <w:szCs w:val="24"/>
        </w:rPr>
      </w:pPr>
      <w:r w:rsidRPr="00C44FF3">
        <w:rPr>
          <w:color w:val="000000" w:themeColor="text1"/>
          <w:sz w:val="24"/>
          <w:szCs w:val="24"/>
        </w:rPr>
        <w:t>Melindungi masyarakat pengguna jasa dengan memanfaatkan teknologi informasi.</w:t>
      </w:r>
      <w:r w:rsidRPr="00C44FF3">
        <w:rPr>
          <w:rStyle w:val="FootnoteReference"/>
          <w:color w:val="000000" w:themeColor="text1"/>
          <w:sz w:val="24"/>
          <w:szCs w:val="24"/>
        </w:rPr>
        <w:footnoteReference w:id="31"/>
      </w:r>
    </w:p>
    <w:p w14:paraId="15866066" w14:textId="2534EEDA" w:rsidR="00FD2662" w:rsidRPr="00C44FF3" w:rsidRDefault="00FD2662" w:rsidP="00696136">
      <w:pPr>
        <w:spacing w:line="480" w:lineRule="auto"/>
        <w:ind w:left="426" w:firstLine="709"/>
        <w:jc w:val="both"/>
        <w:rPr>
          <w:color w:val="000000" w:themeColor="text1"/>
          <w:sz w:val="24"/>
          <w:szCs w:val="24"/>
        </w:rPr>
      </w:pPr>
      <w:r w:rsidRPr="00C44FF3">
        <w:rPr>
          <w:color w:val="000000" w:themeColor="text1"/>
          <w:sz w:val="24"/>
          <w:szCs w:val="24"/>
        </w:rPr>
        <w:t xml:space="preserve">Apabila dokumen elektronik berupa informasi biasa maka dokumen tersebut merupakan surat biasa karena tidak digunakan sebagai alat bukti dan dibuat secara standar. Jika dokumen itu dibuat untuk menjadi dokumen otentik, maka dokumen itu harus memenuhi persyaratan. Persyaratannya yaitu penggunaan sistem elektronik tersebut sudah mendapatkan sertifikasi elektronik dari pemerintah yang telah diatur dalam Pasal 15-16 </w:t>
      </w:r>
      <w:r w:rsidR="00C44FF3" w:rsidRPr="00C44FF3">
        <w:rPr>
          <w:color w:val="000000" w:themeColor="text1"/>
          <w:sz w:val="24"/>
          <w:szCs w:val="24"/>
        </w:rPr>
        <w:t>U</w:t>
      </w:r>
      <w:r w:rsidR="00C44FF3" w:rsidRPr="00C44FF3">
        <w:rPr>
          <w:color w:val="000000" w:themeColor="text1"/>
          <w:sz w:val="24"/>
          <w:szCs w:val="24"/>
          <w:lang w:val="id-ID"/>
        </w:rPr>
        <w:t>ndang-Undang</w:t>
      </w:r>
      <w:r w:rsidR="00C44FF3" w:rsidRPr="00C44FF3">
        <w:rPr>
          <w:color w:val="000000" w:themeColor="text1"/>
          <w:sz w:val="24"/>
          <w:szCs w:val="24"/>
        </w:rPr>
        <w:t xml:space="preserve"> </w:t>
      </w:r>
      <w:r w:rsidRPr="00C44FF3">
        <w:rPr>
          <w:color w:val="000000" w:themeColor="text1"/>
          <w:sz w:val="24"/>
          <w:szCs w:val="24"/>
        </w:rPr>
        <w:t xml:space="preserve">ITE. Dalam Pasal 15 </w:t>
      </w:r>
      <w:r w:rsidR="00C44FF3" w:rsidRPr="00C44FF3">
        <w:rPr>
          <w:color w:val="000000" w:themeColor="text1"/>
          <w:sz w:val="24"/>
          <w:szCs w:val="24"/>
        </w:rPr>
        <w:t>U</w:t>
      </w:r>
      <w:r w:rsidR="00C44FF3" w:rsidRPr="00C44FF3">
        <w:rPr>
          <w:color w:val="000000" w:themeColor="text1"/>
          <w:sz w:val="24"/>
          <w:szCs w:val="24"/>
          <w:lang w:val="id-ID"/>
        </w:rPr>
        <w:t>ndang-Undang</w:t>
      </w:r>
      <w:r w:rsidR="00C44FF3" w:rsidRPr="00C44FF3">
        <w:rPr>
          <w:color w:val="000000" w:themeColor="text1"/>
          <w:sz w:val="24"/>
          <w:szCs w:val="24"/>
        </w:rPr>
        <w:t xml:space="preserve"> </w:t>
      </w:r>
      <w:r w:rsidRPr="00C44FF3">
        <w:rPr>
          <w:color w:val="000000" w:themeColor="text1"/>
          <w:sz w:val="24"/>
          <w:szCs w:val="24"/>
        </w:rPr>
        <w:t>ITE menyebutkan bahwa</w:t>
      </w:r>
      <w:r w:rsidRPr="00C44FF3">
        <w:rPr>
          <w:color w:val="000000" w:themeColor="text1"/>
          <w:sz w:val="24"/>
          <w:szCs w:val="24"/>
          <w:lang w:val="en-ID"/>
        </w:rPr>
        <w:t xml:space="preserve"> </w:t>
      </w:r>
      <w:r w:rsidRPr="00C44FF3">
        <w:rPr>
          <w:color w:val="000000" w:themeColor="text1"/>
          <w:sz w:val="24"/>
          <w:szCs w:val="24"/>
        </w:rPr>
        <w:t xml:space="preserve">: </w:t>
      </w:r>
    </w:p>
    <w:p w14:paraId="565487BE" w14:textId="4C10FEED" w:rsidR="00FD2662" w:rsidRPr="00C44FF3" w:rsidRDefault="00FD2662" w:rsidP="009A0674">
      <w:pPr>
        <w:pStyle w:val="ListParagraph"/>
        <w:numPr>
          <w:ilvl w:val="0"/>
          <w:numId w:val="6"/>
        </w:numPr>
        <w:spacing w:line="480" w:lineRule="auto"/>
        <w:ind w:left="851"/>
        <w:jc w:val="both"/>
        <w:rPr>
          <w:color w:val="000000" w:themeColor="text1"/>
          <w:sz w:val="24"/>
          <w:szCs w:val="24"/>
        </w:rPr>
      </w:pPr>
      <w:r w:rsidRPr="00C44FF3">
        <w:rPr>
          <w:color w:val="000000" w:themeColor="text1"/>
          <w:sz w:val="24"/>
          <w:szCs w:val="24"/>
        </w:rPr>
        <w:t xml:space="preserve">Setiap penyelenggara sistem elektronik secara andal dan aman serta bertanggung jawab terhadap beroperasinya sistem elektronik sebagaimana mestinya; </w:t>
      </w:r>
    </w:p>
    <w:p w14:paraId="0576CCAD" w14:textId="7E54D7CE" w:rsidR="00FD2662" w:rsidRPr="00C44FF3" w:rsidRDefault="00FD2662" w:rsidP="009A0674">
      <w:pPr>
        <w:pStyle w:val="ListParagraph"/>
        <w:numPr>
          <w:ilvl w:val="0"/>
          <w:numId w:val="6"/>
        </w:numPr>
        <w:spacing w:line="480" w:lineRule="auto"/>
        <w:ind w:left="851"/>
        <w:jc w:val="both"/>
        <w:rPr>
          <w:color w:val="000000" w:themeColor="text1"/>
          <w:sz w:val="24"/>
          <w:szCs w:val="24"/>
        </w:rPr>
      </w:pPr>
      <w:r w:rsidRPr="00C44FF3">
        <w:rPr>
          <w:color w:val="000000" w:themeColor="text1"/>
          <w:sz w:val="24"/>
          <w:szCs w:val="24"/>
        </w:rPr>
        <w:t xml:space="preserve">Penyelenggara sistem elektronik bertanggung jawab terhadap penyelenggaraan sistem elektroniknya; </w:t>
      </w:r>
    </w:p>
    <w:p w14:paraId="5E4A59B0" w14:textId="2D46EC50" w:rsidR="00B373D6" w:rsidRPr="00C44FF3" w:rsidRDefault="00FD2662" w:rsidP="009A0674">
      <w:pPr>
        <w:pStyle w:val="ListParagraph"/>
        <w:numPr>
          <w:ilvl w:val="0"/>
          <w:numId w:val="6"/>
        </w:numPr>
        <w:spacing w:line="480" w:lineRule="auto"/>
        <w:ind w:left="851"/>
        <w:jc w:val="both"/>
        <w:rPr>
          <w:color w:val="000000" w:themeColor="text1"/>
          <w:sz w:val="24"/>
          <w:szCs w:val="24"/>
        </w:rPr>
      </w:pPr>
      <w:r w:rsidRPr="00C44FF3">
        <w:rPr>
          <w:color w:val="000000" w:themeColor="text1"/>
          <w:sz w:val="24"/>
          <w:szCs w:val="24"/>
        </w:rPr>
        <w:t xml:space="preserve">Ketentuan dalam ayat (2) tidak berlaku dalam hal dapat dibuktikan terjadinya keadaan memaksa kesalahan dan/atau kelalaian pihak pengguna sistem elektronik. </w:t>
      </w:r>
    </w:p>
    <w:p w14:paraId="65847C2D" w14:textId="14618A92" w:rsidR="00FD2662" w:rsidRPr="00C44FF3" w:rsidRDefault="00FD2662" w:rsidP="00696136">
      <w:pPr>
        <w:pStyle w:val="ListParagraph"/>
        <w:spacing w:line="480" w:lineRule="auto"/>
        <w:ind w:left="426" w:firstLine="708"/>
        <w:jc w:val="both"/>
        <w:rPr>
          <w:color w:val="000000" w:themeColor="text1"/>
          <w:sz w:val="24"/>
          <w:szCs w:val="24"/>
        </w:rPr>
      </w:pPr>
      <w:r w:rsidRPr="00C44FF3">
        <w:rPr>
          <w:color w:val="000000" w:themeColor="text1"/>
          <w:sz w:val="24"/>
          <w:szCs w:val="24"/>
        </w:rPr>
        <w:t xml:space="preserve">Sedangkan pada Pasal 16 </w:t>
      </w:r>
      <w:r w:rsidR="00C44FF3" w:rsidRPr="00C44FF3">
        <w:rPr>
          <w:color w:val="000000" w:themeColor="text1"/>
          <w:sz w:val="24"/>
          <w:szCs w:val="24"/>
        </w:rPr>
        <w:t>U</w:t>
      </w:r>
      <w:r w:rsidR="00C44FF3" w:rsidRPr="00C44FF3">
        <w:rPr>
          <w:color w:val="000000" w:themeColor="text1"/>
          <w:sz w:val="24"/>
          <w:szCs w:val="24"/>
          <w:lang w:val="id-ID"/>
        </w:rPr>
        <w:t>ndang-Undang</w:t>
      </w:r>
      <w:r w:rsidR="00C44FF3" w:rsidRPr="00C44FF3">
        <w:rPr>
          <w:color w:val="000000" w:themeColor="text1"/>
          <w:sz w:val="24"/>
          <w:szCs w:val="24"/>
        </w:rPr>
        <w:t xml:space="preserve"> </w:t>
      </w:r>
      <w:r w:rsidRPr="00C44FF3">
        <w:rPr>
          <w:color w:val="000000" w:themeColor="text1"/>
          <w:sz w:val="24"/>
          <w:szCs w:val="24"/>
        </w:rPr>
        <w:t xml:space="preserve">ITE menjelaskan bahwa setiap penyelenggara sistem elektronik wajib mengoperasikan sistem elektronik yang memenuhi persyaratan minimum sebagai berikut: </w:t>
      </w:r>
    </w:p>
    <w:p w14:paraId="2CE3EA9B" w14:textId="38BA581E" w:rsidR="00FD2662" w:rsidRPr="00C44FF3" w:rsidRDefault="00FD2662" w:rsidP="009A0674">
      <w:pPr>
        <w:pStyle w:val="ListParagraph"/>
        <w:numPr>
          <w:ilvl w:val="0"/>
          <w:numId w:val="7"/>
        </w:numPr>
        <w:spacing w:line="480" w:lineRule="auto"/>
        <w:ind w:left="851"/>
        <w:jc w:val="both"/>
        <w:rPr>
          <w:color w:val="000000" w:themeColor="text1"/>
          <w:sz w:val="24"/>
          <w:szCs w:val="24"/>
        </w:rPr>
      </w:pPr>
      <w:r w:rsidRPr="00C44FF3">
        <w:rPr>
          <w:color w:val="000000" w:themeColor="text1"/>
          <w:sz w:val="24"/>
          <w:szCs w:val="24"/>
        </w:rPr>
        <w:t>Dapat menampilkan kembali Informasi Elektronik dan/atau Dokumen Elektronik secara utuh sesuai dengan masa retensi yang ditetapkan dengan Peraturan Perundang-undangan;</w:t>
      </w:r>
    </w:p>
    <w:p w14:paraId="6D5F8C13" w14:textId="2190D3CD" w:rsidR="00B373D6" w:rsidRPr="00C44FF3" w:rsidRDefault="00FD2662" w:rsidP="009A0674">
      <w:pPr>
        <w:pStyle w:val="ListParagraph"/>
        <w:numPr>
          <w:ilvl w:val="0"/>
          <w:numId w:val="7"/>
        </w:numPr>
        <w:spacing w:line="480" w:lineRule="auto"/>
        <w:ind w:left="851"/>
        <w:jc w:val="both"/>
        <w:rPr>
          <w:color w:val="000000" w:themeColor="text1"/>
          <w:sz w:val="24"/>
          <w:szCs w:val="24"/>
        </w:rPr>
      </w:pPr>
      <w:r w:rsidRPr="00C44FF3">
        <w:rPr>
          <w:color w:val="000000" w:themeColor="text1"/>
          <w:sz w:val="24"/>
          <w:szCs w:val="24"/>
        </w:rPr>
        <w:t xml:space="preserve">Dapat melindungi ketersediaan, keutuhan, keotentikan, kerahasiaan, dan keteraksesan Informasi Elektronik dalam Penyelenggaraan Sistem Elektronik tersebut; </w:t>
      </w:r>
    </w:p>
    <w:p w14:paraId="73CDDC40" w14:textId="2F60A76E" w:rsidR="00B373D6" w:rsidRPr="00C44FF3" w:rsidRDefault="00FD2662" w:rsidP="009A0674">
      <w:pPr>
        <w:pStyle w:val="ListParagraph"/>
        <w:numPr>
          <w:ilvl w:val="0"/>
          <w:numId w:val="7"/>
        </w:numPr>
        <w:spacing w:line="480" w:lineRule="auto"/>
        <w:ind w:left="851"/>
        <w:jc w:val="both"/>
        <w:rPr>
          <w:color w:val="000000" w:themeColor="text1"/>
          <w:sz w:val="24"/>
          <w:szCs w:val="24"/>
        </w:rPr>
      </w:pPr>
      <w:r w:rsidRPr="00C44FF3">
        <w:rPr>
          <w:color w:val="000000" w:themeColor="text1"/>
          <w:sz w:val="24"/>
          <w:szCs w:val="24"/>
        </w:rPr>
        <w:t xml:space="preserve">Dapat beroperasi sesuai dengan prosedur atau petunjuk dalam Penyelenggaraan Sistem Elektronik tersebut; </w:t>
      </w:r>
    </w:p>
    <w:p w14:paraId="69D4AADB" w14:textId="47BBCF37" w:rsidR="00B373D6" w:rsidRPr="00C44FF3" w:rsidRDefault="00FD2662" w:rsidP="009A0674">
      <w:pPr>
        <w:pStyle w:val="ListParagraph"/>
        <w:numPr>
          <w:ilvl w:val="0"/>
          <w:numId w:val="7"/>
        </w:numPr>
        <w:spacing w:line="480" w:lineRule="auto"/>
        <w:ind w:left="851"/>
        <w:jc w:val="both"/>
        <w:rPr>
          <w:color w:val="000000" w:themeColor="text1"/>
          <w:sz w:val="24"/>
          <w:szCs w:val="24"/>
        </w:rPr>
      </w:pPr>
      <w:r w:rsidRPr="00C44FF3">
        <w:rPr>
          <w:color w:val="000000" w:themeColor="text1"/>
          <w:sz w:val="24"/>
          <w:szCs w:val="24"/>
        </w:rPr>
        <w:t xml:space="preserve">Dilengkapi dengan prosedur atau petunjuk yang diumumkan dengan bahasa, informasi, atau simbol yang dapat dipahami oleh pihak yang bersangkutan dengan Penyelenggaraan Sistem Elektronik tersebut; dan </w:t>
      </w:r>
    </w:p>
    <w:p w14:paraId="6791FAB6" w14:textId="6B524AB9" w:rsidR="00FD2662" w:rsidRPr="00C44FF3" w:rsidRDefault="00FD2662" w:rsidP="009A0674">
      <w:pPr>
        <w:pStyle w:val="ListParagraph"/>
        <w:numPr>
          <w:ilvl w:val="0"/>
          <w:numId w:val="7"/>
        </w:numPr>
        <w:spacing w:line="480" w:lineRule="auto"/>
        <w:ind w:left="851"/>
        <w:jc w:val="both"/>
        <w:rPr>
          <w:color w:val="000000" w:themeColor="text1"/>
          <w:sz w:val="24"/>
          <w:szCs w:val="24"/>
        </w:rPr>
      </w:pPr>
      <w:r w:rsidRPr="00C44FF3">
        <w:rPr>
          <w:color w:val="000000" w:themeColor="text1"/>
          <w:sz w:val="24"/>
          <w:szCs w:val="24"/>
        </w:rPr>
        <w:t>Memiliki mekanisme yang berkelanjutan untuk menjaga kebaruan, kejelasan, dan kebertanggungjawaban prosedur atau petunjuk.</w:t>
      </w:r>
    </w:p>
    <w:p w14:paraId="6C699D3C" w14:textId="77777777" w:rsidR="00AF6742" w:rsidRPr="00C44FF3" w:rsidRDefault="00AF6742" w:rsidP="00696136">
      <w:pPr>
        <w:pStyle w:val="ListParagraph"/>
        <w:spacing w:line="480" w:lineRule="auto"/>
        <w:ind w:left="426" w:firstLine="708"/>
        <w:jc w:val="both"/>
        <w:rPr>
          <w:color w:val="000000" w:themeColor="text1"/>
          <w:sz w:val="24"/>
          <w:szCs w:val="24"/>
        </w:rPr>
      </w:pPr>
      <w:r w:rsidRPr="00C44FF3">
        <w:rPr>
          <w:color w:val="000000" w:themeColor="text1"/>
          <w:sz w:val="24"/>
          <w:szCs w:val="24"/>
        </w:rPr>
        <w:t>Persyaratan lainnya yaitu harus membubuhkan tanda tangan elektronik serta memasukkannya ke dalam kontrak elektronik yang baku. Alat bukti tertulis ada dua jenis yaitu akta otentik dan akta di bawah tangan. Pasal 1868 KUH Perdata menjelaskan akta otentik yaitu akta yang dibuat dalam bentuk yang ditentukan oleh peraturan perundangundangan atau dihadapan pejabat umum yang berwenang untuk itu. Berdasarkan pasal tersebut, maka dokumen elektronik tidak dapat dikategorikan sebagai akta otentik karena dalam Pasal 5 ayat (4) UU ITE menegaskan bahwa: “Ketentuan mengenai Informasi Elektronik dan/atau Dokumen Elektronik sebagaimana dimaksud pada ayat (1) tidak berlaku untuk:</w:t>
      </w:r>
    </w:p>
    <w:p w14:paraId="057D8B6C" w14:textId="088C0343" w:rsidR="00696136" w:rsidRPr="00C44FF3" w:rsidRDefault="00AF6742" w:rsidP="00B22094">
      <w:pPr>
        <w:pStyle w:val="ListParagraph"/>
        <w:numPr>
          <w:ilvl w:val="1"/>
          <w:numId w:val="32"/>
        </w:numPr>
        <w:spacing w:line="480" w:lineRule="auto"/>
        <w:ind w:left="851"/>
        <w:jc w:val="both"/>
        <w:rPr>
          <w:color w:val="000000" w:themeColor="text1"/>
          <w:sz w:val="24"/>
          <w:szCs w:val="24"/>
        </w:rPr>
      </w:pPr>
      <w:r w:rsidRPr="00C44FF3">
        <w:rPr>
          <w:color w:val="000000" w:themeColor="text1"/>
          <w:sz w:val="24"/>
          <w:szCs w:val="24"/>
        </w:rPr>
        <w:t>surat yang menurut Undang-Undang harus di</w:t>
      </w:r>
      <w:r w:rsidR="00955021" w:rsidRPr="00C44FF3">
        <w:rPr>
          <w:color w:val="000000" w:themeColor="text1"/>
          <w:sz w:val="24"/>
          <w:szCs w:val="24"/>
        </w:rPr>
        <w:t>buat dalam bentuk tertulis;</w:t>
      </w:r>
    </w:p>
    <w:p w14:paraId="767C4D2A" w14:textId="14531E48" w:rsidR="00AF6742" w:rsidRPr="00C44FF3" w:rsidRDefault="00AF6742" w:rsidP="00B22094">
      <w:pPr>
        <w:pStyle w:val="ListParagraph"/>
        <w:numPr>
          <w:ilvl w:val="1"/>
          <w:numId w:val="32"/>
        </w:numPr>
        <w:spacing w:line="480" w:lineRule="auto"/>
        <w:ind w:left="851"/>
        <w:jc w:val="both"/>
        <w:rPr>
          <w:color w:val="000000" w:themeColor="text1"/>
          <w:sz w:val="24"/>
          <w:szCs w:val="24"/>
        </w:rPr>
      </w:pPr>
      <w:r w:rsidRPr="00C44FF3">
        <w:rPr>
          <w:color w:val="000000" w:themeColor="text1"/>
          <w:sz w:val="24"/>
          <w:szCs w:val="24"/>
        </w:rPr>
        <w:t xml:space="preserve">surat beserta dokumennya yang menurut Undang-Undang harus dibuat dalam bentuk akta notaril atau akta yang dibuat oleh pejabat pembuat akta.” (Pasal 5 ayat (4) </w:t>
      </w:r>
      <w:r w:rsidR="00C44FF3" w:rsidRPr="00C44FF3">
        <w:rPr>
          <w:color w:val="000000" w:themeColor="text1"/>
          <w:sz w:val="24"/>
          <w:szCs w:val="24"/>
        </w:rPr>
        <w:t>U</w:t>
      </w:r>
      <w:r w:rsidR="00C44FF3" w:rsidRPr="00C44FF3">
        <w:rPr>
          <w:color w:val="000000" w:themeColor="text1"/>
          <w:sz w:val="24"/>
          <w:szCs w:val="24"/>
          <w:lang w:val="id-ID"/>
        </w:rPr>
        <w:t>ndang-Undang</w:t>
      </w:r>
      <w:r w:rsidR="00C44FF3" w:rsidRPr="00C44FF3">
        <w:rPr>
          <w:color w:val="000000" w:themeColor="text1"/>
          <w:sz w:val="24"/>
          <w:szCs w:val="24"/>
        </w:rPr>
        <w:t xml:space="preserve"> </w:t>
      </w:r>
      <w:r w:rsidRPr="00C44FF3">
        <w:rPr>
          <w:color w:val="000000" w:themeColor="text1"/>
          <w:sz w:val="24"/>
          <w:szCs w:val="24"/>
        </w:rPr>
        <w:t>ITE).</w:t>
      </w:r>
    </w:p>
    <w:p w14:paraId="3F8D57F1" w14:textId="58D63F09" w:rsidR="00C6260D" w:rsidRPr="00C44FF3" w:rsidRDefault="00AF6742" w:rsidP="000345B2">
      <w:pPr>
        <w:pStyle w:val="ListParagraph"/>
        <w:spacing w:line="480" w:lineRule="auto"/>
        <w:ind w:left="426" w:firstLine="708"/>
        <w:jc w:val="both"/>
        <w:rPr>
          <w:color w:val="000000" w:themeColor="text1"/>
          <w:sz w:val="24"/>
          <w:szCs w:val="24"/>
        </w:rPr>
      </w:pPr>
      <w:r w:rsidRPr="00C44FF3">
        <w:rPr>
          <w:color w:val="000000" w:themeColor="text1"/>
          <w:sz w:val="24"/>
          <w:szCs w:val="24"/>
        </w:rPr>
        <w:t xml:space="preserve"> Dengan demikian, dokumen elektronik dapat dikategorikan sebagai akta di bawah tangan sebab dokumen elektronik merupakan akta yang secara sengaja dibuat untuk pembuktian para pihak yang berkepentingan tanpa perlunya peran pejabat yang berwenang dan berisi perbuatan hukum atau hubungan hukum serta terdapatnya tanda tangan dalam dokumen tersebut</w:t>
      </w:r>
      <w:r w:rsidR="00467704" w:rsidRPr="00C44FF3">
        <w:rPr>
          <w:color w:val="000000" w:themeColor="text1"/>
          <w:sz w:val="24"/>
          <w:szCs w:val="24"/>
          <w:lang w:val="id-ID"/>
        </w:rPr>
        <w:t>.</w:t>
      </w:r>
    </w:p>
    <w:p w14:paraId="1502B2C5" w14:textId="77777777" w:rsidR="00C6260D" w:rsidRPr="00C44FF3" w:rsidRDefault="00C6260D" w:rsidP="00C6260D">
      <w:pPr>
        <w:pStyle w:val="FootnoteText"/>
        <w:ind w:firstLine="567"/>
        <w:jc w:val="both"/>
        <w:rPr>
          <w:color w:val="000000" w:themeColor="text1"/>
          <w:sz w:val="24"/>
          <w:szCs w:val="24"/>
        </w:rPr>
      </w:pPr>
    </w:p>
    <w:p w14:paraId="39240770" w14:textId="40E857EF" w:rsidR="00560985" w:rsidRPr="00C44FF3" w:rsidRDefault="00560985" w:rsidP="00C6260D">
      <w:pPr>
        <w:pStyle w:val="FootnoteText"/>
        <w:spacing w:line="360" w:lineRule="auto"/>
        <w:ind w:left="720" w:hanging="720"/>
        <w:jc w:val="both"/>
        <w:rPr>
          <w:color w:val="000000" w:themeColor="text1"/>
          <w:sz w:val="24"/>
          <w:szCs w:val="24"/>
          <w:lang w:val="id-ID" w:eastAsia="en-ID"/>
        </w:rPr>
      </w:pPr>
    </w:p>
    <w:sectPr w:rsidR="00560985" w:rsidRPr="00C44FF3" w:rsidSect="000345B2">
      <w:headerReference w:type="default" r:id="rId8"/>
      <w:pgSz w:w="11910" w:h="16840" w:code="9"/>
      <w:pgMar w:top="2268" w:right="1701" w:bottom="1701" w:left="2268" w:header="1419" w:footer="0" w:gutter="0"/>
      <w:pgNumType w:start="17" w:chapStyle="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91C6" w14:textId="77777777" w:rsidR="009462BE" w:rsidRDefault="009462BE">
      <w:r>
        <w:separator/>
      </w:r>
    </w:p>
  </w:endnote>
  <w:endnote w:type="continuationSeparator" w:id="0">
    <w:p w14:paraId="5778DC74" w14:textId="77777777" w:rsidR="009462BE" w:rsidRDefault="0094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467F8" w14:textId="77777777" w:rsidR="009462BE" w:rsidRDefault="009462BE">
      <w:r>
        <w:separator/>
      </w:r>
    </w:p>
  </w:footnote>
  <w:footnote w:type="continuationSeparator" w:id="0">
    <w:p w14:paraId="697D7163" w14:textId="77777777" w:rsidR="009462BE" w:rsidRDefault="009462BE">
      <w:r>
        <w:continuationSeparator/>
      </w:r>
    </w:p>
  </w:footnote>
  <w:footnote w:id="1">
    <w:p w14:paraId="5653E865" w14:textId="77777777" w:rsidR="005F6F63" w:rsidRPr="00C44FF3" w:rsidRDefault="005F6F63" w:rsidP="008C04FD">
      <w:pPr>
        <w:pStyle w:val="FootnoteText"/>
        <w:ind w:firstLine="567"/>
        <w:jc w:val="both"/>
        <w:rPr>
          <w:lang w:val="en-ID"/>
        </w:rPr>
      </w:pPr>
      <w:r w:rsidRPr="00C44FF3">
        <w:rPr>
          <w:rStyle w:val="FootnoteReference"/>
        </w:rPr>
        <w:footnoteRef/>
      </w:r>
      <w:r w:rsidRPr="00C44FF3">
        <w:t xml:space="preserve"> Sudikno Mertokusumo, 2006, </w:t>
      </w:r>
      <w:r w:rsidRPr="005F6F63">
        <w:rPr>
          <w:i/>
        </w:rPr>
        <w:t>Hukum Acara Perdata Indonesia</w:t>
      </w:r>
      <w:r w:rsidRPr="00C44FF3">
        <w:t>, Liberty, Yogyakarta, hlm.149</w:t>
      </w:r>
    </w:p>
  </w:footnote>
  <w:footnote w:id="2">
    <w:p w14:paraId="6C074D5F" w14:textId="77777777" w:rsidR="005F6F63" w:rsidRPr="00C44FF3" w:rsidRDefault="005F6F63" w:rsidP="008C04FD">
      <w:pPr>
        <w:pStyle w:val="FootnoteText"/>
        <w:ind w:firstLine="567"/>
        <w:jc w:val="both"/>
        <w:rPr>
          <w:lang w:val="en-ID"/>
        </w:rPr>
      </w:pPr>
      <w:r w:rsidRPr="00C44FF3">
        <w:rPr>
          <w:rStyle w:val="FootnoteReference"/>
        </w:rPr>
        <w:footnoteRef/>
      </w:r>
      <w:r w:rsidRPr="00C44FF3">
        <w:t xml:space="preserve"> Subekti, 2005, </w:t>
      </w:r>
      <w:r w:rsidRPr="005F6F63">
        <w:rPr>
          <w:i/>
        </w:rPr>
        <w:t>Hukum Pembuktian</w:t>
      </w:r>
      <w:r w:rsidRPr="00C44FF3">
        <w:t>, PT. Pradnya Paramitha, Jakarta, hlm.25</w:t>
      </w:r>
    </w:p>
  </w:footnote>
  <w:footnote w:id="3">
    <w:p w14:paraId="6F3017D1" w14:textId="77777777" w:rsidR="005F6F63" w:rsidRPr="00C44FF3" w:rsidRDefault="005F6F63" w:rsidP="008C04FD">
      <w:pPr>
        <w:pStyle w:val="FootnoteText"/>
        <w:ind w:firstLine="567"/>
        <w:jc w:val="both"/>
        <w:rPr>
          <w:lang w:val="en-ID"/>
        </w:rPr>
      </w:pPr>
      <w:r w:rsidRPr="00C44FF3">
        <w:rPr>
          <w:rStyle w:val="FootnoteReference"/>
        </w:rPr>
        <w:footnoteRef/>
      </w:r>
      <w:r w:rsidRPr="00C44FF3">
        <w:t xml:space="preserve"> Victor M.Situmorang dan Cormentyna Sitanggang, </w:t>
      </w:r>
      <w:r w:rsidRPr="005F6F63">
        <w:rPr>
          <w:i/>
        </w:rPr>
        <w:t>Gross Akta dalam pembuktian dan Eksekusi</w:t>
      </w:r>
      <w:r w:rsidRPr="00C44FF3">
        <w:t>, Rinika Cipta, Jakarta, 1993, hal 26</w:t>
      </w:r>
    </w:p>
  </w:footnote>
  <w:footnote w:id="4">
    <w:p w14:paraId="230E92C1" w14:textId="77777777" w:rsidR="005F6F63" w:rsidRPr="00C44FF3" w:rsidRDefault="005F6F63" w:rsidP="008C04FD">
      <w:pPr>
        <w:pStyle w:val="FootnoteText"/>
        <w:ind w:firstLine="567"/>
        <w:jc w:val="both"/>
        <w:rPr>
          <w:lang w:val="en-ID"/>
        </w:rPr>
      </w:pPr>
      <w:r w:rsidRPr="00C44FF3">
        <w:rPr>
          <w:rStyle w:val="FootnoteReference"/>
        </w:rPr>
        <w:footnoteRef/>
      </w:r>
      <w:r w:rsidRPr="00C44FF3">
        <w:t xml:space="preserve"> Sudikno Mertokusumo, 1999, </w:t>
      </w:r>
      <w:r w:rsidRPr="005F6F63">
        <w:rPr>
          <w:i/>
        </w:rPr>
        <w:t>Mengenal Hukum Suatu Pengantar</w:t>
      </w:r>
      <w:r w:rsidRPr="00C44FF3">
        <w:t>, Liberty, Yogyakarta (selanjutnya ditulis Sudikno Mertokusumo III), hlm.121-122</w:t>
      </w:r>
    </w:p>
  </w:footnote>
  <w:footnote w:id="5">
    <w:p w14:paraId="0120CA43" w14:textId="77777777" w:rsidR="005F6F63" w:rsidRPr="00C44FF3" w:rsidRDefault="005F6F63" w:rsidP="008C04FD">
      <w:pPr>
        <w:pStyle w:val="FootnoteText"/>
        <w:ind w:firstLine="567"/>
        <w:jc w:val="both"/>
        <w:rPr>
          <w:lang w:val="en-ID"/>
        </w:rPr>
      </w:pPr>
      <w:r w:rsidRPr="00C44FF3">
        <w:rPr>
          <w:rStyle w:val="FootnoteReference"/>
        </w:rPr>
        <w:footnoteRef/>
      </w:r>
      <w:r w:rsidRPr="00C44FF3">
        <w:t xml:space="preserve"> R.Soegondo, 1991, </w:t>
      </w:r>
      <w:r w:rsidRPr="005F6F63">
        <w:rPr>
          <w:i/>
        </w:rPr>
        <w:t>Hukum Pembuktian</w:t>
      </w:r>
      <w:r w:rsidRPr="00C44FF3">
        <w:t>, PT. Pradnya Paramita, Jakarta,hal 89</w:t>
      </w:r>
    </w:p>
  </w:footnote>
  <w:footnote w:id="6">
    <w:p w14:paraId="61FC1F24" w14:textId="77777777" w:rsidR="005F6F63" w:rsidRPr="00C44FF3" w:rsidRDefault="005F6F63" w:rsidP="008C04FD">
      <w:pPr>
        <w:pStyle w:val="FootnoteText"/>
        <w:ind w:firstLine="567"/>
        <w:jc w:val="both"/>
        <w:rPr>
          <w:lang w:val="en-ID"/>
        </w:rPr>
      </w:pPr>
      <w:r w:rsidRPr="00C44FF3">
        <w:rPr>
          <w:rStyle w:val="FootnoteReference"/>
        </w:rPr>
        <w:footnoteRef/>
      </w:r>
      <w:r w:rsidRPr="00C44FF3">
        <w:t xml:space="preserve"> Irwan Soerodjo, 2003, </w:t>
      </w:r>
      <w:r w:rsidRPr="005F6F63">
        <w:rPr>
          <w:i/>
        </w:rPr>
        <w:t>Kepastian Hukum Hak Atas Tanah di Indonesia</w:t>
      </w:r>
      <w:r w:rsidRPr="00C44FF3">
        <w:t>, Arkola, Surabaya, hal 148</w:t>
      </w:r>
    </w:p>
  </w:footnote>
  <w:footnote w:id="7">
    <w:p w14:paraId="204387C4" w14:textId="77777777" w:rsidR="005F6F63" w:rsidRPr="00C44FF3" w:rsidRDefault="005F6F63" w:rsidP="008C04FD">
      <w:pPr>
        <w:pStyle w:val="FootnoteText"/>
        <w:ind w:firstLine="567"/>
        <w:jc w:val="both"/>
        <w:rPr>
          <w:lang w:val="en-ID"/>
        </w:rPr>
      </w:pPr>
      <w:r w:rsidRPr="00C44FF3">
        <w:rPr>
          <w:rStyle w:val="FootnoteReference"/>
        </w:rPr>
        <w:footnoteRef/>
      </w:r>
      <w:r w:rsidRPr="00C44FF3">
        <w:t xml:space="preserve"> Sudikno Mertokusumo, 1998, </w:t>
      </w:r>
      <w:r w:rsidRPr="005F6F63">
        <w:rPr>
          <w:i/>
        </w:rPr>
        <w:t>Hukum Acara Perdata di Indonesia</w:t>
      </w:r>
      <w:r w:rsidRPr="00C44FF3">
        <w:t>, Liberty, Yogyakarta, hal 125.</w:t>
      </w:r>
    </w:p>
  </w:footnote>
  <w:footnote w:id="8">
    <w:p w14:paraId="59BC276B" w14:textId="77777777" w:rsidR="005F6F63" w:rsidRPr="00C44FF3" w:rsidRDefault="005F6F63" w:rsidP="008C04FD">
      <w:pPr>
        <w:pStyle w:val="FootnoteText"/>
        <w:ind w:firstLine="567"/>
        <w:jc w:val="both"/>
        <w:rPr>
          <w:lang w:val="en-ID"/>
        </w:rPr>
      </w:pPr>
      <w:r w:rsidRPr="00C44FF3">
        <w:rPr>
          <w:rStyle w:val="FootnoteReference"/>
        </w:rPr>
        <w:footnoteRef/>
      </w:r>
      <w:r w:rsidRPr="00C44FF3">
        <w:t xml:space="preserve"> Op. Cit, R.Soegondo,,hal 89</w:t>
      </w:r>
    </w:p>
  </w:footnote>
  <w:footnote w:id="9">
    <w:p w14:paraId="22411D13" w14:textId="77777777" w:rsidR="005F6F63" w:rsidRPr="00C44FF3" w:rsidRDefault="005F6F63" w:rsidP="008C04FD">
      <w:pPr>
        <w:pStyle w:val="FootnoteText"/>
        <w:ind w:firstLine="567"/>
        <w:jc w:val="both"/>
        <w:rPr>
          <w:lang w:val="en-ID"/>
        </w:rPr>
      </w:pPr>
      <w:r w:rsidRPr="00C44FF3">
        <w:rPr>
          <w:rStyle w:val="FootnoteReference"/>
        </w:rPr>
        <w:footnoteRef/>
      </w:r>
      <w:r w:rsidRPr="00C44FF3">
        <w:t xml:space="preserve"> Op. Cit,Irwan Soerodjo hal 148</w:t>
      </w:r>
    </w:p>
  </w:footnote>
  <w:footnote w:id="10">
    <w:p w14:paraId="37051647" w14:textId="77777777" w:rsidR="005F6F63" w:rsidRPr="00C44FF3" w:rsidRDefault="005F6F63" w:rsidP="008C04FD">
      <w:pPr>
        <w:pStyle w:val="FootnoteText"/>
        <w:ind w:firstLine="567"/>
        <w:jc w:val="both"/>
        <w:rPr>
          <w:lang w:val="en-ID"/>
        </w:rPr>
      </w:pPr>
      <w:r w:rsidRPr="00C44FF3">
        <w:rPr>
          <w:rStyle w:val="FootnoteReference"/>
        </w:rPr>
        <w:footnoteRef/>
      </w:r>
      <w:r w:rsidRPr="00C44FF3">
        <w:t xml:space="preserve"> Herlien Soerojo, 2003, </w:t>
      </w:r>
      <w:r w:rsidRPr="005F6F63">
        <w:rPr>
          <w:i/>
        </w:rPr>
        <w:t>Kepastian Hukum Hak Atas Tanah di Indonesia</w:t>
      </w:r>
      <w:r w:rsidRPr="00C44FF3">
        <w:t>, Arloka, Surabaya, hal 148</w:t>
      </w:r>
    </w:p>
  </w:footnote>
  <w:footnote w:id="11">
    <w:p w14:paraId="59347A5B" w14:textId="77777777" w:rsidR="005F6F63" w:rsidRPr="00C44FF3" w:rsidRDefault="005F6F63" w:rsidP="008C04FD">
      <w:pPr>
        <w:pStyle w:val="FootnoteText"/>
        <w:ind w:firstLine="567"/>
        <w:jc w:val="both"/>
        <w:rPr>
          <w:lang w:val="en-ID"/>
        </w:rPr>
      </w:pPr>
      <w:r w:rsidRPr="00C44FF3">
        <w:rPr>
          <w:rStyle w:val="FootnoteReference"/>
        </w:rPr>
        <w:footnoteRef/>
      </w:r>
      <w:r w:rsidRPr="00C44FF3">
        <w:t xml:space="preserve"> Sjaifurrachman dan Habib Adjie, 2011, </w:t>
      </w:r>
      <w:r w:rsidRPr="005F6F63">
        <w:rPr>
          <w:i/>
        </w:rPr>
        <w:t>Aspek Pertanggungjawaban Notaris Dalam Pembuatan Akta</w:t>
      </w:r>
      <w:r w:rsidRPr="00C44FF3">
        <w:t>, Mandar Maju, Bandung, hal 109</w:t>
      </w:r>
    </w:p>
  </w:footnote>
  <w:footnote w:id="12">
    <w:p w14:paraId="4D46E9B9" w14:textId="77777777" w:rsidR="005F6F63" w:rsidRPr="00C44FF3" w:rsidRDefault="005F6F63" w:rsidP="008C04FD">
      <w:pPr>
        <w:pStyle w:val="FootnoteText"/>
        <w:ind w:firstLine="567"/>
        <w:jc w:val="both"/>
        <w:rPr>
          <w:lang w:val="en-ID"/>
        </w:rPr>
      </w:pPr>
      <w:r w:rsidRPr="00C44FF3">
        <w:rPr>
          <w:rStyle w:val="FootnoteReference"/>
        </w:rPr>
        <w:footnoteRef/>
      </w:r>
      <w:r w:rsidRPr="00C44FF3">
        <w:t xml:space="preserve"> G.H.S Lumban Tobing, </w:t>
      </w:r>
      <w:r w:rsidRPr="005F6F63">
        <w:rPr>
          <w:i/>
        </w:rPr>
        <w:t>Peraturan Jabatan Notaris</w:t>
      </w:r>
      <w:r w:rsidRPr="00C44FF3">
        <w:t>, Op.Cit., hlm.51-52</w:t>
      </w:r>
    </w:p>
  </w:footnote>
  <w:footnote w:id="13">
    <w:p w14:paraId="348130EE" w14:textId="431E45E1" w:rsidR="005F6F63" w:rsidRPr="00C44FF3" w:rsidRDefault="005F6F63" w:rsidP="008C04FD">
      <w:pPr>
        <w:pStyle w:val="FootnoteText"/>
        <w:ind w:firstLine="567"/>
        <w:jc w:val="both"/>
        <w:rPr>
          <w:lang w:val="en-ID"/>
        </w:rPr>
      </w:pPr>
      <w:r w:rsidRPr="00C44FF3">
        <w:rPr>
          <w:rStyle w:val="FootnoteReference"/>
        </w:rPr>
        <w:footnoteRef/>
      </w:r>
      <w:r w:rsidRPr="00C44FF3">
        <w:t xml:space="preserve"> Habib Adjie, </w:t>
      </w:r>
      <w:r w:rsidRPr="005F6F63">
        <w:rPr>
          <w:i/>
        </w:rPr>
        <w:t>Hukum Notaris Indonesia (Tafsir Tematik Terhadap U</w:t>
      </w:r>
      <w:r w:rsidRPr="005F6F63">
        <w:rPr>
          <w:i/>
          <w:lang w:val="id-ID"/>
        </w:rPr>
        <w:t>ndang-Undang</w:t>
      </w:r>
      <w:r w:rsidRPr="005F6F63">
        <w:rPr>
          <w:i/>
        </w:rPr>
        <w:t xml:space="preserve"> No. 30 Tahun 2004 Tentang Jabatan Notaris)</w:t>
      </w:r>
      <w:r w:rsidRPr="00C44FF3">
        <w:t>, Refika Aditama, Bandung, 2009, hal. 72</w:t>
      </w:r>
    </w:p>
  </w:footnote>
  <w:footnote w:id="14">
    <w:p w14:paraId="5B3EE251" w14:textId="77777777" w:rsidR="005F6F63" w:rsidRPr="00C44FF3" w:rsidRDefault="005F6F63" w:rsidP="008C04FD">
      <w:pPr>
        <w:pStyle w:val="FootnoteText"/>
        <w:ind w:firstLine="567"/>
        <w:jc w:val="both"/>
        <w:rPr>
          <w:lang w:val="en-ID"/>
        </w:rPr>
      </w:pPr>
      <w:r w:rsidRPr="00C44FF3">
        <w:rPr>
          <w:rStyle w:val="FootnoteReference"/>
        </w:rPr>
        <w:footnoteRef/>
      </w:r>
      <w:r w:rsidRPr="00C44FF3">
        <w:t xml:space="preserve"> Ibid, hal. 73</w:t>
      </w:r>
    </w:p>
  </w:footnote>
  <w:footnote w:id="15">
    <w:p w14:paraId="2D6302EE" w14:textId="5426291C" w:rsidR="005F6F63" w:rsidRPr="00C44FF3" w:rsidRDefault="005F6F63" w:rsidP="008C04FD">
      <w:pPr>
        <w:pStyle w:val="FootnoteText"/>
        <w:ind w:firstLine="567"/>
        <w:jc w:val="both"/>
        <w:rPr>
          <w:lang w:val="id-ID"/>
        </w:rPr>
      </w:pPr>
      <w:r w:rsidRPr="00C44FF3">
        <w:rPr>
          <w:rStyle w:val="FootnoteReference"/>
        </w:rPr>
        <w:footnoteRef/>
      </w:r>
      <w:r w:rsidRPr="00C44FF3">
        <w:t xml:space="preserve"> Boedi Harsono, 2003, </w:t>
      </w:r>
      <w:r w:rsidRPr="005F6F63">
        <w:rPr>
          <w:i/>
        </w:rPr>
        <w:t>Hukum Agraria Indonesia: Sejarah Pembentukan Undang-Undang Pokok Agraria, Isi dan Pelaksanaannya</w:t>
      </w:r>
      <w:r w:rsidRPr="00C44FF3">
        <w:t xml:space="preserve">, Cetakan Kesembilan. Jakarta, Penerbit Djambatan, </w:t>
      </w:r>
      <w:r w:rsidRPr="00C44FF3">
        <w:rPr>
          <w:lang w:val="id-ID"/>
        </w:rPr>
        <w:t>hlm</w:t>
      </w:r>
      <w:r w:rsidRPr="00C44FF3">
        <w:t xml:space="preserve"> 72.</w:t>
      </w:r>
    </w:p>
  </w:footnote>
  <w:footnote w:id="16">
    <w:p w14:paraId="572E6537" w14:textId="16985D95" w:rsidR="005F6F63" w:rsidRPr="00C44FF3" w:rsidRDefault="005F6F63" w:rsidP="008C04FD">
      <w:pPr>
        <w:pStyle w:val="FootnoteText"/>
        <w:ind w:firstLine="567"/>
        <w:jc w:val="both"/>
        <w:rPr>
          <w:lang w:val="id-ID"/>
        </w:rPr>
      </w:pPr>
      <w:r w:rsidRPr="00C44FF3">
        <w:rPr>
          <w:rStyle w:val="FootnoteReference"/>
        </w:rPr>
        <w:footnoteRef/>
      </w:r>
      <w:r w:rsidRPr="00C44FF3">
        <w:t xml:space="preserve"> </w:t>
      </w:r>
      <w:r w:rsidRPr="00C44FF3">
        <w:rPr>
          <w:lang w:val="id-ID"/>
        </w:rPr>
        <w:t>J</w:t>
      </w:r>
      <w:r w:rsidRPr="00C44FF3">
        <w:t xml:space="preserve">ayadi Setiabudi, 2015, </w:t>
      </w:r>
      <w:r w:rsidRPr="005F6F63">
        <w:rPr>
          <w:i/>
        </w:rPr>
        <w:t>Pedoman Pengurusan Surat Tanah &amp; Rumah Beserta Perizinannya</w:t>
      </w:r>
      <w:r w:rsidRPr="00C44FF3">
        <w:t>, Yogyakarta, Penerbit Buku Pintar, hlm. 19.</w:t>
      </w:r>
    </w:p>
  </w:footnote>
  <w:footnote w:id="17">
    <w:p w14:paraId="69429A91" w14:textId="08450F37" w:rsidR="005F6F63" w:rsidRPr="00C44FF3" w:rsidRDefault="005F6F63" w:rsidP="008C04FD">
      <w:pPr>
        <w:pStyle w:val="FootnoteText"/>
        <w:ind w:firstLine="567"/>
        <w:jc w:val="both"/>
        <w:rPr>
          <w:lang w:val="id-ID"/>
        </w:rPr>
      </w:pPr>
      <w:r w:rsidRPr="00C44FF3">
        <w:rPr>
          <w:rStyle w:val="FootnoteReference"/>
        </w:rPr>
        <w:footnoteRef/>
      </w:r>
      <w:r w:rsidRPr="00C44FF3">
        <w:t xml:space="preserve"> </w:t>
      </w:r>
      <w:r w:rsidRPr="00C44FF3">
        <w:rPr>
          <w:i/>
        </w:rPr>
        <w:t>Ibid</w:t>
      </w:r>
      <w:r w:rsidRPr="00C44FF3">
        <w:t>. Hal. 349.</w:t>
      </w:r>
    </w:p>
  </w:footnote>
  <w:footnote w:id="18">
    <w:p w14:paraId="4BE6ED09" w14:textId="0CC67AFC" w:rsidR="005F6F63" w:rsidRPr="00C44FF3" w:rsidRDefault="005F6F63" w:rsidP="008C04FD">
      <w:pPr>
        <w:pStyle w:val="FootnoteText"/>
        <w:ind w:firstLine="567"/>
        <w:jc w:val="both"/>
        <w:rPr>
          <w:lang w:val="id-ID"/>
        </w:rPr>
      </w:pPr>
      <w:r w:rsidRPr="00C44FF3">
        <w:rPr>
          <w:rStyle w:val="FootnoteReference"/>
        </w:rPr>
        <w:footnoteRef/>
      </w:r>
      <w:r w:rsidRPr="00C44FF3">
        <w:t xml:space="preserve"> Yanly Gandawidjaja</w:t>
      </w:r>
      <w:r w:rsidRPr="00C44FF3">
        <w:rPr>
          <w:lang w:val="id-ID"/>
        </w:rPr>
        <w:t>,</w:t>
      </w:r>
      <w:r w:rsidRPr="00C44FF3">
        <w:t xml:space="preserve"> 2002, </w:t>
      </w:r>
      <w:r w:rsidRPr="005F6F63">
        <w:rPr>
          <w:i/>
        </w:rPr>
        <w:t>Peran Camat Sebagai Pejabat Pembuat Akta Tanah (PPAT) Sementara Dalam Proses Pendaftaran Tanah</w:t>
      </w:r>
      <w:r w:rsidRPr="00C44FF3">
        <w:t>, Bandung</w:t>
      </w:r>
      <w:r w:rsidRPr="00C44FF3">
        <w:rPr>
          <w:lang w:val="id-ID"/>
        </w:rPr>
        <w:t>,</w:t>
      </w:r>
      <w:r w:rsidRPr="00C44FF3">
        <w:t xml:space="preserve"> Universitas Katolik Parahyangan, Hlm 5.</w:t>
      </w:r>
    </w:p>
  </w:footnote>
  <w:footnote w:id="19">
    <w:p w14:paraId="5F17569A" w14:textId="517015B7" w:rsidR="005F6F63" w:rsidRPr="00C44FF3" w:rsidRDefault="005F6F63" w:rsidP="008C04FD">
      <w:pPr>
        <w:pStyle w:val="FootnoteText"/>
        <w:ind w:firstLine="567"/>
        <w:jc w:val="both"/>
        <w:rPr>
          <w:lang w:val="id-ID"/>
        </w:rPr>
      </w:pPr>
      <w:r w:rsidRPr="00C44FF3">
        <w:rPr>
          <w:rStyle w:val="FootnoteReference"/>
        </w:rPr>
        <w:footnoteRef/>
      </w:r>
      <w:r w:rsidRPr="00C44FF3">
        <w:t xml:space="preserve"> Didik Ariyanto, 2006. </w:t>
      </w:r>
      <w:r w:rsidRPr="005F6F63">
        <w:rPr>
          <w:i/>
        </w:rPr>
        <w:t>Pelaksanaan Fungsi Dan Kedudukan Camat Sebagai Pejabat Pembuat Akta Tanah Sementara Di Kabupatn Gobrongan</w:t>
      </w:r>
      <w:r w:rsidRPr="00C44FF3">
        <w:rPr>
          <w:lang w:val="id-ID"/>
        </w:rPr>
        <w:t>,</w:t>
      </w:r>
      <w:r w:rsidRPr="00C44FF3">
        <w:t xml:space="preserve"> Semarang, Tesis</w:t>
      </w:r>
      <w:r w:rsidRPr="00C44FF3">
        <w:rPr>
          <w:lang w:val="id-ID"/>
        </w:rPr>
        <w:t>,</w:t>
      </w:r>
      <w:r w:rsidRPr="00C44FF3">
        <w:t xml:space="preserve"> PPS Universitas Diponegoro. hlm, 29-30</w:t>
      </w:r>
    </w:p>
  </w:footnote>
  <w:footnote w:id="20">
    <w:p w14:paraId="498350DA" w14:textId="77777777" w:rsidR="005F6F63" w:rsidRPr="00C44FF3" w:rsidRDefault="005F6F63" w:rsidP="008C04FD">
      <w:pPr>
        <w:pStyle w:val="FootnoteText"/>
        <w:ind w:firstLine="567"/>
        <w:jc w:val="both"/>
        <w:rPr>
          <w:lang w:val="id-ID"/>
        </w:rPr>
      </w:pPr>
      <w:r w:rsidRPr="00C44FF3">
        <w:rPr>
          <w:rStyle w:val="FootnoteReference"/>
        </w:rPr>
        <w:footnoteRef/>
      </w:r>
      <w:r w:rsidRPr="00C44FF3">
        <w:t xml:space="preserve"> Nia Kurniati dan Efa Laela Fakhriah, BPN Sebagai Mediator Dalam Penyelesaian Sengketa Tanah di Indonesia Pasca PERKABAN No.11 Tahun 2016, </w:t>
      </w:r>
      <w:r w:rsidRPr="00C44FF3">
        <w:rPr>
          <w:i/>
        </w:rPr>
        <w:t>Sosiohumaniora</w:t>
      </w:r>
      <w:r w:rsidRPr="00C44FF3">
        <w:t>, Vol. 19, No. 2</w:t>
      </w:r>
      <w:r w:rsidRPr="00C44FF3">
        <w:rPr>
          <w:lang w:val="id-ID"/>
        </w:rPr>
        <w:t xml:space="preserve"> tahun</w:t>
      </w:r>
      <w:r w:rsidRPr="00C44FF3">
        <w:t xml:space="preserve"> 2017</w:t>
      </w:r>
      <w:r w:rsidRPr="00C44FF3">
        <w:rPr>
          <w:lang w:val="id-ID"/>
        </w:rPr>
        <w:t>, hlm, 77</w:t>
      </w:r>
      <w:r w:rsidRPr="00C44FF3">
        <w:t>.</w:t>
      </w:r>
    </w:p>
  </w:footnote>
  <w:footnote w:id="21">
    <w:p w14:paraId="4DC18BD1" w14:textId="77777777" w:rsidR="005F6F63" w:rsidRPr="00C44FF3" w:rsidRDefault="005F6F63" w:rsidP="008C04FD">
      <w:pPr>
        <w:pStyle w:val="FootnoteText"/>
        <w:ind w:firstLine="567"/>
        <w:jc w:val="both"/>
        <w:rPr>
          <w:lang w:val="id-ID"/>
        </w:rPr>
      </w:pPr>
      <w:r w:rsidRPr="00C44FF3">
        <w:rPr>
          <w:rStyle w:val="FootnoteReference"/>
        </w:rPr>
        <w:footnoteRef/>
      </w:r>
      <w:r w:rsidRPr="00C44FF3">
        <w:t xml:space="preserve"> H.Ali Achmad Chomzah, </w:t>
      </w:r>
      <w:r w:rsidRPr="00C44FF3">
        <w:rPr>
          <w:i/>
        </w:rPr>
        <w:t>Hukum Agraria (Pertanahan) Indonesia</w:t>
      </w:r>
      <w:r w:rsidRPr="00C44FF3">
        <w:t>, Jilid I, Jakarta: Prestasi Pustakaraya, 2004, hl</w:t>
      </w:r>
      <w:r w:rsidRPr="00C44FF3">
        <w:rPr>
          <w:lang w:val="id-ID"/>
        </w:rPr>
        <w:t>m</w:t>
      </w:r>
      <w:r w:rsidRPr="00C44FF3">
        <w:t xml:space="preserve"> : 71</w:t>
      </w:r>
    </w:p>
  </w:footnote>
  <w:footnote w:id="22">
    <w:p w14:paraId="151DBBDA" w14:textId="77777777" w:rsidR="005F6F63" w:rsidRPr="00C44FF3" w:rsidRDefault="005F6F63" w:rsidP="008C04FD">
      <w:pPr>
        <w:pStyle w:val="FootnoteText"/>
        <w:ind w:firstLine="567"/>
        <w:jc w:val="both"/>
        <w:rPr>
          <w:lang w:val="id-ID"/>
        </w:rPr>
      </w:pPr>
      <w:r w:rsidRPr="00C44FF3">
        <w:rPr>
          <w:rStyle w:val="FootnoteReference"/>
        </w:rPr>
        <w:footnoteRef/>
      </w:r>
      <w:r w:rsidRPr="00C44FF3">
        <w:t>M.Arba</w:t>
      </w:r>
      <w:r w:rsidRPr="00C44FF3">
        <w:rPr>
          <w:lang w:val="id-ID"/>
        </w:rPr>
        <w:t xml:space="preserve"> </w:t>
      </w:r>
      <w:r w:rsidRPr="00C44FF3">
        <w:t>Sahnan, L wira Pria Suhartana, Kewenangan Badan Pertanahan Nasional Dalam Menyelesaikan Sengketa Pertanahan</w:t>
      </w:r>
      <w:r w:rsidRPr="00C44FF3">
        <w:rPr>
          <w:lang w:val="id-ID"/>
        </w:rPr>
        <w:t>,</w:t>
      </w:r>
      <w:r w:rsidRPr="00C44FF3">
        <w:rPr>
          <w:i/>
        </w:rPr>
        <w:t xml:space="preserve"> Jurnal IUS</w:t>
      </w:r>
      <w:r w:rsidRPr="00C44FF3">
        <w:t>, Vol. 7 No. 3</w:t>
      </w:r>
      <w:r w:rsidRPr="00C44FF3">
        <w:rPr>
          <w:lang w:val="id-ID"/>
        </w:rPr>
        <w:t xml:space="preserve"> tahun 2019, hlm 63</w:t>
      </w:r>
    </w:p>
  </w:footnote>
  <w:footnote w:id="23">
    <w:p w14:paraId="30BC5564" w14:textId="77777777" w:rsidR="005F6F63" w:rsidRPr="00C44FF3" w:rsidRDefault="005F6F63" w:rsidP="008C04FD">
      <w:pPr>
        <w:pStyle w:val="FootnoteText"/>
        <w:ind w:firstLine="567"/>
        <w:jc w:val="both"/>
        <w:rPr>
          <w:i/>
          <w:lang w:val="id-ID"/>
        </w:rPr>
      </w:pPr>
      <w:r w:rsidRPr="00C44FF3">
        <w:rPr>
          <w:rStyle w:val="FootnoteReference"/>
        </w:rPr>
        <w:footnoteRef/>
      </w:r>
      <w:r w:rsidRPr="00C44FF3">
        <w:t xml:space="preserve"> </w:t>
      </w:r>
      <w:r w:rsidRPr="00C44FF3">
        <w:rPr>
          <w:lang w:val="id-ID"/>
        </w:rPr>
        <w:t xml:space="preserve">Sahnan, </w:t>
      </w:r>
      <w:r w:rsidRPr="00C44FF3">
        <w:rPr>
          <w:i/>
          <w:lang w:val="id-ID"/>
        </w:rPr>
        <w:t>Op.cit</w:t>
      </w:r>
    </w:p>
  </w:footnote>
  <w:footnote w:id="24">
    <w:p w14:paraId="4424A3D6" w14:textId="77777777" w:rsidR="005F6F63" w:rsidRPr="00C44FF3" w:rsidRDefault="005F6F63" w:rsidP="008C04FD">
      <w:pPr>
        <w:pStyle w:val="FootnoteText"/>
        <w:ind w:firstLine="567"/>
        <w:jc w:val="both"/>
        <w:rPr>
          <w:lang w:val="id-ID"/>
        </w:rPr>
      </w:pPr>
      <w:r w:rsidRPr="00C44FF3">
        <w:rPr>
          <w:rStyle w:val="FootnoteReference"/>
        </w:rPr>
        <w:footnoteRef/>
      </w:r>
      <w:r w:rsidRPr="00C44FF3">
        <w:t xml:space="preserve"> </w:t>
      </w:r>
      <w:r w:rsidRPr="00C44FF3">
        <w:rPr>
          <w:lang w:val="id-ID"/>
        </w:rPr>
        <w:t>Ibid, hlm 145</w:t>
      </w:r>
    </w:p>
  </w:footnote>
  <w:footnote w:id="25">
    <w:p w14:paraId="4CAE1FA9" w14:textId="77777777" w:rsidR="005F6F63" w:rsidRPr="00C44FF3" w:rsidRDefault="005F6F63" w:rsidP="008C04FD">
      <w:pPr>
        <w:pStyle w:val="FootnoteText"/>
        <w:ind w:firstLine="567"/>
        <w:jc w:val="both"/>
        <w:rPr>
          <w:lang w:val="id-ID"/>
        </w:rPr>
      </w:pPr>
      <w:r w:rsidRPr="00C44FF3">
        <w:rPr>
          <w:rStyle w:val="FootnoteReference"/>
        </w:rPr>
        <w:footnoteRef/>
      </w:r>
      <w:r w:rsidRPr="00C44FF3">
        <w:t xml:space="preserve"> Purwahid Patrik dan Kashadi, 2006</w:t>
      </w:r>
      <w:r w:rsidRPr="00C44FF3">
        <w:rPr>
          <w:lang w:val="id-ID"/>
        </w:rPr>
        <w:t>,</w:t>
      </w:r>
      <w:r w:rsidRPr="00C44FF3">
        <w:t xml:space="preserve"> </w:t>
      </w:r>
      <w:r w:rsidRPr="005F6F63">
        <w:rPr>
          <w:i/>
        </w:rPr>
        <w:t>Hukum Jaminan Edisi Revisi Dengan Undang-Undang Nomor 4 Tahun 1996 Tentang Hak Tanggungan</w:t>
      </w:r>
      <w:r w:rsidRPr="00C44FF3">
        <w:t>, Fakultas Hukum Universitas Diponegoro, Semarang, hlm 52.</w:t>
      </w:r>
    </w:p>
  </w:footnote>
  <w:footnote w:id="26">
    <w:p w14:paraId="4F0164D8" w14:textId="77777777" w:rsidR="005F6F63" w:rsidRPr="00C44FF3" w:rsidRDefault="005F6F63" w:rsidP="008C04FD">
      <w:pPr>
        <w:pStyle w:val="FootnoteText"/>
        <w:ind w:firstLine="567"/>
        <w:jc w:val="both"/>
        <w:rPr>
          <w:lang w:val="id-ID"/>
        </w:rPr>
      </w:pPr>
      <w:r w:rsidRPr="00C44FF3">
        <w:rPr>
          <w:rStyle w:val="FootnoteReference"/>
        </w:rPr>
        <w:footnoteRef/>
      </w:r>
      <w:r w:rsidRPr="00C44FF3">
        <w:t xml:space="preserve"> Sudaryanto. W, </w:t>
      </w:r>
      <w:r w:rsidRPr="005F6F63">
        <w:rPr>
          <w:i/>
        </w:rPr>
        <w:t>“Pokok-Pokok Kebijakan Undang-Undang Hak Tanggungan”, Seminar Nasional Undang-Undang Nomor 4 Tahun 1996 Tentang Hak Tanggungan tanggal 10 April 1996</w:t>
      </w:r>
      <w:r w:rsidRPr="00C44FF3">
        <w:t>, Fakultas Hukum Universitas Trisakti, Jakarta, hlm. 10</w:t>
      </w:r>
    </w:p>
  </w:footnote>
  <w:footnote w:id="27">
    <w:p w14:paraId="03869321" w14:textId="77777777" w:rsidR="005F6F63" w:rsidRPr="00C44FF3" w:rsidRDefault="005F6F63" w:rsidP="008C04FD">
      <w:pPr>
        <w:pStyle w:val="FootnoteText"/>
        <w:ind w:firstLine="567"/>
        <w:jc w:val="both"/>
        <w:rPr>
          <w:lang w:val="id-ID"/>
        </w:rPr>
      </w:pPr>
      <w:r w:rsidRPr="00C44FF3">
        <w:rPr>
          <w:rStyle w:val="FootnoteReference"/>
        </w:rPr>
        <w:footnoteRef/>
      </w:r>
      <w:r w:rsidRPr="00C44FF3">
        <w:t xml:space="preserve"> Purwahid Patrik dan Kashadi, Op.cit, hlm. 62.</w:t>
      </w:r>
    </w:p>
  </w:footnote>
  <w:footnote w:id="28">
    <w:p w14:paraId="5CC7189A" w14:textId="77777777" w:rsidR="005F6F63" w:rsidRPr="00C44FF3" w:rsidRDefault="005F6F63" w:rsidP="008C04FD">
      <w:pPr>
        <w:pStyle w:val="FootnoteText"/>
        <w:ind w:firstLine="567"/>
        <w:jc w:val="both"/>
        <w:rPr>
          <w:lang w:val="id-ID"/>
        </w:rPr>
      </w:pPr>
      <w:r w:rsidRPr="00C44FF3">
        <w:rPr>
          <w:rStyle w:val="FootnoteReference"/>
        </w:rPr>
        <w:footnoteRef/>
      </w:r>
      <w:r w:rsidRPr="00C44FF3">
        <w:t xml:space="preserve"> Boedi Harsono, 2008,</w:t>
      </w:r>
      <w:r w:rsidRPr="00C44FF3">
        <w:rPr>
          <w:lang w:val="id-ID"/>
        </w:rPr>
        <w:t xml:space="preserve"> </w:t>
      </w:r>
      <w:r w:rsidRPr="005F6F63">
        <w:rPr>
          <w:i/>
        </w:rPr>
        <w:t>Hukum Agaria Indonesia,</w:t>
      </w:r>
      <w:r w:rsidRPr="00C44FF3">
        <w:t xml:space="preserve"> </w:t>
      </w:r>
      <w:r w:rsidRPr="005F6F63">
        <w:rPr>
          <w:i/>
        </w:rPr>
        <w:t>Sejarah Pembentukan Undang – Undang Pokok Agraria Nomor 5 Tahun 1960 Tentang Pokok – Pokok Agraria, isi dan Pelaksanaannya</w:t>
      </w:r>
      <w:r w:rsidRPr="00C44FF3">
        <w:t>, Jilid 2, Djembatan, Jakarta</w:t>
      </w:r>
      <w:r w:rsidRPr="00C44FF3">
        <w:rPr>
          <w:lang w:val="id-ID"/>
        </w:rPr>
        <w:t>,</w:t>
      </w:r>
      <w:r w:rsidRPr="00C44FF3">
        <w:t xml:space="preserve"> hlm. 419</w:t>
      </w:r>
    </w:p>
  </w:footnote>
  <w:footnote w:id="29">
    <w:p w14:paraId="32F15A88" w14:textId="11DC6B71" w:rsidR="005F6F63" w:rsidRPr="00C44FF3" w:rsidRDefault="005F6F63" w:rsidP="008C04FD">
      <w:pPr>
        <w:pStyle w:val="FootnoteText"/>
        <w:ind w:firstLine="567"/>
        <w:jc w:val="both"/>
        <w:rPr>
          <w:lang w:val="en-ID"/>
        </w:rPr>
      </w:pPr>
      <w:r w:rsidRPr="00C44FF3">
        <w:rPr>
          <w:rStyle w:val="FootnoteReference"/>
        </w:rPr>
        <w:footnoteRef/>
      </w:r>
      <w:r w:rsidRPr="00C44FF3">
        <w:t xml:space="preserve"> Edmon Makarim, </w:t>
      </w:r>
      <w:r w:rsidRPr="00D952AA">
        <w:rPr>
          <w:i/>
        </w:rPr>
        <w:t>Pengantar Hukum Telematika : Suatu Kompilasi Kajian</w:t>
      </w:r>
      <w:r w:rsidRPr="00C44FF3">
        <w:t>, Jakarta: PT. Raja Grafindo, 2005, hl</w:t>
      </w:r>
      <w:r w:rsidRPr="00C44FF3">
        <w:rPr>
          <w:lang w:val="en-ID"/>
        </w:rPr>
        <w:t>m</w:t>
      </w:r>
      <w:r w:rsidRPr="00C44FF3">
        <w:t>.</w:t>
      </w:r>
      <w:r w:rsidRPr="00C44FF3">
        <w:rPr>
          <w:lang w:val="en-ID"/>
        </w:rPr>
        <w:t xml:space="preserve"> </w:t>
      </w:r>
      <w:r w:rsidRPr="00C44FF3">
        <w:t>34</w:t>
      </w:r>
    </w:p>
  </w:footnote>
  <w:footnote w:id="30">
    <w:p w14:paraId="0E9ED65A" w14:textId="39F02CD5" w:rsidR="005F6F63" w:rsidRPr="00C44FF3" w:rsidRDefault="005F6F63" w:rsidP="008C04FD">
      <w:pPr>
        <w:pStyle w:val="FootnoteText"/>
        <w:ind w:firstLine="567"/>
        <w:jc w:val="both"/>
        <w:rPr>
          <w:lang w:val="en-ID"/>
        </w:rPr>
      </w:pPr>
      <w:r w:rsidRPr="00C44FF3">
        <w:rPr>
          <w:rStyle w:val="FootnoteReference"/>
        </w:rPr>
        <w:footnoteRef/>
      </w:r>
      <w:r w:rsidRPr="00C44FF3">
        <w:t xml:space="preserve"> Departemen Pendidikan Nasional, </w:t>
      </w:r>
      <w:r w:rsidRPr="00D952AA">
        <w:rPr>
          <w:i/>
        </w:rPr>
        <w:t>Kamus Besar Bahasa Indonesia</w:t>
      </w:r>
      <w:r w:rsidRPr="00C44FF3">
        <w:t xml:space="preserve">, Jakarta: PT. Gramedia </w:t>
      </w:r>
      <w:r w:rsidRPr="00C44FF3">
        <w:t>Pustaka Utama, 2008, h</w:t>
      </w:r>
      <w:proofErr w:type="spellStart"/>
      <w:r w:rsidRPr="00C44FF3">
        <w:rPr>
          <w:lang w:val="en-ID"/>
        </w:rPr>
        <w:t>lm</w:t>
      </w:r>
      <w:proofErr w:type="spellEnd"/>
      <w:r w:rsidRPr="00C44FF3">
        <w:t>. 1497</w:t>
      </w:r>
    </w:p>
  </w:footnote>
  <w:footnote w:id="31">
    <w:p w14:paraId="7FC28966" w14:textId="59389B82" w:rsidR="005F6F63" w:rsidRPr="00C44FF3" w:rsidRDefault="005F6F63" w:rsidP="008C04FD">
      <w:pPr>
        <w:pStyle w:val="FootnoteText"/>
        <w:ind w:firstLine="567"/>
        <w:jc w:val="both"/>
        <w:rPr>
          <w:lang w:val="en-ID"/>
        </w:rPr>
      </w:pPr>
      <w:r w:rsidRPr="00C44FF3">
        <w:rPr>
          <w:rStyle w:val="FootnoteReference"/>
        </w:rPr>
        <w:footnoteRef/>
      </w:r>
      <w:r w:rsidRPr="00C44FF3">
        <w:t xml:space="preserve"> Djoko Sarwoko, </w:t>
      </w:r>
      <w:r w:rsidRPr="00C44FF3">
        <w:rPr>
          <w:i/>
          <w:iCs/>
        </w:rPr>
        <w:t xml:space="preserve">Pembuktian Perkara Pidana Setelah Berlakunya </w:t>
      </w:r>
      <w:r w:rsidRPr="00C44FF3">
        <w:t>U</w:t>
      </w:r>
      <w:r w:rsidRPr="00C44FF3">
        <w:rPr>
          <w:lang w:val="id-ID"/>
        </w:rPr>
        <w:t>ndang-Undang</w:t>
      </w:r>
      <w:r w:rsidRPr="00C44FF3">
        <w:t xml:space="preserve"> </w:t>
      </w:r>
      <w:r w:rsidRPr="00C44FF3">
        <w:rPr>
          <w:i/>
          <w:iCs/>
        </w:rPr>
        <w:t>No.11 Tahun 2008 (Undang-Undang ITE)</w:t>
      </w:r>
      <w:r w:rsidRPr="00C44FF3">
        <w:t xml:space="preserve">, Makalah, 7 September 2009, hlm. </w:t>
      </w:r>
      <w:r w:rsidRPr="00C44FF3">
        <w:rPr>
          <w:lang w:val="en-ID"/>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697397"/>
      <w:docPartObj>
        <w:docPartGallery w:val="Page Numbers (Top of Page)"/>
        <w:docPartUnique/>
      </w:docPartObj>
    </w:sdtPr>
    <w:sdtEndPr>
      <w:rPr>
        <w:noProof/>
      </w:rPr>
    </w:sdtEndPr>
    <w:sdtContent>
      <w:p w14:paraId="0FB4F116" w14:textId="77777777" w:rsidR="000345B2" w:rsidRDefault="000345B2">
        <w:pPr>
          <w:pStyle w:val="Header"/>
          <w:jc w:val="right"/>
        </w:pPr>
      </w:p>
      <w:p w14:paraId="768492D5" w14:textId="78271DF3" w:rsidR="005F6F63" w:rsidRDefault="005F6F63">
        <w:pPr>
          <w:pStyle w:val="Header"/>
          <w:jc w:val="right"/>
        </w:pPr>
        <w:r>
          <w:fldChar w:fldCharType="begin"/>
        </w:r>
        <w:r>
          <w:instrText xml:space="preserve"> PAGE   \* MERGEFORMAT </w:instrText>
        </w:r>
        <w:r>
          <w:fldChar w:fldCharType="separate"/>
        </w:r>
        <w:r w:rsidR="00F16495">
          <w:rPr>
            <w:noProof/>
          </w:rPr>
          <w:t>102</w:t>
        </w:r>
        <w:r>
          <w:rPr>
            <w:noProof/>
          </w:rPr>
          <w:fldChar w:fldCharType="end"/>
        </w:r>
      </w:p>
    </w:sdtContent>
  </w:sdt>
  <w:p w14:paraId="2A3E95A2" w14:textId="77777777" w:rsidR="005F6F63" w:rsidRDefault="005F6F6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A431DC"/>
    <w:multiLevelType w:val="multilevel"/>
    <w:tmpl w:val="A7A431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F5DE0F77"/>
    <w:multiLevelType w:val="multilevel"/>
    <w:tmpl w:val="B1907EFA"/>
    <w:lvl w:ilvl="0">
      <w:start w:val="2"/>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0A0493"/>
    <w:multiLevelType w:val="hybridMultilevel"/>
    <w:tmpl w:val="3B0811C4"/>
    <w:lvl w:ilvl="0" w:tplc="76B0B00A">
      <w:start w:val="2"/>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D9387B"/>
    <w:multiLevelType w:val="hybridMultilevel"/>
    <w:tmpl w:val="34DE83DC"/>
    <w:lvl w:ilvl="0" w:tplc="0421000F">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09DA14A8"/>
    <w:multiLevelType w:val="hybridMultilevel"/>
    <w:tmpl w:val="E578DDD2"/>
    <w:lvl w:ilvl="0" w:tplc="8DD824FA">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B707D38"/>
    <w:multiLevelType w:val="multilevel"/>
    <w:tmpl w:val="514406C6"/>
    <w:lvl w:ilvl="0">
      <w:start w:val="7"/>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C01EAC"/>
    <w:multiLevelType w:val="hybridMultilevel"/>
    <w:tmpl w:val="D044807A"/>
    <w:lvl w:ilvl="0" w:tplc="405C6708">
      <w:start w:val="1"/>
      <w:numFmt w:val="lowerLetter"/>
      <w:lvlText w:val="%1."/>
      <w:lvlJc w:val="left"/>
      <w:pPr>
        <w:ind w:left="1069" w:hanging="360"/>
      </w:pPr>
      <w:rPr>
        <w:rFonts w:ascii="Times New Roman" w:hAnsi="Times New Roman" w:cs="Times New Roman" w:hint="default"/>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F766721"/>
    <w:multiLevelType w:val="hybridMultilevel"/>
    <w:tmpl w:val="FDFAE3F8"/>
    <w:lvl w:ilvl="0" w:tplc="0421000F">
      <w:start w:val="1"/>
      <w:numFmt w:val="decimal"/>
      <w:lvlText w:val="%1."/>
      <w:lvlJc w:val="left"/>
      <w:pPr>
        <w:ind w:left="1080" w:hanging="360"/>
      </w:pPr>
    </w:lvl>
    <w:lvl w:ilvl="1" w:tplc="20F01AA2">
      <w:start w:val="1"/>
      <w:numFmt w:val="upperLetter"/>
      <w:lvlText w:val="%2&gt;"/>
      <w:lvlJc w:val="left"/>
      <w:pPr>
        <w:ind w:left="1800" w:hanging="360"/>
      </w:pPr>
      <w:rPr>
        <w:rFonts w:hint="default"/>
      </w:rPr>
    </w:lvl>
    <w:lvl w:ilvl="2" w:tplc="0421000F">
      <w:start w:val="1"/>
      <w:numFmt w:val="decimal"/>
      <w:lvlText w:val="%3."/>
      <w:lvlJc w:val="left"/>
      <w:pPr>
        <w:ind w:left="2520" w:hanging="180"/>
      </w:pPr>
    </w:lvl>
    <w:lvl w:ilvl="3" w:tplc="65DC3BE4">
      <w:start w:val="1"/>
      <w:numFmt w:val="upperLetter"/>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35728FB"/>
    <w:multiLevelType w:val="hybridMultilevel"/>
    <w:tmpl w:val="23E8BD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37472BE"/>
    <w:multiLevelType w:val="hybridMultilevel"/>
    <w:tmpl w:val="81984C8A"/>
    <w:lvl w:ilvl="0" w:tplc="4E44DAC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15:restartNumberingAfterBreak="0">
    <w:nsid w:val="1B51297B"/>
    <w:multiLevelType w:val="hybridMultilevel"/>
    <w:tmpl w:val="546C241E"/>
    <w:lvl w:ilvl="0" w:tplc="8138A1D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15:restartNumberingAfterBreak="0">
    <w:nsid w:val="1C5649BD"/>
    <w:multiLevelType w:val="multilevel"/>
    <w:tmpl w:val="94B08A54"/>
    <w:lvl w:ilvl="0">
      <w:start w:val="3"/>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1FF8332D"/>
    <w:multiLevelType w:val="hybridMultilevel"/>
    <w:tmpl w:val="99969596"/>
    <w:lvl w:ilvl="0" w:tplc="78944F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1EE4CCF"/>
    <w:multiLevelType w:val="hybridMultilevel"/>
    <w:tmpl w:val="A7A27808"/>
    <w:lvl w:ilvl="0" w:tplc="0421000F">
      <w:start w:val="1"/>
      <w:numFmt w:val="decimal"/>
      <w:lvlText w:val="%1."/>
      <w:lvlJc w:val="left"/>
      <w:pPr>
        <w:ind w:left="1069" w:hanging="360"/>
      </w:pPr>
      <w:rPr>
        <w:rFonts w:hint="default"/>
      </w:rPr>
    </w:lvl>
    <w:lvl w:ilvl="1" w:tplc="38090019">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4" w15:restartNumberingAfterBreak="0">
    <w:nsid w:val="275A6286"/>
    <w:multiLevelType w:val="hybridMultilevel"/>
    <w:tmpl w:val="CD9C5C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8E50FCB"/>
    <w:multiLevelType w:val="hybridMultilevel"/>
    <w:tmpl w:val="64C66D88"/>
    <w:lvl w:ilvl="0" w:tplc="66FA0142">
      <w:start w:val="1"/>
      <w:numFmt w:val="decimal"/>
      <w:lvlText w:val="%1."/>
      <w:lvlJc w:val="left"/>
      <w:pPr>
        <w:ind w:left="1080" w:hanging="360"/>
      </w:pPr>
      <w:rPr>
        <w:b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29030810"/>
    <w:multiLevelType w:val="hybridMultilevel"/>
    <w:tmpl w:val="903A7CE4"/>
    <w:lvl w:ilvl="0" w:tplc="51E667D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2AFC4226"/>
    <w:multiLevelType w:val="hybridMultilevel"/>
    <w:tmpl w:val="6BB8E54E"/>
    <w:lvl w:ilvl="0" w:tplc="5D4E01D2">
      <w:start w:val="1"/>
      <w:numFmt w:val="decimal"/>
      <w:lvlText w:val="%1."/>
      <w:lvlJc w:val="left"/>
      <w:pPr>
        <w:ind w:left="1506" w:hanging="360"/>
      </w:pPr>
      <w:rPr>
        <w:rFonts w:ascii="Times New Roman" w:hAnsi="Times New Roman" w:cs="Times New Roman" w:hint="default"/>
        <w:sz w:val="24"/>
        <w:szCs w:val="24"/>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8" w15:restartNumberingAfterBreak="0">
    <w:nsid w:val="2C7417C0"/>
    <w:multiLevelType w:val="hybridMultilevel"/>
    <w:tmpl w:val="0498B21C"/>
    <w:lvl w:ilvl="0" w:tplc="32FC7D2A">
      <w:start w:val="2"/>
      <w:numFmt w:val="upperLetter"/>
      <w:lvlText w:val="%1."/>
      <w:lvlJc w:val="left"/>
      <w:pPr>
        <w:ind w:left="1589" w:hanging="360"/>
      </w:pPr>
      <w:rPr>
        <w:rFonts w:hint="default"/>
      </w:rPr>
    </w:lvl>
    <w:lvl w:ilvl="1" w:tplc="0421000F">
      <w:start w:val="1"/>
      <w:numFmt w:val="decimal"/>
      <w:lvlText w:val="%2."/>
      <w:lvlJc w:val="left"/>
      <w:pPr>
        <w:ind w:left="1440" w:hanging="360"/>
      </w:pPr>
    </w:lvl>
    <w:lvl w:ilvl="2" w:tplc="9160720C">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C7955FC"/>
    <w:multiLevelType w:val="hybridMultilevel"/>
    <w:tmpl w:val="4B2084C8"/>
    <w:lvl w:ilvl="0" w:tplc="52A87956">
      <w:start w:val="1"/>
      <w:numFmt w:val="decimal"/>
      <w:lvlText w:val="%1."/>
      <w:lvlJc w:val="left"/>
      <w:pPr>
        <w:ind w:left="1505" w:hanging="360"/>
      </w:pPr>
      <w:rPr>
        <w:rFonts w:hint="default"/>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20" w15:restartNumberingAfterBreak="0">
    <w:nsid w:val="32081441"/>
    <w:multiLevelType w:val="multilevel"/>
    <w:tmpl w:val="425AC3D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59E3F41"/>
    <w:multiLevelType w:val="hybridMultilevel"/>
    <w:tmpl w:val="99A6054C"/>
    <w:lvl w:ilvl="0" w:tplc="92B0CD32">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2" w15:restartNumberingAfterBreak="0">
    <w:nsid w:val="35E13147"/>
    <w:multiLevelType w:val="hybridMultilevel"/>
    <w:tmpl w:val="CBDAE576"/>
    <w:lvl w:ilvl="0" w:tplc="5A12CE3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15:restartNumberingAfterBreak="0">
    <w:nsid w:val="35E4263A"/>
    <w:multiLevelType w:val="hybridMultilevel"/>
    <w:tmpl w:val="09844802"/>
    <w:lvl w:ilvl="0" w:tplc="DCF8D9A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36BE5FDA"/>
    <w:multiLevelType w:val="hybridMultilevel"/>
    <w:tmpl w:val="ECA650A6"/>
    <w:lvl w:ilvl="0" w:tplc="0421000F">
      <w:start w:val="1"/>
      <w:numFmt w:val="decimal"/>
      <w:lvlText w:val="%1."/>
      <w:lvlJc w:val="left"/>
      <w:pPr>
        <w:ind w:left="150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15:restartNumberingAfterBreak="0">
    <w:nsid w:val="36C722C1"/>
    <w:multiLevelType w:val="hybridMultilevel"/>
    <w:tmpl w:val="D11A66B8"/>
    <w:lvl w:ilvl="0" w:tplc="9678211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7643256"/>
    <w:multiLevelType w:val="hybridMultilevel"/>
    <w:tmpl w:val="C0A4D89C"/>
    <w:lvl w:ilvl="0" w:tplc="D9808AC8">
      <w:start w:val="1"/>
      <w:numFmt w:val="decimal"/>
      <w:lvlText w:val="%1."/>
      <w:lvlJc w:val="left"/>
      <w:pPr>
        <w:ind w:left="1505" w:hanging="360"/>
      </w:pPr>
      <w:rPr>
        <w:rFonts w:hint="default"/>
        <w:sz w:val="22"/>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27" w15:restartNumberingAfterBreak="0">
    <w:nsid w:val="3A0F06BB"/>
    <w:multiLevelType w:val="hybridMultilevel"/>
    <w:tmpl w:val="17B26D8C"/>
    <w:lvl w:ilvl="0" w:tplc="22CC3962">
      <w:start w:val="1"/>
      <w:numFmt w:val="decimal"/>
      <w:lvlText w:val="%1."/>
      <w:lvlJc w:val="left"/>
      <w:pPr>
        <w:ind w:left="785" w:hanging="360"/>
      </w:pPr>
      <w:rPr>
        <w:rFonts w:ascii="Times New Roman" w:hAnsi="Times New Roman" w:cs="Times New Roman" w:hint="default"/>
        <w:sz w:val="24"/>
        <w:szCs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8" w15:restartNumberingAfterBreak="0">
    <w:nsid w:val="3ABC7D4C"/>
    <w:multiLevelType w:val="hybridMultilevel"/>
    <w:tmpl w:val="B05E75F4"/>
    <w:lvl w:ilvl="0" w:tplc="04210019">
      <w:start w:val="1"/>
      <w:numFmt w:val="lowerLetter"/>
      <w:lvlText w:val="%1."/>
      <w:lvlJc w:val="left"/>
      <w:pPr>
        <w:ind w:left="2271" w:hanging="360"/>
      </w:pPr>
    </w:lvl>
    <w:lvl w:ilvl="1" w:tplc="38090019" w:tentative="1">
      <w:start w:val="1"/>
      <w:numFmt w:val="lowerLetter"/>
      <w:lvlText w:val="%2."/>
      <w:lvlJc w:val="left"/>
      <w:pPr>
        <w:ind w:left="2991" w:hanging="360"/>
      </w:pPr>
    </w:lvl>
    <w:lvl w:ilvl="2" w:tplc="3809001B" w:tentative="1">
      <w:start w:val="1"/>
      <w:numFmt w:val="lowerRoman"/>
      <w:lvlText w:val="%3."/>
      <w:lvlJc w:val="right"/>
      <w:pPr>
        <w:ind w:left="3711" w:hanging="180"/>
      </w:pPr>
    </w:lvl>
    <w:lvl w:ilvl="3" w:tplc="3809000F" w:tentative="1">
      <w:start w:val="1"/>
      <w:numFmt w:val="decimal"/>
      <w:lvlText w:val="%4."/>
      <w:lvlJc w:val="left"/>
      <w:pPr>
        <w:ind w:left="4431" w:hanging="360"/>
      </w:pPr>
    </w:lvl>
    <w:lvl w:ilvl="4" w:tplc="38090019" w:tentative="1">
      <w:start w:val="1"/>
      <w:numFmt w:val="lowerLetter"/>
      <w:lvlText w:val="%5."/>
      <w:lvlJc w:val="left"/>
      <w:pPr>
        <w:ind w:left="5151" w:hanging="360"/>
      </w:pPr>
    </w:lvl>
    <w:lvl w:ilvl="5" w:tplc="3809001B" w:tentative="1">
      <w:start w:val="1"/>
      <w:numFmt w:val="lowerRoman"/>
      <w:lvlText w:val="%6."/>
      <w:lvlJc w:val="right"/>
      <w:pPr>
        <w:ind w:left="5871" w:hanging="180"/>
      </w:pPr>
    </w:lvl>
    <w:lvl w:ilvl="6" w:tplc="3809000F" w:tentative="1">
      <w:start w:val="1"/>
      <w:numFmt w:val="decimal"/>
      <w:lvlText w:val="%7."/>
      <w:lvlJc w:val="left"/>
      <w:pPr>
        <w:ind w:left="6591" w:hanging="360"/>
      </w:pPr>
    </w:lvl>
    <w:lvl w:ilvl="7" w:tplc="38090019" w:tentative="1">
      <w:start w:val="1"/>
      <w:numFmt w:val="lowerLetter"/>
      <w:lvlText w:val="%8."/>
      <w:lvlJc w:val="left"/>
      <w:pPr>
        <w:ind w:left="7311" w:hanging="360"/>
      </w:pPr>
    </w:lvl>
    <w:lvl w:ilvl="8" w:tplc="3809001B" w:tentative="1">
      <w:start w:val="1"/>
      <w:numFmt w:val="lowerRoman"/>
      <w:lvlText w:val="%9."/>
      <w:lvlJc w:val="right"/>
      <w:pPr>
        <w:ind w:left="8031" w:hanging="180"/>
      </w:pPr>
    </w:lvl>
  </w:abstractNum>
  <w:abstractNum w:abstractNumId="29" w15:restartNumberingAfterBreak="0">
    <w:nsid w:val="3D1B74C6"/>
    <w:multiLevelType w:val="hybridMultilevel"/>
    <w:tmpl w:val="51C2D5B8"/>
    <w:lvl w:ilvl="0" w:tplc="956A78F0">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FC1010D"/>
    <w:multiLevelType w:val="hybridMultilevel"/>
    <w:tmpl w:val="61B86E36"/>
    <w:lvl w:ilvl="0" w:tplc="8B2EEAF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15:restartNumberingAfterBreak="0">
    <w:nsid w:val="40182BF4"/>
    <w:multiLevelType w:val="hybridMultilevel"/>
    <w:tmpl w:val="E020ED04"/>
    <w:lvl w:ilvl="0" w:tplc="E10AE8CA">
      <w:start w:val="1"/>
      <w:numFmt w:val="decimal"/>
      <w:lvlText w:val="%1."/>
      <w:lvlJc w:val="left"/>
      <w:pPr>
        <w:ind w:left="2925" w:hanging="360"/>
      </w:pPr>
      <w:rPr>
        <w:rFonts w:hint="default"/>
      </w:rPr>
    </w:lvl>
    <w:lvl w:ilvl="1" w:tplc="04210019" w:tentative="1">
      <w:start w:val="1"/>
      <w:numFmt w:val="lowerLetter"/>
      <w:lvlText w:val="%2."/>
      <w:lvlJc w:val="left"/>
      <w:pPr>
        <w:ind w:left="3645" w:hanging="360"/>
      </w:pPr>
    </w:lvl>
    <w:lvl w:ilvl="2" w:tplc="0421001B" w:tentative="1">
      <w:start w:val="1"/>
      <w:numFmt w:val="lowerRoman"/>
      <w:lvlText w:val="%3."/>
      <w:lvlJc w:val="right"/>
      <w:pPr>
        <w:ind w:left="4365" w:hanging="180"/>
      </w:pPr>
    </w:lvl>
    <w:lvl w:ilvl="3" w:tplc="0421000F" w:tentative="1">
      <w:start w:val="1"/>
      <w:numFmt w:val="decimal"/>
      <w:lvlText w:val="%4."/>
      <w:lvlJc w:val="left"/>
      <w:pPr>
        <w:ind w:left="5085" w:hanging="360"/>
      </w:pPr>
    </w:lvl>
    <w:lvl w:ilvl="4" w:tplc="04210019" w:tentative="1">
      <w:start w:val="1"/>
      <w:numFmt w:val="lowerLetter"/>
      <w:lvlText w:val="%5."/>
      <w:lvlJc w:val="left"/>
      <w:pPr>
        <w:ind w:left="5805" w:hanging="360"/>
      </w:pPr>
    </w:lvl>
    <w:lvl w:ilvl="5" w:tplc="0421001B" w:tentative="1">
      <w:start w:val="1"/>
      <w:numFmt w:val="lowerRoman"/>
      <w:lvlText w:val="%6."/>
      <w:lvlJc w:val="right"/>
      <w:pPr>
        <w:ind w:left="6525" w:hanging="180"/>
      </w:pPr>
    </w:lvl>
    <w:lvl w:ilvl="6" w:tplc="0421000F" w:tentative="1">
      <w:start w:val="1"/>
      <w:numFmt w:val="decimal"/>
      <w:lvlText w:val="%7."/>
      <w:lvlJc w:val="left"/>
      <w:pPr>
        <w:ind w:left="7245" w:hanging="360"/>
      </w:pPr>
    </w:lvl>
    <w:lvl w:ilvl="7" w:tplc="04210019" w:tentative="1">
      <w:start w:val="1"/>
      <w:numFmt w:val="lowerLetter"/>
      <w:lvlText w:val="%8."/>
      <w:lvlJc w:val="left"/>
      <w:pPr>
        <w:ind w:left="7965" w:hanging="360"/>
      </w:pPr>
    </w:lvl>
    <w:lvl w:ilvl="8" w:tplc="0421001B" w:tentative="1">
      <w:start w:val="1"/>
      <w:numFmt w:val="lowerRoman"/>
      <w:lvlText w:val="%9."/>
      <w:lvlJc w:val="right"/>
      <w:pPr>
        <w:ind w:left="8685" w:hanging="180"/>
      </w:pPr>
    </w:lvl>
  </w:abstractNum>
  <w:abstractNum w:abstractNumId="32" w15:restartNumberingAfterBreak="0">
    <w:nsid w:val="40C62C50"/>
    <w:multiLevelType w:val="hybridMultilevel"/>
    <w:tmpl w:val="A5F08BA6"/>
    <w:lvl w:ilvl="0" w:tplc="DD64CF48">
      <w:start w:val="1"/>
      <w:numFmt w:val="upperLetter"/>
      <w:lvlText w:val="%1."/>
      <w:lvlJc w:val="left"/>
      <w:pPr>
        <w:ind w:left="520" w:hanging="360"/>
      </w:pPr>
      <w:rPr>
        <w:rFonts w:hint="default"/>
      </w:rPr>
    </w:lvl>
    <w:lvl w:ilvl="1" w:tplc="04210019" w:tentative="1">
      <w:start w:val="1"/>
      <w:numFmt w:val="lowerLetter"/>
      <w:lvlText w:val="%2."/>
      <w:lvlJc w:val="left"/>
      <w:pPr>
        <w:ind w:left="1240" w:hanging="360"/>
      </w:pPr>
    </w:lvl>
    <w:lvl w:ilvl="2" w:tplc="0421001B" w:tentative="1">
      <w:start w:val="1"/>
      <w:numFmt w:val="lowerRoman"/>
      <w:lvlText w:val="%3."/>
      <w:lvlJc w:val="right"/>
      <w:pPr>
        <w:ind w:left="1960" w:hanging="180"/>
      </w:pPr>
    </w:lvl>
    <w:lvl w:ilvl="3" w:tplc="0421000F" w:tentative="1">
      <w:start w:val="1"/>
      <w:numFmt w:val="decimal"/>
      <w:lvlText w:val="%4."/>
      <w:lvlJc w:val="left"/>
      <w:pPr>
        <w:ind w:left="2680" w:hanging="360"/>
      </w:pPr>
    </w:lvl>
    <w:lvl w:ilvl="4" w:tplc="04210019" w:tentative="1">
      <w:start w:val="1"/>
      <w:numFmt w:val="lowerLetter"/>
      <w:lvlText w:val="%5."/>
      <w:lvlJc w:val="left"/>
      <w:pPr>
        <w:ind w:left="3400" w:hanging="360"/>
      </w:pPr>
    </w:lvl>
    <w:lvl w:ilvl="5" w:tplc="0421001B" w:tentative="1">
      <w:start w:val="1"/>
      <w:numFmt w:val="lowerRoman"/>
      <w:lvlText w:val="%6."/>
      <w:lvlJc w:val="right"/>
      <w:pPr>
        <w:ind w:left="4120" w:hanging="180"/>
      </w:pPr>
    </w:lvl>
    <w:lvl w:ilvl="6" w:tplc="0421000F" w:tentative="1">
      <w:start w:val="1"/>
      <w:numFmt w:val="decimal"/>
      <w:lvlText w:val="%7."/>
      <w:lvlJc w:val="left"/>
      <w:pPr>
        <w:ind w:left="4840" w:hanging="360"/>
      </w:pPr>
    </w:lvl>
    <w:lvl w:ilvl="7" w:tplc="04210019" w:tentative="1">
      <w:start w:val="1"/>
      <w:numFmt w:val="lowerLetter"/>
      <w:lvlText w:val="%8."/>
      <w:lvlJc w:val="left"/>
      <w:pPr>
        <w:ind w:left="5560" w:hanging="360"/>
      </w:pPr>
    </w:lvl>
    <w:lvl w:ilvl="8" w:tplc="0421001B" w:tentative="1">
      <w:start w:val="1"/>
      <w:numFmt w:val="lowerRoman"/>
      <w:lvlText w:val="%9."/>
      <w:lvlJc w:val="right"/>
      <w:pPr>
        <w:ind w:left="6280" w:hanging="180"/>
      </w:pPr>
    </w:lvl>
  </w:abstractNum>
  <w:abstractNum w:abstractNumId="33" w15:restartNumberingAfterBreak="0">
    <w:nsid w:val="41D664FD"/>
    <w:multiLevelType w:val="hybridMultilevel"/>
    <w:tmpl w:val="7A466064"/>
    <w:lvl w:ilvl="0" w:tplc="6354100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4" w15:restartNumberingAfterBreak="0">
    <w:nsid w:val="46044043"/>
    <w:multiLevelType w:val="hybridMultilevel"/>
    <w:tmpl w:val="45148F88"/>
    <w:lvl w:ilvl="0" w:tplc="D514FA20">
      <w:start w:val="1"/>
      <w:numFmt w:val="lowerLetter"/>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35" w15:restartNumberingAfterBreak="0">
    <w:nsid w:val="47611E44"/>
    <w:multiLevelType w:val="hybridMultilevel"/>
    <w:tmpl w:val="2F285C2C"/>
    <w:lvl w:ilvl="0" w:tplc="E94ED364">
      <w:start w:val="1"/>
      <w:numFmt w:val="decimal"/>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6" w15:restartNumberingAfterBreak="0">
    <w:nsid w:val="48040BEB"/>
    <w:multiLevelType w:val="hybridMultilevel"/>
    <w:tmpl w:val="E5F69922"/>
    <w:lvl w:ilvl="0" w:tplc="501CB63A">
      <w:start w:val="1"/>
      <w:numFmt w:val="decimal"/>
      <w:lvlText w:val="%1."/>
      <w:lvlJc w:val="left"/>
      <w:pPr>
        <w:ind w:left="786" w:hanging="360"/>
      </w:pPr>
      <w:rPr>
        <w:rFonts w:ascii="Times New Roman" w:hAnsi="Times New Roman" w:cs="Times New Roman"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4F9F56A6"/>
    <w:multiLevelType w:val="hybridMultilevel"/>
    <w:tmpl w:val="9392B07C"/>
    <w:lvl w:ilvl="0" w:tplc="04210015">
      <w:start w:val="1"/>
      <w:numFmt w:val="upperLetter"/>
      <w:lvlText w:val="%1."/>
      <w:lvlJc w:val="left"/>
      <w:pPr>
        <w:ind w:left="720" w:hanging="360"/>
      </w:pPr>
    </w:lvl>
    <w:lvl w:ilvl="1" w:tplc="04210015">
      <w:start w:val="1"/>
      <w:numFmt w:val="upperLetter"/>
      <w:lvlText w:val="%2."/>
      <w:lvlJc w:val="left"/>
      <w:pPr>
        <w:ind w:left="502" w:hanging="360"/>
      </w:pPr>
    </w:lvl>
    <w:lvl w:ilvl="2" w:tplc="07744FE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0E64480"/>
    <w:multiLevelType w:val="hybridMultilevel"/>
    <w:tmpl w:val="F07A0B02"/>
    <w:lvl w:ilvl="0" w:tplc="171CDCB6">
      <w:start w:val="1"/>
      <w:numFmt w:val="decimal"/>
      <w:lvlText w:val="%1."/>
      <w:lvlJc w:val="left"/>
      <w:pPr>
        <w:ind w:left="786" w:hanging="360"/>
      </w:pPr>
      <w:rPr>
        <w:rFonts w:asciiTheme="minorHAnsi" w:hAnsiTheme="minorHAnsi" w:cstheme="minorBidi" w:hint="default"/>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51446E78"/>
    <w:multiLevelType w:val="hybridMultilevel"/>
    <w:tmpl w:val="C0E21B6C"/>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16B4529"/>
    <w:multiLevelType w:val="hybridMultilevel"/>
    <w:tmpl w:val="A5AE7394"/>
    <w:lvl w:ilvl="0" w:tplc="0421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1" w15:restartNumberingAfterBreak="0">
    <w:nsid w:val="531B726B"/>
    <w:multiLevelType w:val="hybridMultilevel"/>
    <w:tmpl w:val="AE686022"/>
    <w:lvl w:ilvl="0" w:tplc="7AFC9A5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2" w15:restartNumberingAfterBreak="0">
    <w:nsid w:val="58B427A2"/>
    <w:multiLevelType w:val="hybridMultilevel"/>
    <w:tmpl w:val="F76228C0"/>
    <w:lvl w:ilvl="0" w:tplc="9164177A">
      <w:start w:val="1"/>
      <w:numFmt w:val="decimal"/>
      <w:lvlText w:val="%1."/>
      <w:lvlJc w:val="left"/>
      <w:pPr>
        <w:ind w:left="1505" w:hanging="360"/>
      </w:pPr>
      <w:rPr>
        <w:rFonts w:hint="default"/>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43" w15:restartNumberingAfterBreak="0">
    <w:nsid w:val="5A035EA9"/>
    <w:multiLevelType w:val="hybridMultilevel"/>
    <w:tmpl w:val="DFFC66F6"/>
    <w:lvl w:ilvl="0" w:tplc="7F7E8034">
      <w:start w:val="1"/>
      <w:numFmt w:val="decimal"/>
      <w:lvlText w:val="%1."/>
      <w:lvlJc w:val="left"/>
      <w:pPr>
        <w:ind w:left="720" w:hanging="360"/>
      </w:pPr>
      <w:rPr>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8765CD"/>
    <w:multiLevelType w:val="hybridMultilevel"/>
    <w:tmpl w:val="1BC48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2F4ECD"/>
    <w:multiLevelType w:val="hybridMultilevel"/>
    <w:tmpl w:val="4016F25E"/>
    <w:lvl w:ilvl="0" w:tplc="7D1CFFD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 w15:restartNumberingAfterBreak="0">
    <w:nsid w:val="621A3DC0"/>
    <w:multiLevelType w:val="hybridMultilevel"/>
    <w:tmpl w:val="53848A1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7" w15:restartNumberingAfterBreak="0">
    <w:nsid w:val="64CD4F6B"/>
    <w:multiLevelType w:val="hybridMultilevel"/>
    <w:tmpl w:val="4BE4DE36"/>
    <w:lvl w:ilvl="0" w:tplc="0421000F">
      <w:start w:val="1"/>
      <w:numFmt w:val="decimal"/>
      <w:lvlText w:val="%1."/>
      <w:lvlJc w:val="left"/>
      <w:pPr>
        <w:ind w:left="1589" w:hanging="360"/>
      </w:pPr>
    </w:lvl>
    <w:lvl w:ilvl="1" w:tplc="04090019" w:tentative="1">
      <w:start w:val="1"/>
      <w:numFmt w:val="lowerLetter"/>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48" w15:restartNumberingAfterBreak="0">
    <w:nsid w:val="6511128E"/>
    <w:multiLevelType w:val="hybridMultilevel"/>
    <w:tmpl w:val="ED22BE50"/>
    <w:lvl w:ilvl="0" w:tplc="88D6E5EA">
      <w:start w:val="1"/>
      <w:numFmt w:val="decimal"/>
      <w:lvlText w:val="%1)"/>
      <w:lvlJc w:val="left"/>
      <w:pPr>
        <w:ind w:left="1429" w:hanging="360"/>
      </w:pPr>
      <w:rPr>
        <w:rFonts w:ascii="Times New Roman" w:hAnsi="Times New Roman" w:cs="Times New Roman" w:hint="default"/>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 w15:restartNumberingAfterBreak="0">
    <w:nsid w:val="66257671"/>
    <w:multiLevelType w:val="hybridMultilevel"/>
    <w:tmpl w:val="450898EC"/>
    <w:lvl w:ilvl="0" w:tplc="FD925E8A">
      <w:start w:val="1"/>
      <w:numFmt w:val="lowerLetter"/>
      <w:lvlText w:val="%1."/>
      <w:lvlJc w:val="left"/>
      <w:pPr>
        <w:ind w:left="1145" w:hanging="360"/>
      </w:pPr>
      <w:rPr>
        <w:rFonts w:ascii="Times New Roman" w:hAnsi="Times New Roman" w:cs="Times New Roman" w:hint="default"/>
        <w:sz w:val="24"/>
        <w:szCs w:val="24"/>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0" w15:restartNumberingAfterBreak="0">
    <w:nsid w:val="663E1264"/>
    <w:multiLevelType w:val="hybridMultilevel"/>
    <w:tmpl w:val="03448F40"/>
    <w:lvl w:ilvl="0" w:tplc="1994CB26">
      <w:start w:val="1"/>
      <w:numFmt w:val="decimal"/>
      <w:lvlText w:val="%1."/>
      <w:lvlJc w:val="left"/>
      <w:pPr>
        <w:ind w:left="786" w:hanging="360"/>
      </w:pPr>
      <w:rPr>
        <w:rFonts w:asciiTheme="minorHAnsi" w:hAnsiTheme="minorHAnsi" w:cstheme="minorBidi" w:hint="default"/>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1" w15:restartNumberingAfterBreak="0">
    <w:nsid w:val="67C65DF5"/>
    <w:multiLevelType w:val="hybridMultilevel"/>
    <w:tmpl w:val="F17604AC"/>
    <w:lvl w:ilvl="0" w:tplc="3748159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2" w15:restartNumberingAfterBreak="0">
    <w:nsid w:val="6990057F"/>
    <w:multiLevelType w:val="hybridMultilevel"/>
    <w:tmpl w:val="1E86539C"/>
    <w:lvl w:ilvl="0" w:tplc="C7048ABE">
      <w:start w:val="1"/>
      <w:numFmt w:val="decimal"/>
      <w:lvlText w:val="%1."/>
      <w:lvlJc w:val="left"/>
      <w:pPr>
        <w:ind w:left="644" w:hanging="360"/>
      </w:pPr>
      <w:rPr>
        <w:rFonts w:hint="default"/>
        <w:b w:val="0"/>
        <w:sz w:val="22"/>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3" w15:restartNumberingAfterBreak="0">
    <w:nsid w:val="6F3F2449"/>
    <w:multiLevelType w:val="hybridMultilevel"/>
    <w:tmpl w:val="8166C778"/>
    <w:lvl w:ilvl="0" w:tplc="C25AA1B8">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6F6B3870"/>
    <w:multiLevelType w:val="hybridMultilevel"/>
    <w:tmpl w:val="CCD6EDE2"/>
    <w:lvl w:ilvl="0" w:tplc="0421000F">
      <w:start w:val="1"/>
      <w:numFmt w:val="decimal"/>
      <w:lvlText w:val="%1."/>
      <w:lvlJc w:val="left"/>
      <w:pPr>
        <w:ind w:left="180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15:restartNumberingAfterBreak="0">
    <w:nsid w:val="70651D96"/>
    <w:multiLevelType w:val="hybridMultilevel"/>
    <w:tmpl w:val="23D87862"/>
    <w:lvl w:ilvl="0" w:tplc="0421000F">
      <w:start w:val="1"/>
      <w:numFmt w:val="decimal"/>
      <w:lvlText w:val="%1."/>
      <w:lvlJc w:val="left"/>
      <w:pPr>
        <w:ind w:left="1845" w:hanging="360"/>
      </w:pPr>
    </w:lvl>
    <w:lvl w:ilvl="1" w:tplc="E10AE8CA">
      <w:start w:val="1"/>
      <w:numFmt w:val="decimal"/>
      <w:lvlText w:val="%2."/>
      <w:lvlJc w:val="left"/>
      <w:pPr>
        <w:ind w:left="2565" w:hanging="360"/>
      </w:pPr>
      <w:rPr>
        <w:rFonts w:hint="default"/>
      </w:rPr>
    </w:lvl>
    <w:lvl w:ilvl="2" w:tplc="0421001B" w:tentative="1">
      <w:start w:val="1"/>
      <w:numFmt w:val="lowerRoman"/>
      <w:lvlText w:val="%3."/>
      <w:lvlJc w:val="right"/>
      <w:pPr>
        <w:ind w:left="3285" w:hanging="180"/>
      </w:pPr>
    </w:lvl>
    <w:lvl w:ilvl="3" w:tplc="0421000F" w:tentative="1">
      <w:start w:val="1"/>
      <w:numFmt w:val="decimal"/>
      <w:lvlText w:val="%4."/>
      <w:lvlJc w:val="left"/>
      <w:pPr>
        <w:ind w:left="4005" w:hanging="360"/>
      </w:pPr>
    </w:lvl>
    <w:lvl w:ilvl="4" w:tplc="04210019" w:tentative="1">
      <w:start w:val="1"/>
      <w:numFmt w:val="lowerLetter"/>
      <w:lvlText w:val="%5."/>
      <w:lvlJc w:val="left"/>
      <w:pPr>
        <w:ind w:left="4725" w:hanging="360"/>
      </w:pPr>
    </w:lvl>
    <w:lvl w:ilvl="5" w:tplc="0421001B" w:tentative="1">
      <w:start w:val="1"/>
      <w:numFmt w:val="lowerRoman"/>
      <w:lvlText w:val="%6."/>
      <w:lvlJc w:val="right"/>
      <w:pPr>
        <w:ind w:left="5445" w:hanging="180"/>
      </w:pPr>
    </w:lvl>
    <w:lvl w:ilvl="6" w:tplc="0421000F" w:tentative="1">
      <w:start w:val="1"/>
      <w:numFmt w:val="decimal"/>
      <w:lvlText w:val="%7."/>
      <w:lvlJc w:val="left"/>
      <w:pPr>
        <w:ind w:left="6165" w:hanging="360"/>
      </w:pPr>
    </w:lvl>
    <w:lvl w:ilvl="7" w:tplc="04210019" w:tentative="1">
      <w:start w:val="1"/>
      <w:numFmt w:val="lowerLetter"/>
      <w:lvlText w:val="%8."/>
      <w:lvlJc w:val="left"/>
      <w:pPr>
        <w:ind w:left="6885" w:hanging="360"/>
      </w:pPr>
    </w:lvl>
    <w:lvl w:ilvl="8" w:tplc="0421001B" w:tentative="1">
      <w:start w:val="1"/>
      <w:numFmt w:val="lowerRoman"/>
      <w:lvlText w:val="%9."/>
      <w:lvlJc w:val="right"/>
      <w:pPr>
        <w:ind w:left="7605" w:hanging="180"/>
      </w:pPr>
    </w:lvl>
  </w:abstractNum>
  <w:abstractNum w:abstractNumId="56" w15:restartNumberingAfterBreak="0">
    <w:nsid w:val="70F95E06"/>
    <w:multiLevelType w:val="hybridMultilevel"/>
    <w:tmpl w:val="703C0F48"/>
    <w:lvl w:ilvl="0" w:tplc="B540D56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72451E61"/>
    <w:multiLevelType w:val="hybridMultilevel"/>
    <w:tmpl w:val="3572A842"/>
    <w:lvl w:ilvl="0" w:tplc="BFF483D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8" w15:restartNumberingAfterBreak="0">
    <w:nsid w:val="79EC1C6E"/>
    <w:multiLevelType w:val="hybridMultilevel"/>
    <w:tmpl w:val="F7D69908"/>
    <w:lvl w:ilvl="0" w:tplc="AB9033E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9" w15:restartNumberingAfterBreak="0">
    <w:nsid w:val="7B0D7DF9"/>
    <w:multiLevelType w:val="hybridMultilevel"/>
    <w:tmpl w:val="6DEEA04A"/>
    <w:lvl w:ilvl="0" w:tplc="0421000F">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0" w15:restartNumberingAfterBreak="0">
    <w:nsid w:val="7E1D768E"/>
    <w:multiLevelType w:val="hybridMultilevel"/>
    <w:tmpl w:val="07361B94"/>
    <w:lvl w:ilvl="0" w:tplc="42AC0EB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203771">
    <w:abstractNumId w:val="47"/>
  </w:num>
  <w:num w:numId="2" w16cid:durableId="2055806635">
    <w:abstractNumId w:val="43"/>
  </w:num>
  <w:num w:numId="3" w16cid:durableId="2107537455">
    <w:abstractNumId w:val="40"/>
  </w:num>
  <w:num w:numId="4" w16cid:durableId="483358532">
    <w:abstractNumId w:val="28"/>
  </w:num>
  <w:num w:numId="5" w16cid:durableId="1751926418">
    <w:abstractNumId w:val="59"/>
  </w:num>
  <w:num w:numId="6" w16cid:durableId="1762140121">
    <w:abstractNumId w:val="3"/>
  </w:num>
  <w:num w:numId="7" w16cid:durableId="1484003739">
    <w:abstractNumId w:val="13"/>
  </w:num>
  <w:num w:numId="8" w16cid:durableId="1803763315">
    <w:abstractNumId w:val="44"/>
  </w:num>
  <w:num w:numId="9" w16cid:durableId="275908460">
    <w:abstractNumId w:val="50"/>
  </w:num>
  <w:num w:numId="10" w16cid:durableId="1275285189">
    <w:abstractNumId w:val="17"/>
  </w:num>
  <w:num w:numId="11" w16cid:durableId="983848276">
    <w:abstractNumId w:val="35"/>
  </w:num>
  <w:num w:numId="12" w16cid:durableId="1835946495">
    <w:abstractNumId w:val="38"/>
  </w:num>
  <w:num w:numId="13" w16cid:durableId="1398746977">
    <w:abstractNumId w:val="27"/>
  </w:num>
  <w:num w:numId="14" w16cid:durableId="256641826">
    <w:abstractNumId w:val="49"/>
  </w:num>
  <w:num w:numId="15" w16cid:durableId="317925387">
    <w:abstractNumId w:val="6"/>
  </w:num>
  <w:num w:numId="16" w16cid:durableId="1066223260">
    <w:abstractNumId w:val="48"/>
  </w:num>
  <w:num w:numId="17" w16cid:durableId="316888142">
    <w:abstractNumId w:val="36"/>
  </w:num>
  <w:num w:numId="18" w16cid:durableId="932905488">
    <w:abstractNumId w:val="12"/>
  </w:num>
  <w:num w:numId="19" w16cid:durableId="226959600">
    <w:abstractNumId w:val="16"/>
  </w:num>
  <w:num w:numId="20" w16cid:durableId="1741127435">
    <w:abstractNumId w:val="45"/>
  </w:num>
  <w:num w:numId="21" w16cid:durableId="1502307180">
    <w:abstractNumId w:val="34"/>
  </w:num>
  <w:num w:numId="22" w16cid:durableId="566038490">
    <w:abstractNumId w:val="51"/>
  </w:num>
  <w:num w:numId="23" w16cid:durableId="1970550351">
    <w:abstractNumId w:val="1"/>
  </w:num>
  <w:num w:numId="24" w16cid:durableId="1871408078">
    <w:abstractNumId w:val="0"/>
  </w:num>
  <w:num w:numId="25" w16cid:durableId="206332979">
    <w:abstractNumId w:val="5"/>
  </w:num>
  <w:num w:numId="26" w16cid:durableId="507253226">
    <w:abstractNumId w:val="20"/>
  </w:num>
  <w:num w:numId="27" w16cid:durableId="1888910489">
    <w:abstractNumId w:val="22"/>
  </w:num>
  <w:num w:numId="28" w16cid:durableId="319961815">
    <w:abstractNumId w:val="10"/>
  </w:num>
  <w:num w:numId="29" w16cid:durableId="217980557">
    <w:abstractNumId w:val="58"/>
  </w:num>
  <w:num w:numId="30" w16cid:durableId="857961479">
    <w:abstractNumId w:val="41"/>
  </w:num>
  <w:num w:numId="31" w16cid:durableId="694692062">
    <w:abstractNumId w:val="46"/>
  </w:num>
  <w:num w:numId="32" w16cid:durableId="1847013705">
    <w:abstractNumId w:val="55"/>
  </w:num>
  <w:num w:numId="33" w16cid:durableId="1584071517">
    <w:abstractNumId w:val="32"/>
  </w:num>
  <w:num w:numId="34" w16cid:durableId="617376724">
    <w:abstractNumId w:val="18"/>
  </w:num>
  <w:num w:numId="35" w16cid:durableId="1833831606">
    <w:abstractNumId w:val="7"/>
  </w:num>
  <w:num w:numId="36" w16cid:durableId="777335412">
    <w:abstractNumId w:val="53"/>
  </w:num>
  <w:num w:numId="37" w16cid:durableId="2082438546">
    <w:abstractNumId w:val="56"/>
  </w:num>
  <w:num w:numId="38" w16cid:durableId="203561687">
    <w:abstractNumId w:val="2"/>
  </w:num>
  <w:num w:numId="39" w16cid:durableId="1831099247">
    <w:abstractNumId w:val="29"/>
  </w:num>
  <w:num w:numId="40" w16cid:durableId="612903488">
    <w:abstractNumId w:val="15"/>
  </w:num>
  <w:num w:numId="41" w16cid:durableId="40131589">
    <w:abstractNumId w:val="4"/>
  </w:num>
  <w:num w:numId="42" w16cid:durableId="99566633">
    <w:abstractNumId w:val="19"/>
  </w:num>
  <w:num w:numId="43" w16cid:durableId="1819566878">
    <w:abstractNumId w:val="31"/>
  </w:num>
  <w:num w:numId="44" w16cid:durableId="107045060">
    <w:abstractNumId w:val="42"/>
  </w:num>
  <w:num w:numId="45" w16cid:durableId="1690520341">
    <w:abstractNumId w:val="26"/>
  </w:num>
  <w:num w:numId="46" w16cid:durableId="108203928">
    <w:abstractNumId w:val="54"/>
  </w:num>
  <w:num w:numId="47" w16cid:durableId="1056585496">
    <w:abstractNumId w:val="14"/>
  </w:num>
  <w:num w:numId="48" w16cid:durableId="826626574">
    <w:abstractNumId w:val="52"/>
  </w:num>
  <w:num w:numId="49" w16cid:durableId="1999964578">
    <w:abstractNumId w:val="33"/>
  </w:num>
  <w:num w:numId="50" w16cid:durableId="689918463">
    <w:abstractNumId w:val="57"/>
  </w:num>
  <w:num w:numId="51" w16cid:durableId="18632440">
    <w:abstractNumId w:val="30"/>
  </w:num>
  <w:num w:numId="52" w16cid:durableId="2024428065">
    <w:abstractNumId w:val="9"/>
  </w:num>
  <w:num w:numId="53" w16cid:durableId="1564103878">
    <w:abstractNumId w:val="24"/>
  </w:num>
  <w:num w:numId="54" w16cid:durableId="658922510">
    <w:abstractNumId w:val="11"/>
  </w:num>
  <w:num w:numId="55" w16cid:durableId="2060548382">
    <w:abstractNumId w:val="21"/>
  </w:num>
  <w:num w:numId="56" w16cid:durableId="1249196325">
    <w:abstractNumId w:val="37"/>
  </w:num>
  <w:num w:numId="57" w16cid:durableId="18165503">
    <w:abstractNumId w:val="25"/>
  </w:num>
  <w:num w:numId="58" w16cid:durableId="744036501">
    <w:abstractNumId w:val="23"/>
  </w:num>
  <w:num w:numId="59" w16cid:durableId="897473167">
    <w:abstractNumId w:val="8"/>
  </w:num>
  <w:num w:numId="60" w16cid:durableId="1768958930">
    <w:abstractNumId w:val="39"/>
  </w:num>
  <w:num w:numId="61" w16cid:durableId="1505514256">
    <w:abstractNumId w:val="6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26"/>
    <w:rsid w:val="00005BC9"/>
    <w:rsid w:val="00022045"/>
    <w:rsid w:val="00030F16"/>
    <w:rsid w:val="0003343E"/>
    <w:rsid w:val="000345B2"/>
    <w:rsid w:val="00034C43"/>
    <w:rsid w:val="00036A78"/>
    <w:rsid w:val="00041D38"/>
    <w:rsid w:val="0004273C"/>
    <w:rsid w:val="00042873"/>
    <w:rsid w:val="00057A29"/>
    <w:rsid w:val="0006155E"/>
    <w:rsid w:val="0006236C"/>
    <w:rsid w:val="00070B2A"/>
    <w:rsid w:val="000777EE"/>
    <w:rsid w:val="00084A11"/>
    <w:rsid w:val="000958CB"/>
    <w:rsid w:val="00095B88"/>
    <w:rsid w:val="000A7F63"/>
    <w:rsid w:val="000B2775"/>
    <w:rsid w:val="000B4224"/>
    <w:rsid w:val="000B6073"/>
    <w:rsid w:val="000D7D45"/>
    <w:rsid w:val="000D7ED4"/>
    <w:rsid w:val="000E045F"/>
    <w:rsid w:val="000E206F"/>
    <w:rsid w:val="000E3CA8"/>
    <w:rsid w:val="000E75E0"/>
    <w:rsid w:val="000E78B6"/>
    <w:rsid w:val="001015A7"/>
    <w:rsid w:val="0010269D"/>
    <w:rsid w:val="00102EED"/>
    <w:rsid w:val="00105B22"/>
    <w:rsid w:val="00112C4B"/>
    <w:rsid w:val="00116A8B"/>
    <w:rsid w:val="0011791F"/>
    <w:rsid w:val="001217EA"/>
    <w:rsid w:val="00127279"/>
    <w:rsid w:val="00145813"/>
    <w:rsid w:val="00146C7A"/>
    <w:rsid w:val="00155F46"/>
    <w:rsid w:val="00162AA9"/>
    <w:rsid w:val="0018099F"/>
    <w:rsid w:val="00180BF7"/>
    <w:rsid w:val="001843D4"/>
    <w:rsid w:val="0019546D"/>
    <w:rsid w:val="001C29D5"/>
    <w:rsid w:val="001C3F16"/>
    <w:rsid w:val="001D09DF"/>
    <w:rsid w:val="001D2ADF"/>
    <w:rsid w:val="001D5549"/>
    <w:rsid w:val="001D6CF5"/>
    <w:rsid w:val="001E572C"/>
    <w:rsid w:val="001E6C7C"/>
    <w:rsid w:val="002052E7"/>
    <w:rsid w:val="0020715C"/>
    <w:rsid w:val="00213508"/>
    <w:rsid w:val="0022404F"/>
    <w:rsid w:val="00225FA4"/>
    <w:rsid w:val="00226BED"/>
    <w:rsid w:val="00233936"/>
    <w:rsid w:val="002611D1"/>
    <w:rsid w:val="00271F45"/>
    <w:rsid w:val="00274C6F"/>
    <w:rsid w:val="00280DF3"/>
    <w:rsid w:val="002905B6"/>
    <w:rsid w:val="002918F7"/>
    <w:rsid w:val="002A11F7"/>
    <w:rsid w:val="002A6A19"/>
    <w:rsid w:val="002A7189"/>
    <w:rsid w:val="002B4C71"/>
    <w:rsid w:val="002F4F26"/>
    <w:rsid w:val="003008BC"/>
    <w:rsid w:val="00304864"/>
    <w:rsid w:val="003123DC"/>
    <w:rsid w:val="003127A4"/>
    <w:rsid w:val="00313BD2"/>
    <w:rsid w:val="003145B6"/>
    <w:rsid w:val="00324936"/>
    <w:rsid w:val="00336230"/>
    <w:rsid w:val="0033715A"/>
    <w:rsid w:val="00341BCD"/>
    <w:rsid w:val="00341CAC"/>
    <w:rsid w:val="00343709"/>
    <w:rsid w:val="00355B60"/>
    <w:rsid w:val="00373640"/>
    <w:rsid w:val="00373887"/>
    <w:rsid w:val="00377322"/>
    <w:rsid w:val="003865E4"/>
    <w:rsid w:val="0038710C"/>
    <w:rsid w:val="003A1799"/>
    <w:rsid w:val="003A1B80"/>
    <w:rsid w:val="003A2ECA"/>
    <w:rsid w:val="003B22C5"/>
    <w:rsid w:val="003B5294"/>
    <w:rsid w:val="003C3C8C"/>
    <w:rsid w:val="003E2CA8"/>
    <w:rsid w:val="003E7704"/>
    <w:rsid w:val="003F1813"/>
    <w:rsid w:val="003F4DAB"/>
    <w:rsid w:val="00401AA4"/>
    <w:rsid w:val="00422739"/>
    <w:rsid w:val="004239D2"/>
    <w:rsid w:val="004303BE"/>
    <w:rsid w:val="0044056F"/>
    <w:rsid w:val="004444EE"/>
    <w:rsid w:val="00447A0C"/>
    <w:rsid w:val="00453C3E"/>
    <w:rsid w:val="004653D7"/>
    <w:rsid w:val="00467704"/>
    <w:rsid w:val="00472714"/>
    <w:rsid w:val="00473838"/>
    <w:rsid w:val="00482BE7"/>
    <w:rsid w:val="00495FCB"/>
    <w:rsid w:val="004A67BD"/>
    <w:rsid w:val="004B3971"/>
    <w:rsid w:val="004C2062"/>
    <w:rsid w:val="004F43B1"/>
    <w:rsid w:val="004F589C"/>
    <w:rsid w:val="0051100D"/>
    <w:rsid w:val="005261BA"/>
    <w:rsid w:val="00533035"/>
    <w:rsid w:val="00540424"/>
    <w:rsid w:val="005408F9"/>
    <w:rsid w:val="00556785"/>
    <w:rsid w:val="00560985"/>
    <w:rsid w:val="00561540"/>
    <w:rsid w:val="00561AC2"/>
    <w:rsid w:val="00562B29"/>
    <w:rsid w:val="00563835"/>
    <w:rsid w:val="00575BDD"/>
    <w:rsid w:val="0059012B"/>
    <w:rsid w:val="005A018D"/>
    <w:rsid w:val="005A1F07"/>
    <w:rsid w:val="005C1408"/>
    <w:rsid w:val="005C5D60"/>
    <w:rsid w:val="005C5DFF"/>
    <w:rsid w:val="005D0327"/>
    <w:rsid w:val="005D2244"/>
    <w:rsid w:val="005D3992"/>
    <w:rsid w:val="005D5A2B"/>
    <w:rsid w:val="005E78A4"/>
    <w:rsid w:val="005E7A96"/>
    <w:rsid w:val="005F6F63"/>
    <w:rsid w:val="005F78F9"/>
    <w:rsid w:val="00601358"/>
    <w:rsid w:val="006107DB"/>
    <w:rsid w:val="00616B27"/>
    <w:rsid w:val="00617F76"/>
    <w:rsid w:val="006253CA"/>
    <w:rsid w:val="0062702B"/>
    <w:rsid w:val="00640114"/>
    <w:rsid w:val="00643864"/>
    <w:rsid w:val="00652BF2"/>
    <w:rsid w:val="00667346"/>
    <w:rsid w:val="00676905"/>
    <w:rsid w:val="00676EE9"/>
    <w:rsid w:val="0068165D"/>
    <w:rsid w:val="00696136"/>
    <w:rsid w:val="00697966"/>
    <w:rsid w:val="006B2987"/>
    <w:rsid w:val="006B728E"/>
    <w:rsid w:val="006C00EE"/>
    <w:rsid w:val="006C1567"/>
    <w:rsid w:val="006D33B0"/>
    <w:rsid w:val="006D4BCE"/>
    <w:rsid w:val="006E120C"/>
    <w:rsid w:val="006E49E9"/>
    <w:rsid w:val="006E6BE8"/>
    <w:rsid w:val="006E7149"/>
    <w:rsid w:val="007050E1"/>
    <w:rsid w:val="00705848"/>
    <w:rsid w:val="007154B0"/>
    <w:rsid w:val="007209EF"/>
    <w:rsid w:val="00720CDC"/>
    <w:rsid w:val="0073665B"/>
    <w:rsid w:val="0074369B"/>
    <w:rsid w:val="00746407"/>
    <w:rsid w:val="0075094C"/>
    <w:rsid w:val="00750F65"/>
    <w:rsid w:val="00751202"/>
    <w:rsid w:val="007627CE"/>
    <w:rsid w:val="007656D6"/>
    <w:rsid w:val="00766E49"/>
    <w:rsid w:val="00767AD4"/>
    <w:rsid w:val="00773C90"/>
    <w:rsid w:val="00790782"/>
    <w:rsid w:val="00794B78"/>
    <w:rsid w:val="0079640F"/>
    <w:rsid w:val="007A5B42"/>
    <w:rsid w:val="007B255B"/>
    <w:rsid w:val="007B518B"/>
    <w:rsid w:val="007B5302"/>
    <w:rsid w:val="007B591C"/>
    <w:rsid w:val="007C3DA7"/>
    <w:rsid w:val="007C7B17"/>
    <w:rsid w:val="007D5D35"/>
    <w:rsid w:val="007D6694"/>
    <w:rsid w:val="007D784E"/>
    <w:rsid w:val="007E6A7E"/>
    <w:rsid w:val="007F6771"/>
    <w:rsid w:val="007F7958"/>
    <w:rsid w:val="00810719"/>
    <w:rsid w:val="00815C45"/>
    <w:rsid w:val="00816EAB"/>
    <w:rsid w:val="008177D8"/>
    <w:rsid w:val="00825C21"/>
    <w:rsid w:val="0083383C"/>
    <w:rsid w:val="008370E6"/>
    <w:rsid w:val="00845801"/>
    <w:rsid w:val="00864046"/>
    <w:rsid w:val="0087548B"/>
    <w:rsid w:val="00881BFF"/>
    <w:rsid w:val="008926BB"/>
    <w:rsid w:val="008A2F39"/>
    <w:rsid w:val="008A3DF6"/>
    <w:rsid w:val="008A48B7"/>
    <w:rsid w:val="008B02F2"/>
    <w:rsid w:val="008B3807"/>
    <w:rsid w:val="008B44DB"/>
    <w:rsid w:val="008C04FD"/>
    <w:rsid w:val="008C3D58"/>
    <w:rsid w:val="008D64B6"/>
    <w:rsid w:val="008D6DAD"/>
    <w:rsid w:val="008E4753"/>
    <w:rsid w:val="008E76CA"/>
    <w:rsid w:val="008F1D56"/>
    <w:rsid w:val="008F21B2"/>
    <w:rsid w:val="00901504"/>
    <w:rsid w:val="00910717"/>
    <w:rsid w:val="00914287"/>
    <w:rsid w:val="00921702"/>
    <w:rsid w:val="009341EE"/>
    <w:rsid w:val="009351B1"/>
    <w:rsid w:val="00936CC4"/>
    <w:rsid w:val="00942E8F"/>
    <w:rsid w:val="009462BE"/>
    <w:rsid w:val="00955021"/>
    <w:rsid w:val="00970D52"/>
    <w:rsid w:val="009762AD"/>
    <w:rsid w:val="009818D9"/>
    <w:rsid w:val="009846D4"/>
    <w:rsid w:val="009855CD"/>
    <w:rsid w:val="00990423"/>
    <w:rsid w:val="00997A16"/>
    <w:rsid w:val="009A0674"/>
    <w:rsid w:val="009A540F"/>
    <w:rsid w:val="009C3439"/>
    <w:rsid w:val="009C5263"/>
    <w:rsid w:val="009C701E"/>
    <w:rsid w:val="009D0421"/>
    <w:rsid w:val="009F4293"/>
    <w:rsid w:val="009F51CB"/>
    <w:rsid w:val="00A00662"/>
    <w:rsid w:val="00A03CAB"/>
    <w:rsid w:val="00A103FE"/>
    <w:rsid w:val="00A14E9C"/>
    <w:rsid w:val="00A14FE7"/>
    <w:rsid w:val="00A24512"/>
    <w:rsid w:val="00A43EC7"/>
    <w:rsid w:val="00A460CC"/>
    <w:rsid w:val="00A5366C"/>
    <w:rsid w:val="00A612BA"/>
    <w:rsid w:val="00A61384"/>
    <w:rsid w:val="00A62782"/>
    <w:rsid w:val="00A7183B"/>
    <w:rsid w:val="00A80D8D"/>
    <w:rsid w:val="00A81F7C"/>
    <w:rsid w:val="00A95C8F"/>
    <w:rsid w:val="00A97FD1"/>
    <w:rsid w:val="00AA3949"/>
    <w:rsid w:val="00AA7C89"/>
    <w:rsid w:val="00AC24CF"/>
    <w:rsid w:val="00AC33EC"/>
    <w:rsid w:val="00AC7927"/>
    <w:rsid w:val="00AD41F1"/>
    <w:rsid w:val="00AD5263"/>
    <w:rsid w:val="00AE0F07"/>
    <w:rsid w:val="00AF6742"/>
    <w:rsid w:val="00B01787"/>
    <w:rsid w:val="00B06CEC"/>
    <w:rsid w:val="00B14353"/>
    <w:rsid w:val="00B22094"/>
    <w:rsid w:val="00B279E4"/>
    <w:rsid w:val="00B32CC9"/>
    <w:rsid w:val="00B347BB"/>
    <w:rsid w:val="00B373D6"/>
    <w:rsid w:val="00B40948"/>
    <w:rsid w:val="00B56FE0"/>
    <w:rsid w:val="00B64D59"/>
    <w:rsid w:val="00B746B0"/>
    <w:rsid w:val="00B83D47"/>
    <w:rsid w:val="00B86843"/>
    <w:rsid w:val="00B921AF"/>
    <w:rsid w:val="00BA2470"/>
    <w:rsid w:val="00BA510D"/>
    <w:rsid w:val="00BB429A"/>
    <w:rsid w:val="00BE7DFD"/>
    <w:rsid w:val="00BE7E3B"/>
    <w:rsid w:val="00BF1AAE"/>
    <w:rsid w:val="00C02BE7"/>
    <w:rsid w:val="00C11FB4"/>
    <w:rsid w:val="00C16EED"/>
    <w:rsid w:val="00C24594"/>
    <w:rsid w:val="00C30752"/>
    <w:rsid w:val="00C31C48"/>
    <w:rsid w:val="00C37647"/>
    <w:rsid w:val="00C44FF3"/>
    <w:rsid w:val="00C567A7"/>
    <w:rsid w:val="00C56E38"/>
    <w:rsid w:val="00C5720B"/>
    <w:rsid w:val="00C6260D"/>
    <w:rsid w:val="00C632CA"/>
    <w:rsid w:val="00C67F71"/>
    <w:rsid w:val="00C75E90"/>
    <w:rsid w:val="00C809EB"/>
    <w:rsid w:val="00C840D6"/>
    <w:rsid w:val="00C877D6"/>
    <w:rsid w:val="00C90FDF"/>
    <w:rsid w:val="00C9318A"/>
    <w:rsid w:val="00C936D4"/>
    <w:rsid w:val="00CA5E13"/>
    <w:rsid w:val="00CB03A5"/>
    <w:rsid w:val="00CB4A37"/>
    <w:rsid w:val="00CE055C"/>
    <w:rsid w:val="00CE3E68"/>
    <w:rsid w:val="00D14804"/>
    <w:rsid w:val="00D25648"/>
    <w:rsid w:val="00D378FE"/>
    <w:rsid w:val="00D42640"/>
    <w:rsid w:val="00D57500"/>
    <w:rsid w:val="00D633A6"/>
    <w:rsid w:val="00D707C9"/>
    <w:rsid w:val="00D779D4"/>
    <w:rsid w:val="00D87A33"/>
    <w:rsid w:val="00D9183C"/>
    <w:rsid w:val="00D952AA"/>
    <w:rsid w:val="00D96ABB"/>
    <w:rsid w:val="00DA1114"/>
    <w:rsid w:val="00DA4D2A"/>
    <w:rsid w:val="00DB13D1"/>
    <w:rsid w:val="00DC005B"/>
    <w:rsid w:val="00DC5F42"/>
    <w:rsid w:val="00DC709A"/>
    <w:rsid w:val="00DD3670"/>
    <w:rsid w:val="00DD629B"/>
    <w:rsid w:val="00DE2F54"/>
    <w:rsid w:val="00DE692B"/>
    <w:rsid w:val="00E05A16"/>
    <w:rsid w:val="00E10EB1"/>
    <w:rsid w:val="00E1282E"/>
    <w:rsid w:val="00E13767"/>
    <w:rsid w:val="00E23ABF"/>
    <w:rsid w:val="00E31E78"/>
    <w:rsid w:val="00E344C0"/>
    <w:rsid w:val="00E4703D"/>
    <w:rsid w:val="00E54A4E"/>
    <w:rsid w:val="00E64C0B"/>
    <w:rsid w:val="00E65F4D"/>
    <w:rsid w:val="00E86100"/>
    <w:rsid w:val="00EA14F5"/>
    <w:rsid w:val="00EB2E85"/>
    <w:rsid w:val="00EB60C5"/>
    <w:rsid w:val="00EC4411"/>
    <w:rsid w:val="00ED0CBB"/>
    <w:rsid w:val="00EE0901"/>
    <w:rsid w:val="00EE1171"/>
    <w:rsid w:val="00EE1412"/>
    <w:rsid w:val="00EE6CE5"/>
    <w:rsid w:val="00EE7AAE"/>
    <w:rsid w:val="00EF03DA"/>
    <w:rsid w:val="00F11A2A"/>
    <w:rsid w:val="00F150E6"/>
    <w:rsid w:val="00F16495"/>
    <w:rsid w:val="00F24F5C"/>
    <w:rsid w:val="00F27FF5"/>
    <w:rsid w:val="00F33D90"/>
    <w:rsid w:val="00F4202C"/>
    <w:rsid w:val="00F508B7"/>
    <w:rsid w:val="00F532E2"/>
    <w:rsid w:val="00F57F41"/>
    <w:rsid w:val="00F6460C"/>
    <w:rsid w:val="00F75A39"/>
    <w:rsid w:val="00F9664D"/>
    <w:rsid w:val="00FA70D2"/>
    <w:rsid w:val="00FB13E4"/>
    <w:rsid w:val="00FB4414"/>
    <w:rsid w:val="00FC4616"/>
    <w:rsid w:val="00FC6A99"/>
    <w:rsid w:val="00FD2662"/>
    <w:rsid w:val="00FD2D60"/>
    <w:rsid w:val="00FE7198"/>
    <w:rsid w:val="00FF21A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362A1"/>
  <w15:docId w15:val="{75235B4E-4E72-4038-AD37-2F05E4F6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68"/>
    <w:rPr>
      <w:rFonts w:ascii="Times New Roman" w:eastAsia="Times New Roman" w:hAnsi="Times New Roman" w:cs="Times New Roman"/>
      <w:lang w:val="id"/>
    </w:rPr>
  </w:style>
  <w:style w:type="paragraph" w:styleId="Heading1">
    <w:name w:val="heading 1"/>
    <w:basedOn w:val="Normal"/>
    <w:link w:val="Heading1Char"/>
    <w:uiPriority w:val="9"/>
    <w:qFormat/>
    <w:pPr>
      <w:spacing w:before="1"/>
      <w:ind w:left="384" w:right="99"/>
      <w:jc w:val="center"/>
      <w:outlineLvl w:val="0"/>
    </w:pPr>
    <w:rPr>
      <w:b/>
      <w:bCs/>
      <w:sz w:val="36"/>
      <w:szCs w:val="36"/>
    </w:rPr>
  </w:style>
  <w:style w:type="paragraph" w:styleId="Heading2">
    <w:name w:val="heading 2"/>
    <w:basedOn w:val="Normal"/>
    <w:uiPriority w:val="9"/>
    <w:unhideWhenUsed/>
    <w:qFormat/>
    <w:pPr>
      <w:ind w:left="378" w:right="99"/>
      <w:jc w:val="center"/>
      <w:outlineLvl w:val="1"/>
    </w:pPr>
    <w:rPr>
      <w:b/>
      <w:bCs/>
      <w:sz w:val="28"/>
      <w:szCs w:val="28"/>
    </w:rPr>
  </w:style>
  <w:style w:type="paragraph" w:styleId="Heading3">
    <w:name w:val="heading 3"/>
    <w:basedOn w:val="Normal"/>
    <w:uiPriority w:val="9"/>
    <w:unhideWhenUsed/>
    <w:qFormat/>
    <w:pPr>
      <w:spacing w:before="1"/>
      <w:ind w:left="869" w:hanging="28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1153" w:hanging="284"/>
    </w:pPr>
  </w:style>
  <w:style w:type="paragraph" w:customStyle="1" w:styleId="TableParagraph">
    <w:name w:val="Table Paragraph"/>
    <w:basedOn w:val="Normal"/>
    <w:uiPriority w:val="1"/>
    <w:qFormat/>
  </w:style>
  <w:style w:type="paragraph" w:styleId="FootnoteText">
    <w:name w:val="footnote text"/>
    <w:basedOn w:val="Normal"/>
    <w:link w:val="FootnoteTextChar"/>
    <w:unhideWhenUsed/>
    <w:qFormat/>
    <w:rsid w:val="00640114"/>
    <w:rPr>
      <w:sz w:val="20"/>
      <w:szCs w:val="20"/>
    </w:rPr>
  </w:style>
  <w:style w:type="character" w:customStyle="1" w:styleId="FootnoteTextChar">
    <w:name w:val="Footnote Text Char"/>
    <w:basedOn w:val="DefaultParagraphFont"/>
    <w:link w:val="FootnoteText"/>
    <w:uiPriority w:val="99"/>
    <w:qFormat/>
    <w:rsid w:val="00640114"/>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qFormat/>
    <w:rsid w:val="00640114"/>
    <w:rPr>
      <w:vertAlign w:val="superscript"/>
    </w:rPr>
  </w:style>
  <w:style w:type="character" w:customStyle="1" w:styleId="Heading1Char">
    <w:name w:val="Heading 1 Char"/>
    <w:basedOn w:val="DefaultParagraphFont"/>
    <w:link w:val="Heading1"/>
    <w:uiPriority w:val="9"/>
    <w:rsid w:val="00A61384"/>
    <w:rPr>
      <w:rFonts w:ascii="Times New Roman" w:eastAsia="Times New Roman" w:hAnsi="Times New Roman" w:cs="Times New Roman"/>
      <w:b/>
      <w:bCs/>
      <w:sz w:val="36"/>
      <w:szCs w:val="36"/>
      <w:lang w:val="id"/>
    </w:rPr>
  </w:style>
  <w:style w:type="paragraph" w:styleId="Bibliography">
    <w:name w:val="Bibliography"/>
    <w:basedOn w:val="Normal"/>
    <w:next w:val="Normal"/>
    <w:uiPriority w:val="37"/>
    <w:unhideWhenUsed/>
    <w:rsid w:val="00A61384"/>
  </w:style>
  <w:style w:type="character" w:customStyle="1" w:styleId="markedcontent">
    <w:name w:val="markedcontent"/>
    <w:basedOn w:val="DefaultParagraphFont"/>
    <w:rsid w:val="00B347BB"/>
  </w:style>
  <w:style w:type="paragraph" w:styleId="Header">
    <w:name w:val="header"/>
    <w:basedOn w:val="Normal"/>
    <w:link w:val="HeaderChar"/>
    <w:uiPriority w:val="99"/>
    <w:unhideWhenUsed/>
    <w:qFormat/>
    <w:rsid w:val="0051100D"/>
    <w:pPr>
      <w:tabs>
        <w:tab w:val="center" w:pos="4680"/>
        <w:tab w:val="right" w:pos="9360"/>
      </w:tabs>
    </w:pPr>
  </w:style>
  <w:style w:type="character" w:customStyle="1" w:styleId="HeaderChar">
    <w:name w:val="Header Char"/>
    <w:basedOn w:val="DefaultParagraphFont"/>
    <w:link w:val="Header"/>
    <w:uiPriority w:val="99"/>
    <w:qFormat/>
    <w:rsid w:val="0051100D"/>
    <w:rPr>
      <w:rFonts w:ascii="Times New Roman" w:eastAsia="Times New Roman" w:hAnsi="Times New Roman" w:cs="Times New Roman"/>
      <w:lang w:val="id"/>
    </w:rPr>
  </w:style>
  <w:style w:type="paragraph" w:styleId="Footer">
    <w:name w:val="footer"/>
    <w:basedOn w:val="Normal"/>
    <w:link w:val="FooterChar"/>
    <w:uiPriority w:val="99"/>
    <w:unhideWhenUsed/>
    <w:qFormat/>
    <w:rsid w:val="0051100D"/>
    <w:pPr>
      <w:tabs>
        <w:tab w:val="center" w:pos="4680"/>
        <w:tab w:val="right" w:pos="9360"/>
      </w:tabs>
    </w:pPr>
  </w:style>
  <w:style w:type="character" w:customStyle="1" w:styleId="FooterChar">
    <w:name w:val="Footer Char"/>
    <w:basedOn w:val="DefaultParagraphFont"/>
    <w:link w:val="Footer"/>
    <w:uiPriority w:val="99"/>
    <w:qFormat/>
    <w:rsid w:val="0051100D"/>
    <w:rPr>
      <w:rFonts w:ascii="Times New Roman" w:eastAsia="Times New Roman" w:hAnsi="Times New Roman" w:cs="Times New Roman"/>
      <w:lang w:val="id"/>
    </w:rPr>
  </w:style>
  <w:style w:type="table" w:styleId="TableGrid">
    <w:name w:val="Table Grid"/>
    <w:basedOn w:val="TableNormal"/>
    <w:uiPriority w:val="59"/>
    <w:rsid w:val="006C156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F4293"/>
    <w:rPr>
      <w:rFonts w:ascii="Times New Roman" w:eastAsia="Times New Roman" w:hAnsi="Times New Roman" w:cs="Times New Roman"/>
      <w:sz w:val="24"/>
      <w:szCs w:val="24"/>
      <w:lang w:val="id"/>
    </w:rPr>
  </w:style>
  <w:style w:type="paragraph" w:customStyle="1" w:styleId="footnotedescription">
    <w:name w:val="footnote description"/>
    <w:next w:val="Normal"/>
    <w:link w:val="footnotedescriptionChar"/>
    <w:hidden/>
    <w:rsid w:val="00FC4616"/>
    <w:pPr>
      <w:widowControl/>
      <w:autoSpaceDE/>
      <w:autoSpaceDN/>
      <w:spacing w:line="246" w:lineRule="auto"/>
      <w:ind w:right="7" w:firstLine="566"/>
      <w:jc w:val="both"/>
    </w:pPr>
    <w:rPr>
      <w:rFonts w:ascii="Times New Roman" w:eastAsia="Times New Roman" w:hAnsi="Times New Roman" w:cs="Times New Roman"/>
      <w:color w:val="000000"/>
      <w:sz w:val="20"/>
      <w:szCs w:val="20"/>
      <w:lang w:val="en-ID" w:eastAsia="id-ID"/>
    </w:rPr>
  </w:style>
  <w:style w:type="character" w:customStyle="1" w:styleId="footnotedescriptionChar">
    <w:name w:val="footnote description Char"/>
    <w:link w:val="footnotedescription"/>
    <w:rsid w:val="00FC4616"/>
    <w:rPr>
      <w:rFonts w:ascii="Times New Roman" w:eastAsia="Times New Roman" w:hAnsi="Times New Roman" w:cs="Times New Roman"/>
      <w:color w:val="000000"/>
      <w:sz w:val="20"/>
      <w:szCs w:val="20"/>
      <w:lang w:val="en-ID" w:eastAsia="id-ID"/>
    </w:rPr>
  </w:style>
  <w:style w:type="paragraph" w:styleId="EndnoteText">
    <w:name w:val="endnote text"/>
    <w:basedOn w:val="Normal"/>
    <w:link w:val="EndnoteTextChar"/>
    <w:uiPriority w:val="99"/>
    <w:semiHidden/>
    <w:unhideWhenUsed/>
    <w:rsid w:val="00482BE7"/>
    <w:rPr>
      <w:sz w:val="20"/>
      <w:szCs w:val="20"/>
    </w:rPr>
  </w:style>
  <w:style w:type="character" w:customStyle="1" w:styleId="EndnoteTextChar">
    <w:name w:val="Endnote Text Char"/>
    <w:basedOn w:val="DefaultParagraphFont"/>
    <w:link w:val="EndnoteText"/>
    <w:uiPriority w:val="99"/>
    <w:semiHidden/>
    <w:rsid w:val="00482BE7"/>
    <w:rPr>
      <w:rFonts w:ascii="Times New Roman" w:eastAsia="Times New Roman" w:hAnsi="Times New Roman" w:cs="Times New Roman"/>
      <w:sz w:val="20"/>
      <w:szCs w:val="20"/>
      <w:lang w:val="id"/>
    </w:rPr>
  </w:style>
  <w:style w:type="character" w:styleId="EndnoteReference">
    <w:name w:val="endnote reference"/>
    <w:basedOn w:val="DefaultParagraphFont"/>
    <w:uiPriority w:val="99"/>
    <w:semiHidden/>
    <w:unhideWhenUsed/>
    <w:rsid w:val="00482BE7"/>
    <w:rPr>
      <w:vertAlign w:val="superscript"/>
    </w:rPr>
  </w:style>
  <w:style w:type="paragraph" w:styleId="NormalWeb">
    <w:name w:val="Normal (Web)"/>
    <w:basedOn w:val="Normal"/>
    <w:uiPriority w:val="99"/>
    <w:semiHidden/>
    <w:unhideWhenUsed/>
    <w:rsid w:val="00CE3E68"/>
    <w:pPr>
      <w:widowControl/>
      <w:autoSpaceDE/>
      <w:autoSpaceDN/>
      <w:spacing w:before="100" w:beforeAutospacing="1" w:after="100" w:afterAutospacing="1"/>
    </w:pPr>
    <w:rPr>
      <w:sz w:val="24"/>
      <w:szCs w:val="24"/>
      <w:lang w:val="en-ID" w:eastAsia="en-ID"/>
    </w:rPr>
  </w:style>
  <w:style w:type="character" w:customStyle="1" w:styleId="ListParagraphChar">
    <w:name w:val="List Paragraph Char"/>
    <w:link w:val="ListParagraph"/>
    <w:uiPriority w:val="34"/>
    <w:qFormat/>
    <w:locked/>
    <w:rsid w:val="00F532E2"/>
    <w:rPr>
      <w:rFonts w:ascii="Times New Roman" w:eastAsia="Times New Roman" w:hAnsi="Times New Roman" w:cs="Times New Roman"/>
      <w:lang w:val="id"/>
    </w:rPr>
  </w:style>
  <w:style w:type="character" w:styleId="Emphasis">
    <w:name w:val="Emphasis"/>
    <w:basedOn w:val="DefaultParagraphFont"/>
    <w:uiPriority w:val="20"/>
    <w:qFormat/>
    <w:rsid w:val="007627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8987">
      <w:bodyDiv w:val="1"/>
      <w:marLeft w:val="0"/>
      <w:marRight w:val="0"/>
      <w:marTop w:val="0"/>
      <w:marBottom w:val="0"/>
      <w:divBdr>
        <w:top w:val="none" w:sz="0" w:space="0" w:color="auto"/>
        <w:left w:val="none" w:sz="0" w:space="0" w:color="auto"/>
        <w:bottom w:val="none" w:sz="0" w:space="0" w:color="auto"/>
        <w:right w:val="none" w:sz="0" w:space="0" w:color="auto"/>
      </w:divBdr>
    </w:div>
    <w:div w:id="193201029">
      <w:bodyDiv w:val="1"/>
      <w:marLeft w:val="0"/>
      <w:marRight w:val="0"/>
      <w:marTop w:val="0"/>
      <w:marBottom w:val="0"/>
      <w:divBdr>
        <w:top w:val="none" w:sz="0" w:space="0" w:color="auto"/>
        <w:left w:val="none" w:sz="0" w:space="0" w:color="auto"/>
        <w:bottom w:val="none" w:sz="0" w:space="0" w:color="auto"/>
        <w:right w:val="none" w:sz="0" w:space="0" w:color="auto"/>
      </w:divBdr>
    </w:div>
    <w:div w:id="255097341">
      <w:bodyDiv w:val="1"/>
      <w:marLeft w:val="0"/>
      <w:marRight w:val="0"/>
      <w:marTop w:val="0"/>
      <w:marBottom w:val="0"/>
      <w:divBdr>
        <w:top w:val="none" w:sz="0" w:space="0" w:color="auto"/>
        <w:left w:val="none" w:sz="0" w:space="0" w:color="auto"/>
        <w:bottom w:val="none" w:sz="0" w:space="0" w:color="auto"/>
        <w:right w:val="none" w:sz="0" w:space="0" w:color="auto"/>
      </w:divBdr>
    </w:div>
    <w:div w:id="373122317">
      <w:bodyDiv w:val="1"/>
      <w:marLeft w:val="0"/>
      <w:marRight w:val="0"/>
      <w:marTop w:val="0"/>
      <w:marBottom w:val="0"/>
      <w:divBdr>
        <w:top w:val="none" w:sz="0" w:space="0" w:color="auto"/>
        <w:left w:val="none" w:sz="0" w:space="0" w:color="auto"/>
        <w:bottom w:val="none" w:sz="0" w:space="0" w:color="auto"/>
        <w:right w:val="none" w:sz="0" w:space="0" w:color="auto"/>
      </w:divBdr>
    </w:div>
    <w:div w:id="384839252">
      <w:bodyDiv w:val="1"/>
      <w:marLeft w:val="0"/>
      <w:marRight w:val="0"/>
      <w:marTop w:val="0"/>
      <w:marBottom w:val="0"/>
      <w:divBdr>
        <w:top w:val="none" w:sz="0" w:space="0" w:color="auto"/>
        <w:left w:val="none" w:sz="0" w:space="0" w:color="auto"/>
        <w:bottom w:val="none" w:sz="0" w:space="0" w:color="auto"/>
        <w:right w:val="none" w:sz="0" w:space="0" w:color="auto"/>
      </w:divBdr>
    </w:div>
    <w:div w:id="412899965">
      <w:bodyDiv w:val="1"/>
      <w:marLeft w:val="0"/>
      <w:marRight w:val="0"/>
      <w:marTop w:val="0"/>
      <w:marBottom w:val="0"/>
      <w:divBdr>
        <w:top w:val="none" w:sz="0" w:space="0" w:color="auto"/>
        <w:left w:val="none" w:sz="0" w:space="0" w:color="auto"/>
        <w:bottom w:val="none" w:sz="0" w:space="0" w:color="auto"/>
        <w:right w:val="none" w:sz="0" w:space="0" w:color="auto"/>
      </w:divBdr>
    </w:div>
    <w:div w:id="601957295">
      <w:bodyDiv w:val="1"/>
      <w:marLeft w:val="0"/>
      <w:marRight w:val="0"/>
      <w:marTop w:val="0"/>
      <w:marBottom w:val="0"/>
      <w:divBdr>
        <w:top w:val="none" w:sz="0" w:space="0" w:color="auto"/>
        <w:left w:val="none" w:sz="0" w:space="0" w:color="auto"/>
        <w:bottom w:val="none" w:sz="0" w:space="0" w:color="auto"/>
        <w:right w:val="none" w:sz="0" w:space="0" w:color="auto"/>
      </w:divBdr>
    </w:div>
    <w:div w:id="658850736">
      <w:bodyDiv w:val="1"/>
      <w:marLeft w:val="0"/>
      <w:marRight w:val="0"/>
      <w:marTop w:val="0"/>
      <w:marBottom w:val="0"/>
      <w:divBdr>
        <w:top w:val="none" w:sz="0" w:space="0" w:color="auto"/>
        <w:left w:val="none" w:sz="0" w:space="0" w:color="auto"/>
        <w:bottom w:val="none" w:sz="0" w:space="0" w:color="auto"/>
        <w:right w:val="none" w:sz="0" w:space="0" w:color="auto"/>
      </w:divBdr>
    </w:div>
    <w:div w:id="729428773">
      <w:bodyDiv w:val="1"/>
      <w:marLeft w:val="0"/>
      <w:marRight w:val="0"/>
      <w:marTop w:val="0"/>
      <w:marBottom w:val="0"/>
      <w:divBdr>
        <w:top w:val="none" w:sz="0" w:space="0" w:color="auto"/>
        <w:left w:val="none" w:sz="0" w:space="0" w:color="auto"/>
        <w:bottom w:val="none" w:sz="0" w:space="0" w:color="auto"/>
        <w:right w:val="none" w:sz="0" w:space="0" w:color="auto"/>
      </w:divBdr>
    </w:div>
    <w:div w:id="972255323">
      <w:bodyDiv w:val="1"/>
      <w:marLeft w:val="0"/>
      <w:marRight w:val="0"/>
      <w:marTop w:val="0"/>
      <w:marBottom w:val="0"/>
      <w:divBdr>
        <w:top w:val="none" w:sz="0" w:space="0" w:color="auto"/>
        <w:left w:val="none" w:sz="0" w:space="0" w:color="auto"/>
        <w:bottom w:val="none" w:sz="0" w:space="0" w:color="auto"/>
        <w:right w:val="none" w:sz="0" w:space="0" w:color="auto"/>
      </w:divBdr>
    </w:div>
    <w:div w:id="1157263942">
      <w:bodyDiv w:val="1"/>
      <w:marLeft w:val="0"/>
      <w:marRight w:val="0"/>
      <w:marTop w:val="0"/>
      <w:marBottom w:val="0"/>
      <w:divBdr>
        <w:top w:val="none" w:sz="0" w:space="0" w:color="auto"/>
        <w:left w:val="none" w:sz="0" w:space="0" w:color="auto"/>
        <w:bottom w:val="none" w:sz="0" w:space="0" w:color="auto"/>
        <w:right w:val="none" w:sz="0" w:space="0" w:color="auto"/>
      </w:divBdr>
    </w:div>
    <w:div w:id="1339305628">
      <w:bodyDiv w:val="1"/>
      <w:marLeft w:val="0"/>
      <w:marRight w:val="0"/>
      <w:marTop w:val="0"/>
      <w:marBottom w:val="0"/>
      <w:divBdr>
        <w:top w:val="none" w:sz="0" w:space="0" w:color="auto"/>
        <w:left w:val="none" w:sz="0" w:space="0" w:color="auto"/>
        <w:bottom w:val="none" w:sz="0" w:space="0" w:color="auto"/>
        <w:right w:val="none" w:sz="0" w:space="0" w:color="auto"/>
      </w:divBdr>
    </w:div>
    <w:div w:id="1369182009">
      <w:bodyDiv w:val="1"/>
      <w:marLeft w:val="0"/>
      <w:marRight w:val="0"/>
      <w:marTop w:val="0"/>
      <w:marBottom w:val="0"/>
      <w:divBdr>
        <w:top w:val="none" w:sz="0" w:space="0" w:color="auto"/>
        <w:left w:val="none" w:sz="0" w:space="0" w:color="auto"/>
        <w:bottom w:val="none" w:sz="0" w:space="0" w:color="auto"/>
        <w:right w:val="none" w:sz="0" w:space="0" w:color="auto"/>
      </w:divBdr>
    </w:div>
    <w:div w:id="1407727219">
      <w:bodyDiv w:val="1"/>
      <w:marLeft w:val="0"/>
      <w:marRight w:val="0"/>
      <w:marTop w:val="0"/>
      <w:marBottom w:val="0"/>
      <w:divBdr>
        <w:top w:val="none" w:sz="0" w:space="0" w:color="auto"/>
        <w:left w:val="none" w:sz="0" w:space="0" w:color="auto"/>
        <w:bottom w:val="none" w:sz="0" w:space="0" w:color="auto"/>
        <w:right w:val="none" w:sz="0" w:space="0" w:color="auto"/>
      </w:divBdr>
    </w:div>
    <w:div w:id="1478495211">
      <w:bodyDiv w:val="1"/>
      <w:marLeft w:val="0"/>
      <w:marRight w:val="0"/>
      <w:marTop w:val="0"/>
      <w:marBottom w:val="0"/>
      <w:divBdr>
        <w:top w:val="none" w:sz="0" w:space="0" w:color="auto"/>
        <w:left w:val="none" w:sz="0" w:space="0" w:color="auto"/>
        <w:bottom w:val="none" w:sz="0" w:space="0" w:color="auto"/>
        <w:right w:val="none" w:sz="0" w:space="0" w:color="auto"/>
      </w:divBdr>
    </w:div>
    <w:div w:id="1666279241">
      <w:bodyDiv w:val="1"/>
      <w:marLeft w:val="0"/>
      <w:marRight w:val="0"/>
      <w:marTop w:val="0"/>
      <w:marBottom w:val="0"/>
      <w:divBdr>
        <w:top w:val="none" w:sz="0" w:space="0" w:color="auto"/>
        <w:left w:val="none" w:sz="0" w:space="0" w:color="auto"/>
        <w:bottom w:val="none" w:sz="0" w:space="0" w:color="auto"/>
        <w:right w:val="none" w:sz="0" w:space="0" w:color="auto"/>
      </w:divBdr>
    </w:div>
    <w:div w:id="1668095850">
      <w:bodyDiv w:val="1"/>
      <w:marLeft w:val="0"/>
      <w:marRight w:val="0"/>
      <w:marTop w:val="0"/>
      <w:marBottom w:val="0"/>
      <w:divBdr>
        <w:top w:val="none" w:sz="0" w:space="0" w:color="auto"/>
        <w:left w:val="none" w:sz="0" w:space="0" w:color="auto"/>
        <w:bottom w:val="none" w:sz="0" w:space="0" w:color="auto"/>
        <w:right w:val="none" w:sz="0" w:space="0" w:color="auto"/>
      </w:divBdr>
    </w:div>
    <w:div w:id="1768771632">
      <w:bodyDiv w:val="1"/>
      <w:marLeft w:val="0"/>
      <w:marRight w:val="0"/>
      <w:marTop w:val="0"/>
      <w:marBottom w:val="0"/>
      <w:divBdr>
        <w:top w:val="none" w:sz="0" w:space="0" w:color="auto"/>
        <w:left w:val="none" w:sz="0" w:space="0" w:color="auto"/>
        <w:bottom w:val="none" w:sz="0" w:space="0" w:color="auto"/>
        <w:right w:val="none" w:sz="0" w:space="0" w:color="auto"/>
      </w:divBdr>
    </w:div>
    <w:div w:id="1792282459">
      <w:bodyDiv w:val="1"/>
      <w:marLeft w:val="0"/>
      <w:marRight w:val="0"/>
      <w:marTop w:val="0"/>
      <w:marBottom w:val="0"/>
      <w:divBdr>
        <w:top w:val="none" w:sz="0" w:space="0" w:color="auto"/>
        <w:left w:val="none" w:sz="0" w:space="0" w:color="auto"/>
        <w:bottom w:val="none" w:sz="0" w:space="0" w:color="auto"/>
        <w:right w:val="none" w:sz="0" w:space="0" w:color="auto"/>
      </w:divBdr>
    </w:div>
    <w:div w:id="1854105589">
      <w:bodyDiv w:val="1"/>
      <w:marLeft w:val="0"/>
      <w:marRight w:val="0"/>
      <w:marTop w:val="0"/>
      <w:marBottom w:val="0"/>
      <w:divBdr>
        <w:top w:val="none" w:sz="0" w:space="0" w:color="auto"/>
        <w:left w:val="none" w:sz="0" w:space="0" w:color="auto"/>
        <w:bottom w:val="none" w:sz="0" w:space="0" w:color="auto"/>
        <w:right w:val="none" w:sz="0" w:space="0" w:color="auto"/>
      </w:divBdr>
    </w:div>
    <w:div w:id="1864974092">
      <w:bodyDiv w:val="1"/>
      <w:marLeft w:val="0"/>
      <w:marRight w:val="0"/>
      <w:marTop w:val="0"/>
      <w:marBottom w:val="0"/>
      <w:divBdr>
        <w:top w:val="none" w:sz="0" w:space="0" w:color="auto"/>
        <w:left w:val="none" w:sz="0" w:space="0" w:color="auto"/>
        <w:bottom w:val="none" w:sz="0" w:space="0" w:color="auto"/>
        <w:right w:val="none" w:sz="0" w:space="0" w:color="auto"/>
      </w:divBdr>
    </w:div>
    <w:div w:id="1993173161">
      <w:bodyDiv w:val="1"/>
      <w:marLeft w:val="0"/>
      <w:marRight w:val="0"/>
      <w:marTop w:val="0"/>
      <w:marBottom w:val="0"/>
      <w:divBdr>
        <w:top w:val="none" w:sz="0" w:space="0" w:color="auto"/>
        <w:left w:val="none" w:sz="0" w:space="0" w:color="auto"/>
        <w:bottom w:val="none" w:sz="0" w:space="0" w:color="auto"/>
        <w:right w:val="none" w:sz="0" w:space="0" w:color="auto"/>
      </w:divBdr>
    </w:div>
    <w:div w:id="2047681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Ind</b:Tag>
    <b:SourceType>Book</b:SourceType>
    <b:Guid>{4F3C3939-5144-4D29-BA5E-BC3753532956}</b:Guid>
    <b:LCID>en-ID</b:LCID>
    <b:Title>Undang-Undang Dasar Negara Republik Indonesia tahun 1945</b:Title>
    <b:Author>
      <b:Author>
        <b:NameList>
          <b:Person>
            <b:Last>Indonesia</b:Last>
          </b:Person>
        </b:NameList>
      </b:Author>
    </b:Author>
    <b:Year>1945</b:Year>
    <b:RefOrder>1</b:RefOrder>
  </b:Source>
  <b:Source>
    <b:Tag>Ind3</b:Tag>
    <b:SourceType>Book</b:SourceType>
    <b:Guid>{C9A4B291-D9B5-46BB-B805-A191BFBC7FD5}</b:Guid>
    <b:Author>
      <b:Author>
        <b:NameList>
          <b:Person>
            <b:Last>Indonesia</b:Last>
          </b:Person>
        </b:NameList>
      </b:Author>
    </b:Author>
    <b:Title>Peraturan Menteri Agraria dan Tata Ruang/Kepala Badan Pertanahan Nasional Republik Indonesia Nomor 9 Tahun 2019 Tentang Pelayanan Hak Tanggungan Terintegrasi secara elektronik, Berita Negara Republik Indonesia Tahun 2019 Nomor 686.</b:Title>
    <b:Year>2019</b:Year>
    <b:RefOrder>2</b:RefOrder>
  </b:Source>
  <b:Source>
    <b:Tag>Ind2</b:Tag>
    <b:SourceType>Book</b:SourceType>
    <b:Guid>{1C62824C-D251-4DF5-BA80-02BE53A47F12}</b:Guid>
    <b:Author>
      <b:Author>
        <b:NameList>
          <b:Person>
            <b:Last>Indonesia</b:Last>
          </b:Person>
        </b:NameList>
      </b:Author>
    </b:Author>
    <b:Title>Undang-Undang Republik Indonesia Nomor 4 Tahun 1996 Tentang Hak Tanggungan Atas Tanah Beserta Benda-Benda Yang Berkaitan Dengan Tanah, Lembaran Negara Republik Indonesia Tahun 1996 Nomor 42, Tambahan Lembaran Negara Republik Indonesia Tahun 1996 Nomor 363</b:Title>
    <b:Year>1996</b:Year>
    <b:RefOrder>3</b:RefOrder>
  </b:Source>
  <b:Source>
    <b:Tag>Ind1</b:Tag>
    <b:SourceType>Book</b:SourceType>
    <b:Guid>{65786B50-974E-426D-9196-AEC3E98DAA6F}</b:Guid>
    <b:Author>
      <b:Author>
        <b:NameList>
          <b:Person>
            <b:Last>Indonesia</b:Last>
          </b:Person>
        </b:NameList>
      </b:Author>
    </b:Author>
    <b:Title>Undang-Undang Republik Indonesia Nomor 5 tahun 1960 Tentang Peraturan Dasar Pokok-Pokok Agraria</b:Title>
    <b:Year>1960</b:Year>
    <b:RefOrder>4</b:RefOrder>
  </b:Source>
  <b:Source>
    <b:Tag>Hid14</b:Tag>
    <b:SourceType>JournalArticle</b:SourceType>
    <b:Guid>{C43DC532-3E14-421E-9548-1F65B4FEEF60}</b:Guid>
    <b:Author>
      <b:Author>
        <b:NameList>
          <b:Person>
            <b:Last>Hidayat</b:Last>
            <b:First>N</b:First>
          </b:Person>
        </b:NameList>
      </b:Author>
    </b:Author>
    <b:Title>Tanggung Jawab Penanggung Dalam Perjanjian Kredit. Legal Opinion</b:Title>
    <b:Year>2014</b:Year>
    <b:Pages>2(4)</b:Pages>
    <b:RefOrder>5</b:RefOrder>
  </b:Source>
  <b:Source>
    <b:Tag>MNo10</b:Tag>
    <b:SourceType>JournalArticle</b:SourceType>
    <b:Guid>{C2CD1A46-466A-4842-9D87-5C099CD934D7}</b:Guid>
    <b:Author>
      <b:Author>
        <b:NameList>
          <b:Person>
            <b:Last>M.</b:Last>
            <b:First>Noviaditya.</b:First>
          </b:Person>
        </b:NameList>
      </b:Author>
    </b:Author>
    <b:Title>Perlindungan hukum bagi kreditur dalam perjanjian kredit dengan jaminan hak tanggungan (Doctoral dissertation, Universitas Sebelas Maret Surakarta).</b:Title>
    <b:Year>2010</b:Year>
    <b:RefOrder>6</b:RefOrder>
  </b:Source>
  <b:Source>
    <b:Tag>Eug03</b:Tag>
    <b:SourceType>JournalArticle</b:SourceType>
    <b:Guid>{11CAA319-44A5-4A5F-95C7-B673A5DBB812}</b:Guid>
    <b:Author>
      <b:Author>
        <b:NameList>
          <b:Person>
            <b:Last>Mulyono</b:Last>
            <b:First>Eugenia</b:First>
            <b:Middle>Liliawati</b:Middle>
          </b:Person>
        </b:NameList>
      </b:Author>
    </b:Author>
    <b:Title> Tinjauan Yuridis Undang-undang Nomor 4 tahun 1996 tentang Hak Tanggungan dalam Kaitannya dengan Pemberian Kredit oleh</b:Title>
    <b:Year>2003</b:Year>
    <b:RefOrder>7</b:RefOrder>
  </b:Source>
</b:Sources>
</file>

<file path=customXml/itemProps1.xml><?xml version="1.0" encoding="utf-8"?>
<ds:datastoreItem xmlns:ds="http://schemas.openxmlformats.org/officeDocument/2006/customXml" ds:itemID="{6573A396-08FE-454C-B5CF-A2CF61AF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47</Pages>
  <Words>9503</Words>
  <Characters>54170</Characters>
  <Application>Microsoft Office Word</Application>
  <DocSecurity>0</DocSecurity>
  <Lines>451</Lines>
  <Paragraphs>127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SKRIPSI</vt:lpstr>
      <vt:lpstr>        Rumusan Masalah</vt:lpstr>
      <vt:lpstr>        Tujuan Penelitian</vt:lpstr>
      <vt:lpstr>        Manfaat Penelitian</vt:lpstr>
      <vt:lpstr>        Tinjauan Pustaka</vt:lpstr>
      <vt:lpstr>        Metode Penelitian</vt:lpstr>
      <vt:lpstr>        Rencana Sistematika Laporan</vt:lpstr>
    </vt:vector>
  </TitlesOfParts>
  <Company/>
  <LinksUpToDate>false</LinksUpToDate>
  <CharactersWithSpaces>63546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Nurulita Malafitri</dc:creator>
  <cp:lastModifiedBy>Azif</cp:lastModifiedBy>
  <cp:revision>3</cp:revision>
  <cp:lastPrinted>2022-08-05T05:15:00Z</cp:lastPrinted>
  <dcterms:created xsi:type="dcterms:W3CDTF">2022-08-10T08:04:00Z</dcterms:created>
  <dcterms:modified xsi:type="dcterms:W3CDTF">2022-08-10T08:15:00Z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2016</vt:lpwstr>
  </property>
  <property fmtid="{D5CDD505-2E9C-101B-9397-08002B2CF9AE}" pid="4" name="LastSaved">
    <vt:filetime>2021-12-15T00:00:00Z</vt:filetime>
  </property>
</Properties>
</file>