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BCA5" w14:textId="77777777" w:rsidR="007C41EE" w:rsidRPr="00B43971" w:rsidRDefault="007C41EE" w:rsidP="007C41E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3971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346AE194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Buku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035CCA3A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Kusumaatmadja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>Konvensi-Konvensi</w:t>
      </w:r>
      <w:proofErr w:type="spellEnd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>Palang</w:t>
      </w:r>
      <w:proofErr w:type="spellEnd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Merah </w:t>
      </w:r>
      <w:proofErr w:type="spellStart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>Tahun</w:t>
      </w:r>
      <w:proofErr w:type="spellEnd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1949 </w:t>
      </w:r>
      <w:proofErr w:type="spellStart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Mengenai</w:t>
      </w:r>
      <w:proofErr w:type="spellEnd"/>
      <w:r w:rsidRPr="00D33E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Perlindungan Korban Perang</w:t>
      </w:r>
      <w:r>
        <w:rPr>
          <w:rFonts w:ascii="Times New Roman" w:hAnsi="Times New Roman" w:cs="Times New Roman"/>
          <w:sz w:val="24"/>
          <w:szCs w:val="24"/>
          <w:lang w:val="en-US"/>
        </w:rPr>
        <w:t>, Bandung: Bina Cipta, 1979.</w:t>
      </w:r>
    </w:p>
    <w:p w14:paraId="19C6D649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Starke, J.G. </w:t>
      </w:r>
      <w:proofErr w:type="spellStart"/>
      <w:r w:rsidRPr="0090620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Introducion</w:t>
      </w:r>
      <w:proofErr w:type="spellEnd"/>
      <w:r w:rsidRPr="0090620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International Law</w:t>
      </w:r>
      <w:r>
        <w:rPr>
          <w:rFonts w:ascii="Times New Roman" w:hAnsi="Times New Roman" w:cs="Times New Roman"/>
          <w:sz w:val="24"/>
          <w:szCs w:val="24"/>
          <w:lang w:val="en-US"/>
        </w:rPr>
        <w:t>, London: Butterworths Ltd, 1989</w:t>
      </w:r>
    </w:p>
    <w:p w14:paraId="7C175F5F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Tanja, Astrid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Dellisen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Gerard. </w:t>
      </w:r>
      <w:proofErr w:type="spellStart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Humaniterian</w:t>
      </w:r>
      <w:proofErr w:type="spellEnd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Law of Armed Conflict Challenge Ahead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London: Publishers Martinus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Nijhoff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1991.</w:t>
      </w:r>
    </w:p>
    <w:p w14:paraId="27B2A9D6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Permanasari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Arlina.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Print, 1999.</w:t>
      </w:r>
    </w:p>
    <w:p w14:paraId="0C2A46FE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Kusumaatmadja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Bandung: P.T. Alumni, 2003.</w:t>
      </w:r>
    </w:p>
    <w:p w14:paraId="4CF2465B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Hendricks, William. </w:t>
      </w:r>
      <w:proofErr w:type="spellStart"/>
      <w:r w:rsidRPr="008B50DE">
        <w:rPr>
          <w:rFonts w:ascii="Times New Roman" w:hAnsi="Times New Roman" w:cs="Times New Roman"/>
          <w:i/>
          <w:iCs/>
          <w:sz w:val="24"/>
          <w:szCs w:val="24"/>
          <w:lang w:val="en-US"/>
        </w:rPr>
        <w:t>Bagaimana</w:t>
      </w:r>
      <w:proofErr w:type="spellEnd"/>
      <w:r w:rsidRPr="008B5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B50DE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Mengelola</w:t>
      </w:r>
      <w:proofErr w:type="spellEnd"/>
      <w:r w:rsidRPr="008B5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B50DE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Jakarta: Bumi Aksara, 2004.</w:t>
      </w:r>
    </w:p>
    <w:p w14:paraId="0581E0DC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EBE">
        <w:rPr>
          <w:rFonts w:ascii="Times New Roman" w:hAnsi="Times New Roman" w:cs="Times New Roman"/>
          <w:sz w:val="24"/>
          <w:szCs w:val="24"/>
          <w:lang w:val="en-US"/>
        </w:rPr>
        <w:t>Ambarwati</w:t>
      </w:r>
      <w:proofErr w:type="spellEnd"/>
      <w:r w:rsidRPr="00FC2EBE">
        <w:rPr>
          <w:rFonts w:ascii="Times New Roman" w:hAnsi="Times New Roman" w:cs="Times New Roman"/>
          <w:sz w:val="24"/>
          <w:szCs w:val="24"/>
          <w:lang w:val="en-US"/>
        </w:rPr>
        <w:t xml:space="preserve">, Hukum </w:t>
      </w:r>
      <w:proofErr w:type="spellStart"/>
      <w:r w:rsidRPr="00FC2E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FC2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E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C2EBE">
        <w:rPr>
          <w:rFonts w:ascii="Times New Roman" w:hAnsi="Times New Roman" w:cs="Times New Roman"/>
          <w:sz w:val="24"/>
          <w:szCs w:val="24"/>
          <w:lang w:val="en-US"/>
        </w:rPr>
        <w:t xml:space="preserve">, Jakarta: PT </w:t>
      </w:r>
      <w:proofErr w:type="spellStart"/>
      <w:r w:rsidRPr="00FC2EBE"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Pr="00FC2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EBE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FC2EBE">
        <w:rPr>
          <w:rFonts w:ascii="Times New Roman" w:hAnsi="Times New Roman" w:cs="Times New Roman"/>
          <w:sz w:val="24"/>
          <w:szCs w:val="24"/>
          <w:lang w:val="en-US"/>
        </w:rPr>
        <w:t>, 2012.</w:t>
      </w:r>
    </w:p>
    <w:p w14:paraId="629C1C8E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Ambarwati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Pers, 2017.</w:t>
      </w:r>
    </w:p>
    <w:p w14:paraId="1A005C1D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Sujatmoko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Andrey. Hukum HAM dan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2016.</w:t>
      </w:r>
    </w:p>
    <w:p w14:paraId="1ADA86ED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Bakry,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Umar.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Group, 2019.</w:t>
      </w:r>
    </w:p>
    <w:p w14:paraId="4C76E307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Dewi, Yustina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Nalestina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Dewi.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Perang Dalam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Hukum Nasional, Jakarta: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2013.</w:t>
      </w:r>
    </w:p>
    <w:p w14:paraId="07F04E7A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Thontowi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Jawahir.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PT Refika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14:paraId="28FF4403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Starke, J.G.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Medan: PT. Aksara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1988.</w:t>
      </w:r>
    </w:p>
    <w:p w14:paraId="63E0E893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Sastroamidjojo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Bhratara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1971.</w:t>
      </w:r>
    </w:p>
    <w:p w14:paraId="4647462A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Haryomataram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GPH.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Sekelumit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Surakarta: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Maret University Press, 1994.</w:t>
      </w:r>
    </w:p>
    <w:p w14:paraId="375B8F47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Haryomataram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KPHG.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14:paraId="4E945E59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Shaymin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Bandung: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Armico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1985.</w:t>
      </w:r>
    </w:p>
    <w:p w14:paraId="2CF46815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Rudy, Teuku May.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Bandung: PT Refika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14:paraId="3749A8C0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Mauna, Boer.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Fungi Dalam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Global, Bandung: PT Alumni, 2003.</w:t>
      </w:r>
    </w:p>
    <w:p w14:paraId="1FDB8D4B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Arie.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Yogyakarta: CV Andi Offset, 2015.</w:t>
      </w:r>
    </w:p>
    <w:p w14:paraId="44C82AEC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Vite, Sylvain. Typology of Armed Conflicts in International Humanitarian Law: Legal Concepts and Actual Situations, International Review of the Red Cross, 2009.</w:t>
      </w:r>
    </w:p>
    <w:p w14:paraId="4E236DCF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Dormann, Knut. Elements of Crimes under the Rome Statute of the International Criminal Court, Cambridge: Cambridge University Press, 2003.</w:t>
      </w:r>
    </w:p>
    <w:p w14:paraId="40388261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Cassese, Antonio. International Criminal Law, Oxford: Oxford University Press, 2003.</w:t>
      </w:r>
    </w:p>
    <w:p w14:paraId="52EE9775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Kusumaatmadja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DJenewa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1949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Perlindungan Korban Perang,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Binatjipta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1968</w:t>
      </w:r>
    </w:p>
    <w:p w14:paraId="263543A4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709FC6" w14:textId="77777777" w:rsidR="007C41EE" w:rsidRPr="0090620F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AE6DC8" w14:textId="77777777" w:rsidR="007C41EE" w:rsidRPr="001102D6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Jurnal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71B67F59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Natalia Lana. </w:t>
      </w:r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Tang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gun</w:t>
      </w:r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Jawab Negara Dalam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Menyelesaikan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Konflik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Bersenjata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Internal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Melalui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Pengadilan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Hybrid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Menurut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Perspektif</w:t>
      </w:r>
      <w:proofErr w:type="spellEnd"/>
      <w:r w:rsidRPr="00EA0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Internal dan Hukum Nasional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Hukum, Volume 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April, 2015.</w:t>
      </w:r>
    </w:p>
    <w:p w14:paraId="0140768B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Sulistia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“Perlindungan </w:t>
      </w:r>
      <w:proofErr w:type="spellStart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>Hak</w:t>
      </w:r>
      <w:proofErr w:type="spellEnd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>Asasi</w:t>
      </w:r>
      <w:proofErr w:type="spellEnd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>Manusia</w:t>
      </w:r>
      <w:proofErr w:type="spellEnd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Hukum </w:t>
      </w:r>
      <w:proofErr w:type="spellStart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</w:t>
      </w:r>
      <w:proofErr w:type="spellEnd"/>
      <w:r w:rsidRPr="00624EB5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RI, Volume 16,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Mei, 2004.</w:t>
      </w:r>
    </w:p>
    <w:p w14:paraId="211053B1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Iqbal. </w:t>
      </w:r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Konsistensi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Penegakan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Internasional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Dalam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Hubungan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Antar </w:t>
      </w:r>
      <w:proofErr w:type="spellStart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Bangsa</w:t>
      </w:r>
      <w:proofErr w:type="spellEnd"/>
      <w:r w:rsidRPr="009222FE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Samudra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Volume 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2017..</w:t>
      </w:r>
      <w:proofErr w:type="gramEnd"/>
    </w:p>
    <w:p w14:paraId="0A6772B0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Prasetiani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Ana. </w:t>
      </w:r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Bentuk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Tangung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Jawab Negara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Perlindungan Tim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Medis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Dalam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Konflik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Bersenjata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Palestina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Menurut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Internasional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Hukum, Jambi: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Universitas Islam Negeri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Sulthan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Thana Saifuddin, 2019.</w:t>
      </w:r>
    </w:p>
    <w:p w14:paraId="3DA7908F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“Perlindungan Hukum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Anak Korban Perang di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Tinjau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Internasional</w:t>
      </w:r>
      <w:proofErr w:type="spellEnd"/>
      <w:r w:rsidRPr="00281275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Hukum, Medan: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Universitas Muhammadiyah Sumatera Utara Medan, 2020.</w:t>
      </w:r>
    </w:p>
    <w:p w14:paraId="60618C23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Simanjuntak, Gita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Agnestasia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“Perlindungan Hukum </w:t>
      </w:r>
      <w:proofErr w:type="spellStart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Anak Korban Perang di </w:t>
      </w:r>
      <w:proofErr w:type="spellStart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>Tinjau</w:t>
      </w:r>
      <w:proofErr w:type="spellEnd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</w:t>
      </w:r>
      <w:proofErr w:type="spellEnd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Humaniter</w:t>
      </w:r>
      <w:proofErr w:type="spellEnd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Internasional</w:t>
      </w:r>
      <w:proofErr w:type="spellEnd"/>
      <w:r w:rsidRPr="0033222C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Hukum, Depok: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Universitas Indonesia, 2009.</w:t>
      </w:r>
    </w:p>
    <w:p w14:paraId="1949F621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Pradjasto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Antonio. </w:t>
      </w:r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Konvensi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Genosida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Melindungi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Hak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Asasi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Manusia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Memerangi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Impunitas</w:t>
      </w:r>
      <w:proofErr w:type="spellEnd"/>
      <w:r w:rsidRPr="00F0722E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Volume 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1, 2004.</w:t>
      </w:r>
    </w:p>
    <w:p w14:paraId="45741A8B" w14:textId="77777777" w:rsid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Zunnuraeni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2312A9">
        <w:rPr>
          <w:rFonts w:ascii="Times New Roman" w:hAnsi="Times New Roman" w:cs="Times New Roman"/>
          <w:i/>
          <w:iCs/>
          <w:lang w:val="en-US"/>
        </w:rPr>
        <w:t>“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Penerapan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Hak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Asasi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Manusia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 xml:space="preserve"> Pada 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Situasi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Konflik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312A9">
        <w:rPr>
          <w:rFonts w:ascii="Times New Roman" w:hAnsi="Times New Roman" w:cs="Times New Roman"/>
          <w:i/>
          <w:iCs/>
          <w:lang w:val="en-US"/>
        </w:rPr>
        <w:t>Bersenjata</w:t>
      </w:r>
      <w:proofErr w:type="spellEnd"/>
      <w:r w:rsidRPr="002312A9"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Jurnal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Hukum, Volume 4, </w:t>
      </w:r>
      <w:proofErr w:type="spellStart"/>
      <w:r>
        <w:rPr>
          <w:rFonts w:ascii="Times New Roman" w:hAnsi="Times New Roman" w:cs="Times New Roman"/>
          <w:lang w:val="en-US"/>
        </w:rPr>
        <w:t>Nomor</w:t>
      </w:r>
      <w:proofErr w:type="spellEnd"/>
      <w:r>
        <w:rPr>
          <w:rFonts w:ascii="Times New Roman" w:hAnsi="Times New Roman" w:cs="Times New Roman"/>
          <w:lang w:val="en-US"/>
        </w:rPr>
        <w:t xml:space="preserve"> 1, 2014.</w:t>
      </w:r>
    </w:p>
    <w:p w14:paraId="122B1613" w14:textId="77777777" w:rsidR="007C41EE" w:rsidRPr="004139C6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Sasolli</w:t>
      </w:r>
      <w:proofErr w:type="spellEnd"/>
      <w:r>
        <w:rPr>
          <w:rFonts w:ascii="Times New Roman" w:hAnsi="Times New Roman" w:cs="Times New Roman"/>
          <w:lang w:val="en-US"/>
        </w:rPr>
        <w:t xml:space="preserve">, Macro. The Relationship Between Humanitarian Law and Human Rights Law Where it </w:t>
      </w:r>
      <w:proofErr w:type="gramStart"/>
      <w:r>
        <w:rPr>
          <w:rFonts w:ascii="Times New Roman" w:hAnsi="Times New Roman" w:cs="Times New Roman"/>
          <w:lang w:val="en-US"/>
        </w:rPr>
        <w:t>matter</w:t>
      </w:r>
      <w:proofErr w:type="gramEnd"/>
      <w:r>
        <w:rPr>
          <w:rFonts w:ascii="Times New Roman" w:hAnsi="Times New Roman" w:cs="Times New Roman"/>
          <w:lang w:val="en-US"/>
        </w:rPr>
        <w:t xml:space="preserve"> Admissible Killing and Internment of Fighter in Non International Armed Conflict, in International Review of The Red Cross, Volume 90, </w:t>
      </w:r>
      <w:proofErr w:type="spellStart"/>
      <w:r>
        <w:rPr>
          <w:rFonts w:ascii="Times New Roman" w:hAnsi="Times New Roman" w:cs="Times New Roman"/>
          <w:lang w:val="en-US"/>
        </w:rPr>
        <w:t>Nomor</w:t>
      </w:r>
      <w:proofErr w:type="spellEnd"/>
      <w:r>
        <w:rPr>
          <w:rFonts w:ascii="Times New Roman" w:hAnsi="Times New Roman" w:cs="Times New Roman"/>
          <w:lang w:val="en-US"/>
        </w:rPr>
        <w:t xml:space="preserve"> 871, 2008</w:t>
      </w:r>
    </w:p>
    <w:p w14:paraId="19FA86A2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Peraturan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Perundang-</w:t>
      </w:r>
      <w:proofErr w:type="gram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undang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3B0BC361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02D6">
        <w:rPr>
          <w:rFonts w:ascii="Times New Roman" w:hAnsi="Times New Roman" w:cs="Times New Roman"/>
          <w:sz w:val="24"/>
          <w:szCs w:val="24"/>
          <w:lang w:val="en-US"/>
        </w:rPr>
        <w:t>Jenewa  1949</w:t>
      </w:r>
      <w:proofErr w:type="gramEnd"/>
    </w:p>
    <w:p w14:paraId="4D532180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Jenewa 1864</w:t>
      </w:r>
    </w:p>
    <w:p w14:paraId="09390D5C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Den Haag 1899</w:t>
      </w:r>
    </w:p>
    <w:p w14:paraId="6CC23E70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Den Haag 1907</w:t>
      </w:r>
    </w:p>
    <w:p w14:paraId="72E23B7B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Wina 1969</w:t>
      </w:r>
    </w:p>
    <w:p w14:paraId="6C10D3FE" w14:textId="77777777" w:rsidR="007C41EE" w:rsidRPr="001102D6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Roma 1998</w:t>
      </w:r>
    </w:p>
    <w:p w14:paraId="5CA1B048" w14:textId="77777777" w:rsidR="007C41EE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Kepalangmerahan</w:t>
      </w:r>
      <w:proofErr w:type="spellEnd"/>
    </w:p>
    <w:p w14:paraId="41F4A17C" w14:textId="77777777" w:rsidR="007C41EE" w:rsidRDefault="007C41EE" w:rsidP="007C41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1BC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eklarasi</w:t>
      </w:r>
      <w:proofErr w:type="spellEnd"/>
      <w:r w:rsidRPr="00F61BCE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niversal </w:t>
      </w:r>
      <w:proofErr w:type="spellStart"/>
      <w:r w:rsidRPr="00F61BCE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r w:rsidRPr="00F61BCE">
        <w:rPr>
          <w:rFonts w:ascii="Times New Roman" w:hAnsi="Times New Roman" w:cs="Times New Roman"/>
          <w:sz w:val="24"/>
          <w:szCs w:val="24"/>
          <w:lang w:val="en-US"/>
        </w:rPr>
        <w:t>-H</w:t>
      </w:r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F61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BC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sasi</w:t>
      </w:r>
      <w:proofErr w:type="spellEnd"/>
      <w:r w:rsidRPr="00F61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BC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1BCE">
        <w:rPr>
          <w:rFonts w:ascii="Times New Roman" w:hAnsi="Times New Roman" w:cs="Times New Roman"/>
          <w:sz w:val="24"/>
          <w:szCs w:val="24"/>
          <w:lang w:val="en-US"/>
        </w:rPr>
        <w:t>1948</w:t>
      </w:r>
    </w:p>
    <w:p w14:paraId="60E3D807" w14:textId="77777777" w:rsidR="007C41EE" w:rsidRPr="001102D6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Internet:</w:t>
      </w:r>
    </w:p>
    <w:p w14:paraId="1FE37769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4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https://www.uii.ac.id/konflik-ukraina-rusia-bagian-dari-sisa-sisa-perang-dingin</w:t>
        </w:r>
      </w:hyperlink>
    </w:p>
    <w:p w14:paraId="7468BC13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https://www.merdeka.com/sumut/penyebab-konflik-rusia-dan-ukraina-pahami-perkembangannya-dari-waktu-ke-waktu-kln.html</w:t>
        </w:r>
      </w:hyperlink>
    </w:p>
    <w:p w14:paraId="7104294C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https://www.kompas.com/tren/read/2022/03/04/190500665/kenapa-rusia-dan-ukraina-perang-?page=all</w:t>
        </w:r>
      </w:hyperlink>
    </w:p>
    <w:p w14:paraId="47B14750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https://heylawedu.id/blog/mengenal-sejarah-hukum-humaniter</w:t>
        </w:r>
      </w:hyperlink>
    </w:p>
    <w:p w14:paraId="7709A7E5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8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https://referensi.elsam.or.id/2014/09/hukum-humaniter-dan-hak-asasi-manusia/</w:t>
        </w:r>
      </w:hyperlink>
    </w:p>
    <w:p w14:paraId="487AE23E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9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https://referensi.elsam.or.id/2014/09/statuta-roma-mahkamah-pidana-internasional/</w:t>
        </w:r>
      </w:hyperlink>
    </w:p>
    <w:p w14:paraId="2D464DA6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10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https://www.lawteacher.net/lectures/criminal-law/committing-an-offence/actus-reus/</w:t>
        </w:r>
      </w:hyperlink>
    </w:p>
    <w:p w14:paraId="7D1DAD12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11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https://kawanhukum.id/konvensi-jenewa-sebagai-sumber-hukum-humaniter-internasional/</w:t>
        </w:r>
      </w:hyperlink>
    </w:p>
    <w:p w14:paraId="76858E96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12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https://baladena.id/prinsip-pembedaan-penduduk-dalam-situasi-konflik-bersenjata/</w:t>
        </w:r>
      </w:hyperlink>
    </w:p>
    <w:p w14:paraId="7CBC04DA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13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https://www.kompasiana.com/muhammadyusuffahlepi/5dc1f161d541df624a0c35c2/peran-icrc-sebagai-pengawal-hukum-humaniter-internasional</w:t>
        </w:r>
      </w:hyperlink>
    </w:p>
    <w:p w14:paraId="541322D8" w14:textId="77777777" w:rsidR="007C41EE" w:rsidRPr="007C41EE" w:rsidRDefault="007C41EE" w:rsidP="007C41EE">
      <w:pPr>
        <w:spacing w:after="0" w:line="48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hyperlink r:id="rId14" w:history="1">
        <w:r w:rsidRPr="007C41EE">
          <w:rPr>
            <w:rStyle w:val="Hyperlink"/>
            <w:rFonts w:ascii="Times New Roman" w:hAnsi="Times New Roman" w:cs="Times New Roman"/>
            <w:color w:val="000000" w:themeColor="text1"/>
          </w:rPr>
          <w:t>https://heylawedu.id/blog/mengenal-icrc-dan-peranannya-dalam-konflik-rusia-ukraina-simak-ulasannya</w:t>
        </w:r>
      </w:hyperlink>
    </w:p>
    <w:p w14:paraId="1613F695" w14:textId="77777777" w:rsidR="008A7290" w:rsidRDefault="008A7290"/>
    <w:sectPr w:rsidR="008A7290" w:rsidSect="007C41E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E"/>
    <w:rsid w:val="007C41EE"/>
    <w:rsid w:val="008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FD4C"/>
  <w15:chartTrackingRefBased/>
  <w15:docId w15:val="{BE33EFFB-8541-4F63-91E2-D33A820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ensi.elsam.or.id/2014/09/hukum-humaniter-dan-hak-asasi-manusia/" TargetMode="External"/><Relationship Id="rId13" Type="http://schemas.openxmlformats.org/officeDocument/2006/relationships/hyperlink" Target="https://www.kompasiana.com/muhammadyusuffahlepi/5dc1f161d541df624a0c35c2/peran-icrc-sebagai-pengawal-hukum-humaniter-internas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ylawedu.id/blog/mengenal-sejarah-hukum-humaniter" TargetMode="External"/><Relationship Id="rId12" Type="http://schemas.openxmlformats.org/officeDocument/2006/relationships/hyperlink" Target="https://baladena.id/prinsip-pembedaan-penduduk-dalam-situasi-konflik-bersenjat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mpas.com/tren/read/2022/03/04/190500665/kenapa-rusia-dan-ukraina-perang-?page=all" TargetMode="External"/><Relationship Id="rId11" Type="http://schemas.openxmlformats.org/officeDocument/2006/relationships/hyperlink" Target="https://kawanhukum.id/konvensi-jenewa-sebagai-sumber-hukum-humaniter-internasional/" TargetMode="External"/><Relationship Id="rId5" Type="http://schemas.openxmlformats.org/officeDocument/2006/relationships/hyperlink" Target="https://www.merdeka.com/sumut/penyebab-konflik-rusia-dan-ukraina-pahami-perkembangannya-dari-waktu-ke-waktu-kl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awteacher.net/lectures/criminal-law/committing-an-offence/actus-reus/" TargetMode="External"/><Relationship Id="rId4" Type="http://schemas.openxmlformats.org/officeDocument/2006/relationships/hyperlink" Target="https://www.uii.ac.id/konflik-ukraina-rusia-bagian-dari-sisa-sisa-perang-dingin" TargetMode="External"/><Relationship Id="rId9" Type="http://schemas.openxmlformats.org/officeDocument/2006/relationships/hyperlink" Target="https://referensi.elsam.or.id/2014/09/statuta-roma-mahkamah-pidana-internasional/" TargetMode="External"/><Relationship Id="rId14" Type="http://schemas.openxmlformats.org/officeDocument/2006/relationships/hyperlink" Target="https://heylawedu.id/blog/mengenal-icrc-dan-peranannya-dalam-konflik-rusia-ukraina-simak-ulasan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2022-08-16T06:56:00Z</dcterms:created>
  <dcterms:modified xsi:type="dcterms:W3CDTF">2022-08-16T06:57:00Z</dcterms:modified>
</cp:coreProperties>
</file>