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E596" w14:textId="77777777" w:rsidR="007E66E5" w:rsidRDefault="007E66E5" w:rsidP="007E66E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6735403"/>
      <w:bookmarkStart w:id="1" w:name="_Hlk110971217"/>
      <w:r w:rsidRPr="002452D7">
        <w:rPr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AFTAR PUSTAKA</w:t>
      </w:r>
      <w:bookmarkEnd w:id="0"/>
    </w:p>
    <w:p w14:paraId="1E6D8063" w14:textId="77777777" w:rsidR="007E66E5" w:rsidRPr="009E3E6D" w:rsidRDefault="007E66E5" w:rsidP="007E66E5"/>
    <w:p w14:paraId="69E32816" w14:textId="77777777" w:rsidR="007E66E5" w:rsidRPr="001179E7" w:rsidRDefault="007E66E5" w:rsidP="007E66E5">
      <w:pPr>
        <w:pStyle w:val="FootnoteText"/>
        <w:ind w:left="720" w:hanging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1179E7">
        <w:rPr>
          <w:rFonts w:ascii="Times New Roman" w:hAnsi="Times New Roman" w:cs="Times New Roman"/>
          <w:sz w:val="24"/>
          <w:szCs w:val="24"/>
          <w:lang w:val="en-US"/>
        </w:rPr>
        <w:t xml:space="preserve">Achmad </w:t>
      </w:r>
      <w:proofErr w:type="spellStart"/>
      <w:r w:rsidRPr="001179E7">
        <w:rPr>
          <w:rFonts w:ascii="Times New Roman" w:hAnsi="Times New Roman" w:cs="Times New Roman"/>
          <w:sz w:val="24"/>
          <w:szCs w:val="24"/>
          <w:lang w:val="en-US"/>
        </w:rPr>
        <w:t>Irwan</w:t>
      </w:r>
      <w:proofErr w:type="spellEnd"/>
      <w:r w:rsidRPr="00117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E7">
        <w:rPr>
          <w:rFonts w:ascii="Times New Roman" w:hAnsi="Times New Roman" w:cs="Times New Roman"/>
          <w:sz w:val="24"/>
          <w:szCs w:val="24"/>
          <w:lang w:val="en-US"/>
        </w:rPr>
        <w:t>Hamzani</w:t>
      </w:r>
      <w:proofErr w:type="spellEnd"/>
      <w:r w:rsidRPr="001179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79E7">
        <w:rPr>
          <w:rFonts w:ascii="Times New Roman" w:hAnsi="Times New Roman" w:cs="Times New Roman"/>
          <w:sz w:val="24"/>
          <w:szCs w:val="24"/>
          <w:lang w:val="en-US"/>
        </w:rPr>
        <w:t>Konsekstualitas</w:t>
      </w:r>
      <w:proofErr w:type="spellEnd"/>
      <w:r w:rsidRPr="001179E7">
        <w:rPr>
          <w:rFonts w:ascii="Times New Roman" w:hAnsi="Times New Roman" w:cs="Times New Roman"/>
          <w:sz w:val="24"/>
          <w:szCs w:val="24"/>
          <w:lang w:val="en-US"/>
        </w:rPr>
        <w:t xml:space="preserve"> Hukum Islam di Indonesia; Studi </w:t>
      </w:r>
      <w:proofErr w:type="spellStart"/>
      <w:r w:rsidRPr="001179E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179E7">
        <w:rPr>
          <w:rFonts w:ascii="Times New Roman" w:hAnsi="Times New Roman" w:cs="Times New Roman"/>
          <w:sz w:val="24"/>
          <w:szCs w:val="24"/>
          <w:lang w:val="en-US"/>
        </w:rPr>
        <w:t xml:space="preserve"> Hukum Wakaf,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1179E7">
        <w:rPr>
          <w:rFonts w:ascii="Times New Roman" w:hAnsi="Times New Roman" w:cs="Times New Roman"/>
          <w:sz w:val="24"/>
          <w:szCs w:val="24"/>
          <w:lang w:val="en-US"/>
        </w:rPr>
        <w:t xml:space="preserve"> Jilid 3 No. 3 </w:t>
      </w:r>
      <w:proofErr w:type="spellStart"/>
      <w:r w:rsidRPr="001179E7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1179E7">
        <w:rPr>
          <w:rFonts w:ascii="Times New Roman" w:hAnsi="Times New Roman" w:cs="Times New Roman"/>
          <w:sz w:val="24"/>
          <w:szCs w:val="24"/>
          <w:lang w:val="en-US"/>
        </w:rPr>
        <w:t xml:space="preserve"> 2014, </w:t>
      </w:r>
      <w:proofErr w:type="spellStart"/>
      <w:r w:rsidRPr="001179E7">
        <w:rPr>
          <w:rFonts w:ascii="Times New Roman" w:hAnsi="Times New Roman" w:cs="Times New Roman"/>
          <w:sz w:val="24"/>
          <w:szCs w:val="24"/>
          <w:lang w:val="en-US"/>
        </w:rPr>
        <w:t>hlm</w:t>
      </w:r>
      <w:proofErr w:type="spellEnd"/>
      <w:r w:rsidRPr="001179E7">
        <w:rPr>
          <w:rFonts w:ascii="Times New Roman" w:hAnsi="Times New Roman" w:cs="Times New Roman"/>
          <w:sz w:val="24"/>
          <w:szCs w:val="24"/>
          <w:lang w:val="en-US"/>
        </w:rPr>
        <w:t xml:space="preserve"> 344-347.</w:t>
      </w:r>
    </w:p>
    <w:p w14:paraId="4A85B0D4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Alabij</w:t>
      </w:r>
      <w:proofErr w:type="spellEnd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Adijani, Perwakafan Tanah di Indonesia dalam Teori dan</w:t>
      </w:r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Praktek, Jakarta: PT Raja Grafindo Persada, 2004</w:t>
      </w:r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</w:p>
    <w:p w14:paraId="05DD90E2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Albukhari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sz w:val="24"/>
          <w:szCs w:val="24"/>
        </w:rPr>
        <w:t>Abi Abdillah Muhammad bin Ismail, Shahih Bukhari, Semarang: Toha Putera, Juz 3, t.th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0BD5BE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Ali, </w:t>
      </w:r>
      <w:r w:rsidRPr="00FD6C09">
        <w:rPr>
          <w:rFonts w:ascii="Times New Roman" w:hAnsi="Times New Roman" w:cs="Times New Roman"/>
          <w:sz w:val="24"/>
          <w:szCs w:val="24"/>
        </w:rPr>
        <w:t>M. Daud, Sistem Ekonomi Islam Zakat dan Wakaf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6C09">
        <w:rPr>
          <w:rFonts w:ascii="Times New Roman" w:hAnsi="Times New Roman" w:cs="Times New Roman"/>
          <w:sz w:val="24"/>
          <w:szCs w:val="24"/>
        </w:rPr>
        <w:t xml:space="preserve"> Jakarta: UI Press, 1998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1390E0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Ali, Zainuddin, </w:t>
      </w:r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Metode </w:t>
      </w:r>
      <w:proofErr w:type="spellStart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2017. </w:t>
      </w:r>
    </w:p>
    <w:p w14:paraId="66A9935A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Al-Ramli, </w:t>
      </w:r>
      <w:r w:rsidRPr="00FD6C09">
        <w:rPr>
          <w:rFonts w:ascii="Times New Roman" w:hAnsi="Times New Roman" w:cs="Times New Roman"/>
          <w:sz w:val="24"/>
          <w:szCs w:val="24"/>
        </w:rPr>
        <w:t>Ibnu Syihab, Nihayah al-Muhtaj, Juz IV, Beirut: Daar al-Kitab al-Alamiyah, 1996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86C375" w14:textId="77777777" w:rsidR="007E66E5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>Az-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Zuhaili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sz w:val="24"/>
          <w:szCs w:val="24"/>
        </w:rPr>
        <w:t>Wahbah, Fiqih Islam Wa Adillatuhui, Jakarta: Gema Insani, 2011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0523B0" w14:textId="77777777" w:rsidR="007E66E5" w:rsidRPr="00F80F48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F48">
        <w:rPr>
          <w:rFonts w:ascii="Times New Roman" w:hAnsi="Times New Roman" w:cs="Times New Roman"/>
          <w:sz w:val="24"/>
          <w:szCs w:val="24"/>
        </w:rPr>
        <w:t>Bahagian Hal Ehwal Pelajar KUPUSB, Program Wakaf KUPUSB, Bandar seri Begawan: Bahagianhal ehwal Pelajar KUPUSB, 2011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36FC03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Butarbutar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Elizabeth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Nurhaini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Metode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Hukum, Bandung: PT Refika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>, 2018.</w:t>
      </w:r>
    </w:p>
    <w:p w14:paraId="076F0092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>Buya Hamka, Tafsir Al-Azhar juz’u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sz w:val="24"/>
          <w:szCs w:val="24"/>
        </w:rPr>
        <w:t>Jakarta: Pustaka Panjimas, 1983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758FB8" w14:textId="77777777" w:rsidR="007E66E5" w:rsidRPr="00FD6C09" w:rsidRDefault="007E66E5" w:rsidP="007E66E5">
      <w:pPr>
        <w:pStyle w:val="FootnoteText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>Departemen Agama RI, al-Qur’an dan Terjemahnya, Semarang: Toha Putra, 1994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1765E6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>Departemen Pendidikan dan Kebudayaan, Kamus Besar Bahasa Indonesia, Jakarta: Balai Pustaka, 1990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AD2383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Direktorat Pemberdayaan Wakaf Direktorat Jenderal Bimbingan</w:t>
      </w:r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Masyarakat Islam Depag RI, Paradigma Baru Wakaf di Indonesia, Jakarta:</w:t>
      </w:r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Departemen Agama, 2007</w:t>
      </w:r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</w:p>
    <w:p w14:paraId="62383533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Direktorat Pemberdayaan Wakaf, Perkembangan Pengelolaan Wakaf di Indonesia.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Direktorat Jenderal Bimbingan Masyarakat Islam. 2006.</w:t>
      </w:r>
    </w:p>
    <w:p w14:paraId="215DD2DA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>Direktorat Pengembangan Zakat dan Wakaf, Panduan Pemberdayaan Tanah Wakaf Produktif Strategis Di Indonesia, Direktorat Jenderal Bimas Islam dan Penyelenggaraan Haji Departemen Agama RI Tahun 2005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6EA933" w14:textId="77777777" w:rsidR="007E66E5" w:rsidRPr="00FF4E2C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Djunaidi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sz w:val="24"/>
          <w:szCs w:val="24"/>
        </w:rPr>
        <w:t>Achmad dan Thobieb al-Asyhar, Menuju Era wakaf Produktif, Cet. III Jakarta: Mitra Press, 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5DBF40" w14:textId="77777777" w:rsidR="007E66E5" w:rsidRPr="00FF4E2C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Halim, </w:t>
      </w:r>
      <w:r w:rsidRPr="00FD6C09">
        <w:rPr>
          <w:rFonts w:ascii="Times New Roman" w:hAnsi="Times New Roman" w:cs="Times New Roman"/>
          <w:sz w:val="24"/>
          <w:szCs w:val="24"/>
        </w:rPr>
        <w:t>Drs. Abdul, Hukum Perwakafan Di Indonesia, Ciputat: Ciputat Press, 2005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EDD28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Hamami, </w:t>
      </w:r>
      <w:r w:rsidRPr="00FD6C09">
        <w:rPr>
          <w:rFonts w:ascii="Times New Roman" w:hAnsi="Times New Roman" w:cs="Times New Roman"/>
          <w:sz w:val="24"/>
          <w:szCs w:val="24"/>
        </w:rPr>
        <w:t>Taufiq, Perwakafan Tanah dalam Politik Hukum Agraria Nasional, Jakarta: Tatanusa, 2003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F71861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Handayani</w:t>
      </w:r>
      <w:proofErr w:type="spellEnd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Dini, Pengelolaan Wakaf Uang di Indonesia, Banten:</w:t>
      </w:r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Dinas Pendidikan Provinsi Banten, 2011</w:t>
      </w:r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</w:p>
    <w:p w14:paraId="116F1AB5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>Imam Abi al-Husain Muslim al-hujjaj bin Mulim, Al-Jami’ al-Shahih al Musamma Shahih Muslim, Semaang; Toha Putera, juz 3 t.th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604095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Jauhar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Faradis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FD6C0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Manajemen Fundraising Wakaf Produktif:</w:t>
      </w:r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D6C0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Perbandingan Wakaf Selangor (PWS) Malaysia dan</w:t>
      </w:r>
      <w:r w:rsidRPr="00FD6C09">
        <w:rPr>
          <w:rStyle w:val="markedconten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D6C0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Badan</w:t>
      </w:r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D6C0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Wakaf Indonesia</w:t>
      </w:r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dan Hukum, Vol. 49 </w:t>
      </w:r>
      <w:proofErr w:type="spellStart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2, </w:t>
      </w:r>
      <w:proofErr w:type="spellStart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14:paraId="7D9A821F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M, </w:t>
      </w:r>
      <w:r w:rsidRPr="00FD6C09">
        <w:rPr>
          <w:rFonts w:ascii="Times New Roman" w:hAnsi="Times New Roman" w:cs="Times New Roman"/>
          <w:sz w:val="24"/>
          <w:szCs w:val="24"/>
        </w:rPr>
        <w:t>Ibnoe Wahyudi, Hukum Islam Zakat dan Wakaf Teori dan Prakteknya di Indonesia, Jakarta: Penerbit Papas Sinar Sinanti Anggota Ikapi, Cet. ke-1, 2005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7ED1FB" w14:textId="77777777" w:rsidR="007E66E5" w:rsidRPr="00FD6C09" w:rsidRDefault="007E66E5" w:rsidP="007E66E5">
      <w:pPr>
        <w:pStyle w:val="FootnoteText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M.A, </w:t>
      </w:r>
      <w:r w:rsidRPr="00FD6C09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Rofiq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C09">
        <w:rPr>
          <w:rFonts w:ascii="Times New Roman" w:hAnsi="Times New Roman" w:cs="Times New Roman"/>
          <w:sz w:val="24"/>
          <w:szCs w:val="24"/>
        </w:rPr>
        <w:t>M.A, Hukum Islam di Indonesia, Jakarta: PT Raja Grafindo Persada, 1998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4A4142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Marina Abu Bakar, </w:t>
      </w:r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al.,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FD6C09">
        <w:rPr>
          <w:rFonts w:ascii="Times New Roman" w:hAnsi="Times New Roman" w:cs="Times New Roman"/>
          <w:i/>
          <w:iCs/>
          <w:sz w:val="24"/>
          <w:szCs w:val="24"/>
        </w:rPr>
        <w:t xml:space="preserve">The Swot Analysis </w:t>
      </w:r>
      <w:proofErr w:type="gramStart"/>
      <w:r w:rsidRPr="00FD6C09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FD6C09">
        <w:rPr>
          <w:rFonts w:ascii="Times New Roman" w:hAnsi="Times New Roman" w:cs="Times New Roman"/>
          <w:i/>
          <w:iCs/>
          <w:sz w:val="24"/>
          <w:szCs w:val="24"/>
        </w:rPr>
        <w:t xml:space="preserve"> Waqf Governance In Brunei Darussalam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FD6C09">
        <w:rPr>
          <w:rFonts w:ascii="Times New Roman" w:hAnsi="Times New Roman" w:cs="Times New Roman"/>
          <w:sz w:val="24"/>
          <w:szCs w:val="24"/>
        </w:rPr>
        <w:t>International Research Journal of Shariah, Muamalat and Islam (IRJSMI)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, Vol 2, Maret 2020.</w:t>
      </w:r>
    </w:p>
    <w:p w14:paraId="2AB647DC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Masyhud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sz w:val="24"/>
          <w:szCs w:val="24"/>
        </w:rPr>
        <w:t>M. Sulthon, Manajemen Pondok Pesantren, Jakarta, Diva Pustaka, 2003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EF9652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Mughniyah, </w:t>
      </w:r>
      <w:r w:rsidRPr="00FD6C09">
        <w:rPr>
          <w:rFonts w:ascii="Times New Roman" w:hAnsi="Times New Roman" w:cs="Times New Roman"/>
          <w:sz w:val="24"/>
          <w:szCs w:val="24"/>
        </w:rPr>
        <w:t>Muhammad Jaw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FD6C09">
        <w:rPr>
          <w:rFonts w:ascii="Times New Roman" w:hAnsi="Times New Roman" w:cs="Times New Roman"/>
          <w:sz w:val="24"/>
          <w:szCs w:val="24"/>
        </w:rPr>
        <w:t>. Fiqh Lima Mazhab: Edisi Lengkap. Jakarta : PT Lentera Basritama 1996.</w:t>
      </w:r>
    </w:p>
    <w:p w14:paraId="5B6681A2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>Mukti, Arief Wibawa, “</w:t>
      </w:r>
      <w:r w:rsidRPr="00FD6C09">
        <w:rPr>
          <w:rFonts w:ascii="Times New Roman" w:hAnsi="Times New Roman" w:cs="Times New Roman"/>
          <w:sz w:val="24"/>
          <w:szCs w:val="24"/>
        </w:rPr>
        <w:t>Strategi Pengelolaan Wakaf Tunai Pada Tabung Wakaf Indonesia” Skripsi Sarjana Dakwah dan Ilmu Komunikasi Universitas Islam Negeri Syarif Hidayatulah Jakarta: Perpustakaan Sxyarif Hidayatullah Jakarta, 2018.</w:t>
      </w:r>
    </w:p>
    <w:p w14:paraId="06880663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>Proyek Pengembangan Zakat dan Wakaf, Direktorat Jendral Bimbingan Masyarakat Islam dan Penyelenggaraan haji, Paradigma Baru Wakaf di Indonesia Jakarta: Departemen Agama RI, 2006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69B1F9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>Proyek Peningkatan Zakat dan Wakaf Departemen Agama RI, Fiqih Wakaf Jakarta: Proyek Peningkatan Zakat dan Wakaf Departemen Agama Ri, 2003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DD652B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Qahaf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sz w:val="24"/>
          <w:szCs w:val="24"/>
        </w:rPr>
        <w:t>Mundzi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D6C09">
        <w:rPr>
          <w:rFonts w:ascii="Times New Roman" w:hAnsi="Times New Roman" w:cs="Times New Roman"/>
          <w:sz w:val="24"/>
          <w:szCs w:val="24"/>
        </w:rPr>
        <w:t xml:space="preserve">, Manajemen Wakaf Produktif, </w:t>
      </w:r>
      <w:proofErr w:type="gramStart"/>
      <w:r w:rsidRPr="00FD6C09">
        <w:rPr>
          <w:rFonts w:ascii="Times New Roman" w:hAnsi="Times New Roman" w:cs="Times New Roman"/>
          <w:sz w:val="24"/>
          <w:szCs w:val="24"/>
        </w:rPr>
        <w:t>( Jakarta</w:t>
      </w:r>
      <w:proofErr w:type="gramEnd"/>
      <w:r w:rsidRPr="00FD6C09">
        <w:rPr>
          <w:rFonts w:ascii="Times New Roman" w:hAnsi="Times New Roman" w:cs="Times New Roman"/>
          <w:sz w:val="24"/>
          <w:szCs w:val="24"/>
        </w:rPr>
        <w:t>: Khalifa, 2004)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7ECF95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>Rahmawati, “Pengelolaan Wakaf Tunai Untuk Peningkatan Kesejahteraan Umat Islam Di Negara ASEAN (Studi Perbandingan Negara Indonesia, Malaysia dan Brunei Darussalam), Skripsi Sarjana Hukum, Makassar: Perpustakaan Syari’ah dan Hukum UIN Alauddin Makassar, 2016.</w:t>
      </w:r>
    </w:p>
    <w:p w14:paraId="53EE3A01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Ratman, E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mitry Aldi, “Wakaf Uang Ditinjau Dari Segi Hukum Islam dan Undang-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 xml:space="preserve">Undang Nomor 41 Tahun 2004 Tentang Wakaf Untuk Perkembangan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Ekonomi Di Indonesia”,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Skripsi Fakultas Hukum, Universitas Padjajaran, 2010</w:t>
      </w:r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</w:p>
    <w:p w14:paraId="75341F03" w14:textId="77777777" w:rsidR="007E66E5" w:rsidRPr="00FD6C09" w:rsidRDefault="007E66E5" w:rsidP="007E66E5">
      <w:pPr>
        <w:pStyle w:val="FootnoteText"/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>Rozalinda, Manajemen Wakaf Produktif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sz w:val="24"/>
          <w:szCs w:val="24"/>
        </w:rPr>
        <w:t>Jakarta: Rajawali Pers, 2015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96B072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Sabiq, </w:t>
      </w:r>
      <w:r w:rsidRPr="00FD6C09">
        <w:rPr>
          <w:rFonts w:ascii="Times New Roman" w:hAnsi="Times New Roman" w:cs="Times New Roman"/>
          <w:sz w:val="24"/>
          <w:szCs w:val="24"/>
        </w:rPr>
        <w:t>Sayyid, Fikih Sunnah jilid XIV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sz w:val="24"/>
          <w:szCs w:val="24"/>
        </w:rPr>
        <w:t>Bandung:PT Alma‟arif, 1987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FBF715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Sad, </w:t>
      </w:r>
      <w:r w:rsidRPr="00FD6C09">
        <w:rPr>
          <w:rFonts w:ascii="Times New Roman" w:hAnsi="Times New Roman" w:cs="Times New Roman"/>
          <w:sz w:val="24"/>
          <w:szCs w:val="24"/>
        </w:rPr>
        <w:t>Ismail A, The Power of Wakaf, Ciputat: Dompet Dhuafa,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42A93B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Shonhaji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sz w:val="24"/>
          <w:szCs w:val="24"/>
        </w:rPr>
        <w:t>H. Ahmad, Bahagiamu Lengkap Dengan Wakaf, Ciputat: DD Publishing, 2016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633D02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Supranto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J,  </w:t>
      </w:r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gramEnd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dan </w:t>
      </w:r>
      <w:proofErr w:type="spellStart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Statistik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Cipta, 2003.</w:t>
      </w:r>
    </w:p>
    <w:p w14:paraId="7D286A3D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Suteki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dan Galang Taufan, </w:t>
      </w:r>
      <w:proofErr w:type="spellStart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</w:t>
      </w:r>
      <w:proofErr w:type="spellEnd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Depok: Raja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>, 2018.</w:t>
      </w:r>
    </w:p>
    <w:p w14:paraId="12809150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HukumUniversitas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Pancasakti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Tegal</w:t>
      </w:r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Buku</w:t>
      </w:r>
      <w:proofErr w:type="spellEnd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Panduan </w:t>
      </w:r>
      <w:proofErr w:type="spellStart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Penulisan</w:t>
      </w:r>
      <w:proofErr w:type="spellEnd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Skripsi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Tegal: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Hukum, 2019.</w:t>
      </w:r>
    </w:p>
    <w:p w14:paraId="695353F2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Usman,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Rachmadi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Hukum </w:t>
      </w:r>
      <w:proofErr w:type="spellStart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>Perwakafan</w:t>
      </w:r>
      <w:proofErr w:type="spellEnd"/>
      <w:r w:rsidRPr="00FD6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Indonesia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2009.</w:t>
      </w:r>
    </w:p>
    <w:p w14:paraId="3CC8595C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Usman,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Suparman, Hukum Perwakafan di Indonesia, Jakarta: Darul</w:t>
      </w:r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r w:rsidRPr="00FD6C09">
        <w:rPr>
          <w:rStyle w:val="markedcontent"/>
          <w:rFonts w:ascii="Times New Roman" w:hAnsi="Times New Roman" w:cs="Times New Roman"/>
          <w:sz w:val="24"/>
          <w:szCs w:val="24"/>
        </w:rPr>
        <w:t>Ulum Press, 1999</w:t>
      </w:r>
      <w:r w:rsidRPr="00FD6C0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</w:p>
    <w:p w14:paraId="6D18EE38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>Yatiningrum, Ulfah Sisi, “Praktek Pengelolaan Wakaf Di Negara Muslim (Studi Pada Negara Brunei Darussalam)”, Skripsi Sarjana Ekonomi dan Bisnis, Jakarta: Perpustakaan Syarif Hidayatullah Jakarta, 2017.</w:t>
      </w:r>
    </w:p>
    <w:p w14:paraId="7077C557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Yunus, </w:t>
      </w:r>
      <w:r w:rsidRPr="00FD6C09">
        <w:rPr>
          <w:rFonts w:ascii="Times New Roman" w:hAnsi="Times New Roman" w:cs="Times New Roman"/>
          <w:sz w:val="24"/>
          <w:szCs w:val="24"/>
        </w:rPr>
        <w:t>Muhammad, Kamus Arab Indonesia, Jakarta: Yayasan Penyelenggara Penterjemah/ Pentafsir al-Qur’an, 1973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DA8322" w14:textId="77777777" w:rsidR="007E66E5" w:rsidRPr="00FD6C09" w:rsidRDefault="007E66E5" w:rsidP="007E66E5">
      <w:pPr>
        <w:pStyle w:val="FootnoteText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2E571D1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b/>
          <w:bCs/>
          <w:sz w:val="24"/>
          <w:szCs w:val="24"/>
          <w:lang w:val="en-US"/>
        </w:rPr>
        <w:t>Peraturan</w:t>
      </w:r>
      <w:proofErr w:type="spellEnd"/>
      <w:r w:rsidRPr="00FD6C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b/>
          <w:bCs/>
          <w:sz w:val="24"/>
          <w:szCs w:val="24"/>
          <w:lang w:val="en-US"/>
        </w:rPr>
        <w:t>Perundang-undangan</w:t>
      </w:r>
      <w:proofErr w:type="spellEnd"/>
      <w:r w:rsidRPr="00FD6C0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74C16D3" w14:textId="77777777" w:rsidR="007E66E5" w:rsidRPr="00FD6C09" w:rsidRDefault="007E66E5" w:rsidP="007E66E5">
      <w:pPr>
        <w:pStyle w:val="FootnoteText"/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42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41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2004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Wakaf, Bab I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14:paraId="7D146375" w14:textId="77777777" w:rsidR="007E66E5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>Peraturan Pemerintah No 42 Tahun 2006, pasal 4, ayat 1. Syarat-syarat Nadzir perorangan adalah : 1) warga negara Indonesia; 2) beagama Islam; 3) dewasa; 4) amanah; 5) mampu secara rohani dan jasmani; dan tidak terhalang melakukan perbuatan hukum. Lihat Undang-undang No 41 Tahun 2004, pasal 10, ayat (1).</w:t>
      </w:r>
    </w:p>
    <w:p w14:paraId="1238894D" w14:textId="77777777" w:rsidR="007E66E5" w:rsidRPr="00FD6C09" w:rsidRDefault="007E66E5" w:rsidP="007E66E5">
      <w:pPr>
        <w:pStyle w:val="FootnoteText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>Undang-Undang Negara Brunei Darussalam Mahkamah-Mahkamah Kadi Penggal 77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F803F3" w14:textId="77777777" w:rsidR="007E66E5" w:rsidRPr="00FD6C09" w:rsidRDefault="007E66E5" w:rsidP="007E66E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Website: </w:t>
      </w:r>
    </w:p>
    <w:p w14:paraId="4EBC44DD" w14:textId="77777777" w:rsidR="007E66E5" w:rsidRPr="00FD6C09" w:rsidRDefault="007E66E5" w:rsidP="007E66E5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FD6C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https://knks.go.id/isuutama/29/pengembangan-digitalisasi-dan-integrasi-data-wakaf-nasional</w:t>
        </w:r>
      </w:hyperlink>
      <w:r w:rsidRPr="00FD6C09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AAA5FB" w14:textId="77777777" w:rsidR="007E66E5" w:rsidRPr="00FD6C09" w:rsidRDefault="007E66E5" w:rsidP="007E66E5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FD6C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https://www.viva.co.id/ramadan/doa-dan-inspirasi/1361009-10-negara-dengan-muslim-terbanyak-di-dunia</w:t>
        </w:r>
      </w:hyperlink>
      <w:r w:rsidRPr="00FD6C09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AE63E6" w14:textId="77777777" w:rsidR="007E66E5" w:rsidRPr="00FD6C09" w:rsidRDefault="007E66E5" w:rsidP="007E6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D6C09">
          <w:rPr>
            <w:rStyle w:val="Hyperlink"/>
            <w:rFonts w:ascii="Times New Roman" w:hAnsi="Times New Roman" w:cs="Times New Roman"/>
            <w:sz w:val="24"/>
            <w:szCs w:val="24"/>
          </w:rPr>
          <w:t>http://manfaat.co.id/manfaat-wakaf</w:t>
        </w:r>
      </w:hyperlink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B66F7" w14:textId="77777777" w:rsidR="007E66E5" w:rsidRDefault="007E66E5" w:rsidP="007E6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Tubagus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Sukron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Tamimmi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Wakaf dan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Pengelolaannya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D6C09">
          <w:rPr>
            <w:rStyle w:val="Hyperlink"/>
            <w:rFonts w:ascii="Times New Roman" w:hAnsi="Times New Roman" w:cs="Times New Roman"/>
            <w:sz w:val="24"/>
            <w:szCs w:val="24"/>
          </w:rPr>
          <w:t>http://syirooz.blogspot.co.id/2012/11/pengelolaan-harta-wakaf-dan-syarat.html</w:t>
        </w:r>
      </w:hyperlink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pada 28 November 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17 Januari 2022. </w:t>
      </w:r>
    </w:p>
    <w:bookmarkEnd w:id="1"/>
    <w:p w14:paraId="370EB074" w14:textId="10CA32DE" w:rsidR="00DA24E7" w:rsidRPr="00C838EB" w:rsidRDefault="00DA24E7" w:rsidP="006836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A24E7" w:rsidRPr="00C838EB" w:rsidSect="007E66E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44"/>
    <w:rsid w:val="000868E0"/>
    <w:rsid w:val="001C5990"/>
    <w:rsid w:val="00326C81"/>
    <w:rsid w:val="00353389"/>
    <w:rsid w:val="004C79AC"/>
    <w:rsid w:val="00503744"/>
    <w:rsid w:val="00683643"/>
    <w:rsid w:val="006836EB"/>
    <w:rsid w:val="007E66E5"/>
    <w:rsid w:val="00813DC5"/>
    <w:rsid w:val="00C838EB"/>
    <w:rsid w:val="00DA24E7"/>
    <w:rsid w:val="00E838A0"/>
    <w:rsid w:val="00F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B745"/>
  <w15:chartTrackingRefBased/>
  <w15:docId w15:val="{558F65F8-0427-4F10-9192-260C9DF8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5"/>
  </w:style>
  <w:style w:type="paragraph" w:styleId="Heading1">
    <w:name w:val="heading 1"/>
    <w:basedOn w:val="Normal"/>
    <w:next w:val="Normal"/>
    <w:link w:val="Heading1Char"/>
    <w:uiPriority w:val="9"/>
    <w:qFormat/>
    <w:rsid w:val="007E6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6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7E66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E66E5"/>
    <w:pPr>
      <w:spacing w:after="200" w:line="276" w:lineRule="auto"/>
    </w:pPr>
    <w:rPr>
      <w:rFonts w:ascii="Calibri" w:eastAsia="Times New Roman" w:hAnsi="Calibri" w:cs="Calibr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6E5"/>
    <w:rPr>
      <w:rFonts w:ascii="Calibri" w:eastAsia="Times New Roman" w:hAnsi="Calibri" w:cs="Calibri"/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7E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irooz.blogspot.co.id/2012/11/pengelolaan-harta-wakaf-dan-syar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faat.co.id/manfaat-wak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va.co.id/ramadan/doa-dan-inspirasi/1361009-10-negara-dengan-muslim-terbanyak-di-dunia" TargetMode="External"/><Relationship Id="rId5" Type="http://schemas.openxmlformats.org/officeDocument/2006/relationships/hyperlink" Target="https://knks.go.id/isuutama/29/pengembangan-digitalisasi-dan-integrasi-data-wakaf-nasion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7420-3EB1-4696-84EA-8C1B173E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 Aulia</dc:creator>
  <cp:keywords/>
  <dc:description/>
  <cp:lastModifiedBy>Salsabila Aulia</cp:lastModifiedBy>
  <cp:revision>2</cp:revision>
  <dcterms:created xsi:type="dcterms:W3CDTF">2022-08-14T16:04:00Z</dcterms:created>
  <dcterms:modified xsi:type="dcterms:W3CDTF">2022-08-14T16:04:00Z</dcterms:modified>
</cp:coreProperties>
</file>