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4D" w:rsidRDefault="00E3434D" w:rsidP="00E3434D">
      <w:pPr>
        <w:tabs>
          <w:tab w:val="left" w:pos="927"/>
        </w:tabs>
        <w:spacing w:after="0" w:line="480" w:lineRule="auto"/>
        <w:jc w:val="center"/>
        <w:rPr>
          <w:rFonts w:ascii="Times New Roman" w:hAnsi="Times New Roman"/>
          <w:b/>
          <w:bCs/>
          <w:color w:val="000000"/>
          <w:sz w:val="24"/>
          <w:szCs w:val="24"/>
          <w:lang w:val="id-ID" w:eastAsia="id-ID"/>
        </w:rPr>
      </w:pPr>
      <w:r>
        <w:rPr>
          <w:rFonts w:ascii="Times New Roman" w:hAnsi="Times New Roman"/>
          <w:b/>
          <w:bCs/>
          <w:color w:val="000000"/>
          <w:sz w:val="24"/>
          <w:szCs w:val="24"/>
          <w:lang w:val="id-ID" w:eastAsia="id-ID"/>
        </w:rPr>
        <w:t>BAB II</w:t>
      </w:r>
    </w:p>
    <w:p w:rsidR="00E3434D" w:rsidRDefault="00E3434D" w:rsidP="00E3434D">
      <w:pPr>
        <w:tabs>
          <w:tab w:val="left" w:pos="927"/>
        </w:tabs>
        <w:spacing w:after="0" w:line="480" w:lineRule="auto"/>
        <w:jc w:val="center"/>
        <w:rPr>
          <w:rFonts w:ascii="Times New Roman" w:hAnsi="Times New Roman"/>
          <w:b/>
          <w:sz w:val="24"/>
          <w:szCs w:val="24"/>
          <w:lang w:val="id-ID" w:eastAsia="id-ID"/>
        </w:rPr>
      </w:pPr>
      <w:r>
        <w:rPr>
          <w:rFonts w:ascii="Times New Roman" w:hAnsi="Times New Roman"/>
          <w:b/>
          <w:sz w:val="24"/>
          <w:szCs w:val="24"/>
          <w:lang w:val="id-ID" w:eastAsia="id-ID"/>
        </w:rPr>
        <w:t>TINJAUAN KONSEPTUAL</w:t>
      </w:r>
    </w:p>
    <w:p w:rsidR="00E3434D" w:rsidRDefault="00E3434D" w:rsidP="00E3434D">
      <w:pPr>
        <w:tabs>
          <w:tab w:val="left" w:pos="927"/>
        </w:tabs>
        <w:spacing w:after="0" w:line="480" w:lineRule="auto"/>
        <w:jc w:val="center"/>
        <w:rPr>
          <w:rFonts w:ascii="Times New Roman" w:hAnsi="Times New Roman"/>
          <w:b/>
          <w:sz w:val="24"/>
          <w:szCs w:val="24"/>
          <w:lang w:val="id-ID" w:eastAsia="id-ID"/>
        </w:rPr>
      </w:pPr>
    </w:p>
    <w:p w:rsidR="00E3434D" w:rsidRDefault="00E3434D" w:rsidP="00E3434D">
      <w:pPr>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Tinjauan Umum Tentang Wakaf</w:t>
      </w:r>
    </w:p>
    <w:p w:rsidR="00E3434D" w:rsidRDefault="00E3434D" w:rsidP="00E3434D">
      <w:pPr>
        <w:numPr>
          <w:ilvl w:val="0"/>
          <w:numId w:val="2"/>
        </w:numPr>
        <w:spacing w:after="0" w:line="480" w:lineRule="auto"/>
        <w:ind w:left="1134" w:hanging="567"/>
        <w:jc w:val="both"/>
        <w:rPr>
          <w:rFonts w:ascii="Times New Roman" w:hAnsi="Times New Roman"/>
          <w:bCs/>
          <w:sz w:val="24"/>
          <w:szCs w:val="24"/>
          <w:lang w:val="id-ID" w:eastAsia="id-ID"/>
        </w:rPr>
      </w:pPr>
      <w:r>
        <w:rPr>
          <w:rFonts w:ascii="Times New Roman" w:hAnsi="Times New Roman"/>
          <w:bCs/>
          <w:sz w:val="24"/>
          <w:szCs w:val="24"/>
          <w:lang w:val="id-ID" w:eastAsia="id-ID"/>
        </w:rPr>
        <w:t>Pengertian Wakaf</w:t>
      </w:r>
    </w:p>
    <w:p w:rsidR="00E3434D" w:rsidRDefault="00E3434D" w:rsidP="00E3434D">
      <w:pPr>
        <w:tabs>
          <w:tab w:val="left" w:pos="709"/>
        </w:tabs>
        <w:spacing w:after="0" w:line="480" w:lineRule="auto"/>
        <w:ind w:left="1134" w:firstLine="567"/>
        <w:jc w:val="both"/>
        <w:rPr>
          <w:rFonts w:ascii="Times New Roman" w:hAnsi="Times New Roman"/>
          <w:sz w:val="24"/>
          <w:szCs w:val="24"/>
          <w:lang w:val="id-ID" w:eastAsia="id-ID"/>
        </w:rPr>
      </w:pPr>
      <w:r>
        <w:rPr>
          <w:rFonts w:ascii="Times New Roman" w:hAnsi="Times New Roman"/>
          <w:bCs/>
          <w:sz w:val="24"/>
          <w:szCs w:val="24"/>
          <w:lang w:val="id-ID" w:eastAsia="id-ID"/>
        </w:rPr>
        <w:tab/>
      </w:r>
      <w:r>
        <w:rPr>
          <w:rFonts w:ascii="Times New Roman" w:hAnsi="Times New Roman"/>
          <w:sz w:val="24"/>
          <w:szCs w:val="24"/>
          <w:lang w:val="id-ID" w:eastAsia="id-ID"/>
        </w:rPr>
        <w:t xml:space="preserve">Wakaf  merupakan  salah  satu  tuntunan  ajaran  agama  Islam  yang menyangkut  kehidupan  bermasyarakat  dalam  rangka  </w:t>
      </w:r>
      <w:r>
        <w:rPr>
          <w:rFonts w:ascii="Times New Roman" w:hAnsi="Times New Roman"/>
          <w:i/>
          <w:iCs/>
          <w:sz w:val="24"/>
          <w:szCs w:val="24"/>
          <w:lang w:val="id-ID" w:eastAsia="id-ID"/>
        </w:rPr>
        <w:t xml:space="preserve">ibadah  itjima’iyah </w:t>
      </w:r>
      <w:r>
        <w:rPr>
          <w:rFonts w:ascii="Times New Roman" w:hAnsi="Times New Roman"/>
          <w:sz w:val="24"/>
          <w:szCs w:val="24"/>
          <w:lang w:val="id-ID" w:eastAsia="id-ID"/>
        </w:rPr>
        <w:t xml:space="preserve">(ibadah sosial). Karena wakaf adalah ibadah, maka tujuan utamanya adalah pengabdian kepada Allah SWT dan ikhlas karena mencari ridho-Nya. Wakaf dilaksanakan dengan </w:t>
      </w:r>
      <w:r>
        <w:rPr>
          <w:rFonts w:ascii="Times New Roman" w:hAnsi="Times New Roman"/>
          <w:i/>
          <w:iCs/>
          <w:sz w:val="24"/>
          <w:szCs w:val="24"/>
          <w:lang w:val="id-ID" w:eastAsia="id-ID"/>
        </w:rPr>
        <w:t>lillahi ta’ala</w:t>
      </w:r>
      <w:r>
        <w:rPr>
          <w:rFonts w:ascii="Times New Roman" w:hAnsi="Times New Roman"/>
          <w:sz w:val="24"/>
          <w:szCs w:val="24"/>
          <w:lang w:val="id-ID" w:eastAsia="id-ID"/>
        </w:rPr>
        <w:t xml:space="preserve">. Perbuatan tersebut murni dilandasi oleh rasa iman dan ikhlas semata-mata pengabdian kepada Allah SWT. </w:t>
      </w:r>
    </w:p>
    <w:p w:rsidR="00E3434D" w:rsidRDefault="00E3434D" w:rsidP="00E3434D">
      <w:pPr>
        <w:tabs>
          <w:tab w:val="left" w:pos="709"/>
        </w:tabs>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Dalam arti Bahasa, wakaf berarti “</w:t>
      </w:r>
      <w:r>
        <w:rPr>
          <w:rFonts w:ascii="Times New Roman" w:hAnsi="Times New Roman"/>
          <w:i/>
          <w:sz w:val="24"/>
          <w:szCs w:val="24"/>
          <w:lang w:val="id-ID" w:eastAsia="id-ID"/>
        </w:rPr>
        <w:t>habs</w:t>
      </w:r>
      <w:r>
        <w:rPr>
          <w:rFonts w:ascii="Times New Roman" w:hAnsi="Times New Roman"/>
          <w:sz w:val="24"/>
          <w:szCs w:val="24"/>
          <w:lang w:val="id-ID" w:eastAsia="id-ID"/>
        </w:rPr>
        <w:t xml:space="preserve">” yang artinya menahan. Kitab fiqih mendefiniskan wakaf merupakan sesuatu yang menahan atau menghentikan. Perkataan </w:t>
      </w:r>
      <w:r>
        <w:rPr>
          <w:rFonts w:ascii="Times New Roman" w:hAnsi="Times New Roman"/>
          <w:i/>
          <w:iCs/>
          <w:sz w:val="24"/>
          <w:szCs w:val="24"/>
          <w:lang w:val="id-ID" w:eastAsia="id-ID"/>
        </w:rPr>
        <w:t>waqaf</w:t>
      </w:r>
      <w:r>
        <w:rPr>
          <w:rFonts w:ascii="Times New Roman" w:hAnsi="Times New Roman"/>
          <w:sz w:val="24"/>
          <w:szCs w:val="24"/>
          <w:lang w:val="id-ID" w:eastAsia="id-ID"/>
        </w:rPr>
        <w:t xml:space="preserve"> menjadi wakaf memberikan arti dalam Bahasa Indonesia yang berarti menghentikan, berhenti di tempat, atau menahan sesuatu. Lebih lanjut pengertian menahan ini ditujukan pada harta kekayaan yang telah diwakafkan untuk diambil manfaatnya sesuai dengan peruntukan serta ajaran islam. Selain sebagai harta yang menahan, diartikan juga sebagai menghentikan harta atas perpindahan kepemilikan. </w:t>
      </w:r>
    </w:p>
    <w:p w:rsidR="00E3434D" w:rsidRDefault="00E3434D" w:rsidP="00E3434D">
      <w:pPr>
        <w:tabs>
          <w:tab w:val="left" w:pos="709"/>
        </w:tabs>
        <w:spacing w:after="0" w:line="480" w:lineRule="auto"/>
        <w:ind w:left="1134" w:firstLine="567"/>
        <w:jc w:val="both"/>
        <w:rPr>
          <w:rFonts w:ascii="Times New Roman" w:hAnsi="Times New Roman"/>
          <w:sz w:val="24"/>
          <w:szCs w:val="24"/>
          <w:lang w:val="id-ID" w:eastAsia="id-ID"/>
        </w:rPr>
        <w:sectPr w:rsidR="00E3434D">
          <w:headerReference w:type="default" r:id="rId8"/>
          <w:footerReference w:type="default" r:id="rId9"/>
          <w:pgSz w:w="11906" w:h="16838"/>
          <w:pgMar w:top="2268" w:right="1701" w:bottom="1701" w:left="2268" w:header="1304" w:footer="709" w:gutter="0"/>
          <w:pgNumType w:start="12"/>
          <w:cols w:space="720"/>
          <w:docGrid w:linePitch="360"/>
        </w:sectPr>
      </w:pPr>
    </w:p>
    <w:p w:rsidR="00E3434D" w:rsidRDefault="00E3434D" w:rsidP="00E3434D">
      <w:pPr>
        <w:tabs>
          <w:tab w:val="left" w:pos="709"/>
        </w:tabs>
        <w:spacing w:after="0" w:line="480" w:lineRule="auto"/>
        <w:ind w:left="1134" w:firstLine="567"/>
        <w:jc w:val="both"/>
        <w:rPr>
          <w:rFonts w:ascii="Times New Roman" w:hAnsi="Times New Roman"/>
          <w:sz w:val="24"/>
          <w:szCs w:val="24"/>
          <w:lang w:val="id-ID" w:eastAsia="id-ID"/>
        </w:rPr>
      </w:pPr>
      <w:bookmarkStart w:id="0" w:name="_GoBack"/>
      <w:bookmarkEnd w:id="0"/>
      <w:r>
        <w:rPr>
          <w:rFonts w:ascii="Times New Roman" w:hAnsi="Times New Roman"/>
          <w:sz w:val="24"/>
          <w:szCs w:val="24"/>
          <w:lang w:val="id-ID" w:eastAsia="id-ID"/>
        </w:rPr>
        <w:lastRenderedPageBreak/>
        <w:t>Kepemilikannya untuk selanjutnya dimanfaatkan dan ditahan lama untuk diambil manfaatnya sesuai dengan syariat islam.</w:t>
      </w:r>
      <w:r>
        <w:rPr>
          <w:rStyle w:val="FootnoteReference"/>
          <w:rFonts w:ascii="Times New Roman" w:hAnsi="Times New Roman"/>
          <w:sz w:val="24"/>
          <w:szCs w:val="24"/>
          <w:lang w:val="id-ID" w:eastAsia="id-ID"/>
        </w:rPr>
        <w:footnoteReference w:id="1"/>
      </w:r>
      <w:r>
        <w:rPr>
          <w:rFonts w:ascii="Times New Roman" w:hAnsi="Times New Roman"/>
          <w:sz w:val="24"/>
          <w:szCs w:val="24"/>
          <w:lang w:val="id-ID" w:eastAsia="id-ID"/>
        </w:rPr>
        <w:t xml:space="preserve"> Para fuqaha memiliki pendapat tersendiri sesuai dengan sudut pandang masing-masing. Menurut Abu Hanifah yang dikenal juga sebagai Imam Hanafi memiliki pemikiran bahwa wakaf merupakan menahan suatu kepemilikan dan penghasilan atas suatu barang tertentu yang ditujukan untuk mendapatkan amal saleh. Wakaf ini dilepaskan oleh pemilik barang setelah hakim memutuskan, dan jikalau belum memutuskan maka belum dapat menjadi harta wakaf.</w:t>
      </w:r>
      <w:r>
        <w:rPr>
          <w:rStyle w:val="FootnoteReference"/>
          <w:rFonts w:ascii="Times New Roman" w:hAnsi="Times New Roman"/>
          <w:sz w:val="24"/>
          <w:szCs w:val="24"/>
          <w:lang w:val="id-ID" w:eastAsia="id-ID"/>
        </w:rPr>
        <w:footnoteReference w:id="2"/>
      </w:r>
      <w:r>
        <w:rPr>
          <w:rFonts w:ascii="Times New Roman" w:hAnsi="Times New Roman"/>
          <w:sz w:val="24"/>
          <w:szCs w:val="24"/>
          <w:lang w:val="id-ID" w:eastAsia="id-ID"/>
        </w:rPr>
        <w:t xml:space="preserve"> </w:t>
      </w:r>
    </w:p>
    <w:p w:rsidR="00E3434D" w:rsidRDefault="00E3434D" w:rsidP="00E3434D">
      <w:pPr>
        <w:pStyle w:val="ColorfulList-Accent11"/>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Sedangkan, menurut Imam Syafi’i, wakaf diartikan sebagai ibadah yang disyaratkan. Dalam wakaf berlaku syarat sah wakaf bila seseorang yang akan berwakaf diharuskan mengucapkan ikrar sekalipun tanpa adanya putusan hakim. Bila harta yang telah diwakafkan ini diserahkan dengan ikrar, maka kepemilikan harta akan berpindah, orang yang berwakaf sudah tidak berhak lagi atas harta itu.</w:t>
      </w:r>
      <w:r>
        <w:rPr>
          <w:rStyle w:val="FootnoteReference"/>
          <w:rFonts w:ascii="Times New Roman" w:hAnsi="Times New Roman"/>
          <w:sz w:val="24"/>
          <w:szCs w:val="24"/>
          <w:lang w:val="id-ID" w:eastAsia="id-ID"/>
        </w:rPr>
        <w:footnoteReference w:id="3"/>
      </w:r>
    </w:p>
    <w:p w:rsidR="00E3434D" w:rsidRDefault="00E3434D" w:rsidP="00E3434D">
      <w:pPr>
        <w:pStyle w:val="ColorfulList-Accent11"/>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Menurut Madzhab Maliki bahwa yang dimaksud dengan wakaf adalah menjadikan suatu manfaat atas suatu benda yang dimilikinya, baik berupa sewa atas hasil atau diserahkan seutuhnya kepada orang </w:t>
      </w:r>
      <w:r>
        <w:rPr>
          <w:rFonts w:ascii="Times New Roman" w:hAnsi="Times New Roman"/>
          <w:sz w:val="24"/>
          <w:szCs w:val="24"/>
          <w:lang w:val="id-ID" w:eastAsia="id-ID"/>
        </w:rPr>
        <w:lastRenderedPageBreak/>
        <w:t xml:space="preserve">yang membutuhkan ataupun kepentingan umat. Bentuk penyerahan ini dapat memiliki jangka waktu ataupun tanpa jangka waktu. </w:t>
      </w:r>
      <w:r>
        <w:rPr>
          <w:rStyle w:val="FootnoteReference"/>
          <w:rFonts w:ascii="Times New Roman" w:hAnsi="Times New Roman"/>
          <w:sz w:val="24"/>
          <w:szCs w:val="24"/>
          <w:lang w:val="id-ID" w:eastAsia="id-ID"/>
        </w:rPr>
        <w:footnoteReference w:id="4"/>
      </w:r>
    </w:p>
    <w:p w:rsidR="00E3434D" w:rsidRDefault="00E3434D" w:rsidP="00E3434D">
      <w:pPr>
        <w:pStyle w:val="ColorfulList-Accent11"/>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Menurut Madzhab Hambali wakaf merupakan penahanan atas kebebasan kepemilikan harta selama membelanjakannya untuk mendapat manfaat dengan tetap utuhnya harta dan memutus semua hak penguasaan terhadap harta itu sedangkan manfaatnya dipergunakan untuk suatu kebaikan yang mendekatkan kepada Allah.</w:t>
      </w:r>
      <w:r>
        <w:rPr>
          <w:rStyle w:val="FootnoteReference"/>
          <w:rFonts w:ascii="Times New Roman" w:hAnsi="Times New Roman"/>
          <w:sz w:val="24"/>
          <w:szCs w:val="24"/>
          <w:lang w:val="id-ID" w:eastAsia="id-ID"/>
        </w:rPr>
        <w:footnoteReference w:id="5"/>
      </w:r>
    </w:p>
    <w:p w:rsidR="00E3434D" w:rsidRDefault="00E3434D" w:rsidP="00E3434D">
      <w:pPr>
        <w:pStyle w:val="ColorfulList-Accent11"/>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Demikian dinyatakan dalam pasal 1 angka (1) Undang-undang nomor 41 tahun 2004 tentang wakaf, wakaf merupakan perbuatan untuk memisahkan atau menyerahkan sebagian harta benda miliknya untuk dimanfaatkan selamanya atau jangka waktu tertentu sesuai dengan kepentingan guna untuk keperluan ibadah maupun untuk kesejahteraan umum menurut syariah. </w:t>
      </w:r>
    </w:p>
    <w:p w:rsidR="00E3434D" w:rsidRDefault="00E3434D" w:rsidP="00E3434D">
      <w:pPr>
        <w:pStyle w:val="ColorfulList-Accent11"/>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Begitu pula dapat ditemukan dalam pasal 1 ayat (1) Peraturan Pemerintah No.42 tahun 2006 tentang pelaksana undang-undang nomor 41 tahun 2004 tentang wakaf mendefiniskan Wakaf adalah perbuatan hukum Wakif untuk memisahkan dan/atau menyerahkan sebagian hartabenda miliknya untuk dimanfaatkan selamanya atauuntuk jangka waktu tertentu sesuai dengan kepentingannya guna keperluan ibadah dan/atau kesejahteraan umum menurut Syariah.</w:t>
      </w:r>
    </w:p>
    <w:p w:rsidR="00E3434D" w:rsidRDefault="00E3434D" w:rsidP="00E3434D">
      <w:pPr>
        <w:pStyle w:val="ColorfulList-Accent11"/>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Menurut Kompilasi Hukum Islam (KHI) pada buku III, tentang Hukum Perwakafan Bab 1 Pasal 215 ayat (1) memberikan pengertian </w:t>
      </w:r>
      <w:r>
        <w:rPr>
          <w:rFonts w:ascii="Times New Roman" w:hAnsi="Times New Roman"/>
          <w:sz w:val="24"/>
          <w:szCs w:val="24"/>
          <w:lang w:val="id-ID" w:eastAsia="id-ID"/>
        </w:rPr>
        <w:lastRenderedPageBreak/>
        <w:t>wakaf adalah perbuatan orang atau badan yang memisahkan sebagian dari benda miliknya dan melembagakannya, untuk selama-lamanya untuk kepentingan ibadah atau keperluan umum lainnya sesuai dengan ajaran Islam.</w:t>
      </w:r>
      <w:r>
        <w:rPr>
          <w:rStyle w:val="FootnoteReference"/>
          <w:rFonts w:ascii="Times New Roman" w:hAnsi="Times New Roman"/>
          <w:sz w:val="24"/>
          <w:szCs w:val="24"/>
          <w:lang w:val="id-ID" w:eastAsia="id-ID"/>
        </w:rPr>
        <w:footnoteReference w:id="6"/>
      </w:r>
      <w:r>
        <w:rPr>
          <w:rFonts w:ascii="Times New Roman" w:hAnsi="Times New Roman"/>
          <w:sz w:val="24"/>
          <w:szCs w:val="24"/>
          <w:lang w:val="id-ID" w:eastAsia="id-ID"/>
        </w:rPr>
        <w:t xml:space="preserve"> Sehingga, dapat disimpulkan wakaf adalah menahan harta benda yang telah dialihkan dari pemilik kepada yang berhak mengelola, dimana setelah terjadinya suatu ikrar maka harta tersebut tidak lagi menjadi pemiliknya.</w:t>
      </w:r>
    </w:p>
    <w:p w:rsidR="00E3434D" w:rsidRDefault="00E3434D" w:rsidP="00E3434D">
      <w:pPr>
        <w:numPr>
          <w:ilvl w:val="0"/>
          <w:numId w:val="3"/>
        </w:numPr>
        <w:tabs>
          <w:tab w:val="left" w:pos="1134"/>
        </w:tabs>
        <w:spacing w:after="0" w:line="480" w:lineRule="auto"/>
        <w:ind w:left="1134" w:hanging="567"/>
        <w:jc w:val="both"/>
        <w:rPr>
          <w:rFonts w:ascii="Times New Roman" w:hAnsi="Times New Roman"/>
          <w:bCs/>
          <w:sz w:val="24"/>
          <w:szCs w:val="24"/>
          <w:lang w:val="id-ID" w:eastAsia="id-ID"/>
        </w:rPr>
      </w:pPr>
      <w:r>
        <w:rPr>
          <w:rFonts w:ascii="Times New Roman" w:hAnsi="Times New Roman"/>
          <w:bCs/>
          <w:sz w:val="24"/>
          <w:szCs w:val="24"/>
          <w:lang w:val="id-ID" w:eastAsia="id-ID"/>
        </w:rPr>
        <w:t>Unsur, Rukun Wakaf, dan Syarat Wakaf</w:t>
      </w:r>
    </w:p>
    <w:p w:rsidR="00E3434D" w:rsidRDefault="00E3434D" w:rsidP="00E3434D">
      <w:pPr>
        <w:tabs>
          <w:tab w:val="left" w:pos="709"/>
        </w:tabs>
        <w:spacing w:after="0" w:line="480" w:lineRule="auto"/>
        <w:ind w:left="1134"/>
        <w:jc w:val="both"/>
        <w:rPr>
          <w:rFonts w:ascii="Times New Roman" w:hAnsi="Times New Roman"/>
          <w:bCs/>
          <w:sz w:val="24"/>
          <w:szCs w:val="24"/>
          <w:lang w:val="id-ID" w:eastAsia="id-ID"/>
        </w:rPr>
      </w:pPr>
      <w:r>
        <w:rPr>
          <w:rFonts w:ascii="Times New Roman" w:hAnsi="Times New Roman"/>
          <w:bCs/>
          <w:sz w:val="24"/>
          <w:szCs w:val="24"/>
          <w:lang w:val="id-ID" w:eastAsia="id-ID"/>
        </w:rPr>
        <w:t>Unsur wakaf antara lain :</w:t>
      </w:r>
    </w:p>
    <w:p w:rsidR="00E3434D" w:rsidRDefault="00E3434D" w:rsidP="00E3434D">
      <w:pPr>
        <w:numPr>
          <w:ilvl w:val="0"/>
          <w:numId w:val="4"/>
        </w:numPr>
        <w:tabs>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Wakif</w:t>
      </w:r>
    </w:p>
    <w:p w:rsidR="00E3434D" w:rsidRDefault="00E3434D" w:rsidP="00E3434D">
      <w:pPr>
        <w:tabs>
          <w:tab w:val="left" w:pos="709"/>
        </w:tabs>
        <w:spacing w:after="0" w:line="480" w:lineRule="auto"/>
        <w:ind w:left="1701" w:firstLine="567"/>
        <w:jc w:val="both"/>
        <w:rPr>
          <w:rFonts w:ascii="Times New Roman" w:hAnsi="Times New Roman"/>
          <w:color w:val="000000"/>
          <w:sz w:val="24"/>
          <w:szCs w:val="24"/>
          <w:lang w:val="id-ID" w:eastAsia="id-ID"/>
        </w:rPr>
      </w:pPr>
      <w:r>
        <w:rPr>
          <w:rFonts w:ascii="Times New Roman" w:hAnsi="Times New Roman"/>
          <w:sz w:val="24"/>
          <w:szCs w:val="24"/>
          <w:lang w:val="id-ID" w:eastAsia="id-ID"/>
        </w:rPr>
        <w:t xml:space="preserve">Pasal 1 angka 3 Undang-undang No.41 Tahun 2004 tentang wakaf, memberikan definisi wakif adalah </w:t>
      </w:r>
      <w:r>
        <w:rPr>
          <w:rFonts w:ascii="Times New Roman" w:hAnsi="Times New Roman"/>
          <w:color w:val="000000"/>
          <w:sz w:val="24"/>
          <w:szCs w:val="24"/>
          <w:lang w:val="id-ID" w:eastAsia="id-ID"/>
        </w:rPr>
        <w:t>pihak yang mewakafkan harta benda miliknya.</w:t>
      </w:r>
      <w:r>
        <w:rPr>
          <w:rFonts w:ascii="Times New Roman" w:hAnsi="Times New Roman"/>
          <w:sz w:val="24"/>
          <w:szCs w:val="24"/>
          <w:lang w:val="id-ID" w:eastAsia="id-ID"/>
        </w:rPr>
        <w:t xml:space="preserve"> </w:t>
      </w:r>
      <w:r>
        <w:rPr>
          <w:rFonts w:ascii="Times New Roman" w:hAnsi="Times New Roman"/>
          <w:color w:val="000000"/>
          <w:sz w:val="24"/>
          <w:szCs w:val="24"/>
          <w:lang w:val="id-ID" w:eastAsia="id-ID"/>
        </w:rPr>
        <w:t xml:space="preserve">Persyaratan untuk menjadi wakif diatur dalam Pasal 8 Undang-Undang Nomor 41 Tahun 2004, yaitu: Wakif Perseorangan dan Wakif Badan Hukum. </w:t>
      </w:r>
    </w:p>
    <w:p w:rsidR="00E3434D" w:rsidRDefault="00E3434D" w:rsidP="00E3434D">
      <w:pPr>
        <w:tabs>
          <w:tab w:val="left" w:pos="709"/>
        </w:tabs>
        <w:spacing w:after="0" w:line="480" w:lineRule="auto"/>
        <w:ind w:left="1701" w:firstLine="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Wakif perseorangan hanya dapat melakukan wakaf apabila memenuhi persyaratan, yaitu: dewasa, berakal sehat; tidak terhalang untuk melakukan perbuatan hukum, dan, pemilik sah tanah Hak Milik. Wakif badan hukum hanya dapat melakukan wakaf apabila memenuhi ketentuan badan hukum untuk mewakafkan harta benda wakaf milik badan hukum sesuai </w:t>
      </w:r>
      <w:r>
        <w:rPr>
          <w:rFonts w:ascii="Times New Roman" w:hAnsi="Times New Roman"/>
          <w:color w:val="000000"/>
          <w:sz w:val="24"/>
          <w:szCs w:val="24"/>
          <w:lang w:val="id-ID" w:eastAsia="id-ID"/>
        </w:rPr>
        <w:lastRenderedPageBreak/>
        <w:t>dengan anggaran dasar badan hukum yang bersangkutan.</w:t>
      </w:r>
      <w:r>
        <w:rPr>
          <w:rStyle w:val="FootnoteReference"/>
          <w:rFonts w:ascii="Times New Roman" w:hAnsi="Times New Roman"/>
          <w:color w:val="000000"/>
          <w:sz w:val="24"/>
          <w:szCs w:val="24"/>
          <w:lang w:val="id-ID" w:eastAsia="id-ID"/>
        </w:rPr>
        <w:footnoteReference w:id="7"/>
      </w:r>
      <w:r>
        <w:rPr>
          <w:rFonts w:ascii="Times New Roman" w:hAnsi="Times New Roman"/>
          <w:color w:val="000000"/>
          <w:sz w:val="24"/>
          <w:szCs w:val="24"/>
          <w:lang w:val="id-ID" w:eastAsia="id-ID"/>
        </w:rPr>
        <w:t xml:space="preserve"> Pasal 8 UU No. 41 Tahun 2004 tentang wakaf, bahwa : </w:t>
      </w:r>
    </w:p>
    <w:p w:rsidR="00E3434D" w:rsidRDefault="00E3434D" w:rsidP="00E3434D">
      <w:pPr>
        <w:numPr>
          <w:ilvl w:val="0"/>
          <w:numId w:val="5"/>
        </w:numPr>
        <w:tabs>
          <w:tab w:val="left" w:pos="709"/>
          <w:tab w:val="left" w:pos="2268"/>
        </w:tabs>
        <w:spacing w:after="0" w:line="480" w:lineRule="auto"/>
        <w:ind w:left="2268" w:hanging="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Perseorangan adalah apabila memenuhi persyaratan dewasa, berakal sehat, tidak terhalang melakukan perbuatan hukum, pemilik sah harta benda wakaf; </w:t>
      </w:r>
    </w:p>
    <w:p w:rsidR="00E3434D" w:rsidRDefault="00E3434D" w:rsidP="00E3434D">
      <w:pPr>
        <w:numPr>
          <w:ilvl w:val="0"/>
          <w:numId w:val="5"/>
        </w:numPr>
        <w:tabs>
          <w:tab w:val="left" w:pos="709"/>
          <w:tab w:val="left" w:pos="2268"/>
        </w:tabs>
        <w:spacing w:after="0" w:line="480" w:lineRule="auto"/>
        <w:ind w:left="2268" w:hanging="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Organisasi adalah apabila memenuhi ketentuan organisasi untuk mewakafkan harta benda wakaf milik organisasi sesuai dengan anggaran saran organisasi yang bersangkutan; </w:t>
      </w:r>
    </w:p>
    <w:p w:rsidR="00E3434D" w:rsidRDefault="00E3434D" w:rsidP="00E3434D">
      <w:pPr>
        <w:numPr>
          <w:ilvl w:val="0"/>
          <w:numId w:val="5"/>
        </w:numPr>
        <w:tabs>
          <w:tab w:val="left" w:pos="709"/>
          <w:tab w:val="left" w:pos="2268"/>
        </w:tabs>
        <w:spacing w:after="0" w:line="480" w:lineRule="auto"/>
        <w:ind w:left="2268" w:hanging="567"/>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Badan hukum adalah apabila memenuhi ketentuan organisasi untuk mewakafkan harta benda wakaf milik badan hukum sesuai dengan anggaran dasar badan hukum yang bersangkutan;</w:t>
      </w:r>
    </w:p>
    <w:p w:rsidR="00E3434D" w:rsidRDefault="00E3434D" w:rsidP="00E3434D">
      <w:pPr>
        <w:pStyle w:val="ColorfulList-Accent11"/>
        <w:numPr>
          <w:ilvl w:val="0"/>
          <w:numId w:val="4"/>
        </w:numPr>
        <w:tabs>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Nazhir; </w:t>
      </w:r>
    </w:p>
    <w:p w:rsidR="00E3434D" w:rsidRDefault="00E3434D" w:rsidP="00E3434D">
      <w:pPr>
        <w:pStyle w:val="ColorfulList-Accent11"/>
        <w:tabs>
          <w:tab w:val="left" w:pos="927"/>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Pasal 1 angka 4 Undang-undang No.41 Tahun 2004 mendefinisikan, Nazhir adalah pihak yang menerima harta benda wakaf dari Wakif untuk dikelola dan dikembangkan sesuai dengan peruntukannya. Nadzir dibagi menjadi tiga yaitu nadzir perorangan, organisasi, dan badan hukum. </w:t>
      </w:r>
    </w:p>
    <w:p w:rsidR="00E3434D" w:rsidRDefault="00E3434D" w:rsidP="00E3434D">
      <w:pPr>
        <w:pStyle w:val="ColorfulList-Accent11"/>
        <w:tabs>
          <w:tab w:val="left" w:pos="927"/>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Perseorangan sebagaimana dimaksud dalam Pasal 9 huruf a hanya dapat menjadi Nazhir apabila memenuhi persyaratan : </w:t>
      </w:r>
    </w:p>
    <w:p w:rsidR="00E3434D" w:rsidRDefault="00E3434D" w:rsidP="00E3434D">
      <w:pPr>
        <w:pStyle w:val="ColorfulList-Accent11"/>
        <w:numPr>
          <w:ilvl w:val="0"/>
          <w:numId w:val="6"/>
        </w:numPr>
        <w:tabs>
          <w:tab w:val="left" w:pos="927"/>
        </w:tabs>
        <w:spacing w:after="0" w:line="480" w:lineRule="auto"/>
        <w:ind w:hanging="579"/>
        <w:jc w:val="both"/>
        <w:rPr>
          <w:rFonts w:ascii="Times New Roman" w:hAnsi="Times New Roman"/>
          <w:sz w:val="24"/>
          <w:szCs w:val="24"/>
          <w:lang w:val="id-ID" w:eastAsia="id-ID"/>
        </w:rPr>
      </w:pPr>
      <w:r>
        <w:rPr>
          <w:rFonts w:ascii="Times New Roman" w:hAnsi="Times New Roman"/>
          <w:sz w:val="24"/>
          <w:szCs w:val="24"/>
          <w:lang w:val="id-ID" w:eastAsia="id-ID"/>
        </w:rPr>
        <w:t xml:space="preserve">warga negara Indonesia; </w:t>
      </w:r>
    </w:p>
    <w:p w:rsidR="00E3434D" w:rsidRDefault="00E3434D" w:rsidP="00E3434D">
      <w:pPr>
        <w:pStyle w:val="ColorfulList-Accent11"/>
        <w:numPr>
          <w:ilvl w:val="0"/>
          <w:numId w:val="6"/>
        </w:numPr>
        <w:tabs>
          <w:tab w:val="left" w:pos="927"/>
        </w:tabs>
        <w:spacing w:after="0" w:line="480" w:lineRule="auto"/>
        <w:ind w:hanging="579"/>
        <w:jc w:val="both"/>
        <w:rPr>
          <w:rFonts w:ascii="Times New Roman" w:hAnsi="Times New Roman"/>
          <w:sz w:val="24"/>
          <w:szCs w:val="24"/>
          <w:lang w:val="id-ID" w:eastAsia="id-ID"/>
        </w:rPr>
      </w:pPr>
      <w:r>
        <w:rPr>
          <w:rFonts w:ascii="Times New Roman" w:hAnsi="Times New Roman"/>
          <w:sz w:val="24"/>
          <w:szCs w:val="24"/>
          <w:lang w:val="id-ID" w:eastAsia="id-ID"/>
        </w:rPr>
        <w:lastRenderedPageBreak/>
        <w:t xml:space="preserve">beragama Islam; </w:t>
      </w:r>
    </w:p>
    <w:p w:rsidR="00E3434D" w:rsidRDefault="00E3434D" w:rsidP="00E3434D">
      <w:pPr>
        <w:pStyle w:val="ColorfulList-Accent11"/>
        <w:numPr>
          <w:ilvl w:val="0"/>
          <w:numId w:val="6"/>
        </w:numPr>
        <w:tabs>
          <w:tab w:val="left" w:pos="927"/>
        </w:tabs>
        <w:spacing w:after="0" w:line="480" w:lineRule="auto"/>
        <w:ind w:hanging="579"/>
        <w:jc w:val="both"/>
        <w:rPr>
          <w:rFonts w:ascii="Times New Roman" w:hAnsi="Times New Roman"/>
          <w:sz w:val="24"/>
          <w:szCs w:val="24"/>
          <w:lang w:val="id-ID" w:eastAsia="id-ID"/>
        </w:rPr>
      </w:pPr>
      <w:r>
        <w:rPr>
          <w:rFonts w:ascii="Times New Roman" w:hAnsi="Times New Roman"/>
          <w:sz w:val="24"/>
          <w:szCs w:val="24"/>
          <w:lang w:val="id-ID" w:eastAsia="id-ID"/>
        </w:rPr>
        <w:t xml:space="preserve">dewasa; </w:t>
      </w:r>
    </w:p>
    <w:p w:rsidR="00E3434D" w:rsidRDefault="00E3434D" w:rsidP="00E3434D">
      <w:pPr>
        <w:pStyle w:val="ColorfulList-Accent11"/>
        <w:numPr>
          <w:ilvl w:val="0"/>
          <w:numId w:val="6"/>
        </w:numPr>
        <w:tabs>
          <w:tab w:val="left" w:pos="927"/>
        </w:tabs>
        <w:spacing w:after="0" w:line="480" w:lineRule="auto"/>
        <w:ind w:hanging="579"/>
        <w:jc w:val="both"/>
        <w:rPr>
          <w:rFonts w:ascii="Times New Roman" w:hAnsi="Times New Roman"/>
          <w:sz w:val="24"/>
          <w:szCs w:val="24"/>
          <w:lang w:val="id-ID" w:eastAsia="id-ID"/>
        </w:rPr>
      </w:pPr>
      <w:r>
        <w:rPr>
          <w:rFonts w:ascii="Times New Roman" w:hAnsi="Times New Roman"/>
          <w:sz w:val="24"/>
          <w:szCs w:val="24"/>
          <w:lang w:val="id-ID" w:eastAsia="id-ID"/>
        </w:rPr>
        <w:t xml:space="preserve">amanah; </w:t>
      </w:r>
    </w:p>
    <w:p w:rsidR="00E3434D" w:rsidRDefault="00E3434D" w:rsidP="00E3434D">
      <w:pPr>
        <w:pStyle w:val="ColorfulList-Accent11"/>
        <w:numPr>
          <w:ilvl w:val="0"/>
          <w:numId w:val="6"/>
        </w:numPr>
        <w:tabs>
          <w:tab w:val="left" w:pos="927"/>
        </w:tabs>
        <w:spacing w:after="0" w:line="480" w:lineRule="auto"/>
        <w:ind w:hanging="579"/>
        <w:jc w:val="both"/>
        <w:rPr>
          <w:rFonts w:ascii="Times New Roman" w:hAnsi="Times New Roman"/>
          <w:sz w:val="24"/>
          <w:szCs w:val="24"/>
          <w:lang w:val="id-ID" w:eastAsia="id-ID"/>
        </w:rPr>
      </w:pPr>
      <w:r>
        <w:rPr>
          <w:rFonts w:ascii="Times New Roman" w:hAnsi="Times New Roman"/>
          <w:sz w:val="24"/>
          <w:szCs w:val="24"/>
          <w:lang w:val="id-ID" w:eastAsia="id-ID"/>
        </w:rPr>
        <w:t xml:space="preserve">mampu secara jasmani dan rohani; dan </w:t>
      </w:r>
    </w:p>
    <w:p w:rsidR="00E3434D" w:rsidRDefault="00E3434D" w:rsidP="00E3434D">
      <w:pPr>
        <w:pStyle w:val="ColorfulList-Accent11"/>
        <w:numPr>
          <w:ilvl w:val="0"/>
          <w:numId w:val="6"/>
        </w:numPr>
        <w:tabs>
          <w:tab w:val="left" w:pos="927"/>
        </w:tabs>
        <w:spacing w:after="0" w:line="480" w:lineRule="auto"/>
        <w:ind w:hanging="579"/>
        <w:jc w:val="both"/>
        <w:rPr>
          <w:rFonts w:ascii="Times New Roman" w:hAnsi="Times New Roman"/>
          <w:sz w:val="24"/>
          <w:szCs w:val="24"/>
          <w:lang w:val="id-ID" w:eastAsia="id-ID"/>
        </w:rPr>
      </w:pPr>
      <w:r>
        <w:rPr>
          <w:rFonts w:ascii="Times New Roman" w:hAnsi="Times New Roman"/>
          <w:sz w:val="24"/>
          <w:szCs w:val="24"/>
          <w:lang w:val="id-ID" w:eastAsia="id-ID"/>
        </w:rPr>
        <w:t>tidak terhalang melakukan perbuatan hukum.</w:t>
      </w:r>
    </w:p>
    <w:p w:rsidR="00E3434D" w:rsidRDefault="00E3434D" w:rsidP="00E3434D">
      <w:pPr>
        <w:pStyle w:val="ColorfulList-Accent11"/>
        <w:tabs>
          <w:tab w:val="left" w:pos="927"/>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Organisasi sebagaimana dimaksud dalam Pasal 9 huruf b hanya dapat menjadi Nazhir apabila memenuhi persyaratan : </w:t>
      </w:r>
    </w:p>
    <w:p w:rsidR="00E3434D" w:rsidRDefault="00E3434D" w:rsidP="00E3434D">
      <w:pPr>
        <w:pStyle w:val="ColorfulList-Accent11"/>
        <w:numPr>
          <w:ilvl w:val="0"/>
          <w:numId w:val="7"/>
        </w:numPr>
        <w:tabs>
          <w:tab w:val="left" w:pos="927"/>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pengurus organisasi yang bersangkutan memenuhi persyaratan nazhir perseorangan sebagaimana dimaksud pada ayat (1); dan </w:t>
      </w:r>
    </w:p>
    <w:p w:rsidR="00E3434D" w:rsidRDefault="00E3434D" w:rsidP="00E3434D">
      <w:pPr>
        <w:pStyle w:val="ColorfulList-Accent11"/>
        <w:numPr>
          <w:ilvl w:val="0"/>
          <w:numId w:val="7"/>
        </w:numPr>
        <w:tabs>
          <w:tab w:val="left" w:pos="927"/>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organisasi yang bergerak di bidang sosial, pendidikan, kemasyarakatan, dan/atau keagamaan Islam.</w:t>
      </w:r>
    </w:p>
    <w:p w:rsidR="00E3434D" w:rsidRDefault="00E3434D" w:rsidP="00E3434D">
      <w:pPr>
        <w:pStyle w:val="ColorfulList-Accent11"/>
        <w:tabs>
          <w:tab w:val="left" w:pos="927"/>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Badan hukum sebagaimana dimaksud dalam Pasal 9 huruf c hanya dapat menjadi Nazhir apabila memenuhi persyaratan : </w:t>
      </w:r>
    </w:p>
    <w:p w:rsidR="00E3434D" w:rsidRDefault="00E3434D" w:rsidP="00E3434D">
      <w:pPr>
        <w:pStyle w:val="ColorfulList-Accent11"/>
        <w:numPr>
          <w:ilvl w:val="0"/>
          <w:numId w:val="8"/>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pengurus badan hukum yang bersangkutan memenuhi persyaratan nazhir perseorangan sebagaimana dimaksud pada ayat (1); dan </w:t>
      </w:r>
    </w:p>
    <w:p w:rsidR="00E3434D" w:rsidRDefault="00E3434D" w:rsidP="00E3434D">
      <w:pPr>
        <w:pStyle w:val="ColorfulList-Accent11"/>
        <w:numPr>
          <w:ilvl w:val="0"/>
          <w:numId w:val="8"/>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badan hukum Indonesia yang dibentuk sesuai dengan peraturan perundang-undangan yang berlaku; dan </w:t>
      </w:r>
    </w:p>
    <w:p w:rsidR="00E3434D" w:rsidRDefault="00E3434D" w:rsidP="00E3434D">
      <w:pPr>
        <w:pStyle w:val="ColorfulList-Accent11"/>
        <w:numPr>
          <w:ilvl w:val="0"/>
          <w:numId w:val="8"/>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lastRenderedPageBreak/>
        <w:t>badan hukum yang bersangkutan bergerak di bidang sosial, pendidikan, kemasyarakatan, dan/atau keagamaan Islam.</w:t>
      </w:r>
    </w:p>
    <w:p w:rsidR="00E3434D" w:rsidRDefault="00E3434D" w:rsidP="00E3434D">
      <w:pPr>
        <w:pStyle w:val="ColorfulList-Accent11"/>
        <w:tabs>
          <w:tab w:val="left" w:pos="2835"/>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Nadzir juga dapat diganti apabila memenuhi salah satu unsur dalam Pasal 45 Undang-Undang Nomor 41 Tahun 2004:</w:t>
      </w:r>
    </w:p>
    <w:p w:rsidR="00E3434D" w:rsidRDefault="00E3434D" w:rsidP="00E3434D">
      <w:pPr>
        <w:pStyle w:val="ColorfulList-Accent11"/>
        <w:tabs>
          <w:tab w:val="left" w:pos="2835"/>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Dalam mengelola dan mengembangkan harta benda wakaf, Nazhir diberhentikan dan diganti dengan Nazhir lain apabila Nazhir yang bersangkutan: </w:t>
      </w:r>
    </w:p>
    <w:p w:rsidR="00E3434D" w:rsidRDefault="00E3434D" w:rsidP="00E3434D">
      <w:pPr>
        <w:pStyle w:val="ColorfulList-Accent11"/>
        <w:numPr>
          <w:ilvl w:val="0"/>
          <w:numId w:val="9"/>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meninggal dunia bagi Nazhir perseorangan;</w:t>
      </w:r>
    </w:p>
    <w:p w:rsidR="00E3434D" w:rsidRDefault="00E3434D" w:rsidP="00E3434D">
      <w:pPr>
        <w:pStyle w:val="ColorfulList-Accent11"/>
        <w:numPr>
          <w:ilvl w:val="0"/>
          <w:numId w:val="9"/>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bubar atau dibubarkan sesuai dengan ketentuan peraturan perundang.undangan yang berlaku untuk Nazhir organisasi atau Nazhir badan hukum;</w:t>
      </w:r>
    </w:p>
    <w:p w:rsidR="00E3434D" w:rsidRDefault="00E3434D" w:rsidP="00E3434D">
      <w:pPr>
        <w:pStyle w:val="ColorfulList-Accent11"/>
        <w:numPr>
          <w:ilvl w:val="0"/>
          <w:numId w:val="9"/>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atas permintaan sendiri;</w:t>
      </w:r>
    </w:p>
    <w:p w:rsidR="00E3434D" w:rsidRDefault="00E3434D" w:rsidP="00E3434D">
      <w:pPr>
        <w:pStyle w:val="ColorfulList-Accent11"/>
        <w:numPr>
          <w:ilvl w:val="0"/>
          <w:numId w:val="9"/>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tidak melaksanakan tugasnya sebagai Nazhir dan/atau melanggar ketentuan larangan dalam pengelolaan dan pengembangan harta benda wakaf sesuai dengan ketentuan peraturan perundang-undangan yang berlaku;</w:t>
      </w:r>
    </w:p>
    <w:p w:rsidR="00E3434D" w:rsidRDefault="00E3434D" w:rsidP="00E3434D">
      <w:pPr>
        <w:pStyle w:val="ColorfulList-Accent11"/>
        <w:numPr>
          <w:ilvl w:val="0"/>
          <w:numId w:val="9"/>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dijatuhi hukuman pidana oleh pengadilan yang telah mempunyai kekuatan hukum tetap.</w:t>
      </w:r>
    </w:p>
    <w:p w:rsidR="00E3434D" w:rsidRDefault="00E3434D" w:rsidP="00E3434D">
      <w:pPr>
        <w:pStyle w:val="ColorfulList-Accent11"/>
        <w:tabs>
          <w:tab w:val="left" w:pos="2835"/>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Pemberhentian dan penggantian Nazhir sebagaimana dimaksud pada ayat (1) dilaksanakan oleh Badan Wakaf Indonesia.</w:t>
      </w:r>
    </w:p>
    <w:p w:rsidR="00E3434D" w:rsidRDefault="00E3434D" w:rsidP="00E3434D">
      <w:pPr>
        <w:pStyle w:val="ColorfulList-Accent11"/>
        <w:numPr>
          <w:ilvl w:val="0"/>
          <w:numId w:val="10"/>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lastRenderedPageBreak/>
        <w:t xml:space="preserve">Pengelolaan dan pengembangan harta benda wakaf yang dilakukan oleh Nazhir lain karena pemberhentian dan penggantian Nazhir, dilakukan dengan tetap memperhatikan peruntukan hartabenda wakaf yang ditetapkan dan tujuan serta fungsi wakaf: </w:t>
      </w:r>
    </w:p>
    <w:p w:rsidR="00E3434D" w:rsidRDefault="00E3434D" w:rsidP="00E3434D">
      <w:pPr>
        <w:pStyle w:val="ColorfulList-Accent11"/>
        <w:numPr>
          <w:ilvl w:val="0"/>
          <w:numId w:val="10"/>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Harta Benda Wakaf; </w:t>
      </w:r>
    </w:p>
    <w:p w:rsidR="00E3434D" w:rsidRDefault="00E3434D" w:rsidP="00E3434D">
      <w:pPr>
        <w:pStyle w:val="ColorfulList-Accent11"/>
        <w:tabs>
          <w:tab w:val="left" w:pos="2835"/>
        </w:tabs>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Undang-undang Nomor 41 tahun 2004 dan Peraturan Pemerintah Nomor 42 tahun 2006, penggolongan harta wakaf terbagi menjadi : </w:t>
      </w:r>
    </w:p>
    <w:p w:rsidR="00E3434D" w:rsidRDefault="00E3434D" w:rsidP="00E3434D">
      <w:pPr>
        <w:pStyle w:val="ColorfulList-Accent11"/>
        <w:numPr>
          <w:ilvl w:val="0"/>
          <w:numId w:val="11"/>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benda tidak bergerak, meliputi : hak atas tanah sesuai dengan ketentuan peraturan perundang-undangan yang berlaku baik yang sudah maupun yang belum terdaftar; bangunan atau bagian bangunan yang berdiri di atas tanah; tanaman dan benda lain yang berkaitan dengan tanah; hak milik atas satuan rumah susun sesuai dengan ketentuan peraturan perundang-undangan yang berlaku; benda tidak bergerak lain sesuai dengan ketentuan syariah dan peraturan perundang-undangan yang berlaku.</w:t>
      </w:r>
    </w:p>
    <w:p w:rsidR="00E3434D" w:rsidRDefault="00E3434D" w:rsidP="00E3434D">
      <w:pPr>
        <w:pStyle w:val="ColorfulList-Accent11"/>
        <w:numPr>
          <w:ilvl w:val="0"/>
          <w:numId w:val="11"/>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Hak atas tanah yang dapat diwakafkan terdiri dari : </w:t>
      </w:r>
    </w:p>
    <w:p w:rsidR="00E3434D" w:rsidRDefault="00E3434D" w:rsidP="00E3434D">
      <w:pPr>
        <w:pStyle w:val="ColorfulList-Accent11"/>
        <w:numPr>
          <w:ilvl w:val="0"/>
          <w:numId w:val="12"/>
        </w:numPr>
        <w:tabs>
          <w:tab w:val="left" w:pos="2835"/>
        </w:tabs>
        <w:spacing w:after="0" w:line="480" w:lineRule="auto"/>
        <w:ind w:left="3402"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hak milik atas tanah baik yang sudah atau belum terdaftar </w:t>
      </w:r>
    </w:p>
    <w:p w:rsidR="00E3434D" w:rsidRDefault="00E3434D" w:rsidP="00E3434D">
      <w:pPr>
        <w:pStyle w:val="ColorfulList-Accent11"/>
        <w:numPr>
          <w:ilvl w:val="0"/>
          <w:numId w:val="12"/>
        </w:numPr>
        <w:tabs>
          <w:tab w:val="left" w:pos="2835"/>
        </w:tabs>
        <w:spacing w:after="0" w:line="480" w:lineRule="auto"/>
        <w:ind w:left="3402" w:hanging="567"/>
        <w:jc w:val="both"/>
        <w:rPr>
          <w:rFonts w:ascii="Times New Roman" w:hAnsi="Times New Roman"/>
          <w:sz w:val="24"/>
          <w:szCs w:val="24"/>
          <w:lang w:val="id-ID" w:eastAsia="id-ID"/>
        </w:rPr>
      </w:pPr>
      <w:r>
        <w:rPr>
          <w:rFonts w:ascii="Times New Roman" w:hAnsi="Times New Roman"/>
          <w:sz w:val="24"/>
          <w:szCs w:val="24"/>
          <w:lang w:val="id-ID" w:eastAsia="id-ID"/>
        </w:rPr>
        <w:lastRenderedPageBreak/>
        <w:t xml:space="preserve">hak guna bangunan, hak guna usaha atau hak pakai di atas tanah negara </w:t>
      </w:r>
    </w:p>
    <w:p w:rsidR="00E3434D" w:rsidRDefault="00E3434D" w:rsidP="00E3434D">
      <w:pPr>
        <w:pStyle w:val="ColorfulList-Accent11"/>
        <w:numPr>
          <w:ilvl w:val="0"/>
          <w:numId w:val="12"/>
        </w:numPr>
        <w:tabs>
          <w:tab w:val="left" w:pos="2835"/>
        </w:tabs>
        <w:spacing w:after="0" w:line="480" w:lineRule="auto"/>
        <w:ind w:left="3402"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hak guna bangunan atau hak pakai di atas hak pengelolaan atau hak milik wajib mendapat izin tertulis pemegang hak pengelolaan atau hak milik </w:t>
      </w:r>
    </w:p>
    <w:p w:rsidR="00E3434D" w:rsidRDefault="00E3434D" w:rsidP="00E3434D">
      <w:pPr>
        <w:pStyle w:val="ColorfulList-Accent11"/>
        <w:numPr>
          <w:ilvl w:val="0"/>
          <w:numId w:val="12"/>
        </w:numPr>
        <w:tabs>
          <w:tab w:val="left" w:pos="2835"/>
        </w:tabs>
        <w:spacing w:after="0" w:line="480" w:lineRule="auto"/>
        <w:ind w:left="3402" w:hanging="567"/>
        <w:jc w:val="both"/>
        <w:rPr>
          <w:rFonts w:ascii="Times New Roman" w:hAnsi="Times New Roman"/>
          <w:sz w:val="24"/>
          <w:szCs w:val="24"/>
          <w:lang w:val="id-ID" w:eastAsia="id-ID"/>
        </w:rPr>
      </w:pPr>
      <w:r>
        <w:rPr>
          <w:rFonts w:ascii="Times New Roman" w:hAnsi="Times New Roman"/>
          <w:sz w:val="24"/>
          <w:szCs w:val="24"/>
          <w:lang w:val="id-ID" w:eastAsia="id-ID"/>
        </w:rPr>
        <w:t>hak milik atas satuan rumah susun.</w:t>
      </w:r>
    </w:p>
    <w:p w:rsidR="00E3434D" w:rsidRDefault="00E3434D" w:rsidP="00E3434D">
      <w:pPr>
        <w:pStyle w:val="ColorfulList-Accent11"/>
        <w:numPr>
          <w:ilvl w:val="0"/>
          <w:numId w:val="11"/>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Benda Bergerak, adalah harta benda yang tidak bisa habis karena dikonsumsi, meliputi : a. uang; b. logam mulia; c. surat berharga adalah surat bukti tuntutan utang, pembawa hak, dan mudah dijual belikan. Tidak saja melihat sisi dari krediturnya untuk mendapat hak, melainkan uga debitur yang membayar sehingga memberbaskan dirinya, tidak terdapat perbuatan lain selain meminta penyerahan surat berharga itu.</w:t>
      </w:r>
      <w:r>
        <w:rPr>
          <w:rStyle w:val="FootnoteReference"/>
          <w:rFonts w:ascii="Times New Roman" w:hAnsi="Times New Roman"/>
          <w:sz w:val="24"/>
          <w:szCs w:val="24"/>
          <w:lang w:val="id-ID" w:eastAsia="id-ID"/>
        </w:rPr>
        <w:footnoteReference w:id="8"/>
      </w:r>
      <w:r>
        <w:rPr>
          <w:rFonts w:ascii="Times New Roman" w:hAnsi="Times New Roman"/>
          <w:sz w:val="24"/>
          <w:szCs w:val="24"/>
          <w:lang w:val="id-ID" w:eastAsia="id-ID"/>
        </w:rPr>
        <w:t>; d. kendaraan; e. hak atas kekayaan intelektual, dari karya intelektual manusia, yaitu hak yang berasal dari hasil kreatif yaitu kemampuan daya pikir manusia yang diekspresikan dalam berbagai bentuk karya, yang bermanfaat serta berguna untuk menunjang kehidupan.</w:t>
      </w:r>
      <w:r>
        <w:rPr>
          <w:rStyle w:val="FootnoteReference"/>
          <w:rFonts w:ascii="Times New Roman" w:hAnsi="Times New Roman"/>
          <w:sz w:val="24"/>
          <w:szCs w:val="24"/>
          <w:lang w:val="id-ID" w:eastAsia="id-ID"/>
        </w:rPr>
        <w:footnoteReference w:id="9"/>
      </w:r>
      <w:r>
        <w:rPr>
          <w:rFonts w:ascii="Times New Roman" w:hAnsi="Times New Roman"/>
          <w:sz w:val="24"/>
          <w:szCs w:val="24"/>
          <w:lang w:val="id-ID" w:eastAsia="id-ID"/>
        </w:rPr>
        <w:t xml:space="preserve"> f. hak sewa, </w:t>
      </w:r>
      <w:r>
        <w:rPr>
          <w:rFonts w:ascii="Times New Roman" w:hAnsi="Times New Roman"/>
          <w:sz w:val="24"/>
          <w:szCs w:val="24"/>
          <w:lang w:val="id-ID" w:eastAsia="id-ID"/>
        </w:rPr>
        <w:lastRenderedPageBreak/>
        <w:t>Pasal 1548 KUHPerdata menyebutkan pengertian sewa menyewa adalaa persetujuan dengan mana pihak yang satu mengikatkan diri untuk memberikan kenikmatan suatu barang kepada pihak yang lain selama waktu tertentu, dengan pembayaran suatu harga yang disanggupi oleh pihak tersebut terakhir itu; g. benda bergerak lain sesuai dengan ketentuan syariah dan peraturan perundang-undangan yang berlaku.</w:t>
      </w:r>
    </w:p>
    <w:p w:rsidR="00E3434D" w:rsidRDefault="00E3434D" w:rsidP="00E3434D">
      <w:pPr>
        <w:pStyle w:val="ColorfulList-Accent11"/>
        <w:tabs>
          <w:tab w:val="left" w:pos="2835"/>
        </w:tabs>
        <w:spacing w:after="0" w:line="480" w:lineRule="auto"/>
        <w:ind w:left="1701" w:firstLine="567"/>
        <w:jc w:val="both"/>
        <w:rPr>
          <w:rFonts w:ascii="Times New Roman" w:hAnsi="Times New Roman"/>
          <w:sz w:val="24"/>
          <w:szCs w:val="24"/>
          <w:lang w:val="id-ID" w:eastAsia="id-ID"/>
        </w:rPr>
      </w:pPr>
      <w:r>
        <w:rPr>
          <w:rFonts w:ascii="Times New Roman" w:hAnsi="Times New Roman"/>
          <w:i/>
          <w:iCs/>
          <w:sz w:val="24"/>
          <w:szCs w:val="24"/>
          <w:lang w:val="id-ID" w:eastAsia="id-ID"/>
        </w:rPr>
        <w:t>Mauquf</w:t>
      </w:r>
      <w:r>
        <w:rPr>
          <w:rFonts w:ascii="Times New Roman" w:hAnsi="Times New Roman"/>
          <w:sz w:val="24"/>
          <w:szCs w:val="24"/>
          <w:lang w:val="id-ID" w:eastAsia="id-ID"/>
        </w:rPr>
        <w:t xml:space="preserve"> dipandang sah apabila merupakan harta bernilai, tahan lama dipergunakan, dan hak milik wakifmurni. Benda yang diwakafkan dipandang sah apabila memenuhi syarat-syarat sebagai berikut : </w:t>
      </w:r>
      <w:r>
        <w:rPr>
          <w:rFonts w:ascii="Times New Roman" w:hAnsi="Times New Roman"/>
          <w:sz w:val="24"/>
          <w:szCs w:val="24"/>
          <w:lang w:val="id-ID" w:eastAsia="id-ID"/>
        </w:rPr>
        <w:tab/>
      </w:r>
    </w:p>
    <w:p w:rsidR="00E3434D" w:rsidRDefault="00E3434D" w:rsidP="00E3434D">
      <w:pPr>
        <w:pStyle w:val="ColorfulList-Accent11"/>
        <w:numPr>
          <w:ilvl w:val="0"/>
          <w:numId w:val="13"/>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Benda harus memiliki nilai guna. Tidak sah hukumnya sesuatu yang bukan benda, misalnya hak-hak yang bersangkut paut dengan benda, seperti hak irigasi, hak lewat, hak pakai dan lain sebagainya. Tidak sah pula mewakafkan benda yang tidak berharga menurut syara’, yaitu benda yang tidak boleh diambil manfaatnya, seperti benda memabukkan dan benda-benda haram lainnya. </w:t>
      </w:r>
    </w:p>
    <w:p w:rsidR="00E3434D" w:rsidRDefault="00E3434D" w:rsidP="00E3434D">
      <w:pPr>
        <w:pStyle w:val="ColorfulList-Accent11"/>
        <w:numPr>
          <w:ilvl w:val="0"/>
          <w:numId w:val="13"/>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Benda tetap atau benda bergerak. Secara umum yang dijadikan sandaran golongan syafi’iyah dalam </w:t>
      </w:r>
      <w:r>
        <w:rPr>
          <w:rFonts w:ascii="Times New Roman" w:hAnsi="Times New Roman"/>
          <w:sz w:val="24"/>
          <w:szCs w:val="24"/>
          <w:lang w:val="id-ID" w:eastAsia="id-ID"/>
        </w:rPr>
        <w:lastRenderedPageBreak/>
        <w:t xml:space="preserve">mewakafkan hartanya dilihat dari kekekalan fungsi atau manfaat dari harta tersebut, baik berupa barang tak bergerak, benda bergerak maupun barang kongsi (milik bersama). </w:t>
      </w:r>
    </w:p>
    <w:p w:rsidR="00E3434D" w:rsidRDefault="00E3434D" w:rsidP="00E3434D">
      <w:pPr>
        <w:pStyle w:val="ColorfulList-Accent11"/>
        <w:numPr>
          <w:ilvl w:val="0"/>
          <w:numId w:val="13"/>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Benda yang diwakafkan harus tertentu (diketahui) ketika terjadi akad wakaf. Penentuan benda tersebut bisa ditetapkan dengan jumlah seperti seratus juta rupiah, atau juga bisa menyebutkan dengan nisabterhadap benda tertentu, misalnya separuh tanah yang dimiliki dan lain sebagainnya. Wakaf yang tidak menyebutkan secara jelas terhadap harta yang akan diwakafkan tidak sah hukumnya seperti mewakafkan sebagian tanah yang dimiliki, sejumlah buku, dan sebagainya </w:t>
      </w:r>
    </w:p>
    <w:p w:rsidR="00E3434D" w:rsidRDefault="00E3434D" w:rsidP="00E3434D">
      <w:pPr>
        <w:pStyle w:val="ColorfulList-Accent11"/>
        <w:numPr>
          <w:ilvl w:val="0"/>
          <w:numId w:val="13"/>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Benda yang diwakafkan benar-benar telah menjadi milik tetap (</w:t>
      </w:r>
      <w:r>
        <w:rPr>
          <w:rFonts w:ascii="Times New Roman" w:hAnsi="Times New Roman"/>
          <w:i/>
          <w:iCs/>
          <w:sz w:val="24"/>
          <w:szCs w:val="24"/>
          <w:lang w:val="id-ID" w:eastAsia="id-ID"/>
        </w:rPr>
        <w:t>al-milk at-tamm</w:t>
      </w:r>
      <w:r>
        <w:rPr>
          <w:rFonts w:ascii="Times New Roman" w:hAnsi="Times New Roman"/>
          <w:sz w:val="24"/>
          <w:szCs w:val="24"/>
          <w:lang w:val="id-ID" w:eastAsia="id-ID"/>
        </w:rPr>
        <w:t xml:space="preserve">) si wakif (orang yang mewakafkan) ketika terjadi akad wakaf. Dengan demikian jika seseorang mewakafkan benda yang bukan atau belum miliknya, walaupun nantinya akan menjadi miliknya maka hukumnya tidak sah, seperti mewakafkan tanah yang masih dalam sengketa atau jaminan jual beli dan lain sebagainya. Yang akan diwakafkan tidak sah hukumnya seperti mewakafkan </w:t>
      </w:r>
      <w:r>
        <w:rPr>
          <w:rFonts w:ascii="Times New Roman" w:hAnsi="Times New Roman"/>
          <w:sz w:val="24"/>
          <w:szCs w:val="24"/>
          <w:lang w:val="id-ID" w:eastAsia="id-ID"/>
        </w:rPr>
        <w:lastRenderedPageBreak/>
        <w:t xml:space="preserve">sebagian tanah yang dimiliki, sejumlah buku, dan sebagainya </w:t>
      </w:r>
    </w:p>
    <w:p w:rsidR="00E3434D" w:rsidRDefault="00E3434D" w:rsidP="00E3434D">
      <w:pPr>
        <w:pStyle w:val="ColorfulList-Accent11"/>
        <w:numPr>
          <w:ilvl w:val="0"/>
          <w:numId w:val="4"/>
        </w:numPr>
        <w:tabs>
          <w:tab w:val="left" w:pos="567"/>
          <w:tab w:val="left" w:pos="927"/>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Ikrar Wakaf</w:t>
      </w:r>
    </w:p>
    <w:p w:rsidR="00E3434D" w:rsidRDefault="00E3434D" w:rsidP="00E3434D">
      <w:pPr>
        <w:pStyle w:val="ColorfulList-Accent11"/>
        <w:spacing w:after="0" w:line="480" w:lineRule="auto"/>
        <w:ind w:left="1701" w:firstLine="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Ikrar Wakaf adalah pernyataan kehendak wakif yang diucapkan secara lisan dan/atau tulisan kepada Nazhir untuk mewakafkan harta benda miliknya (Pasal 1 angka 3 Undang-undang No.41 Thaun 2004 tentang wakaf). Ikrar wakaf ini dilakukan didepan Pejabat Pembuat Akta Ikrar</w:t>
      </w:r>
      <w:r>
        <w:rPr>
          <w:rFonts w:ascii="Times New Roman" w:hAnsi="Times New Roman"/>
          <w:sz w:val="24"/>
          <w:szCs w:val="24"/>
          <w:lang w:val="id-ID" w:eastAsia="id-ID"/>
        </w:rPr>
        <w:t>.</w:t>
      </w:r>
    </w:p>
    <w:p w:rsidR="00E3434D" w:rsidRDefault="00E3434D" w:rsidP="00E3434D">
      <w:pPr>
        <w:pStyle w:val="ColorfulList-Accent11"/>
        <w:spacing w:after="0" w:line="480" w:lineRule="auto"/>
        <w:ind w:left="1701" w:firstLine="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Wakaf yang selanjutnya dituangkan kedalam Akta Ikrar Wakaf. krar wakaf dilaksanakan oleh Wakif kepada Nadzir di hadapan PPAIW dengan disaksikan oleh 2 (dua) orang saksi. Ikrar Wakaf dinyatakan secara lisan dan/atau tulisan serta dituangkan dalam akta ikrar wakaf oleh PPAIW.</w:t>
      </w:r>
      <w:r>
        <w:rPr>
          <w:rStyle w:val="FootnoteReference"/>
          <w:rFonts w:ascii="Times New Roman" w:eastAsia="Times New Roman" w:hAnsi="Times New Roman"/>
          <w:color w:val="000000"/>
          <w:sz w:val="24"/>
          <w:szCs w:val="24"/>
          <w:lang w:val="id-ID" w:eastAsia="zh-CN"/>
        </w:rPr>
        <w:footnoteReference w:id="10"/>
      </w:r>
    </w:p>
    <w:p w:rsidR="00E3434D" w:rsidRDefault="00E3434D" w:rsidP="00E3434D">
      <w:pPr>
        <w:pStyle w:val="ColorfulList-Accent11"/>
        <w:spacing w:after="0" w:line="480" w:lineRule="auto"/>
        <w:ind w:left="1701" w:firstLine="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 xml:space="preserve">Akta ikrar wakaf paling sedikit memuat : </w:t>
      </w:r>
    </w:p>
    <w:p w:rsidR="00E3434D" w:rsidRDefault="00E3434D" w:rsidP="00E3434D">
      <w:pPr>
        <w:pStyle w:val="ColorfulList-Accent11"/>
        <w:numPr>
          <w:ilvl w:val="0"/>
          <w:numId w:val="14"/>
        </w:numPr>
        <w:tabs>
          <w:tab w:val="left" w:pos="1985"/>
        </w:tabs>
        <w:spacing w:after="0" w:line="480" w:lineRule="auto"/>
        <w:ind w:left="2835" w:hanging="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 xml:space="preserve">nama dan identitas Wakif; </w:t>
      </w:r>
    </w:p>
    <w:p w:rsidR="00E3434D" w:rsidRDefault="00E3434D" w:rsidP="00E3434D">
      <w:pPr>
        <w:pStyle w:val="ColorfulList-Accent11"/>
        <w:numPr>
          <w:ilvl w:val="0"/>
          <w:numId w:val="14"/>
        </w:numPr>
        <w:tabs>
          <w:tab w:val="left" w:pos="1985"/>
        </w:tabs>
        <w:spacing w:after="0" w:line="480" w:lineRule="auto"/>
        <w:ind w:left="2835" w:hanging="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 xml:space="preserve">nama dan identitas Nazhir; </w:t>
      </w:r>
    </w:p>
    <w:p w:rsidR="00E3434D" w:rsidRDefault="00E3434D" w:rsidP="00E3434D">
      <w:pPr>
        <w:pStyle w:val="ColorfulList-Accent11"/>
        <w:numPr>
          <w:ilvl w:val="0"/>
          <w:numId w:val="14"/>
        </w:numPr>
        <w:tabs>
          <w:tab w:val="left" w:pos="1985"/>
        </w:tabs>
        <w:spacing w:after="0" w:line="480" w:lineRule="auto"/>
        <w:ind w:left="2835" w:hanging="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 xml:space="preserve">data dan keterangan harta benda wakaf; </w:t>
      </w:r>
    </w:p>
    <w:p w:rsidR="00E3434D" w:rsidRDefault="00E3434D" w:rsidP="00E3434D">
      <w:pPr>
        <w:pStyle w:val="ColorfulList-Accent11"/>
        <w:numPr>
          <w:ilvl w:val="0"/>
          <w:numId w:val="14"/>
        </w:numPr>
        <w:tabs>
          <w:tab w:val="left" w:pos="1985"/>
        </w:tabs>
        <w:spacing w:after="0" w:line="480" w:lineRule="auto"/>
        <w:ind w:left="2835" w:hanging="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 xml:space="preserve">peruntukan harta benda wakaf; </w:t>
      </w:r>
    </w:p>
    <w:p w:rsidR="00E3434D" w:rsidRDefault="00E3434D" w:rsidP="00E3434D">
      <w:pPr>
        <w:pStyle w:val="ColorfulList-Accent11"/>
        <w:numPr>
          <w:ilvl w:val="0"/>
          <w:numId w:val="14"/>
        </w:numPr>
        <w:tabs>
          <w:tab w:val="left" w:pos="1985"/>
        </w:tabs>
        <w:spacing w:after="0" w:line="480" w:lineRule="auto"/>
        <w:ind w:left="2835" w:hanging="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jangka waktu wakaf.</w:t>
      </w:r>
    </w:p>
    <w:p w:rsidR="00E3434D" w:rsidRDefault="00E3434D" w:rsidP="00E3434D">
      <w:pPr>
        <w:pStyle w:val="ColorfulList-Accent11"/>
        <w:numPr>
          <w:ilvl w:val="0"/>
          <w:numId w:val="4"/>
        </w:numPr>
        <w:tabs>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Peruntukan Harta Benda Wakaf;</w:t>
      </w:r>
    </w:p>
    <w:p w:rsidR="00E3434D" w:rsidRDefault="00E3434D" w:rsidP="00E3434D">
      <w:pPr>
        <w:pStyle w:val="ColorfulList-Accent11"/>
        <w:spacing w:after="0" w:line="480" w:lineRule="auto"/>
        <w:ind w:left="2268"/>
        <w:jc w:val="both"/>
        <w:rPr>
          <w:rFonts w:ascii="Times New Roman" w:hAnsi="Times New Roman"/>
          <w:sz w:val="24"/>
          <w:szCs w:val="24"/>
          <w:lang w:val="id-ID" w:eastAsia="id-ID"/>
        </w:rPr>
      </w:pPr>
      <w:r>
        <w:rPr>
          <w:rFonts w:ascii="Times New Roman" w:hAnsi="Times New Roman"/>
          <w:sz w:val="24"/>
          <w:szCs w:val="24"/>
          <w:lang w:val="id-ID" w:eastAsia="id-ID"/>
        </w:rPr>
        <w:t>Harta benda wakaf hanya dapat diperuntukan bagi :</w:t>
      </w:r>
      <w:r>
        <w:rPr>
          <w:rStyle w:val="FootnoteReference"/>
          <w:rFonts w:ascii="Times New Roman" w:hAnsi="Times New Roman"/>
          <w:sz w:val="24"/>
          <w:szCs w:val="24"/>
          <w:lang w:val="id-ID" w:eastAsia="id-ID"/>
        </w:rPr>
        <w:footnoteReference w:id="11"/>
      </w:r>
      <w:r>
        <w:rPr>
          <w:rFonts w:ascii="Times New Roman" w:hAnsi="Times New Roman"/>
          <w:sz w:val="24"/>
          <w:szCs w:val="24"/>
          <w:lang w:val="id-ID" w:eastAsia="id-ID"/>
        </w:rPr>
        <w:t xml:space="preserve"> </w:t>
      </w:r>
    </w:p>
    <w:p w:rsidR="00E3434D" w:rsidRDefault="00E3434D" w:rsidP="00E3434D">
      <w:pPr>
        <w:pStyle w:val="ColorfulList-Accent11"/>
        <w:numPr>
          <w:ilvl w:val="0"/>
          <w:numId w:val="15"/>
        </w:numPr>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sarana dan kegiatan ibadah</w:t>
      </w:r>
    </w:p>
    <w:p w:rsidR="00E3434D" w:rsidRDefault="00E3434D" w:rsidP="00E3434D">
      <w:pPr>
        <w:pStyle w:val="ColorfulList-Accent11"/>
        <w:numPr>
          <w:ilvl w:val="0"/>
          <w:numId w:val="15"/>
        </w:numPr>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lastRenderedPageBreak/>
        <w:t xml:space="preserve">sarana dan kegiatan pendidikan serta kesehatan </w:t>
      </w:r>
    </w:p>
    <w:p w:rsidR="00E3434D" w:rsidRDefault="00E3434D" w:rsidP="00E3434D">
      <w:pPr>
        <w:pStyle w:val="ColorfulList-Accent11"/>
        <w:numPr>
          <w:ilvl w:val="0"/>
          <w:numId w:val="15"/>
        </w:numPr>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bantuan kepada fakir miskin, anak terlantar, yatim piatu, beasiswa </w:t>
      </w:r>
    </w:p>
    <w:p w:rsidR="00E3434D" w:rsidRDefault="00E3434D" w:rsidP="00E3434D">
      <w:pPr>
        <w:pStyle w:val="ColorfulList-Accent11"/>
        <w:numPr>
          <w:ilvl w:val="0"/>
          <w:numId w:val="15"/>
        </w:numPr>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kemajuan dan peningkatan ekonomi umat </w:t>
      </w:r>
    </w:p>
    <w:p w:rsidR="00E3434D" w:rsidRDefault="00E3434D" w:rsidP="00E3434D">
      <w:pPr>
        <w:pStyle w:val="ColorfulList-Accent11"/>
        <w:numPr>
          <w:ilvl w:val="0"/>
          <w:numId w:val="15"/>
        </w:numPr>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kemajuan kesejahteraan umum lainnya yang tidak bertentangan dengan syariah dan peraturan perundang-undangan (pasal 22-23 Undang-Undang nomor 41 tahun 2004 tentang Wakaf).</w:t>
      </w:r>
    </w:p>
    <w:p w:rsidR="00E3434D" w:rsidRDefault="00E3434D" w:rsidP="00E3434D">
      <w:pPr>
        <w:pStyle w:val="ColorfulList-Accent11"/>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Wakaf yang telah diikrarkan tidak dapat dibatalkan atau diminta kembali, tidak dapat diminta kembali oleh wakif, ahli warisnya, maupun pihak lain yang mengklaim atas kepemilikan harta tersebut. Ketika harta diikrarkan untuk wakaf, secara hukum kepemilikan wakif terhadap harta tersebut gugur, dan beralih menjadi milik umum sesuai peruntukan. </w:t>
      </w:r>
    </w:p>
    <w:p w:rsidR="00E3434D" w:rsidRDefault="00E3434D" w:rsidP="00E3434D">
      <w:pPr>
        <w:pStyle w:val="ColorfulList-Accent11"/>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Hal ini berdasarkan hadits Nabi: “Perumpamaan orang yang menarik kembali shadaqahnya (zakat, infak, hibah, wasiat, wakaf) adalah seperti umpama anjing yang muntah-muntah kemudian mengambil kembali muntahannya itu untuk dimakan” (H.R. Muslim). </w:t>
      </w:r>
    </w:p>
    <w:p w:rsidR="00E3434D" w:rsidRDefault="00E3434D" w:rsidP="00E3434D">
      <w:pPr>
        <w:pStyle w:val="ColorfulList-Accent11"/>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Kalaupun wakif mengambil manfaat dari harta benda yang diwakafkan dalam kapasitas sebagai orang yang menerima manfaat wakaf (</w:t>
      </w:r>
      <w:r>
        <w:rPr>
          <w:rFonts w:ascii="Times New Roman" w:hAnsi="Times New Roman"/>
          <w:i/>
          <w:iCs/>
          <w:sz w:val="24"/>
          <w:szCs w:val="24"/>
          <w:lang w:val="id-ID" w:eastAsia="id-ID"/>
        </w:rPr>
        <w:t>mauquf ‘alaih</w:t>
      </w:r>
      <w:r>
        <w:rPr>
          <w:rFonts w:ascii="Times New Roman" w:hAnsi="Times New Roman"/>
          <w:sz w:val="24"/>
          <w:szCs w:val="24"/>
          <w:lang w:val="id-ID" w:eastAsia="id-ID"/>
        </w:rPr>
        <w:t xml:space="preserve">) pada umumnya. Misalnya, </w:t>
      </w:r>
      <w:r>
        <w:rPr>
          <w:rFonts w:ascii="Times New Roman" w:hAnsi="Times New Roman"/>
          <w:sz w:val="24"/>
          <w:szCs w:val="24"/>
          <w:lang w:val="id-ID" w:eastAsia="id-ID"/>
        </w:rPr>
        <w:lastRenderedPageBreak/>
        <w:t>seseorang mewakafkan bangunan untuk masjid, orang tersebut boleh shalat di dalam masjid tersebut.</w:t>
      </w:r>
      <w:r>
        <w:rPr>
          <w:rStyle w:val="FootnoteReference"/>
          <w:rFonts w:ascii="Times New Roman" w:hAnsi="Times New Roman"/>
          <w:sz w:val="24"/>
          <w:szCs w:val="24"/>
          <w:lang w:val="id-ID" w:eastAsia="id-ID"/>
        </w:rPr>
        <w:footnoteReference w:id="12"/>
      </w:r>
    </w:p>
    <w:p w:rsidR="00E3434D" w:rsidRDefault="00E3434D" w:rsidP="00E3434D">
      <w:pPr>
        <w:pStyle w:val="ColorfulList-Accent11"/>
        <w:numPr>
          <w:ilvl w:val="0"/>
          <w:numId w:val="4"/>
        </w:numPr>
        <w:tabs>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Jangka waktu wakaf.</w:t>
      </w:r>
    </w:p>
    <w:p w:rsidR="00E3434D" w:rsidRDefault="00E3434D" w:rsidP="00E3434D">
      <w:pPr>
        <w:pStyle w:val="ColorfulList-Accent11"/>
        <w:spacing w:after="0" w:line="480" w:lineRule="auto"/>
        <w:ind w:left="1701" w:firstLine="567"/>
        <w:jc w:val="both"/>
        <w:rPr>
          <w:rFonts w:ascii="Times New Roman" w:hAnsi="Times New Roman"/>
          <w:sz w:val="24"/>
          <w:szCs w:val="24"/>
          <w:lang w:val="id-ID" w:eastAsia="id-ID"/>
        </w:rPr>
      </w:pPr>
      <w:r>
        <w:rPr>
          <w:rFonts w:ascii="Times New Roman" w:hAnsi="Times New Roman"/>
          <w:sz w:val="24"/>
          <w:szCs w:val="24"/>
          <w:lang w:val="id-ID" w:eastAsia="id-ID"/>
        </w:rPr>
        <w:t>Harta yang diwakafkan bias dilakukan dengan jangka waktu ataupun tanpa jangka waktu tertentu. Jika dengan jangka waktu maka ketika waktunya sudah habis, maka harta benda yang diwakafkan tersebut harus dikembalikan kepada si Wakif.</w:t>
      </w:r>
      <w:r>
        <w:rPr>
          <w:rStyle w:val="FootnoteReference"/>
          <w:rFonts w:ascii="Times New Roman" w:hAnsi="Times New Roman"/>
          <w:sz w:val="24"/>
          <w:szCs w:val="24"/>
          <w:lang w:val="id-ID" w:eastAsia="id-ID"/>
        </w:rPr>
        <w:footnoteReference w:id="13"/>
      </w:r>
      <w:r>
        <w:rPr>
          <w:rFonts w:ascii="Times New Roman" w:hAnsi="Times New Roman"/>
          <w:sz w:val="24"/>
          <w:szCs w:val="24"/>
          <w:lang w:val="id-ID" w:eastAsia="id-ID"/>
        </w:rPr>
        <w:t xml:space="preserve"> Rukun wakaf dibagi menjadi 4 :</w:t>
      </w:r>
    </w:p>
    <w:p w:rsidR="00E3434D" w:rsidRDefault="00E3434D" w:rsidP="00E3434D">
      <w:pPr>
        <w:pStyle w:val="ColorfulList-Accent11"/>
        <w:numPr>
          <w:ilvl w:val="0"/>
          <w:numId w:val="16"/>
        </w:numPr>
        <w:spacing w:after="0" w:line="480" w:lineRule="auto"/>
        <w:ind w:left="2835" w:hanging="567"/>
        <w:jc w:val="both"/>
        <w:rPr>
          <w:rFonts w:ascii="Times New Roman" w:hAnsi="Times New Roman"/>
          <w:sz w:val="24"/>
          <w:szCs w:val="24"/>
          <w:lang w:val="id-ID" w:eastAsia="id-ID"/>
        </w:rPr>
      </w:pPr>
      <w:r>
        <w:rPr>
          <w:rFonts w:ascii="Times New Roman" w:hAnsi="Times New Roman"/>
          <w:bCs/>
          <w:i/>
          <w:iCs/>
          <w:sz w:val="24"/>
          <w:szCs w:val="24"/>
          <w:lang w:val="id-ID" w:eastAsia="id-ID"/>
        </w:rPr>
        <w:t xml:space="preserve">Wakif </w:t>
      </w:r>
      <w:r>
        <w:rPr>
          <w:rFonts w:ascii="Times New Roman" w:hAnsi="Times New Roman"/>
          <w:bCs/>
          <w:sz w:val="24"/>
          <w:szCs w:val="24"/>
          <w:lang w:val="id-ID" w:eastAsia="id-ID"/>
        </w:rPr>
        <w:t xml:space="preserve">(orang yang mewakafkan harta); </w:t>
      </w:r>
    </w:p>
    <w:p w:rsidR="00E3434D" w:rsidRDefault="00E3434D" w:rsidP="00E3434D">
      <w:pPr>
        <w:pStyle w:val="ColorfulList-Accent11"/>
        <w:numPr>
          <w:ilvl w:val="0"/>
          <w:numId w:val="16"/>
        </w:numPr>
        <w:spacing w:after="0" w:line="480" w:lineRule="auto"/>
        <w:ind w:left="2835" w:hanging="567"/>
        <w:jc w:val="both"/>
        <w:rPr>
          <w:rFonts w:ascii="Times New Roman" w:hAnsi="Times New Roman"/>
          <w:sz w:val="24"/>
          <w:szCs w:val="24"/>
          <w:lang w:val="id-ID" w:eastAsia="id-ID"/>
        </w:rPr>
      </w:pPr>
      <w:r>
        <w:rPr>
          <w:rFonts w:ascii="Times New Roman" w:hAnsi="Times New Roman"/>
          <w:bCs/>
          <w:i/>
          <w:iCs/>
          <w:sz w:val="24"/>
          <w:szCs w:val="24"/>
          <w:lang w:val="id-ID" w:eastAsia="id-ID"/>
        </w:rPr>
        <w:t xml:space="preserve">Mauquf bih </w:t>
      </w:r>
      <w:r>
        <w:rPr>
          <w:rFonts w:ascii="Times New Roman" w:hAnsi="Times New Roman"/>
          <w:bCs/>
          <w:sz w:val="24"/>
          <w:szCs w:val="24"/>
          <w:lang w:val="id-ID" w:eastAsia="id-ID"/>
        </w:rPr>
        <w:t xml:space="preserve">(barang atau benda yang diwakafkan); </w:t>
      </w:r>
    </w:p>
    <w:p w:rsidR="00E3434D" w:rsidRDefault="00E3434D" w:rsidP="00E3434D">
      <w:pPr>
        <w:pStyle w:val="ColorfulList-Accent11"/>
        <w:numPr>
          <w:ilvl w:val="0"/>
          <w:numId w:val="16"/>
        </w:numPr>
        <w:spacing w:after="0" w:line="480" w:lineRule="auto"/>
        <w:ind w:left="2835" w:hanging="567"/>
        <w:jc w:val="both"/>
        <w:rPr>
          <w:rFonts w:ascii="Times New Roman" w:hAnsi="Times New Roman"/>
          <w:sz w:val="24"/>
          <w:szCs w:val="24"/>
          <w:lang w:val="id-ID" w:eastAsia="id-ID"/>
        </w:rPr>
      </w:pPr>
      <w:r>
        <w:rPr>
          <w:rFonts w:ascii="Times New Roman" w:hAnsi="Times New Roman"/>
          <w:bCs/>
          <w:i/>
          <w:iCs/>
          <w:sz w:val="24"/>
          <w:szCs w:val="24"/>
          <w:lang w:val="id-ID" w:eastAsia="id-ID"/>
        </w:rPr>
        <w:t>Mauquf ‘Alaih</w:t>
      </w:r>
      <w:r>
        <w:rPr>
          <w:rFonts w:ascii="Times New Roman" w:hAnsi="Times New Roman"/>
          <w:bCs/>
          <w:sz w:val="24"/>
          <w:szCs w:val="24"/>
          <w:lang w:val="id-ID" w:eastAsia="id-ID"/>
        </w:rPr>
        <w:t xml:space="preserve"> (pihak yang diberi wakaf/peruntukan wakaf); </w:t>
      </w:r>
    </w:p>
    <w:p w:rsidR="00E3434D" w:rsidRDefault="00E3434D" w:rsidP="00E3434D">
      <w:pPr>
        <w:pStyle w:val="ColorfulList-Accent11"/>
        <w:numPr>
          <w:ilvl w:val="0"/>
          <w:numId w:val="16"/>
        </w:numPr>
        <w:spacing w:after="0" w:line="480" w:lineRule="auto"/>
        <w:ind w:left="2835" w:hanging="567"/>
        <w:jc w:val="both"/>
        <w:rPr>
          <w:rFonts w:ascii="Times New Roman" w:hAnsi="Times New Roman"/>
          <w:bCs/>
          <w:sz w:val="24"/>
          <w:szCs w:val="24"/>
          <w:lang w:val="id-ID" w:eastAsia="id-ID"/>
        </w:rPr>
      </w:pPr>
      <w:r>
        <w:rPr>
          <w:rFonts w:ascii="Times New Roman" w:hAnsi="Times New Roman"/>
          <w:bCs/>
          <w:i/>
          <w:iCs/>
          <w:sz w:val="24"/>
          <w:szCs w:val="24"/>
          <w:lang w:val="id-ID" w:eastAsia="id-ID"/>
        </w:rPr>
        <w:t xml:space="preserve">Shighat </w:t>
      </w:r>
      <w:r>
        <w:rPr>
          <w:rFonts w:ascii="Times New Roman" w:hAnsi="Times New Roman"/>
          <w:bCs/>
          <w:sz w:val="24"/>
          <w:szCs w:val="24"/>
          <w:lang w:val="id-ID" w:eastAsia="id-ID"/>
        </w:rPr>
        <w:t>(pernyataan atau ikrar wakif sebagai suatu kehendak untuk mewakafkan sebagian harta bendanya).</w:t>
      </w:r>
    </w:p>
    <w:p w:rsidR="00E3434D" w:rsidRDefault="00E3434D" w:rsidP="00E3434D">
      <w:pPr>
        <w:pStyle w:val="ColorfulList-Accent11"/>
        <w:spacing w:after="0" w:line="480" w:lineRule="auto"/>
        <w:ind w:left="1701"/>
        <w:jc w:val="both"/>
        <w:rPr>
          <w:rFonts w:ascii="Times New Roman" w:hAnsi="Times New Roman"/>
          <w:bCs/>
          <w:sz w:val="24"/>
          <w:szCs w:val="24"/>
          <w:lang w:val="id-ID" w:eastAsia="id-ID"/>
        </w:rPr>
      </w:pPr>
      <w:r>
        <w:rPr>
          <w:rFonts w:ascii="Times New Roman" w:hAnsi="Times New Roman"/>
          <w:bCs/>
          <w:sz w:val="24"/>
          <w:szCs w:val="24"/>
          <w:lang w:val="id-ID" w:eastAsia="id-ID"/>
        </w:rPr>
        <w:t>Syarat wakaf anatara lain :</w:t>
      </w:r>
    </w:p>
    <w:p w:rsidR="00E3434D" w:rsidRDefault="00E3434D" w:rsidP="00E3434D">
      <w:pPr>
        <w:pStyle w:val="ColorfulList-Accent11"/>
        <w:numPr>
          <w:ilvl w:val="0"/>
          <w:numId w:val="17"/>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bCs/>
          <w:sz w:val="24"/>
          <w:szCs w:val="24"/>
          <w:lang w:val="id-ID" w:eastAsia="id-ID"/>
        </w:rPr>
        <w:t xml:space="preserve">Perwakafan benda itu tidak dibatasi untuk jangka waktu tertentu saja, tetapi juga untuk selama-lamanya. </w:t>
      </w:r>
    </w:p>
    <w:p w:rsidR="00E3434D" w:rsidRDefault="00E3434D" w:rsidP="00E3434D">
      <w:pPr>
        <w:pStyle w:val="ColorfulList-Accent11"/>
        <w:numPr>
          <w:ilvl w:val="0"/>
          <w:numId w:val="17"/>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bCs/>
          <w:sz w:val="24"/>
          <w:szCs w:val="24"/>
          <w:lang w:val="id-ID" w:eastAsia="id-ID"/>
        </w:rPr>
        <w:t xml:space="preserve">Tujuannya harus jelas, tanpa menyebutkan tujuannya secara jelas perwakafan tidak sah. Namun demikian, apabila seoeang waqif menyerahkan </w:t>
      </w:r>
      <w:r>
        <w:rPr>
          <w:rFonts w:ascii="Times New Roman" w:hAnsi="Times New Roman"/>
          <w:bCs/>
          <w:sz w:val="24"/>
          <w:szCs w:val="24"/>
          <w:lang w:val="id-ID" w:eastAsia="id-ID"/>
        </w:rPr>
        <w:lastRenderedPageBreak/>
        <w:t>tanahnya kepada suatu badan hukum tertentu yang sudah jelas tujuan dan usahanya, wewenang untuk penentuan tujuan wakaf itu berada pada badan hukum yang bersangkutan sesuai dengan tujuan badan hukum itu.</w:t>
      </w:r>
    </w:p>
    <w:p w:rsidR="00E3434D" w:rsidRDefault="00E3434D" w:rsidP="00E3434D">
      <w:pPr>
        <w:pStyle w:val="ColorfulList-Accent11"/>
        <w:numPr>
          <w:ilvl w:val="0"/>
          <w:numId w:val="17"/>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bCs/>
          <w:sz w:val="24"/>
          <w:szCs w:val="24"/>
          <w:lang w:val="id-ID" w:eastAsia="id-ID"/>
        </w:rPr>
        <w:t xml:space="preserve">Wakaf harus segera dilaksanakan setelah ikrar wakaf dinyatakan oleh waqif tanpa menggantungkan permasalahan pelaksanaanya pada suatu peristiwa yang akan terjadi dimasa yang akan dating. Sebabnya ikrar wakaf itu menyebabkan lepasnya hubungan seketika itu juga, antara </w:t>
      </w:r>
      <w:r>
        <w:rPr>
          <w:rFonts w:ascii="Times New Roman" w:hAnsi="Times New Roman"/>
          <w:sz w:val="24"/>
          <w:szCs w:val="24"/>
          <w:lang w:val="id-ID" w:eastAsia="id-ID"/>
        </w:rPr>
        <w:t xml:space="preserve">waqif dengan wakaf yang bersangkutan. Bila digantungkan dengan kematia seseorang yang berlaku adalah hukum wasiat </w:t>
      </w:r>
    </w:p>
    <w:p w:rsidR="00E3434D" w:rsidRDefault="00E3434D" w:rsidP="00E3434D">
      <w:pPr>
        <w:pStyle w:val="ColorfulList-Accent11"/>
        <w:numPr>
          <w:ilvl w:val="0"/>
          <w:numId w:val="17"/>
        </w:numPr>
        <w:tabs>
          <w:tab w:val="left" w:pos="2835"/>
        </w:tabs>
        <w:spacing w:after="0" w:line="480" w:lineRule="auto"/>
        <w:ind w:left="2835" w:hanging="567"/>
        <w:jc w:val="both"/>
        <w:rPr>
          <w:rFonts w:ascii="Times New Roman" w:hAnsi="Times New Roman"/>
          <w:sz w:val="24"/>
          <w:szCs w:val="24"/>
          <w:lang w:val="id-ID" w:eastAsia="id-ID"/>
        </w:rPr>
      </w:pPr>
      <w:r>
        <w:rPr>
          <w:rFonts w:ascii="Times New Roman" w:hAnsi="Times New Roman"/>
          <w:sz w:val="24"/>
          <w:szCs w:val="24"/>
          <w:lang w:val="id-ID" w:eastAsia="id-ID"/>
        </w:rPr>
        <w:t>Wakaf yang sah wajib dilaksanakan, karena ikrar wakaf yang dinyatakan oleh waqif berlaku seketika atau selama-lamanya.</w:t>
      </w:r>
    </w:p>
    <w:p w:rsidR="00E3434D" w:rsidRDefault="00E3434D" w:rsidP="00E3434D">
      <w:pPr>
        <w:pStyle w:val="ColorfulList-Accent11"/>
        <w:tabs>
          <w:tab w:val="left" w:pos="2835"/>
        </w:tabs>
        <w:spacing w:after="0" w:line="480" w:lineRule="auto"/>
        <w:ind w:left="2268"/>
        <w:jc w:val="both"/>
        <w:rPr>
          <w:rFonts w:ascii="Times New Roman" w:hAnsi="Times New Roman"/>
          <w:sz w:val="24"/>
          <w:szCs w:val="24"/>
          <w:lang w:val="id-ID" w:eastAsia="id-ID"/>
        </w:rPr>
      </w:pPr>
    </w:p>
    <w:p w:rsidR="00E3434D" w:rsidRDefault="00E3434D" w:rsidP="00E3434D">
      <w:pPr>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Tinjauan Umum Tentang Lembaga Wakaf</w:t>
      </w:r>
    </w:p>
    <w:p w:rsidR="00E3434D" w:rsidRDefault="00E3434D" w:rsidP="00E3434D">
      <w:pPr>
        <w:spacing w:after="0" w:line="480" w:lineRule="auto"/>
        <w:ind w:left="567" w:firstLine="567"/>
        <w:jc w:val="both"/>
        <w:rPr>
          <w:rFonts w:ascii="Times New Roman" w:hAnsi="Times New Roman"/>
          <w:sz w:val="24"/>
          <w:szCs w:val="24"/>
          <w:lang w:val="id-ID" w:eastAsia="id-ID"/>
        </w:rPr>
      </w:pPr>
      <w:r>
        <w:rPr>
          <w:rFonts w:ascii="Times New Roman" w:hAnsi="Times New Roman"/>
          <w:b/>
          <w:sz w:val="24"/>
          <w:szCs w:val="24"/>
          <w:lang w:val="id-ID" w:eastAsia="id-ID"/>
        </w:rPr>
        <w:tab/>
      </w:r>
      <w:r>
        <w:rPr>
          <w:rFonts w:ascii="Times New Roman" w:hAnsi="Times New Roman"/>
          <w:sz w:val="24"/>
          <w:szCs w:val="24"/>
          <w:lang w:val="id-ID" w:eastAsia="id-ID"/>
        </w:rPr>
        <w:t>Badan Wakaf Indonesia (BWI) adalah lembaga negara independen yang dibentuk berdasarkan Undang-Undang Nomor 41 Tahun 2004 tentang Wakaf. Badan ini dibentuk dalam rangka mengembangkan dan memajukan perwakafan di Indonesia. BWI dibentuk bukan untuk mengambil alih aset-</w:t>
      </w:r>
      <w:r>
        <w:rPr>
          <w:rFonts w:ascii="Times New Roman" w:hAnsi="Times New Roman"/>
          <w:sz w:val="24"/>
          <w:szCs w:val="24"/>
          <w:lang w:val="id-ID" w:eastAsia="id-ID"/>
        </w:rPr>
        <w:lastRenderedPageBreak/>
        <w:t>aset wakaf yang selama ini dikelola oleh nadhir (pengelola aset wakaf) yang sudah ada.</w:t>
      </w:r>
    </w:p>
    <w:p w:rsidR="00E3434D" w:rsidRDefault="00E3434D" w:rsidP="00E3434D">
      <w:pPr>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BWI hadir untuk membina nadhir agar aset wakaf dikelola lebih baik dan lebih produktif sehingga bisa memberikan manfaat lebih besar kepada masyarakat, baik dalam bentuk pelayanan sosial, pemberdayaan ekonomi, maupun pembangunan infrastruktur publik.</w:t>
      </w:r>
      <w:r>
        <w:rPr>
          <w:rStyle w:val="FootnoteReference"/>
          <w:rFonts w:ascii="Times New Roman" w:hAnsi="Times New Roman"/>
          <w:sz w:val="24"/>
          <w:szCs w:val="24"/>
          <w:lang w:val="id-ID" w:eastAsia="id-ID"/>
        </w:rPr>
        <w:footnoteReference w:id="14"/>
      </w:r>
    </w:p>
    <w:p w:rsidR="00E3434D" w:rsidRDefault="00E3434D" w:rsidP="00E3434D">
      <w:pPr>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Struktur kelembagaan keanggotaan BWI dalam Undang-undang wakaf nomor 41 tahun 2004 dijelaskan pada pasal 55 yaitu terkait penganggkatan dan pemberhentian keanggotaan BWI adalah sebagai berikut: </w:t>
      </w:r>
    </w:p>
    <w:p w:rsidR="00E3434D" w:rsidRDefault="00E3434D" w:rsidP="00E3434D">
      <w:pPr>
        <w:numPr>
          <w:ilvl w:val="0"/>
          <w:numId w:val="18"/>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 xml:space="preserve">keanggotaan badan wakaf Indonesia diangkat dan diberhentikan oleh Presiden; </w:t>
      </w:r>
    </w:p>
    <w:p w:rsidR="00E3434D" w:rsidRDefault="00E3434D" w:rsidP="00E3434D">
      <w:pPr>
        <w:numPr>
          <w:ilvl w:val="0"/>
          <w:numId w:val="18"/>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keanggotaan perwakilan BWI di daerah diangkat dan diberhentikan oleh badan wakaf Indonesia. sedangkan untuk masa jabatan kepengurusan Pasal 56 dijelaskan kenaggotaan BWI diangkat untuk masa jabatan selama 3 (tiga) tahun dan dapat diangkat kembali untuk 1(satu) kali masa jabatan.</w:t>
      </w:r>
      <w:r>
        <w:rPr>
          <w:rStyle w:val="FootnoteReference"/>
          <w:rFonts w:ascii="Times New Roman" w:hAnsi="Times New Roman"/>
          <w:sz w:val="24"/>
          <w:szCs w:val="24"/>
          <w:lang w:val="id-ID" w:eastAsia="id-ID"/>
        </w:rPr>
        <w:footnoteReference w:id="15"/>
      </w:r>
    </w:p>
    <w:p w:rsidR="00E3434D" w:rsidRDefault="00E3434D" w:rsidP="00E3434D">
      <w:pPr>
        <w:spacing w:after="0" w:line="480" w:lineRule="auto"/>
        <w:ind w:left="567" w:firstLine="567"/>
        <w:jc w:val="both"/>
        <w:rPr>
          <w:rFonts w:ascii="Times New Roman" w:hAnsi="Times New Roman"/>
          <w:b/>
          <w:sz w:val="24"/>
          <w:szCs w:val="24"/>
          <w:lang w:val="id-ID" w:eastAsia="id-ID"/>
        </w:rPr>
      </w:pPr>
      <w:r>
        <w:rPr>
          <w:rFonts w:ascii="Times New Roman" w:hAnsi="Times New Roman"/>
          <w:sz w:val="24"/>
          <w:szCs w:val="24"/>
          <w:lang w:val="id-ID" w:eastAsia="id-ID"/>
        </w:rPr>
        <w:t xml:space="preserve">BWI berkedudukan di ibukota Negara dan dapat membentuk perwakilan di provinsi, kabupaten, dan atau kota sesuai dengan kebutuhan. Anggota BWI diangkat dan diberhentikan oleh Presiden. Masa jabatannya selama 3 tahun dan dapat diangkat kembali untuk satu kali masa jabatan. </w:t>
      </w:r>
      <w:r>
        <w:rPr>
          <w:rFonts w:ascii="Times New Roman" w:hAnsi="Times New Roman"/>
          <w:sz w:val="24"/>
          <w:szCs w:val="24"/>
          <w:lang w:val="id-ID" w:eastAsia="id-ID"/>
        </w:rPr>
        <w:lastRenderedPageBreak/>
        <w:t>Jumlah anggota BWI 20 sampai dengan 30 orang yang berasal dari unsur masyarakat. Anggota BWI periode pertama diusulkan oleh Menteri Agama kepada Presiden.</w:t>
      </w:r>
      <w:r>
        <w:rPr>
          <w:rStyle w:val="FootnoteReference"/>
          <w:rFonts w:ascii="Times New Roman" w:hAnsi="Times New Roman"/>
          <w:sz w:val="24"/>
          <w:szCs w:val="24"/>
          <w:lang w:val="id-ID" w:eastAsia="id-ID"/>
        </w:rPr>
        <w:footnoteReference w:id="16"/>
      </w:r>
    </w:p>
    <w:p w:rsidR="00E3434D" w:rsidRDefault="00E3434D" w:rsidP="00E3434D">
      <w:pPr>
        <w:spacing w:after="0" w:line="480" w:lineRule="auto"/>
        <w:ind w:left="567" w:firstLine="567"/>
        <w:jc w:val="both"/>
        <w:rPr>
          <w:rFonts w:ascii="Times New Roman" w:hAnsi="Times New Roman"/>
          <w:b/>
          <w:sz w:val="24"/>
          <w:szCs w:val="24"/>
          <w:lang w:val="id-ID" w:eastAsia="id-ID"/>
        </w:rPr>
      </w:pPr>
      <w:r>
        <w:rPr>
          <w:rFonts w:ascii="Times New Roman" w:hAnsi="Times New Roman"/>
          <w:sz w:val="24"/>
          <w:szCs w:val="24"/>
          <w:lang w:val="id-ID" w:eastAsia="id-ID"/>
        </w:rPr>
        <w:t>Periode berikutnya diusulkan oleh Panitia Seleksi yang dibentuk BWI. Adapun anggota perwakilan BWI diangkat dan diberhentikan oleh BWI. Struktur kepengurusan BWI terdiri atas Dewan Pertimbangan dan Badan Pelaksana. Masing-masing dipimpin oleh seorang ketua yang dipilih dari dan oleh para anggota. Badan Pelaksana merupakan unsur pelaksana tugas, sedangkan Dewan Pertimbangan adalah unsur pengawas.</w:t>
      </w:r>
      <w:r>
        <w:rPr>
          <w:rStyle w:val="FootnoteReference"/>
          <w:rFonts w:ascii="Times New Roman" w:hAnsi="Times New Roman"/>
          <w:sz w:val="24"/>
          <w:szCs w:val="24"/>
          <w:lang w:val="id-ID" w:eastAsia="id-ID"/>
        </w:rPr>
        <w:footnoteReference w:id="17"/>
      </w:r>
      <w:r>
        <w:rPr>
          <w:rFonts w:ascii="Times New Roman" w:hAnsi="Times New Roman"/>
          <w:b/>
          <w:sz w:val="24"/>
          <w:szCs w:val="24"/>
          <w:lang w:val="id-ID" w:eastAsia="id-ID"/>
        </w:rPr>
        <w:t xml:space="preserve"> </w:t>
      </w:r>
      <w:r>
        <w:rPr>
          <w:rFonts w:ascii="Times New Roman" w:hAnsi="Times New Roman"/>
          <w:sz w:val="24"/>
          <w:szCs w:val="24"/>
          <w:lang w:val="id-ID" w:eastAsia="id-ID"/>
        </w:rPr>
        <w:t xml:space="preserve">Adapun tugas Badan Wakaf Indonesia yaitu </w:t>
      </w:r>
      <w:r>
        <w:rPr>
          <w:rFonts w:ascii="Times New Roman" w:hAnsi="Times New Roman"/>
          <w:b/>
          <w:sz w:val="24"/>
          <w:szCs w:val="24"/>
          <w:lang w:val="id-ID" w:eastAsia="id-ID"/>
        </w:rPr>
        <w:t>:</w:t>
      </w:r>
    </w:p>
    <w:p w:rsidR="00E3434D" w:rsidRDefault="00E3434D" w:rsidP="00E3434D">
      <w:pPr>
        <w:numPr>
          <w:ilvl w:val="0"/>
          <w:numId w:val="1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 xml:space="preserve">Melakukan pembinaan terhadap nadhir dalam mengelola dan mengembangkan harta benda wakaf; </w:t>
      </w:r>
    </w:p>
    <w:p w:rsidR="00E3434D" w:rsidRDefault="00E3434D" w:rsidP="00E3434D">
      <w:pPr>
        <w:numPr>
          <w:ilvl w:val="0"/>
          <w:numId w:val="1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 xml:space="preserve">Melakukan pengelolaan dan pengembangan harta benda wakaf berskala nasional dan internasional; </w:t>
      </w:r>
    </w:p>
    <w:p w:rsidR="00E3434D" w:rsidRDefault="00E3434D" w:rsidP="00E3434D">
      <w:pPr>
        <w:numPr>
          <w:ilvl w:val="0"/>
          <w:numId w:val="1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 xml:space="preserve">Memberikan persetujuan dan atau izin atas perubahan peruntukan dan status harta benda wakaf; </w:t>
      </w:r>
    </w:p>
    <w:p w:rsidR="00E3434D" w:rsidRDefault="00E3434D" w:rsidP="00E3434D">
      <w:pPr>
        <w:numPr>
          <w:ilvl w:val="0"/>
          <w:numId w:val="1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 xml:space="preserve">Memberhentikan dan mengganti nadhir; </w:t>
      </w:r>
    </w:p>
    <w:p w:rsidR="00E3434D" w:rsidRDefault="00E3434D" w:rsidP="00E3434D">
      <w:pPr>
        <w:numPr>
          <w:ilvl w:val="0"/>
          <w:numId w:val="1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 xml:space="preserve">Memberikan persetujuan atas penukaran harta benda wakaf; </w:t>
      </w:r>
    </w:p>
    <w:p w:rsidR="00E3434D" w:rsidRDefault="00E3434D" w:rsidP="00E3434D">
      <w:pPr>
        <w:numPr>
          <w:ilvl w:val="0"/>
          <w:numId w:val="1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Memberikan saran dan pertimbangan kepada pemerintah dalam penyusunan kebijakan.</w:t>
      </w:r>
    </w:p>
    <w:p w:rsidR="00E3434D" w:rsidRDefault="00E3434D" w:rsidP="00E3434D">
      <w:pPr>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Badan Wakaf Indonesia mempunyai fungsi sangat strategis dalam membantu, baik dalam pembiayaan, pembinaan maupun pengawasan </w:t>
      </w:r>
      <w:r>
        <w:rPr>
          <w:rFonts w:ascii="Times New Roman" w:hAnsi="Times New Roman"/>
          <w:sz w:val="24"/>
          <w:szCs w:val="24"/>
          <w:lang w:val="id-ID" w:eastAsia="id-ID"/>
        </w:rPr>
        <w:lastRenderedPageBreak/>
        <w:t>terhadap para nadhir untuk dapat melakukan pengelolaan wakaf secara lebih produktif. Pola organisasi dan kelembagaan Badan Wakaf Indonesia harus mampu merespon persoalan-persoalan yang dihadapi oleh masyarakat pada umumnya dan umat Islam pada khususnya.</w:t>
      </w:r>
    </w:p>
    <w:p w:rsidR="00E3434D" w:rsidRDefault="00E3434D" w:rsidP="00E3434D">
      <w:pPr>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Di tingkat masyarakat, persoalan yang paling mendasar adalah kemiskinan, baik dalam arti khsusus, yaitu seperti yang dicerminkan dengan tingkat pendapatan masyarakat, maupun dalam arti luas yang mencakup aspek kesehatan, pendidikan atau pemenuhan hak-hak asasi pada umumnya.</w:t>
      </w:r>
    </w:p>
    <w:p w:rsidR="00E3434D" w:rsidRDefault="00E3434D" w:rsidP="00E3434D">
      <w:pPr>
        <w:spacing w:after="0" w:line="480" w:lineRule="auto"/>
        <w:ind w:left="567" w:firstLine="567"/>
        <w:jc w:val="both"/>
        <w:rPr>
          <w:rFonts w:ascii="Times New Roman" w:hAnsi="Times New Roman"/>
          <w:sz w:val="24"/>
          <w:szCs w:val="24"/>
          <w:lang w:val="id-ID" w:eastAsia="id-ID"/>
        </w:rPr>
      </w:pPr>
      <w:r>
        <w:rPr>
          <w:rFonts w:ascii="Times New Roman" w:hAnsi="Times New Roman"/>
          <w:bCs/>
          <w:sz w:val="24"/>
          <w:szCs w:val="24"/>
          <w:lang w:val="id-ID" w:eastAsia="id-ID"/>
        </w:rPr>
        <w:t>Prosedur Wakaf</w:t>
      </w:r>
      <w:r>
        <w:rPr>
          <w:rFonts w:ascii="Times New Roman" w:hAnsi="Times New Roman"/>
          <w:sz w:val="24"/>
          <w:szCs w:val="24"/>
          <w:lang w:val="id-ID" w:eastAsia="id-ID"/>
        </w:rPr>
        <w:t xml:space="preserve">, menurut Kompilasi Hukum Islam Pasal 223 menyatakan bahwa : </w:t>
      </w:r>
    </w:p>
    <w:p w:rsidR="00E3434D" w:rsidRDefault="00E3434D" w:rsidP="00E3434D">
      <w:pPr>
        <w:numPr>
          <w:ilvl w:val="0"/>
          <w:numId w:val="20"/>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Pihak yang hendak mewakafkan dapat menyatakan ikrar wakaf dihadapan Pejabat Pembuat Akta Ikrar Wakaf untuk melaksanakan ikrar wakaf. </w:t>
      </w:r>
    </w:p>
    <w:p w:rsidR="00E3434D" w:rsidRDefault="00E3434D" w:rsidP="00E3434D">
      <w:pPr>
        <w:numPr>
          <w:ilvl w:val="0"/>
          <w:numId w:val="20"/>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Isi dan bentuk Ikrar Wakaf ditetapkan oleh Menteri Agama.</w:t>
      </w:r>
    </w:p>
    <w:p w:rsidR="00E3434D" w:rsidRDefault="00E3434D" w:rsidP="00E3434D">
      <w:pPr>
        <w:numPr>
          <w:ilvl w:val="0"/>
          <w:numId w:val="20"/>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Pelaksanaan Ikrar, demikian pula pembuatan Akta Ikrar Wakaf, dianggap sah jika dihadiri dan disaksikan oleh sekurang-kurangnya 2 (dua) orang saksi.</w:t>
      </w:r>
    </w:p>
    <w:p w:rsidR="00E3434D" w:rsidRDefault="00E3434D" w:rsidP="00E3434D">
      <w:pPr>
        <w:numPr>
          <w:ilvl w:val="0"/>
          <w:numId w:val="20"/>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Dalam melakukan Ikrar seperti dimaksudkan ayat (1) pihak yang mewakafkan diharuskan menyertakan kepada Pejabat yang tersebut dalam pasal 215 ayat (6), surat-surat sebagai berikut : </w:t>
      </w:r>
    </w:p>
    <w:p w:rsidR="00E3434D" w:rsidRDefault="00E3434D" w:rsidP="00E3434D">
      <w:pPr>
        <w:numPr>
          <w:ilvl w:val="0"/>
          <w:numId w:val="21"/>
        </w:numPr>
        <w:tabs>
          <w:tab w:val="left" w:pos="709"/>
        </w:tabs>
        <w:spacing w:after="0" w:line="480" w:lineRule="auto"/>
        <w:ind w:left="2268"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Tanda bukti pemilikan harta benda </w:t>
      </w:r>
    </w:p>
    <w:p w:rsidR="00E3434D" w:rsidRDefault="00E3434D" w:rsidP="00E3434D">
      <w:pPr>
        <w:numPr>
          <w:ilvl w:val="0"/>
          <w:numId w:val="21"/>
        </w:numPr>
        <w:tabs>
          <w:tab w:val="left" w:pos="709"/>
        </w:tabs>
        <w:spacing w:after="0" w:line="480" w:lineRule="auto"/>
        <w:ind w:left="2268"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Jika benda yang diwakafkan berupa benda tidak bergerak, maka harus disertai surat keterangan dari Kepala Desa, </w:t>
      </w:r>
      <w:r>
        <w:rPr>
          <w:rFonts w:ascii="Times New Roman" w:hAnsi="Times New Roman"/>
          <w:sz w:val="24"/>
          <w:szCs w:val="24"/>
          <w:lang w:val="id-ID" w:eastAsia="id-ID"/>
        </w:rPr>
        <w:lastRenderedPageBreak/>
        <w:t>yang diperkuat oleh Camat setempat yang menerangkan pemilikan benda tidak bergerak dimaksud.</w:t>
      </w:r>
    </w:p>
    <w:p w:rsidR="00E3434D" w:rsidRDefault="00E3434D" w:rsidP="00E3434D">
      <w:pPr>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Pengelolaan wakaf harus dilakukan dengan memperhatikan prinsip-prinsip pengelolaan wakaf. Prinsip-prinsip ini digunakan untuk menghindari masalah yang akan terjadi. Adapun prinsipprinsip pengelolaan wakaf sebagai berikut.</w:t>
      </w:r>
    </w:p>
    <w:p w:rsidR="00E3434D" w:rsidRDefault="00E3434D" w:rsidP="00E3434D">
      <w:pPr>
        <w:numPr>
          <w:ilvl w:val="0"/>
          <w:numId w:val="22"/>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Seluruh harta benda wakaf harus diterima sebagai sumbangan dari wakif dengan status wakaf sesuai syariat. </w:t>
      </w:r>
    </w:p>
    <w:p w:rsidR="00E3434D" w:rsidRDefault="00E3434D" w:rsidP="00E3434D">
      <w:pPr>
        <w:numPr>
          <w:ilvl w:val="0"/>
          <w:numId w:val="22"/>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Wakaf dilakukan dengan tanpa batas waktu. </w:t>
      </w:r>
    </w:p>
    <w:p w:rsidR="00E3434D" w:rsidRDefault="00E3434D" w:rsidP="00E3434D">
      <w:pPr>
        <w:numPr>
          <w:ilvl w:val="0"/>
          <w:numId w:val="22"/>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Wakif mempunyai kebebasan memilik tujuan-tujuan sebagaimana yang diperkenalkan oleh syariat. </w:t>
      </w:r>
    </w:p>
    <w:p w:rsidR="00E3434D" w:rsidRDefault="00E3434D" w:rsidP="00E3434D">
      <w:pPr>
        <w:numPr>
          <w:ilvl w:val="0"/>
          <w:numId w:val="22"/>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 xml:space="preserve">Jumlah harta wakaf tetap utuh dan hanya keuntungannya yang akan dibelanjakan untuk tujuan-tujuan yang telah ditentukan oleh wakif. </w:t>
      </w:r>
    </w:p>
    <w:p w:rsidR="00E3434D" w:rsidRDefault="00E3434D" w:rsidP="00E3434D">
      <w:pPr>
        <w:numPr>
          <w:ilvl w:val="0"/>
          <w:numId w:val="22"/>
        </w:numPr>
        <w:tabs>
          <w:tab w:val="left" w:pos="709"/>
          <w:tab w:val="left" w:pos="1701"/>
        </w:tabs>
        <w:spacing w:after="0" w:line="480" w:lineRule="auto"/>
        <w:ind w:left="1701" w:hanging="567"/>
        <w:jc w:val="both"/>
        <w:rPr>
          <w:rFonts w:ascii="Times New Roman" w:hAnsi="Times New Roman"/>
          <w:bCs/>
          <w:sz w:val="24"/>
          <w:szCs w:val="24"/>
          <w:lang w:val="id-ID" w:eastAsia="id-ID"/>
        </w:rPr>
      </w:pPr>
      <w:r>
        <w:rPr>
          <w:rFonts w:ascii="Times New Roman" w:hAnsi="Times New Roman"/>
          <w:sz w:val="24"/>
          <w:szCs w:val="24"/>
          <w:lang w:val="id-ID" w:eastAsia="id-ID"/>
        </w:rPr>
        <w:t>Wakif dapat menerima keseluruhan keuntungannya untuk tujuan-tujuan yang telah ia tentukan.</w:t>
      </w:r>
    </w:p>
    <w:p w:rsidR="00E3434D" w:rsidRDefault="00E3434D" w:rsidP="00E3434D">
      <w:pPr>
        <w:tabs>
          <w:tab w:val="left" w:pos="709"/>
          <w:tab w:val="left" w:pos="1701"/>
        </w:tabs>
        <w:spacing w:after="0" w:line="480" w:lineRule="auto"/>
        <w:ind w:left="1134"/>
        <w:jc w:val="both"/>
        <w:rPr>
          <w:rFonts w:ascii="Times New Roman" w:hAnsi="Times New Roman"/>
          <w:bCs/>
          <w:sz w:val="24"/>
          <w:szCs w:val="24"/>
          <w:lang w:val="id-ID" w:eastAsia="id-ID"/>
        </w:rPr>
      </w:pPr>
    </w:p>
    <w:p w:rsidR="00E3434D" w:rsidRDefault="00E3434D" w:rsidP="00E3434D">
      <w:pPr>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Tinjauan Umum Dasar Hukum Wakaf</w:t>
      </w:r>
    </w:p>
    <w:p w:rsidR="00E3434D" w:rsidRDefault="00E3434D" w:rsidP="00E3434D">
      <w:pPr>
        <w:numPr>
          <w:ilvl w:val="0"/>
          <w:numId w:val="23"/>
        </w:numPr>
        <w:spacing w:after="0" w:line="480" w:lineRule="auto"/>
        <w:ind w:left="1134" w:hanging="567"/>
        <w:jc w:val="both"/>
        <w:rPr>
          <w:rFonts w:ascii="Times New Roman" w:hAnsi="Times New Roman"/>
          <w:bCs/>
          <w:sz w:val="24"/>
          <w:szCs w:val="24"/>
          <w:lang w:val="id-ID" w:eastAsia="id-ID"/>
        </w:rPr>
      </w:pPr>
      <w:r>
        <w:rPr>
          <w:rFonts w:ascii="Times New Roman" w:hAnsi="Times New Roman"/>
          <w:bCs/>
          <w:sz w:val="24"/>
          <w:szCs w:val="24"/>
          <w:lang w:val="id-ID" w:eastAsia="id-ID"/>
        </w:rPr>
        <w:t>Hukum Wakaf dalam Al-Qur’an dan Hadits</w:t>
      </w:r>
    </w:p>
    <w:p w:rsidR="00E3434D" w:rsidRDefault="00E3434D" w:rsidP="00E3434D">
      <w:pPr>
        <w:tabs>
          <w:tab w:val="left" w:pos="709"/>
        </w:tabs>
        <w:spacing w:after="0" w:line="480" w:lineRule="auto"/>
        <w:ind w:left="1701"/>
        <w:jc w:val="both"/>
        <w:rPr>
          <w:rFonts w:ascii="Times New Roman" w:hAnsi="Times New Roman"/>
          <w:bCs/>
          <w:sz w:val="24"/>
          <w:szCs w:val="24"/>
          <w:lang w:val="id-ID" w:eastAsia="id-ID"/>
        </w:rPr>
      </w:pPr>
      <w:r>
        <w:rPr>
          <w:rFonts w:ascii="Times New Roman" w:hAnsi="Times New Roman"/>
          <w:sz w:val="24"/>
          <w:szCs w:val="24"/>
          <w:lang w:val="id-ID" w:eastAsia="id-ID"/>
        </w:rPr>
        <w:lastRenderedPageBreak/>
        <w:t>Al-Hajj ayat 77  : “Hai orang-orang yang beriman, ruku'lah kamu, sujudlah kamu, sembahlah Tuhanmu dan perbuatlah kebajikan, supaya kamu mendapat kemenangan”.</w:t>
      </w:r>
      <w:r>
        <w:rPr>
          <w:rStyle w:val="FootnoteReference"/>
          <w:rFonts w:ascii="Times New Roman" w:hAnsi="Times New Roman"/>
          <w:sz w:val="24"/>
          <w:szCs w:val="24"/>
          <w:lang w:val="id-ID" w:eastAsia="id-ID"/>
        </w:rPr>
        <w:footnoteReference w:id="18"/>
      </w:r>
    </w:p>
    <w:p w:rsidR="00E3434D" w:rsidRDefault="00E3434D" w:rsidP="00E3434D">
      <w:pPr>
        <w:pStyle w:val="ColorfulList-Accent11"/>
        <w:tabs>
          <w:tab w:val="left" w:pos="927"/>
        </w:tabs>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Tafsir menurut Tafsir Al-Mukhtashar : Wahai orang-orang yang beriman kepada Allah dan mengerjakan syariat-Nya, rukuk dan sujudlah kepada Allah semata dalam salat kalian, dan berbuatlah kebajikan semisal sedekah atau silaturrahim, agar kalian beruntung mendapatkan apa yang kalian inginkan dan selamat dari yang kalian takuti.</w:t>
      </w:r>
    </w:p>
    <w:p w:rsidR="00E3434D" w:rsidRDefault="00E3434D" w:rsidP="00E3434D">
      <w:pPr>
        <w:pStyle w:val="ColorfulList-Accent11"/>
        <w:tabs>
          <w:tab w:val="left" w:pos="709"/>
        </w:tabs>
        <w:spacing w:after="0" w:line="240" w:lineRule="auto"/>
        <w:ind w:left="1701"/>
        <w:jc w:val="both"/>
        <w:rPr>
          <w:rFonts w:ascii="Times New Roman" w:hAnsi="Times New Roman"/>
          <w:sz w:val="24"/>
          <w:szCs w:val="24"/>
          <w:lang w:val="id-ID" w:eastAsia="id-ID"/>
        </w:rPr>
      </w:pPr>
      <w:r>
        <w:rPr>
          <w:rFonts w:ascii="Times New Roman" w:hAnsi="Times New Roman"/>
          <w:sz w:val="24"/>
          <w:szCs w:val="24"/>
          <w:lang w:val="id-ID" w:eastAsia="id-ID"/>
        </w:rPr>
        <w:t>Al-Imran ayat 92 : “Kamu sekali-kali tidak sampai kepada kebajikan (yang sempurna), sebelum kamu menafkahkan sehahagian harta yang kamu cintai. dan apa saja yang kamu nafkahkan Maka Sesungguhnya Allah mengetahuinya”.</w:t>
      </w:r>
    </w:p>
    <w:p w:rsidR="00E3434D" w:rsidRDefault="00E3434D" w:rsidP="00E3434D">
      <w:pPr>
        <w:pStyle w:val="ColorfulList-Accent11"/>
        <w:tabs>
          <w:tab w:val="left" w:pos="709"/>
        </w:tabs>
        <w:spacing w:after="0" w:line="240" w:lineRule="auto"/>
        <w:ind w:left="1418"/>
        <w:jc w:val="both"/>
        <w:rPr>
          <w:rFonts w:ascii="Times New Roman" w:hAnsi="Times New Roman"/>
          <w:sz w:val="24"/>
          <w:szCs w:val="24"/>
          <w:lang w:val="id-ID" w:eastAsia="id-ID"/>
        </w:rPr>
      </w:pPr>
    </w:p>
    <w:p w:rsidR="00E3434D" w:rsidRDefault="00E3434D" w:rsidP="00E3434D">
      <w:pPr>
        <w:pStyle w:val="ColorfulList-Accent11"/>
        <w:tabs>
          <w:tab w:val="left" w:pos="1134"/>
        </w:tabs>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Tafsir menurut Quraish Shihab, tidak meraih kebaikan sebelum menginfakkan sebagian dari harta yang kalian cintai. Dan yang kalian infakan maka sesungguhnya Allah mengetahuinya. Anjuran untuk berinfak di jalan Allah SW, bago harta yang dicintai dan dimiliki. Dengan mencampurkan apa yang tidak disukai dengan yang disukai bukan merupakan kebijakan yang sempurna.</w:t>
      </w:r>
    </w:p>
    <w:p w:rsidR="00E3434D" w:rsidRDefault="00E3434D" w:rsidP="00E3434D">
      <w:pPr>
        <w:pStyle w:val="ColorfulList-Accent11"/>
        <w:tabs>
          <w:tab w:val="left" w:pos="927"/>
        </w:tabs>
        <w:spacing w:after="0"/>
        <w:ind w:left="1701"/>
        <w:jc w:val="both"/>
        <w:rPr>
          <w:rFonts w:ascii="Times New Roman" w:hAnsi="Times New Roman"/>
          <w:sz w:val="24"/>
          <w:szCs w:val="24"/>
          <w:lang w:val="id-ID" w:eastAsia="id-ID"/>
        </w:rPr>
      </w:pPr>
      <w:r>
        <w:rPr>
          <w:rFonts w:ascii="Times New Roman" w:hAnsi="Times New Roman"/>
          <w:sz w:val="24"/>
          <w:szCs w:val="24"/>
          <w:lang w:val="id-ID" w:eastAsia="id-ID"/>
        </w:rPr>
        <w:t>Al-Baqarah ayat 261 : “Perumpamaan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p>
    <w:p w:rsidR="00E3434D" w:rsidRDefault="00E3434D" w:rsidP="00E3434D">
      <w:pPr>
        <w:pStyle w:val="ColorfulList-Accent11"/>
        <w:tabs>
          <w:tab w:val="left" w:pos="927"/>
        </w:tabs>
        <w:spacing w:after="0"/>
        <w:ind w:left="1418"/>
        <w:jc w:val="both"/>
        <w:rPr>
          <w:rFonts w:ascii="Times New Roman" w:hAnsi="Times New Roman"/>
          <w:sz w:val="24"/>
          <w:szCs w:val="24"/>
          <w:lang w:val="id-ID" w:eastAsia="id-ID"/>
        </w:rPr>
      </w:pPr>
    </w:p>
    <w:p w:rsidR="00E3434D" w:rsidRDefault="00E3434D" w:rsidP="00E3434D">
      <w:pPr>
        <w:tabs>
          <w:tab w:val="left" w:pos="1134"/>
        </w:tabs>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lastRenderedPageBreak/>
        <w:t>As-Syaukani dengan mengutip pendapat Ibnu Jarir at-Tabari menjelaskan bahwa ayat tersebut bersifat umum cakupannya. Bisa berupa zakat atau nafkah baik yang statusnya wajib atau sunnah. Kemudian, mengenai ‘jalan Allah’ yang dimaksud di sini tidak hanya tertuju pada jihad (berperang) semata, tetapi juga berlaku untuk jami’u abwabil khair (segala macam kebaikan) yang bisa memberi manfaat bagi orang lain. Demikian yang dijelaskan oleh al-Baghawi dalam tafsirnya, Ma’alimut Tanzil. Maka, setiap kebaikan yang kita berikan kepada orang lain sudah bisa dikatakan sebagai pemberian di jalan Allah.</w:t>
      </w:r>
    </w:p>
    <w:p w:rsidR="00E3434D" w:rsidRDefault="00E3434D" w:rsidP="00E3434D">
      <w:pPr>
        <w:pStyle w:val="ColorfulList-Accent11"/>
        <w:tabs>
          <w:tab w:val="left" w:pos="927"/>
        </w:tabs>
        <w:spacing w:after="0"/>
        <w:ind w:left="1701"/>
        <w:jc w:val="both"/>
        <w:rPr>
          <w:rFonts w:ascii="Times New Roman" w:hAnsi="Times New Roman"/>
          <w:sz w:val="24"/>
          <w:szCs w:val="24"/>
          <w:shd w:val="clear" w:color="auto" w:fill="FFFFFF"/>
          <w:lang w:val="id-ID" w:eastAsia="id-ID"/>
        </w:rPr>
      </w:pPr>
      <w:r>
        <w:rPr>
          <w:rFonts w:ascii="Times New Roman" w:hAnsi="Times New Roman"/>
          <w:sz w:val="24"/>
          <w:szCs w:val="24"/>
          <w:lang w:val="id-ID" w:eastAsia="id-ID"/>
        </w:rPr>
        <w:t xml:space="preserve">Al-Baqarah ayat </w:t>
      </w:r>
      <w:r>
        <w:rPr>
          <w:rFonts w:ascii="Times New Roman" w:hAnsi="Times New Roman"/>
          <w:sz w:val="24"/>
          <w:szCs w:val="24"/>
          <w:shd w:val="clear" w:color="auto" w:fill="FFFFFF"/>
          <w:lang w:val="id-ID" w:eastAsia="id-ID"/>
        </w:rPr>
        <w:t>262 artinya : “Orang yang menginfakkan hartanya di jalan Allah, kemudian tidak mengiringi apa yang dia infakkan itu dengan menyebut-nyebutnya dan menyakiti (perasaan penerima), mereka memperoleh pahala di sisi Tuhan mereka. Tidak ada rasa takut pada mereka dan mereka tidak bersedih hati”.</w:t>
      </w:r>
    </w:p>
    <w:p w:rsidR="00E3434D" w:rsidRDefault="00E3434D" w:rsidP="00E3434D">
      <w:pPr>
        <w:pStyle w:val="ColorfulList-Accent11"/>
        <w:tabs>
          <w:tab w:val="left" w:pos="927"/>
        </w:tabs>
        <w:spacing w:after="0"/>
        <w:ind w:left="1701"/>
        <w:jc w:val="both"/>
        <w:rPr>
          <w:rFonts w:ascii="Times New Roman" w:hAnsi="Times New Roman"/>
          <w:sz w:val="24"/>
          <w:szCs w:val="24"/>
          <w:lang w:val="id-ID" w:eastAsia="id-ID"/>
        </w:rPr>
      </w:pPr>
    </w:p>
    <w:p w:rsidR="00E3434D" w:rsidRDefault="00E3434D" w:rsidP="00E3434D">
      <w:pPr>
        <w:tabs>
          <w:tab w:val="left" w:pos="927"/>
        </w:tabs>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Orang yang berinfak dengan niat yang ikhlas, selain akan memperoleh pahala di sisi Allah, juga tidak dikhawatirkan nasib mereka, sebab mereka itu pasti akan mendapat pahala dan rida Allah. Mereka juga tidak akan bersedih hati, bahkan mereka akan bergembira nanti di akhirat karena mereka telah dapat berbuat kebaikan, dan kebaikan itu mendatangkan pahala bagi mereka.</w:t>
      </w:r>
    </w:p>
    <w:p w:rsidR="00E3434D" w:rsidRDefault="00E3434D" w:rsidP="00E3434D">
      <w:pPr>
        <w:pStyle w:val="ColorfulList-Accent11"/>
        <w:spacing w:after="0" w:line="480" w:lineRule="auto"/>
        <w:ind w:left="1701"/>
        <w:jc w:val="both"/>
        <w:rPr>
          <w:rFonts w:ascii="Times New Roman" w:hAnsi="Times New Roman"/>
          <w:sz w:val="24"/>
          <w:szCs w:val="24"/>
          <w:lang w:val="id-ID" w:eastAsia="id-ID"/>
        </w:rPr>
      </w:pPr>
      <w:r>
        <w:rPr>
          <w:rFonts w:ascii="Times New Roman" w:hAnsi="Times New Roman"/>
          <w:sz w:val="24"/>
          <w:szCs w:val="24"/>
          <w:lang w:val="id-ID" w:eastAsia="id-ID"/>
        </w:rPr>
        <w:t>Al-Baqarah ayat 263 artinya : “</w:t>
      </w:r>
      <w:r>
        <w:rPr>
          <w:rFonts w:ascii="Times New Roman" w:hAnsi="Times New Roman"/>
          <w:sz w:val="24"/>
          <w:szCs w:val="24"/>
          <w:shd w:val="clear" w:color="auto" w:fill="FFFFFF"/>
          <w:lang w:val="id-ID" w:eastAsia="id-ID"/>
        </w:rPr>
        <w:t>Perkataan yang baik dan pemberian maaf lebih baik daripada sedekah yang diiringi tindakan yang menyakiti. Allah Mahakaya, Maha Penyantun”.</w:t>
      </w:r>
    </w:p>
    <w:p w:rsidR="00E3434D" w:rsidRDefault="00E3434D" w:rsidP="00E3434D">
      <w:pPr>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lastRenderedPageBreak/>
        <w:t>Menurut Quraish Shihab dalam Tafsir Al-Misbah (1/570-571) memberi dengan menyakiti hati penerima adalah aktivitas yang menggabungkan kebaikan dan keburukan, atau sisi plus dan sisi minus. Namun, keburukan atau sisi minus yang dilakukan lebih banyak dari sisi plus yang diraih, sehingga hasil akhirnya adalah minus. Karena itu, ucapan yang baik lebih terpuji daripada memberi dengan menyakitkan hati, karena yang pertama adalah plus dan yang kedua adalah minus.</w:t>
      </w:r>
    </w:p>
    <w:p w:rsidR="00E3434D" w:rsidRDefault="00E3434D" w:rsidP="00E3434D">
      <w:pPr>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Hadis yang menganjurkan berwakaf : “Dari abu hurairah ra.sesungguhnya Rasullullah SAW. bersabda: “apabila anak Adam (manusia) meninggal dunia, maka putuslah amalnya, kecuali tiga perkara: shadaqah jariyah, ilmu yang bermanfaat dan anak sholeh yang mendoakan orang tuanya”(HR. Muslim).</w:t>
      </w:r>
    </w:p>
    <w:p w:rsidR="00E3434D" w:rsidRDefault="00E3434D" w:rsidP="00E3434D">
      <w:pPr>
        <w:spacing w:after="0" w:line="480" w:lineRule="auto"/>
        <w:ind w:left="1134" w:firstLine="567"/>
        <w:jc w:val="both"/>
        <w:rPr>
          <w:rFonts w:ascii="Times New Roman" w:hAnsi="Times New Roman"/>
          <w:sz w:val="24"/>
          <w:szCs w:val="24"/>
          <w:lang w:val="id-ID" w:eastAsia="id-ID"/>
        </w:rPr>
      </w:pPr>
      <w:r>
        <w:rPr>
          <w:rFonts w:ascii="Times New Roman" w:hAnsi="Times New Roman"/>
          <w:bCs/>
          <w:sz w:val="24"/>
          <w:szCs w:val="24"/>
          <w:lang w:val="id-ID" w:eastAsia="id-ID"/>
        </w:rPr>
        <w:t xml:space="preserve">Hukum Wakaf dalam Undang-Undang. No.41 Tahun 2009 tentang Wakaf dan Kompilasi Hukum Islam </w:t>
      </w:r>
      <w:r>
        <w:rPr>
          <w:rFonts w:ascii="Times New Roman" w:eastAsia="Times New Roman" w:hAnsi="Times New Roman"/>
          <w:bCs/>
          <w:color w:val="000000"/>
          <w:sz w:val="24"/>
          <w:szCs w:val="24"/>
          <w:lang w:val="id-ID" w:eastAsia="zh-CN"/>
        </w:rPr>
        <w:t>Dalam KHI jo. Pasal 1 (1) PP.No.28/1977 wakaf di definisikan sebagai berikut : “Perbuatan hukum seorang atau kelompok atau badan hukum yang memisahkan sebahagian dari benda miliknya dan melambangkannya u</w:t>
      </w:r>
      <w:r>
        <w:rPr>
          <w:rFonts w:ascii="Times New Roman" w:eastAsia="Times New Roman" w:hAnsi="Times New Roman"/>
          <w:color w:val="000000"/>
          <w:sz w:val="24"/>
          <w:szCs w:val="24"/>
          <w:lang w:val="id-ID" w:eastAsia="zh-CN"/>
        </w:rPr>
        <w:t>ntuk selama-lamanya guna kepentingan ibadah atau keperluan umum lainnya sesuai dengan ajaran islam”</w:t>
      </w:r>
    </w:p>
    <w:p w:rsidR="00E3434D" w:rsidRDefault="00E3434D" w:rsidP="00E3434D">
      <w:pPr>
        <w:spacing w:after="0" w:line="480" w:lineRule="auto"/>
        <w:ind w:left="1134" w:firstLine="567"/>
        <w:jc w:val="both"/>
        <w:rPr>
          <w:rFonts w:ascii="Times New Roman" w:hAnsi="Times New Roman"/>
          <w:sz w:val="24"/>
          <w:szCs w:val="24"/>
          <w:lang w:val="id-ID" w:eastAsia="id-ID"/>
        </w:rPr>
      </w:pPr>
      <w:r>
        <w:rPr>
          <w:rFonts w:ascii="Times New Roman" w:eastAsia="Times New Roman" w:hAnsi="Times New Roman"/>
          <w:color w:val="000000"/>
          <w:sz w:val="24"/>
          <w:szCs w:val="24"/>
          <w:lang w:val="id-ID" w:eastAsia="zh-CN"/>
        </w:rPr>
        <w:t>Dengan demikian, wakaf meliputi pokok-pokok masalah berikut :</w:t>
      </w:r>
    </w:p>
    <w:p w:rsidR="00E3434D" w:rsidRDefault="00E3434D" w:rsidP="00E3434D">
      <w:pPr>
        <w:numPr>
          <w:ilvl w:val="0"/>
          <w:numId w:val="24"/>
        </w:numPr>
        <w:tabs>
          <w:tab w:val="left" w:pos="709"/>
          <w:tab w:val="left" w:pos="2268"/>
        </w:tabs>
        <w:spacing w:after="0" w:line="480" w:lineRule="auto"/>
        <w:ind w:left="2268" w:hanging="567"/>
        <w:jc w:val="both"/>
        <w:rPr>
          <w:rFonts w:ascii="Times New Roman" w:hAnsi="Times New Roman"/>
          <w:b/>
          <w:sz w:val="24"/>
          <w:szCs w:val="24"/>
          <w:lang w:val="id-ID" w:eastAsia="id-ID"/>
        </w:rPr>
      </w:pPr>
      <w:r>
        <w:rPr>
          <w:rFonts w:ascii="Times New Roman" w:eastAsia="Times New Roman" w:hAnsi="Times New Roman"/>
          <w:color w:val="000000"/>
          <w:sz w:val="24"/>
          <w:szCs w:val="24"/>
          <w:lang w:val="id-ID" w:eastAsia="zh-CN"/>
        </w:rPr>
        <w:t>Harta benda milik seseorang atau sekelompok orang</w:t>
      </w:r>
    </w:p>
    <w:p w:rsidR="00E3434D" w:rsidRDefault="00E3434D" w:rsidP="00E3434D">
      <w:pPr>
        <w:numPr>
          <w:ilvl w:val="0"/>
          <w:numId w:val="24"/>
        </w:numPr>
        <w:tabs>
          <w:tab w:val="left" w:pos="709"/>
          <w:tab w:val="left" w:pos="2268"/>
        </w:tabs>
        <w:spacing w:after="0" w:line="480" w:lineRule="auto"/>
        <w:ind w:left="2268" w:hanging="567"/>
        <w:jc w:val="both"/>
        <w:rPr>
          <w:rFonts w:ascii="Times New Roman" w:hAnsi="Times New Roman"/>
          <w:b/>
          <w:sz w:val="24"/>
          <w:szCs w:val="24"/>
          <w:lang w:val="id-ID" w:eastAsia="id-ID"/>
        </w:rPr>
      </w:pPr>
      <w:r>
        <w:rPr>
          <w:rFonts w:ascii="Times New Roman" w:eastAsia="Times New Roman" w:hAnsi="Times New Roman"/>
          <w:color w:val="000000"/>
          <w:sz w:val="24"/>
          <w:szCs w:val="24"/>
          <w:lang w:val="id-ID" w:eastAsia="zh-CN"/>
        </w:rPr>
        <w:lastRenderedPageBreak/>
        <w:t>Harta benda tersebut bersifat kekal zatnya, tidak habis apabila dipakai</w:t>
      </w:r>
    </w:p>
    <w:p w:rsidR="00E3434D" w:rsidRDefault="00E3434D" w:rsidP="00E3434D">
      <w:pPr>
        <w:numPr>
          <w:ilvl w:val="0"/>
          <w:numId w:val="24"/>
        </w:numPr>
        <w:tabs>
          <w:tab w:val="left" w:pos="709"/>
          <w:tab w:val="left" w:pos="2268"/>
        </w:tabs>
        <w:spacing w:after="0" w:line="480" w:lineRule="auto"/>
        <w:ind w:left="2268" w:hanging="567"/>
        <w:jc w:val="both"/>
        <w:rPr>
          <w:rFonts w:ascii="Times New Roman" w:hAnsi="Times New Roman"/>
          <w:b/>
          <w:sz w:val="24"/>
          <w:szCs w:val="24"/>
          <w:lang w:val="id-ID" w:eastAsia="id-ID"/>
        </w:rPr>
      </w:pPr>
      <w:r>
        <w:rPr>
          <w:rFonts w:ascii="Times New Roman" w:eastAsia="Times New Roman" w:hAnsi="Times New Roman"/>
          <w:color w:val="000000"/>
          <w:sz w:val="24"/>
          <w:szCs w:val="24"/>
          <w:lang w:val="id-ID" w:eastAsia="zh-CN"/>
        </w:rPr>
        <w:t>Harta tersebut dilepas kepemilikannya oleh pemilik.</w:t>
      </w:r>
    </w:p>
    <w:p w:rsidR="00E3434D" w:rsidRDefault="00E3434D" w:rsidP="00E3434D">
      <w:pPr>
        <w:numPr>
          <w:ilvl w:val="0"/>
          <w:numId w:val="24"/>
        </w:numPr>
        <w:tabs>
          <w:tab w:val="left" w:pos="709"/>
          <w:tab w:val="left" w:pos="2268"/>
        </w:tabs>
        <w:spacing w:after="0" w:line="480" w:lineRule="auto"/>
        <w:ind w:left="2268" w:hanging="567"/>
        <w:jc w:val="both"/>
        <w:rPr>
          <w:rFonts w:ascii="Times New Roman" w:hAnsi="Times New Roman"/>
          <w:b/>
          <w:sz w:val="24"/>
          <w:szCs w:val="24"/>
          <w:lang w:val="id-ID" w:eastAsia="id-ID"/>
        </w:rPr>
      </w:pPr>
      <w:r>
        <w:rPr>
          <w:rFonts w:ascii="Times New Roman" w:eastAsia="Times New Roman" w:hAnsi="Times New Roman"/>
          <w:color w:val="000000"/>
          <w:sz w:val="24"/>
          <w:szCs w:val="24"/>
          <w:lang w:val="id-ID" w:eastAsia="zh-CN"/>
        </w:rPr>
        <w:t>Harta yang dilepas kepemilikannya itu tidak dapat dihibahkan, diwariskan, atau diperjualbelikan</w:t>
      </w:r>
    </w:p>
    <w:p w:rsidR="00E3434D" w:rsidRDefault="00E3434D" w:rsidP="00E3434D">
      <w:pPr>
        <w:numPr>
          <w:ilvl w:val="0"/>
          <w:numId w:val="24"/>
        </w:numPr>
        <w:tabs>
          <w:tab w:val="left" w:pos="709"/>
          <w:tab w:val="left" w:pos="2268"/>
        </w:tabs>
        <w:spacing w:after="0" w:line="480" w:lineRule="auto"/>
        <w:ind w:left="2268" w:hanging="567"/>
        <w:jc w:val="both"/>
        <w:rPr>
          <w:rFonts w:ascii="Times New Roman" w:hAnsi="Times New Roman"/>
          <w:b/>
          <w:sz w:val="24"/>
          <w:szCs w:val="24"/>
          <w:lang w:val="id-ID" w:eastAsia="id-ID"/>
        </w:rPr>
      </w:pPr>
      <w:r>
        <w:rPr>
          <w:rFonts w:ascii="Times New Roman" w:eastAsia="Times New Roman" w:hAnsi="Times New Roman"/>
          <w:color w:val="000000"/>
          <w:sz w:val="24"/>
          <w:szCs w:val="24"/>
          <w:lang w:val="id-ID" w:eastAsia="zh-CN"/>
        </w:rPr>
        <w:t>Manfaat dari harta benda tersebut untuk kepentingan umum sesuai dengan ajaran islam.</w:t>
      </w:r>
    </w:p>
    <w:p w:rsidR="00E3434D" w:rsidRDefault="00E3434D" w:rsidP="00E3434D">
      <w:pPr>
        <w:spacing w:after="0" w:line="480" w:lineRule="auto"/>
        <w:ind w:left="1134" w:firstLine="567"/>
        <w:jc w:val="both"/>
        <w:rPr>
          <w:rFonts w:ascii="Times New Roman" w:eastAsia="Times New Roman" w:hAnsi="Times New Roman"/>
          <w:sz w:val="24"/>
          <w:szCs w:val="24"/>
          <w:lang w:val="id-ID" w:eastAsia="zh-CN"/>
        </w:rPr>
      </w:pPr>
      <w:r>
        <w:rPr>
          <w:rFonts w:ascii="Times New Roman" w:eastAsia="Times New Roman" w:hAnsi="Times New Roman"/>
          <w:color w:val="000000"/>
          <w:sz w:val="24"/>
          <w:szCs w:val="24"/>
          <w:lang w:val="id-ID" w:eastAsia="zh-CN"/>
        </w:rPr>
        <w:t>Komplikasi Hukum Islam 216 dan PP.No.28/1977 pasal 2 dijelaskan bahwa fungsi wakaf dan mengenalkan manfaat benda wakaf sesuai dengan tujuan wakaf, yaitu melembagakannya untuk selama-lamanya guna kepentingan ibadah atau keperluanya dengan ajaran Islam.</w:t>
      </w:r>
      <w:r>
        <w:rPr>
          <w:rFonts w:ascii="Times New Roman" w:hAnsi="Times New Roman"/>
          <w:b/>
          <w:sz w:val="24"/>
          <w:szCs w:val="24"/>
          <w:lang w:val="id-ID" w:eastAsia="id-ID"/>
        </w:rPr>
        <w:t xml:space="preserve"> </w:t>
      </w:r>
      <w:r>
        <w:rPr>
          <w:rFonts w:ascii="Times New Roman" w:eastAsia="Times New Roman" w:hAnsi="Times New Roman"/>
          <w:sz w:val="24"/>
          <w:szCs w:val="24"/>
          <w:lang w:val="id-ID" w:eastAsia="zh-CN"/>
        </w:rPr>
        <w:t xml:space="preserve">Sedangkan dalam UU No.41 Tahun 2004 tentang Perwakafan (Pasal 1 angka 1), wakaf didefinisikan sebagai “perbuatan hukum wakif untuk memisahkan atau menyerahkan sebagian harta miliknya untuk di manfaatkan selamanya atau untuk jangka waktu tertentu sesuai dengan ketentuannya guna keperluan ibadah dan </w:t>
      </w:r>
      <w:r>
        <w:rPr>
          <w:rFonts w:ascii="Times New Roman" w:eastAsia="Times New Roman" w:hAnsi="Times New Roman"/>
          <w:color w:val="000000"/>
          <w:sz w:val="24"/>
          <w:szCs w:val="24"/>
          <w:lang w:val="id-ID" w:eastAsia="zh-CN"/>
        </w:rPr>
        <w:t xml:space="preserve"> </w:t>
      </w:r>
      <w:r>
        <w:rPr>
          <w:rFonts w:ascii="Times New Roman" w:eastAsia="Times New Roman" w:hAnsi="Times New Roman"/>
          <w:sz w:val="24"/>
          <w:szCs w:val="24"/>
          <w:lang w:val="id-ID" w:eastAsia="zh-CN"/>
        </w:rPr>
        <w:t>kesejahteraan umum menurut Syariah”.</w:t>
      </w:r>
    </w:p>
    <w:p w:rsidR="00E3434D" w:rsidRDefault="00E3434D" w:rsidP="00E3434D">
      <w:pPr>
        <w:spacing w:after="0" w:line="480" w:lineRule="auto"/>
        <w:ind w:left="1134" w:firstLine="567"/>
        <w:jc w:val="both"/>
        <w:rPr>
          <w:rFonts w:ascii="Times New Roman" w:hAnsi="Times New Roman"/>
          <w:sz w:val="24"/>
          <w:szCs w:val="24"/>
          <w:lang w:val="id-ID" w:eastAsia="id-ID"/>
        </w:rPr>
      </w:pPr>
      <w:r>
        <w:rPr>
          <w:rFonts w:ascii="Times New Roman" w:eastAsia="DengXian" w:hAnsi="Times New Roman"/>
          <w:bCs/>
          <w:sz w:val="24"/>
          <w:szCs w:val="24"/>
          <w:lang w:val="id-ID" w:eastAsia="zh-CN"/>
        </w:rPr>
        <w:t>Dasar Hukum Wakaf Tanah Hak Milik</w:t>
      </w:r>
      <w:r>
        <w:rPr>
          <w:rFonts w:ascii="Times New Roman" w:hAnsi="Times New Roman"/>
          <w:sz w:val="24"/>
          <w:szCs w:val="24"/>
          <w:lang w:val="id-ID" w:eastAsia="id-ID"/>
        </w:rPr>
        <w:t xml:space="preserve">Wakaf tanah Hak Milik diatur dalam Pasal 49 ayat (3) UUPA, yaitu perwakafan tanah milik dilindungi dan diatur dengan Peraturan Pemerintah. Ketentuan ini memberikan tempat yang khusus bagi penggunaan tanah yang bersangkutan dengan kegiatan keagamaan dan sosial. Dalam Penjelasan Pasal 49 ayat (3) UUPA menyatakan bahwa untuk </w:t>
      </w:r>
      <w:r>
        <w:rPr>
          <w:rFonts w:ascii="Times New Roman" w:hAnsi="Times New Roman"/>
          <w:sz w:val="24"/>
          <w:szCs w:val="24"/>
          <w:lang w:val="id-ID" w:eastAsia="id-ID"/>
        </w:rPr>
        <w:lastRenderedPageBreak/>
        <w:t>menghilangkan keragu-raguan dan kesangsian, maka pasal ini memberi ketegasan, bahwa soal-soal yang bersangkutan dengan peribadatan dan keperluankeperluan suci lainnya, dalam hukum agraria yang baru akan mendapat perhatian sebagaimana mestinya.</w:t>
      </w:r>
      <w:r>
        <w:rPr>
          <w:rStyle w:val="FootnoteReference"/>
          <w:rFonts w:ascii="Times New Roman" w:hAnsi="Times New Roman"/>
          <w:sz w:val="24"/>
          <w:szCs w:val="24"/>
          <w:lang w:val="id-ID" w:eastAsia="id-ID"/>
        </w:rPr>
        <w:footnoteReference w:id="19"/>
      </w:r>
    </w:p>
    <w:p w:rsidR="00E3434D" w:rsidRDefault="00E3434D" w:rsidP="00E3434D">
      <w:pPr>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Pasal 49 ayat (3) UUPA memerintahkan pengaturan lebih lanjut mengenai perwakafan tanah Hak Milik dengan Peraturan Pemerintah. Peraturan Pemerintah tersebut adalah Peraturan Pemerintah Nomor 28 Tahun 1977 tentang Perwakafan Tanah Milik. Peraturan Pemerintah Nomor 28 Tahun 1977 dilaksanakan dengan Peraturan Menteri Dalam Negeri Nomor 6 Tahun 1977 tentang Tata Pendaftaran Tanah Mengenai Perwakafan Tanah Milik. </w:t>
      </w:r>
    </w:p>
    <w:p w:rsidR="00E3434D" w:rsidRDefault="00E3434D" w:rsidP="00E3434D">
      <w:pPr>
        <w:spacing w:after="0" w:line="480" w:lineRule="auto"/>
        <w:ind w:left="1134" w:firstLine="567"/>
        <w:jc w:val="both"/>
        <w:rPr>
          <w:rFonts w:ascii="Times New Roman" w:hAnsi="Times New Roman"/>
          <w:sz w:val="24"/>
          <w:szCs w:val="24"/>
          <w:lang w:val="id-ID" w:eastAsia="id-ID"/>
        </w:rPr>
      </w:pPr>
      <w:r>
        <w:rPr>
          <w:rFonts w:ascii="Times New Roman" w:hAnsi="Times New Roman"/>
          <w:sz w:val="24"/>
          <w:szCs w:val="24"/>
          <w:lang w:val="id-ID" w:eastAsia="id-ID"/>
        </w:rPr>
        <w:t>Peraturan perundang-undangan terakhir yang mengatur tentang wakaf diatur dalam Undang-Undang Nomor 41 Tahun 2004 tentang Wakaf. Undang-Undang Nomor 41 Tahun 2004 dibuat dengan maksud tidak untuk mencabut atau menyatakan tidak berlaku lagi Peraturan Pemerintah Nomor 28 Tahun 1977. Dengan demikian, untuk wakaf tanah Hak Milik masih diberlakukan Peraturan Pemerintah Nomor 28 Tahun 1977 dan Peraturan Menteri Dalam Negeri Nomor 6 Tahun 1977.</w:t>
      </w:r>
      <w:r>
        <w:rPr>
          <w:rStyle w:val="FootnoteReference"/>
          <w:rFonts w:ascii="Times New Roman" w:hAnsi="Times New Roman"/>
          <w:sz w:val="24"/>
          <w:szCs w:val="24"/>
          <w:lang w:val="id-ID" w:eastAsia="id-ID"/>
        </w:rPr>
        <w:footnoteReference w:id="20"/>
      </w:r>
    </w:p>
    <w:p w:rsidR="00E3434D" w:rsidRDefault="00E3434D" w:rsidP="00E3434D">
      <w:pPr>
        <w:spacing w:after="0" w:line="480" w:lineRule="auto"/>
        <w:ind w:left="1134" w:firstLine="567"/>
        <w:jc w:val="both"/>
        <w:rPr>
          <w:rFonts w:ascii="Times New Roman" w:hAnsi="Times New Roman"/>
          <w:b/>
          <w:sz w:val="24"/>
          <w:szCs w:val="24"/>
          <w:lang w:val="id-ID" w:eastAsia="id-ID"/>
        </w:rPr>
      </w:pPr>
    </w:p>
    <w:p w:rsidR="00E3434D" w:rsidRDefault="00E3434D" w:rsidP="00E3434D">
      <w:pPr>
        <w:pStyle w:val="ColorfulList-Accent11"/>
        <w:numPr>
          <w:ilvl w:val="0"/>
          <w:numId w:val="1"/>
        </w:numPr>
        <w:spacing w:after="0" w:line="480" w:lineRule="auto"/>
        <w:ind w:left="567" w:hanging="567"/>
        <w:jc w:val="both"/>
        <w:rPr>
          <w:rFonts w:ascii="Times New Roman" w:eastAsia="DengXian" w:hAnsi="Times New Roman"/>
          <w:b/>
          <w:sz w:val="24"/>
          <w:szCs w:val="24"/>
          <w:lang w:val="id-ID" w:eastAsia="zh-CN"/>
        </w:rPr>
      </w:pPr>
      <w:r>
        <w:rPr>
          <w:rFonts w:ascii="Times New Roman" w:eastAsia="DengXian" w:hAnsi="Times New Roman"/>
          <w:b/>
          <w:sz w:val="24"/>
          <w:szCs w:val="24"/>
          <w:lang w:val="id-ID" w:eastAsia="zh-CN"/>
        </w:rPr>
        <w:t>Tinjauan Umum Tentang Wakaf Hak Milik</w:t>
      </w:r>
    </w:p>
    <w:p w:rsidR="00E3434D" w:rsidRDefault="00E3434D" w:rsidP="00E3434D">
      <w:pPr>
        <w:pStyle w:val="ColorfulList-Accent11"/>
        <w:numPr>
          <w:ilvl w:val="0"/>
          <w:numId w:val="25"/>
        </w:numPr>
        <w:spacing w:after="0" w:line="480" w:lineRule="auto"/>
        <w:ind w:left="1134" w:hanging="567"/>
        <w:jc w:val="both"/>
        <w:rPr>
          <w:rFonts w:ascii="Times New Roman" w:eastAsia="DengXian" w:hAnsi="Times New Roman"/>
          <w:b/>
          <w:bCs/>
          <w:sz w:val="24"/>
          <w:szCs w:val="24"/>
          <w:lang w:val="id-ID" w:eastAsia="zh-CN"/>
        </w:rPr>
      </w:pPr>
      <w:r>
        <w:rPr>
          <w:rFonts w:ascii="Times New Roman" w:eastAsia="DengXian" w:hAnsi="Times New Roman"/>
          <w:b/>
          <w:bCs/>
          <w:sz w:val="24"/>
          <w:szCs w:val="24"/>
          <w:lang w:val="id-ID" w:eastAsia="zh-CN"/>
        </w:rPr>
        <w:t>Jenis Hak Atas Tanah</w:t>
      </w:r>
    </w:p>
    <w:p w:rsidR="00E3434D" w:rsidRDefault="00E3434D" w:rsidP="00E3434D">
      <w:pPr>
        <w:pStyle w:val="ColorfulList-Accent11"/>
        <w:spacing w:after="0" w:line="480" w:lineRule="auto"/>
        <w:ind w:left="1134" w:firstLine="567"/>
        <w:jc w:val="both"/>
        <w:rPr>
          <w:rFonts w:ascii="Times New Roman" w:eastAsia="DengXian" w:hAnsi="Times New Roman"/>
          <w:b/>
          <w:sz w:val="24"/>
          <w:szCs w:val="24"/>
          <w:lang w:val="id-ID" w:eastAsia="zh-CN"/>
        </w:rPr>
      </w:pPr>
      <w:r>
        <w:rPr>
          <w:rFonts w:ascii="Times New Roman" w:hAnsi="Times New Roman"/>
          <w:sz w:val="24"/>
          <w:szCs w:val="24"/>
          <w:lang w:val="id-ID" w:eastAsia="id-ID"/>
        </w:rPr>
        <w:lastRenderedPageBreak/>
        <w:t xml:space="preserve">Hukum agraria di Indonesia membagi hakhak atas tanah ke dalam dua bentuk, yakni: </w:t>
      </w:r>
    </w:p>
    <w:p w:rsidR="00E3434D" w:rsidRDefault="00E3434D" w:rsidP="00E3434D">
      <w:pPr>
        <w:pStyle w:val="ColorfulList-Accent11"/>
        <w:numPr>
          <w:ilvl w:val="0"/>
          <w:numId w:val="26"/>
        </w:numPr>
        <w:tabs>
          <w:tab w:val="left" w:pos="1701"/>
        </w:tabs>
        <w:spacing w:after="0" w:line="480" w:lineRule="auto"/>
        <w:ind w:left="1701"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 xml:space="preserve">Hak Primer, yaitu hak yang bersumber langsung pada hak Bangsa Indonesia, dapat dimiliki seorang atau badan hukum. Yang termasuk dalam hak primer ini antara lain adalah: </w:t>
      </w:r>
    </w:p>
    <w:p w:rsidR="00E3434D" w:rsidRDefault="00E3434D" w:rsidP="00E3434D">
      <w:pPr>
        <w:pStyle w:val="ColorfulList-Accent11"/>
        <w:numPr>
          <w:ilvl w:val="0"/>
          <w:numId w:val="27"/>
        </w:numPr>
        <w:tabs>
          <w:tab w:val="left" w:pos="2268"/>
        </w:tabs>
        <w:spacing w:after="0" w:line="480" w:lineRule="auto"/>
        <w:ind w:left="2268"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Hak Milik adalah hak turun temurun, terkuat dan terpenuhi yang dapat dipunyai orang atas tanah (Pasal 20 UUPA). Ini berarti Hak Milik memiliki sifat 3T (turun temurun, terkuat dan terpenuhi). Turun temurun artinya hak atas tanah tersebut tetap berlangsung meskipun yang mempunyai Hak Milik meninggal dunia dan berlanjut kepada ahli warisnya sepanjang masih memenuhi persyaratan sebagai Hak Milik. Terkuat artinya hak milik atas tanah ini berlangsung untuk jangka waktu yang tidak terbatas dan secara yuridis dapat dipertahankan terhadap pihak lain.</w:t>
      </w:r>
    </w:p>
    <w:p w:rsidR="00E3434D" w:rsidRDefault="00E3434D" w:rsidP="00E3434D">
      <w:pPr>
        <w:pStyle w:val="ColorfulList-Accent11"/>
        <w:tabs>
          <w:tab w:val="left" w:pos="2268"/>
        </w:tabs>
        <w:spacing w:after="0" w:line="480" w:lineRule="auto"/>
        <w:ind w:left="2268"/>
        <w:jc w:val="both"/>
        <w:rPr>
          <w:rFonts w:ascii="Times New Roman" w:eastAsia="DengXian" w:hAnsi="Times New Roman"/>
          <w:b/>
          <w:sz w:val="24"/>
          <w:szCs w:val="24"/>
          <w:lang w:val="id-ID" w:eastAsia="zh-CN"/>
        </w:rPr>
      </w:pPr>
      <w:r>
        <w:rPr>
          <w:rFonts w:ascii="Times New Roman" w:hAnsi="Times New Roman"/>
          <w:sz w:val="24"/>
          <w:szCs w:val="24"/>
          <w:lang w:val="id-ID" w:eastAsia="id-ID"/>
        </w:rPr>
        <w:t xml:space="preserve">Selanjutnya makna terpenuhi dalam Hak Milik artinya pemegang Hak Milik memiliki wewenang yang luas, yaitu pemegang Hak Milik dapat mengalihkan, menjaminkan, menyewakan bahkan menyerahkan penggunaan tanah tersebut kepada pihak lain dengan memberikan hak atas tanah yang baru (Hak Guna Bangunan atau Hak Pakai). </w:t>
      </w:r>
      <w:r>
        <w:rPr>
          <w:rFonts w:ascii="Times New Roman" w:hAnsi="Times New Roman"/>
          <w:sz w:val="24"/>
          <w:szCs w:val="24"/>
          <w:lang w:val="id-ID" w:eastAsia="id-ID"/>
        </w:rPr>
        <w:lastRenderedPageBreak/>
        <w:t>Subjek hukumnya hanya khusus Perorangan Warga Negara Indonesia.</w:t>
      </w:r>
    </w:p>
    <w:p w:rsidR="00E3434D" w:rsidRDefault="00E3434D" w:rsidP="00E3434D">
      <w:pPr>
        <w:pStyle w:val="ColorfulList-Accent11"/>
        <w:numPr>
          <w:ilvl w:val="0"/>
          <w:numId w:val="27"/>
        </w:numPr>
        <w:tabs>
          <w:tab w:val="left" w:pos="2268"/>
        </w:tabs>
        <w:spacing w:after="0" w:line="480" w:lineRule="auto"/>
        <w:ind w:left="2268"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Hak Guna Usaha adalah hak untuk mengusahakan tanah yang dikuasai langsung oleh Negara, dalam jangka waktu sebagaimana yang telah ditentukan dalam Pasal 29, guna perusahaan pertanian, perikanan, atau peternakan (Pasal 28 ayat 1). Jangka waktu Hak Guna Usaha 25 tahun dan untuk perusahaan yang memerlukan waktu yang lebih lama dapat diberikan paling lama 35 tahun dan dapat diperpanjang untuk jangka waktu paling lama 25 tahun (Pasal 29 ayat 1, 2 dan 3 UUPA).Kemudian di dalam Pasal 8 PP No. 40 tahun 1996 mengatur jangka waktu Hak Guna Usaha untuk pertama kalinya paling lama 35 tahun, dapat diperpanjang paling lama 25 tahun, dan diperbaharuan untuk waktu paling lama 35 tahun. Subjek dalam hukum Hak Guna Usaha adalah:</w:t>
      </w:r>
    </w:p>
    <w:p w:rsidR="00E3434D" w:rsidRDefault="00E3434D" w:rsidP="00E3434D">
      <w:pPr>
        <w:pStyle w:val="ColorfulList-Accent11"/>
        <w:numPr>
          <w:ilvl w:val="0"/>
          <w:numId w:val="28"/>
        </w:numPr>
        <w:tabs>
          <w:tab w:val="left" w:pos="2835"/>
        </w:tabs>
        <w:spacing w:after="0" w:line="480" w:lineRule="auto"/>
        <w:ind w:left="2835"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Warga Negara Indonesia;</w:t>
      </w:r>
    </w:p>
    <w:p w:rsidR="00E3434D" w:rsidRDefault="00E3434D" w:rsidP="00E3434D">
      <w:pPr>
        <w:pStyle w:val="ColorfulList-Accent11"/>
        <w:numPr>
          <w:ilvl w:val="0"/>
          <w:numId w:val="28"/>
        </w:numPr>
        <w:tabs>
          <w:tab w:val="left" w:pos="2835"/>
        </w:tabs>
        <w:spacing w:after="0" w:line="480" w:lineRule="auto"/>
        <w:ind w:left="2835"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Badan Hukum yang didirikan menurut hukum Indonesia dan berkedudukan di Indonesia (Pasal 30 UUPA jo Pasal 2 PP Nomor 40 Tahun 1996).</w:t>
      </w:r>
    </w:p>
    <w:p w:rsidR="00E3434D" w:rsidRDefault="00E3434D" w:rsidP="00E3434D">
      <w:pPr>
        <w:pStyle w:val="ColorfulList-Accent11"/>
        <w:numPr>
          <w:ilvl w:val="0"/>
          <w:numId w:val="29"/>
        </w:numPr>
        <w:tabs>
          <w:tab w:val="left" w:pos="2268"/>
        </w:tabs>
        <w:spacing w:after="0" w:line="480" w:lineRule="auto"/>
        <w:ind w:left="2268"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 xml:space="preserve">Hak Guna Bangunan, Dalam Pasal 35 UUPA dijelaskan bahwa Hak Guna Bangunan (HGB) adalah hak untuk mendirikan bangunan-bangunan atas tanah yang bukan </w:t>
      </w:r>
      <w:r>
        <w:rPr>
          <w:rFonts w:ascii="Times New Roman" w:hAnsi="Times New Roman"/>
          <w:sz w:val="24"/>
          <w:szCs w:val="24"/>
          <w:lang w:val="id-ID" w:eastAsia="id-ID"/>
        </w:rPr>
        <w:lastRenderedPageBreak/>
        <w:t xml:space="preserve">miliknya sendiri dalam jangka waktu 30 tahun. Atas permintaan pemegang hak dengan mengingat keperluan dan keadaan bangunan-bangunannya. Jangka waktu tersebut dapat diperpanjang waktu paling lama 20 tahun. HGB dapat beralih dan dialihkan kepada pihak lain. </w:t>
      </w:r>
    </w:p>
    <w:p w:rsidR="00E3434D" w:rsidRDefault="00E3434D" w:rsidP="00E3434D">
      <w:pPr>
        <w:pStyle w:val="ColorfulList-Accent11"/>
        <w:tabs>
          <w:tab w:val="left" w:pos="2268"/>
        </w:tabs>
        <w:spacing w:after="0" w:line="480" w:lineRule="auto"/>
        <w:ind w:left="2268"/>
        <w:jc w:val="both"/>
        <w:rPr>
          <w:rFonts w:ascii="Times New Roman" w:eastAsia="DengXian" w:hAnsi="Times New Roman"/>
          <w:b/>
          <w:sz w:val="24"/>
          <w:szCs w:val="24"/>
          <w:lang w:val="id-ID" w:eastAsia="zh-CN"/>
        </w:rPr>
      </w:pPr>
      <w:r>
        <w:rPr>
          <w:rFonts w:ascii="Times New Roman" w:hAnsi="Times New Roman"/>
          <w:sz w:val="24"/>
          <w:szCs w:val="24"/>
          <w:lang w:val="id-ID" w:eastAsia="id-ID"/>
        </w:rPr>
        <w:t>Penggunaan tanah yang dipunyai dengan HGB adalah untuk mendirikan bangunan-bangunan, meliputi bangunan rumah, tempat tinggal, usaha perkantoran, pertokoan industri dan lain-lain. Adapun yang dapat mempunyai HGB berdasarkan Pasal 48 UUPA adalah:</w:t>
      </w:r>
    </w:p>
    <w:p w:rsidR="00E3434D" w:rsidRDefault="00E3434D" w:rsidP="00E3434D">
      <w:pPr>
        <w:pStyle w:val="ColorfulList-Accent11"/>
        <w:numPr>
          <w:ilvl w:val="0"/>
          <w:numId w:val="30"/>
        </w:numPr>
        <w:spacing w:after="0" w:line="480" w:lineRule="auto"/>
        <w:ind w:left="2835"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 xml:space="preserve">Warga Negara Indonesia </w:t>
      </w:r>
    </w:p>
    <w:p w:rsidR="00E3434D" w:rsidRDefault="00E3434D" w:rsidP="00E3434D">
      <w:pPr>
        <w:pStyle w:val="ColorfulList-Accent11"/>
        <w:numPr>
          <w:ilvl w:val="0"/>
          <w:numId w:val="30"/>
        </w:numPr>
        <w:spacing w:after="0" w:line="480" w:lineRule="auto"/>
        <w:ind w:left="2835"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Badan hukum yang didirikan menurut hukum Indonesia dan berkedudukan di Indonesia.</w:t>
      </w:r>
    </w:p>
    <w:p w:rsidR="00E3434D" w:rsidRDefault="00E3434D" w:rsidP="00E3434D">
      <w:pPr>
        <w:pStyle w:val="ColorfulList-Accent11"/>
        <w:numPr>
          <w:ilvl w:val="0"/>
          <w:numId w:val="11"/>
        </w:numPr>
        <w:tabs>
          <w:tab w:val="left" w:pos="2268"/>
        </w:tabs>
        <w:spacing w:after="0" w:line="480" w:lineRule="auto"/>
        <w:ind w:left="2268"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 xml:space="preserve">Hak Pakai adalah hak untuk menggunakan dan/atau memungut hasil dari tanah yang dikuasai langsung oleh Negara atau tanah Hak Milik atau di atas Tanah Pengelolaan. Hak Pakai memberi wewenang dan juga kewajiban yang ditentukan dalam keputusan pemberian haknya oleh pejabat yang berwenang atau dalam perjanjian dengan pemilik tanah yang bersangkutann yang bukan perjanjian sewa-menyewa atau perjanjian pengolahan tanah. </w:t>
      </w:r>
    </w:p>
    <w:p w:rsidR="00E3434D" w:rsidRDefault="00E3434D" w:rsidP="00E3434D">
      <w:pPr>
        <w:pStyle w:val="ColorfulList-Accent11"/>
        <w:spacing w:after="0" w:line="480" w:lineRule="auto"/>
        <w:ind w:left="2268"/>
        <w:jc w:val="both"/>
        <w:rPr>
          <w:rFonts w:ascii="Times New Roman" w:eastAsia="DengXian" w:hAnsi="Times New Roman"/>
          <w:b/>
          <w:sz w:val="24"/>
          <w:szCs w:val="24"/>
          <w:lang w:val="id-ID" w:eastAsia="zh-CN"/>
        </w:rPr>
      </w:pPr>
      <w:r>
        <w:rPr>
          <w:rFonts w:ascii="Times New Roman" w:hAnsi="Times New Roman"/>
          <w:sz w:val="24"/>
          <w:szCs w:val="24"/>
          <w:lang w:val="id-ID" w:eastAsia="id-ID"/>
        </w:rPr>
        <w:lastRenderedPageBreak/>
        <w:t xml:space="preserve">Makna kata “menggunakan” berarti dapat mendirikan bangunan di atas tanah tersebut, sedang kata “memungut hasil” berarti memanfaatkan tanah tersebut untuk kepentingan pemegang haknya, misalnya pertanian, peternakan, perikanan atau perkebunan Hak Pakai diberikan untuk jangka waktu tertentu. </w:t>
      </w:r>
    </w:p>
    <w:p w:rsidR="00E3434D" w:rsidRDefault="00E3434D" w:rsidP="00E3434D">
      <w:pPr>
        <w:pStyle w:val="ColorfulList-Accent11"/>
        <w:spacing w:after="0" w:line="480" w:lineRule="auto"/>
        <w:ind w:left="2268"/>
        <w:jc w:val="both"/>
        <w:rPr>
          <w:rFonts w:ascii="Times New Roman" w:eastAsia="DengXian" w:hAnsi="Times New Roman"/>
          <w:b/>
          <w:sz w:val="24"/>
          <w:szCs w:val="24"/>
          <w:lang w:val="id-ID" w:eastAsia="zh-CN"/>
        </w:rPr>
      </w:pPr>
      <w:r>
        <w:rPr>
          <w:rFonts w:ascii="Times New Roman" w:hAnsi="Times New Roman"/>
          <w:sz w:val="24"/>
          <w:szCs w:val="24"/>
          <w:lang w:val="id-ID" w:eastAsia="id-ID"/>
        </w:rPr>
        <w:t>Menurut Peraturan Pemerintah Nomor 40 Tahun 1996, Hak Pakai diberikan untuk jangka waktu 25 tahun dan dapat diperpanjang. Perpanjangan ini sering diartikan untuk selama 15 tahun akan tetapi Hak Pakai yang diberikan kepada subyek hukum tertentu diberikan dengan jangka waktu selama tanah tersebut digunakan, yaitu hanya diberikan kepada kementerian, lembaga pemerintah non departemen, pemerintah daerah, perwakilan negara asing, perwakilan badan internasional, badan keagamaan dan badan-badan sosial.</w:t>
      </w:r>
      <w:r>
        <w:rPr>
          <w:rFonts w:ascii="Times New Roman" w:eastAsia="DengXian" w:hAnsi="Times New Roman"/>
          <w:b/>
          <w:sz w:val="24"/>
          <w:szCs w:val="24"/>
          <w:lang w:val="id-ID" w:eastAsia="zh-CN"/>
        </w:rPr>
        <w:t xml:space="preserve"> </w:t>
      </w:r>
      <w:r>
        <w:rPr>
          <w:rFonts w:ascii="Times New Roman" w:hAnsi="Times New Roman"/>
          <w:sz w:val="24"/>
          <w:szCs w:val="24"/>
          <w:lang w:val="id-ID" w:eastAsia="id-ID"/>
        </w:rPr>
        <w:t>Sedangkan bagi para warga atau badan hukum perpanjangan masa Hak Pakai diberikan sesuai dengan keputusan pemberian haknya oleh kantor pertanahan setempat. Hak Pakai daapat diberikan di atas tanah Hak Pengelolaan.</w:t>
      </w:r>
    </w:p>
    <w:p w:rsidR="00E3434D" w:rsidRDefault="00E3434D" w:rsidP="00E3434D">
      <w:pPr>
        <w:pStyle w:val="ColorfulList-Accent11"/>
        <w:numPr>
          <w:ilvl w:val="0"/>
          <w:numId w:val="31"/>
        </w:numPr>
        <w:tabs>
          <w:tab w:val="left" w:pos="1701"/>
        </w:tabs>
        <w:spacing w:after="0" w:line="480" w:lineRule="auto"/>
        <w:ind w:left="1701" w:hanging="567"/>
        <w:jc w:val="both"/>
        <w:rPr>
          <w:rFonts w:ascii="Times New Roman" w:eastAsia="DengXian" w:hAnsi="Times New Roman"/>
          <w:b/>
          <w:sz w:val="24"/>
          <w:szCs w:val="24"/>
          <w:lang w:val="id-ID" w:eastAsia="zh-CN"/>
        </w:rPr>
      </w:pPr>
      <w:r>
        <w:rPr>
          <w:rFonts w:ascii="Times New Roman" w:hAnsi="Times New Roman"/>
          <w:sz w:val="24"/>
          <w:szCs w:val="24"/>
          <w:lang w:val="id-ID" w:eastAsia="id-ID"/>
        </w:rPr>
        <w:t xml:space="preserve">Hak sekunder, yaitu hak yang tidak bersumber langsung dari hak bangsa Indonesia, sifat dan penikmatannya sementara. Yang termasuk dalam hak sekunder ini antara lain adalah: </w:t>
      </w:r>
    </w:p>
    <w:p w:rsidR="00E3434D" w:rsidRDefault="00E3434D" w:rsidP="00E3434D">
      <w:pPr>
        <w:pStyle w:val="ColorfulList-Accent11"/>
        <w:numPr>
          <w:ilvl w:val="0"/>
          <w:numId w:val="32"/>
        </w:numPr>
        <w:tabs>
          <w:tab w:val="left" w:pos="2268"/>
        </w:tabs>
        <w:spacing w:after="0" w:line="480" w:lineRule="auto"/>
        <w:ind w:left="2268" w:hanging="579"/>
        <w:jc w:val="both"/>
        <w:rPr>
          <w:rFonts w:ascii="Times New Roman" w:eastAsia="DengXian" w:hAnsi="Times New Roman"/>
          <w:b/>
          <w:sz w:val="24"/>
          <w:szCs w:val="24"/>
          <w:lang w:val="id-ID" w:eastAsia="zh-CN"/>
        </w:rPr>
      </w:pPr>
      <w:r>
        <w:rPr>
          <w:rFonts w:ascii="Times New Roman" w:hAnsi="Times New Roman"/>
          <w:sz w:val="24"/>
          <w:szCs w:val="24"/>
          <w:lang w:val="id-ID" w:eastAsia="id-ID"/>
        </w:rPr>
        <w:lastRenderedPageBreak/>
        <w:t>Hak Gadai</w:t>
      </w:r>
      <w:r>
        <w:rPr>
          <w:rFonts w:ascii="Times New Roman" w:eastAsia="DengXian" w:hAnsi="Times New Roman"/>
          <w:b/>
          <w:sz w:val="24"/>
          <w:szCs w:val="24"/>
          <w:lang w:val="id-ID" w:eastAsia="zh-CN"/>
        </w:rPr>
        <w:t xml:space="preserve">, </w:t>
      </w:r>
      <w:r>
        <w:rPr>
          <w:rFonts w:ascii="Times New Roman" w:hAnsi="Times New Roman"/>
          <w:sz w:val="24"/>
          <w:szCs w:val="24"/>
          <w:lang w:val="id-ID" w:eastAsia="id-ID"/>
        </w:rPr>
        <w:t>Hak gadai tidak diatur secara eksplisit dalam UUPA. Dalam hak gadai, objek yang diperjanjikan yaitu tanah. Dimana antara pemilik hak atas tanah yang mengikatkan diri dengan pemegang hak gadai. Aturan hak gadai ini memang tidak secara eksplisit ditemui pelaksanaannya. Dikarenakan hak gadai termasuk dalam hak yang timbul akibat kebiasaan masyarakat, maka, pelaksanaan hak gadai ini masih mengacu pada kebiasaan tertentu yang diaggap benar oleh masyarakat.</w:t>
      </w:r>
      <w:r>
        <w:rPr>
          <w:rStyle w:val="FootnoteReference"/>
          <w:rFonts w:ascii="Times New Roman" w:hAnsi="Times New Roman"/>
          <w:sz w:val="24"/>
          <w:szCs w:val="24"/>
          <w:lang w:val="id-ID" w:eastAsia="id-ID"/>
        </w:rPr>
        <w:footnoteReference w:id="21"/>
      </w:r>
    </w:p>
    <w:p w:rsidR="00E3434D" w:rsidRDefault="00E3434D" w:rsidP="00E3434D">
      <w:pPr>
        <w:pStyle w:val="ColorfulList-Accent11"/>
        <w:numPr>
          <w:ilvl w:val="0"/>
          <w:numId w:val="32"/>
        </w:numPr>
        <w:tabs>
          <w:tab w:val="left" w:pos="2268"/>
        </w:tabs>
        <w:spacing w:after="0" w:line="480" w:lineRule="auto"/>
        <w:ind w:left="2268" w:hanging="579"/>
        <w:jc w:val="both"/>
        <w:rPr>
          <w:rFonts w:ascii="Times New Roman" w:eastAsia="DengXian" w:hAnsi="Times New Roman"/>
          <w:b/>
          <w:sz w:val="24"/>
          <w:szCs w:val="24"/>
          <w:lang w:val="id-ID" w:eastAsia="zh-CN"/>
        </w:rPr>
      </w:pPr>
      <w:r>
        <w:rPr>
          <w:rFonts w:ascii="Times New Roman" w:hAnsi="Times New Roman"/>
          <w:sz w:val="24"/>
          <w:szCs w:val="24"/>
          <w:lang w:val="id-ID" w:eastAsia="id-ID"/>
        </w:rPr>
        <w:t>Hak Usaha Bagi Hasil, Sama halnya dengan hak gadai, hak usaha bagi hasil juga merupakan perwujudan hak atas tanah dengan cara kebiasaan masyarakat. Subjek dalam hak usaha bagi hasil ini adalah pemilik tanah dan penggarap (petani). Peraturan mengenai hak usaha bagi hasil terdapat pada UU No.2 Tahun 1960 tentang perjanjian bagi hasil.</w:t>
      </w:r>
      <w:r>
        <w:rPr>
          <w:rStyle w:val="FootnoteReference"/>
          <w:rFonts w:ascii="Times New Roman" w:hAnsi="Times New Roman"/>
          <w:sz w:val="24"/>
          <w:szCs w:val="24"/>
          <w:lang w:val="id-ID" w:eastAsia="id-ID"/>
        </w:rPr>
        <w:footnoteReference w:id="22"/>
      </w:r>
    </w:p>
    <w:p w:rsidR="00E3434D" w:rsidRDefault="00E3434D" w:rsidP="00E3434D">
      <w:pPr>
        <w:pStyle w:val="ColorfulList-Accent11"/>
        <w:numPr>
          <w:ilvl w:val="0"/>
          <w:numId w:val="32"/>
        </w:numPr>
        <w:tabs>
          <w:tab w:val="left" w:pos="2268"/>
        </w:tabs>
        <w:spacing w:after="0" w:line="480" w:lineRule="auto"/>
        <w:ind w:left="2268" w:hanging="579"/>
        <w:jc w:val="both"/>
        <w:rPr>
          <w:rFonts w:ascii="Times New Roman" w:eastAsia="DengXian" w:hAnsi="Times New Roman"/>
          <w:b/>
          <w:sz w:val="24"/>
          <w:szCs w:val="24"/>
          <w:lang w:val="id-ID" w:eastAsia="zh-CN"/>
        </w:rPr>
      </w:pPr>
      <w:r>
        <w:rPr>
          <w:rFonts w:ascii="Times New Roman" w:hAnsi="Times New Roman"/>
          <w:sz w:val="24"/>
          <w:szCs w:val="24"/>
          <w:lang w:val="id-ID" w:eastAsia="id-ID"/>
        </w:rPr>
        <w:t xml:space="preserve">Hak Menumpang, </w:t>
      </w:r>
      <w:r>
        <w:rPr>
          <w:rFonts w:ascii="Times New Roman" w:eastAsia="Times New Roman" w:hAnsi="Times New Roman"/>
          <w:color w:val="000000"/>
          <w:sz w:val="24"/>
          <w:szCs w:val="24"/>
          <w:lang w:val="id-ID" w:eastAsia="zh-CN"/>
        </w:rPr>
        <w:t>Pasal 711 KUHPerdata menyatakan hak menumpang merupakan hak mendirikan bagunan diatasnya dengan hak atas tanah milik oranglain, dengan adanya izin dari pemilik atas tanah.</w:t>
      </w:r>
    </w:p>
    <w:p w:rsidR="00E3434D" w:rsidRDefault="00E3434D" w:rsidP="00E3434D">
      <w:pPr>
        <w:pStyle w:val="ColorfulList-Accent11"/>
        <w:numPr>
          <w:ilvl w:val="0"/>
          <w:numId w:val="32"/>
        </w:numPr>
        <w:tabs>
          <w:tab w:val="left" w:pos="2268"/>
        </w:tabs>
        <w:spacing w:after="0" w:line="480" w:lineRule="auto"/>
        <w:ind w:left="2268" w:hanging="579"/>
        <w:jc w:val="both"/>
        <w:rPr>
          <w:rFonts w:ascii="Times New Roman" w:eastAsia="DengXian" w:hAnsi="Times New Roman"/>
          <w:b/>
          <w:sz w:val="24"/>
          <w:szCs w:val="24"/>
          <w:lang w:val="id-ID" w:eastAsia="zh-CN"/>
        </w:rPr>
      </w:pPr>
      <w:r>
        <w:rPr>
          <w:rFonts w:ascii="Times New Roman" w:hAnsi="Times New Roman"/>
          <w:sz w:val="24"/>
          <w:szCs w:val="24"/>
          <w:lang w:val="id-ID" w:eastAsia="id-ID"/>
        </w:rPr>
        <w:lastRenderedPageBreak/>
        <w:t>Hak Menyewa atas Pertanian, Pasal 1548 KUHPerdata mengartikan sewa menyewa merupakan perbuatan yang dilakukan antara pemilik dengan penyewa didasarkan atas perjanjian tertentu serta diakhir juga dengan perjanjian tersebut. Kegiatan sewa juga diartikan sebagai pemindahan hak sementara kepada penyewa dengan penyewa memberika upah atas sewa kepada penilik hak. Penyewa atau pemegang hak sewa, dapat mengelola dan menggunakan serta mengusahakan atas hak sewanya.</w:t>
      </w:r>
    </w:p>
    <w:p w:rsidR="00E3434D" w:rsidRDefault="00E3434D" w:rsidP="00E3434D">
      <w:pPr>
        <w:pStyle w:val="ColorfulList-Accent11"/>
        <w:numPr>
          <w:ilvl w:val="0"/>
          <w:numId w:val="33"/>
        </w:numPr>
        <w:tabs>
          <w:tab w:val="left" w:pos="1134"/>
        </w:tabs>
        <w:spacing w:after="0" w:line="480" w:lineRule="auto"/>
        <w:ind w:left="1134" w:hanging="567"/>
        <w:jc w:val="both"/>
        <w:rPr>
          <w:rFonts w:ascii="Times New Roman" w:eastAsia="DengXian" w:hAnsi="Times New Roman"/>
          <w:b/>
          <w:bCs/>
          <w:sz w:val="24"/>
          <w:szCs w:val="24"/>
          <w:lang w:val="id-ID" w:eastAsia="zh-CN"/>
        </w:rPr>
      </w:pPr>
      <w:r>
        <w:rPr>
          <w:rFonts w:ascii="Times New Roman" w:eastAsia="DengXian" w:hAnsi="Times New Roman"/>
          <w:b/>
          <w:bCs/>
          <w:sz w:val="24"/>
          <w:szCs w:val="24"/>
          <w:lang w:val="id-ID" w:eastAsia="zh-CN"/>
        </w:rPr>
        <w:t>Fungsi Sosial Tanah</w:t>
      </w:r>
    </w:p>
    <w:p w:rsidR="00E3434D" w:rsidRDefault="00E3434D" w:rsidP="00E3434D">
      <w:pPr>
        <w:pStyle w:val="ColorfulList-Accent11"/>
        <w:spacing w:after="0" w:line="480" w:lineRule="auto"/>
        <w:ind w:left="1134"/>
        <w:jc w:val="both"/>
        <w:rPr>
          <w:rFonts w:ascii="Times New Roman" w:eastAsia="DengXian" w:hAnsi="Times New Roman"/>
          <w:bCs/>
          <w:sz w:val="24"/>
          <w:szCs w:val="24"/>
          <w:lang w:val="id-ID" w:eastAsia="zh-CN"/>
        </w:rPr>
      </w:pPr>
      <w:r>
        <w:rPr>
          <w:rFonts w:ascii="Times New Roman" w:hAnsi="Times New Roman"/>
          <w:sz w:val="24"/>
          <w:lang w:val="id-ID" w:eastAsia="id-ID"/>
        </w:rPr>
        <w:t>Pasal 49 UUPA menyatakan bahwa :</w:t>
      </w:r>
    </w:p>
    <w:p w:rsidR="00E3434D" w:rsidRDefault="00E3434D" w:rsidP="00E3434D">
      <w:pPr>
        <w:pStyle w:val="ColorfulList-Accent11"/>
        <w:numPr>
          <w:ilvl w:val="0"/>
          <w:numId w:val="34"/>
        </w:numPr>
        <w:tabs>
          <w:tab w:val="left" w:pos="2268"/>
        </w:tabs>
        <w:spacing w:after="0"/>
        <w:ind w:left="2268" w:hanging="567"/>
        <w:jc w:val="both"/>
        <w:rPr>
          <w:rFonts w:ascii="Times New Roman" w:eastAsia="DengXian" w:hAnsi="Times New Roman"/>
          <w:bCs/>
          <w:sz w:val="24"/>
          <w:szCs w:val="24"/>
          <w:lang w:val="id-ID" w:eastAsia="zh-CN"/>
        </w:rPr>
      </w:pPr>
      <w:r>
        <w:rPr>
          <w:rFonts w:ascii="Times New Roman" w:hAnsi="Times New Roman"/>
          <w:sz w:val="24"/>
          <w:lang w:val="id-ID" w:eastAsia="id-ID"/>
        </w:rPr>
        <w:t xml:space="preserve">Hak milik tanah badan-badan keagamaan dan sosial sepanjang dipergunakan untuk usaha dalam bidang keagamaan dan sosial diakui dan dilindungi. Badan-badan tersebut dijamin pula akan memperoleh tanah yang cukup untuk bangunan dan usahanya dalam bidang keagamaan dan sosial. </w:t>
      </w:r>
    </w:p>
    <w:p w:rsidR="00E3434D" w:rsidRDefault="00E3434D" w:rsidP="00E3434D">
      <w:pPr>
        <w:pStyle w:val="ColorfulList-Accent11"/>
        <w:numPr>
          <w:ilvl w:val="0"/>
          <w:numId w:val="34"/>
        </w:numPr>
        <w:tabs>
          <w:tab w:val="left" w:pos="2268"/>
        </w:tabs>
        <w:spacing w:after="0"/>
        <w:ind w:left="2268" w:hanging="567"/>
        <w:jc w:val="both"/>
        <w:rPr>
          <w:rFonts w:ascii="Times New Roman" w:eastAsia="DengXian" w:hAnsi="Times New Roman"/>
          <w:bCs/>
          <w:sz w:val="24"/>
          <w:szCs w:val="24"/>
          <w:lang w:val="id-ID" w:eastAsia="zh-CN"/>
        </w:rPr>
      </w:pPr>
      <w:r>
        <w:rPr>
          <w:rFonts w:ascii="Times New Roman" w:hAnsi="Times New Roman"/>
          <w:sz w:val="24"/>
          <w:szCs w:val="24"/>
          <w:lang w:val="id-ID" w:eastAsia="id-ID"/>
        </w:rPr>
        <w:t xml:space="preserve">Untuk keperluan peribadatan dan keperluan suci lainnya sebagai dimaksud pasal 14 dapat diberikan tanah yang dikuasai langsung oleh negara dengan hak pakai. </w:t>
      </w:r>
    </w:p>
    <w:p w:rsidR="00E3434D" w:rsidRDefault="00E3434D" w:rsidP="00E3434D">
      <w:pPr>
        <w:pStyle w:val="ColorfulList-Accent11"/>
        <w:numPr>
          <w:ilvl w:val="0"/>
          <w:numId w:val="34"/>
        </w:numPr>
        <w:tabs>
          <w:tab w:val="left" w:pos="2268"/>
        </w:tabs>
        <w:spacing w:after="0"/>
        <w:ind w:left="2268" w:hanging="567"/>
        <w:jc w:val="both"/>
        <w:rPr>
          <w:rFonts w:ascii="Times New Roman" w:eastAsia="DengXian" w:hAnsi="Times New Roman"/>
          <w:bCs/>
          <w:sz w:val="24"/>
          <w:szCs w:val="24"/>
          <w:lang w:val="id-ID" w:eastAsia="zh-CN"/>
        </w:rPr>
      </w:pPr>
      <w:r>
        <w:rPr>
          <w:rFonts w:ascii="Times New Roman" w:hAnsi="Times New Roman"/>
          <w:sz w:val="24"/>
          <w:szCs w:val="24"/>
          <w:lang w:val="id-ID" w:eastAsia="id-ID"/>
        </w:rPr>
        <w:t>Perwakafan tanah milik dilindungi dan diatur oleh Peraturan Pemerintah.</w:t>
      </w:r>
    </w:p>
    <w:p w:rsidR="00E3434D" w:rsidRDefault="00E3434D" w:rsidP="00E3434D">
      <w:pPr>
        <w:pStyle w:val="ColorfulList-Accent11"/>
        <w:spacing w:after="0" w:line="480" w:lineRule="auto"/>
        <w:ind w:left="1440" w:firstLine="720"/>
        <w:jc w:val="both"/>
        <w:rPr>
          <w:rFonts w:ascii="Times New Roman" w:hAnsi="Times New Roman"/>
          <w:sz w:val="24"/>
          <w:szCs w:val="24"/>
          <w:lang w:val="id-ID" w:eastAsia="id-ID"/>
        </w:rPr>
      </w:pPr>
    </w:p>
    <w:p w:rsidR="00E3434D" w:rsidRDefault="00E3434D" w:rsidP="00E3434D">
      <w:pPr>
        <w:pStyle w:val="ColorfulList-Accent11"/>
        <w:spacing w:after="0" w:line="480" w:lineRule="auto"/>
        <w:ind w:left="1134" w:firstLine="567"/>
        <w:jc w:val="both"/>
        <w:rPr>
          <w:rFonts w:ascii="Times New Roman" w:eastAsia="DengXian" w:hAnsi="Times New Roman"/>
          <w:bCs/>
          <w:sz w:val="24"/>
          <w:szCs w:val="24"/>
          <w:lang w:val="id-ID" w:eastAsia="zh-CN"/>
        </w:rPr>
      </w:pPr>
      <w:r>
        <w:rPr>
          <w:rFonts w:ascii="Times New Roman" w:hAnsi="Times New Roman"/>
          <w:sz w:val="24"/>
          <w:szCs w:val="24"/>
          <w:lang w:val="id-ID" w:eastAsia="id-ID"/>
        </w:rPr>
        <w:t xml:space="preserve">Wakaf memiliki fungsi ganda, di samping berfungsi sebagai ibadah kepada Allah, wakaf juga memiliki fungsi sosial. Dalam fungsinya sebagai ibadah, wakaf diharapkan menjadi bekal bagi kehidupan abadi wakif di alam akhirat karena pahalanya akan </w:t>
      </w:r>
      <w:r>
        <w:rPr>
          <w:rFonts w:ascii="Times New Roman" w:hAnsi="Times New Roman"/>
          <w:sz w:val="24"/>
          <w:szCs w:val="24"/>
          <w:lang w:val="id-ID" w:eastAsia="id-ID"/>
        </w:rPr>
        <w:lastRenderedPageBreak/>
        <w:t xml:space="preserve">mengalir secara kontinu selama mawqûf bih fungsional (memberikan kemanfaatan). </w:t>
      </w:r>
    </w:p>
    <w:p w:rsidR="00E3434D" w:rsidRDefault="00E3434D" w:rsidP="00E3434D">
      <w:pPr>
        <w:pStyle w:val="ColorfulList-Accent11"/>
        <w:spacing w:after="0" w:line="480" w:lineRule="auto"/>
        <w:ind w:left="1134" w:firstLine="567"/>
        <w:jc w:val="both"/>
        <w:rPr>
          <w:rFonts w:ascii="Times New Roman" w:eastAsia="DengXian" w:hAnsi="Times New Roman"/>
          <w:bCs/>
          <w:sz w:val="24"/>
          <w:szCs w:val="24"/>
          <w:lang w:val="id-ID" w:eastAsia="zh-CN"/>
        </w:rPr>
      </w:pPr>
      <w:r>
        <w:rPr>
          <w:rFonts w:ascii="Times New Roman" w:hAnsi="Times New Roman"/>
          <w:sz w:val="24"/>
          <w:szCs w:val="24"/>
          <w:lang w:val="id-ID" w:eastAsia="id-ID"/>
        </w:rPr>
        <w:t>Adapun dalam fungsi sosialnya, wakaf merupakan aset yang sangat bernilai bagi pembangunan umat dan negara. Peranannya dalam menciptakan kesejahteraan umat merupakan salah satu sasaran wakaf. Ketika wakaf dikelola dengan baik maka akan sangat menunjang pembangunan, baik di bidang ekonomi, agama, sosial, budaya, politik maupun pertahanan keamanan</w:t>
      </w:r>
      <w:r>
        <w:rPr>
          <w:lang w:val="id-ID" w:eastAsia="id-ID"/>
        </w:rPr>
        <w:t>.</w:t>
      </w:r>
    </w:p>
    <w:p w:rsidR="00E3434D" w:rsidRDefault="00E3434D" w:rsidP="00E3434D">
      <w:pPr>
        <w:pStyle w:val="ColorfulList-Accent11"/>
        <w:numPr>
          <w:ilvl w:val="0"/>
          <w:numId w:val="35"/>
        </w:numPr>
        <w:spacing w:after="0" w:line="480" w:lineRule="auto"/>
        <w:ind w:left="1134" w:hanging="567"/>
        <w:jc w:val="both"/>
        <w:rPr>
          <w:rFonts w:ascii="Times New Roman" w:eastAsia="DengXian" w:hAnsi="Times New Roman"/>
          <w:b/>
          <w:bCs/>
          <w:sz w:val="24"/>
          <w:szCs w:val="24"/>
          <w:lang w:val="id-ID" w:eastAsia="zh-CN"/>
        </w:rPr>
      </w:pPr>
      <w:r>
        <w:rPr>
          <w:rFonts w:ascii="Times New Roman" w:eastAsia="DengXian" w:hAnsi="Times New Roman"/>
          <w:b/>
          <w:bCs/>
          <w:sz w:val="24"/>
          <w:szCs w:val="24"/>
          <w:lang w:val="id-ID" w:eastAsia="zh-CN"/>
        </w:rPr>
        <w:t>Wakaf Tanah Hak Milik</w:t>
      </w:r>
    </w:p>
    <w:p w:rsidR="00E3434D" w:rsidRDefault="00E3434D" w:rsidP="00E3434D">
      <w:pPr>
        <w:pStyle w:val="ColorfulList-Accent11"/>
        <w:spacing w:after="0" w:line="480" w:lineRule="auto"/>
        <w:ind w:left="1134" w:firstLine="567"/>
        <w:jc w:val="both"/>
        <w:rPr>
          <w:rFonts w:ascii="Times New Roman" w:eastAsia="DengXian" w:hAnsi="Times New Roman"/>
          <w:sz w:val="24"/>
          <w:szCs w:val="24"/>
          <w:lang w:val="id-ID" w:eastAsia="zh-CN"/>
        </w:rPr>
      </w:pPr>
      <w:r>
        <w:rPr>
          <w:rFonts w:ascii="Times New Roman" w:eastAsia="DengXian" w:hAnsi="Times New Roman"/>
          <w:sz w:val="24"/>
          <w:szCs w:val="24"/>
          <w:lang w:val="id-ID" w:eastAsia="zh-CN"/>
        </w:rPr>
        <w:t>Dalam pasal 11 Peraturan Pemerintah nomor 28 Tahun 1977 dinyatakan bahwa : Pada dasarnya terhadap tanah milik yang telah diwakafkan tidak dapat dilakukan perubahan peruntukan atau penggunaan lain dari pada yang dimaksud dalam ikrar wakaf.</w:t>
      </w:r>
      <w:r>
        <w:rPr>
          <w:rStyle w:val="FootnoteReference"/>
          <w:rFonts w:ascii="Times New Roman" w:eastAsia="DengXian" w:hAnsi="Times New Roman"/>
          <w:sz w:val="24"/>
          <w:szCs w:val="24"/>
          <w:lang w:val="id-ID" w:eastAsia="zh-CN"/>
        </w:rPr>
        <w:footnoteReference w:id="23"/>
      </w:r>
      <w:r>
        <w:rPr>
          <w:rFonts w:ascii="Times New Roman" w:eastAsia="DengXian" w:hAnsi="Times New Roman"/>
          <w:sz w:val="24"/>
          <w:szCs w:val="24"/>
          <w:lang w:val="id-ID" w:eastAsia="zh-CN"/>
        </w:rPr>
        <w:t xml:space="preserve"> </w:t>
      </w:r>
    </w:p>
    <w:p w:rsidR="00E3434D" w:rsidRDefault="00E3434D" w:rsidP="00E3434D">
      <w:pPr>
        <w:pStyle w:val="ColorfulList-Accent11"/>
        <w:spacing w:after="0" w:line="480" w:lineRule="auto"/>
        <w:ind w:left="1134" w:firstLine="567"/>
        <w:jc w:val="both"/>
        <w:rPr>
          <w:rFonts w:ascii="Times New Roman" w:eastAsia="DengXian" w:hAnsi="Times New Roman"/>
          <w:bCs/>
          <w:sz w:val="24"/>
          <w:szCs w:val="24"/>
          <w:lang w:val="id-ID" w:eastAsia="zh-CN"/>
        </w:rPr>
      </w:pPr>
      <w:r>
        <w:rPr>
          <w:rFonts w:ascii="Times New Roman" w:eastAsia="DengXian" w:hAnsi="Times New Roman"/>
          <w:sz w:val="24"/>
          <w:szCs w:val="24"/>
          <w:lang w:val="id-ID" w:eastAsia="zh-CN"/>
        </w:rPr>
        <w:t>Penyimpangan dari ketentuan tersebut dalam ayat (1) hanya dapat dilakukan terhadap hal-hal tertentu yang terlebih dahulu mendapat persetujuan tertulis dari Menteri Agama yakni :</w:t>
      </w:r>
    </w:p>
    <w:p w:rsidR="00E3434D" w:rsidRDefault="00E3434D" w:rsidP="00E3434D">
      <w:pPr>
        <w:pStyle w:val="ColorfulList-Accent11"/>
        <w:numPr>
          <w:ilvl w:val="0"/>
          <w:numId w:val="36"/>
        </w:numPr>
        <w:spacing w:after="0" w:line="480" w:lineRule="auto"/>
        <w:ind w:hanging="742"/>
        <w:jc w:val="both"/>
        <w:rPr>
          <w:rFonts w:ascii="Times New Roman" w:eastAsia="DengXian" w:hAnsi="Times New Roman"/>
          <w:bCs/>
          <w:sz w:val="24"/>
          <w:szCs w:val="24"/>
          <w:lang w:val="id-ID" w:eastAsia="zh-CN"/>
        </w:rPr>
      </w:pPr>
      <w:r>
        <w:rPr>
          <w:rFonts w:ascii="Times New Roman" w:eastAsia="DengXian" w:hAnsi="Times New Roman"/>
          <w:sz w:val="24"/>
          <w:szCs w:val="24"/>
          <w:lang w:val="id-ID" w:eastAsia="zh-CN"/>
        </w:rPr>
        <w:t>karena tidak sesuai lagi dengan tujuan wakaf , seperti diikrarkan oleh wakif ;</w:t>
      </w:r>
    </w:p>
    <w:p w:rsidR="00E3434D" w:rsidRDefault="00E3434D" w:rsidP="00E3434D">
      <w:pPr>
        <w:pStyle w:val="ColorfulList-Accent11"/>
        <w:numPr>
          <w:ilvl w:val="0"/>
          <w:numId w:val="36"/>
        </w:numPr>
        <w:spacing w:after="0" w:line="480" w:lineRule="auto"/>
        <w:ind w:hanging="742"/>
        <w:jc w:val="both"/>
        <w:rPr>
          <w:rFonts w:ascii="Times New Roman" w:eastAsia="DengXian" w:hAnsi="Times New Roman"/>
          <w:bCs/>
          <w:sz w:val="24"/>
          <w:szCs w:val="24"/>
          <w:lang w:val="id-ID" w:eastAsia="zh-CN"/>
        </w:rPr>
      </w:pPr>
      <w:r>
        <w:rPr>
          <w:rFonts w:ascii="Times New Roman" w:eastAsia="DengXian" w:hAnsi="Times New Roman"/>
          <w:sz w:val="24"/>
          <w:szCs w:val="24"/>
          <w:lang w:val="id-ID" w:eastAsia="zh-CN"/>
        </w:rPr>
        <w:t xml:space="preserve">karena kepentingan umum. Perubahan penggunaannya sebagai akibat ketentuan tersebut dalam ayat (2)harus dilaporkan oleh Nadzir kepada Bupati/Walikota Kepala </w:t>
      </w:r>
      <w:r>
        <w:rPr>
          <w:rFonts w:ascii="Times New Roman" w:eastAsia="DengXian" w:hAnsi="Times New Roman"/>
          <w:sz w:val="24"/>
          <w:szCs w:val="24"/>
          <w:lang w:val="id-ID" w:eastAsia="zh-CN"/>
        </w:rPr>
        <w:lastRenderedPageBreak/>
        <w:t>Daerah C.Q. Subdirektorat Agraria (BPN) setempat untuk mendapatkan penyelesaian lebih dahulu.</w:t>
      </w:r>
    </w:p>
    <w:p w:rsidR="00E3434D" w:rsidRDefault="00E3434D" w:rsidP="00E3434D">
      <w:pPr>
        <w:pStyle w:val="ColorfulList-Accent11"/>
        <w:tabs>
          <w:tab w:val="left" w:pos="1134"/>
        </w:tabs>
        <w:spacing w:after="0" w:line="480" w:lineRule="auto"/>
        <w:ind w:left="1134" w:firstLine="567"/>
        <w:jc w:val="both"/>
        <w:rPr>
          <w:rFonts w:ascii="Times New Roman" w:eastAsia="DengXian" w:hAnsi="Times New Roman"/>
          <w:sz w:val="24"/>
          <w:szCs w:val="24"/>
          <w:lang w:val="id-ID" w:eastAsia="zh-CN"/>
        </w:rPr>
      </w:pPr>
      <w:r>
        <w:rPr>
          <w:rFonts w:ascii="Times New Roman" w:eastAsia="DengXian" w:hAnsi="Times New Roman"/>
          <w:sz w:val="24"/>
          <w:szCs w:val="24"/>
          <w:lang w:val="id-ID" w:eastAsia="zh-CN"/>
        </w:rPr>
        <w:t xml:space="preserve">Sejalan dengan ketentuan yang termaktub dalam Pasal 11 PP Nomor 28 Tahun 1977 diatas, UU Nomor 41 Tahun 2004 tentang Wakaf juga melarang harta benda wakaf untuk diubah. </w:t>
      </w:r>
    </w:p>
    <w:p w:rsidR="00E3434D" w:rsidRDefault="00E3434D" w:rsidP="00E3434D">
      <w:pPr>
        <w:pStyle w:val="ColorfulList-Accent11"/>
        <w:tabs>
          <w:tab w:val="left" w:pos="1134"/>
        </w:tabs>
        <w:spacing w:after="0" w:line="480" w:lineRule="auto"/>
        <w:ind w:left="1134" w:firstLine="567"/>
        <w:jc w:val="both"/>
        <w:rPr>
          <w:rFonts w:ascii="Times New Roman" w:eastAsia="DengXian" w:hAnsi="Times New Roman"/>
          <w:sz w:val="24"/>
          <w:szCs w:val="24"/>
          <w:lang w:val="id-ID" w:eastAsia="zh-CN"/>
        </w:rPr>
      </w:pPr>
      <w:r>
        <w:rPr>
          <w:rFonts w:ascii="Times New Roman" w:eastAsia="DengXian" w:hAnsi="Times New Roman"/>
          <w:sz w:val="24"/>
          <w:szCs w:val="24"/>
          <w:lang w:val="id-ID" w:eastAsia="zh-CN"/>
        </w:rPr>
        <w:t xml:space="preserve">Hal ini sesuai ketentuan dalam pasal 40 UU Nomor 41 Tahun 2004 ,dinyatakan bahwa ,harta benda wakaf , yang sudah diwakafkan dilarang : a. dijadikan jaminan ;b. disita; c. dihibahkan; d. dijual; e. diwariskan ;f. dituka; atau g. dialihkan dalam bentuk pengalihan hak lainnya. </w:t>
      </w:r>
    </w:p>
    <w:p w:rsidR="00E3434D" w:rsidRDefault="00E3434D" w:rsidP="00E3434D">
      <w:pPr>
        <w:pStyle w:val="ColorfulList-Accent11"/>
        <w:tabs>
          <w:tab w:val="left" w:pos="1134"/>
        </w:tabs>
        <w:spacing w:after="0" w:line="480" w:lineRule="auto"/>
        <w:ind w:left="1134" w:firstLine="567"/>
        <w:jc w:val="both"/>
        <w:rPr>
          <w:rFonts w:ascii="Times New Roman" w:eastAsia="DengXian" w:hAnsi="Times New Roman"/>
          <w:sz w:val="24"/>
          <w:szCs w:val="24"/>
          <w:lang w:val="id-ID" w:eastAsia="zh-CN"/>
        </w:rPr>
      </w:pPr>
      <w:r>
        <w:rPr>
          <w:rFonts w:ascii="Times New Roman" w:eastAsia="DengXian" w:hAnsi="Times New Roman"/>
          <w:sz w:val="24"/>
          <w:szCs w:val="24"/>
          <w:lang w:val="id-ID" w:eastAsia="zh-CN"/>
        </w:rPr>
        <w:t xml:space="preserve">Namun demikian, dalam pasal 41 UU Nomor 41 Tahun 2004, diberikan toleransi perubahan hanya terhadap ketentuan dalam pasal 40 ayat (1) huruf (f). Dalam pasal 41 ayat (1) UU Nomor 41 Tahun 2004, dinyatakan bahwa , ketentuan sebagaimana dImaksud dalam Pasal 40 ayat (1) huruf (f) dikecualikan apabila harta benda wakaf yang telah diwakafkan digunakan untuk kepentingan umum sesuai dengan rencana umum Tata Ruang (RUTR) berdasarkan ketentuan peraturan perundang-undangan yang berlaku dan tidak bertentangan dengan syariah (ayat) (1) . </w:t>
      </w:r>
    </w:p>
    <w:p w:rsidR="00E3434D" w:rsidRDefault="00E3434D" w:rsidP="00E3434D">
      <w:pPr>
        <w:pStyle w:val="ColorfulList-Accent11"/>
        <w:tabs>
          <w:tab w:val="left" w:pos="1134"/>
        </w:tabs>
        <w:spacing w:after="0" w:line="480" w:lineRule="auto"/>
        <w:ind w:left="1134" w:firstLine="567"/>
        <w:jc w:val="both"/>
        <w:rPr>
          <w:rFonts w:ascii="Times New Roman" w:eastAsia="DengXian" w:hAnsi="Times New Roman"/>
          <w:sz w:val="24"/>
          <w:szCs w:val="24"/>
          <w:lang w:val="id-ID" w:eastAsia="zh-CN"/>
        </w:rPr>
      </w:pPr>
      <w:r>
        <w:rPr>
          <w:rFonts w:ascii="Times New Roman" w:eastAsia="DengXian" w:hAnsi="Times New Roman"/>
          <w:sz w:val="24"/>
          <w:szCs w:val="24"/>
          <w:lang w:val="id-ID" w:eastAsia="zh-CN"/>
        </w:rPr>
        <w:t xml:space="preserve">Pelaksanaan ketentuan sebagaimana dimaksud pada aayat (1) hanya dapat dilakukan setelah memperoleh izin tertulis dari Mentri atas persetujuan Badan Wakaf Indonesia (ayat) (2). Harta benda wakaf yang sudah diubah statusnya karena ketentuan pengecualian </w:t>
      </w:r>
      <w:r>
        <w:rPr>
          <w:rFonts w:ascii="Times New Roman" w:eastAsia="DengXian" w:hAnsi="Times New Roman"/>
          <w:sz w:val="24"/>
          <w:szCs w:val="24"/>
          <w:lang w:val="id-ID" w:eastAsia="zh-CN"/>
        </w:rPr>
        <w:lastRenderedPageBreak/>
        <w:t>sebagaimana dimaksud pada ayat (1) wajib ditukar dengan harta benda yang manfaat dan nilai tukar sekurang-kurangnya sama dengan harta benda wakaf semula (ayat) (3).</w:t>
      </w:r>
    </w:p>
    <w:p w:rsidR="00277DF9" w:rsidRDefault="00277DF9"/>
    <w:sectPr w:rsidR="00277DF9" w:rsidSect="00E3434D">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B5" w:rsidRDefault="00C67BB5" w:rsidP="00E3434D">
      <w:pPr>
        <w:spacing w:after="0" w:line="240" w:lineRule="auto"/>
      </w:pPr>
      <w:r>
        <w:separator/>
      </w:r>
    </w:p>
  </w:endnote>
  <w:endnote w:type="continuationSeparator" w:id="0">
    <w:p w:rsidR="00C67BB5" w:rsidRDefault="00C67BB5" w:rsidP="00E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SimSun"/>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34347"/>
      <w:docPartObj>
        <w:docPartGallery w:val="Page Numbers (Bottom of Page)"/>
        <w:docPartUnique/>
      </w:docPartObj>
    </w:sdtPr>
    <w:sdtEndPr>
      <w:rPr>
        <w:noProof/>
        <w:sz w:val="24"/>
        <w:szCs w:val="24"/>
      </w:rPr>
    </w:sdtEndPr>
    <w:sdtContent>
      <w:p w:rsidR="00E3434D" w:rsidRPr="00E3434D" w:rsidRDefault="00E3434D">
        <w:pPr>
          <w:pStyle w:val="Footer"/>
          <w:jc w:val="center"/>
          <w:rPr>
            <w:sz w:val="24"/>
            <w:szCs w:val="24"/>
          </w:rPr>
        </w:pPr>
        <w:r w:rsidRPr="00E3434D">
          <w:rPr>
            <w:sz w:val="24"/>
            <w:szCs w:val="24"/>
          </w:rPr>
          <w:fldChar w:fldCharType="begin"/>
        </w:r>
        <w:r w:rsidRPr="00E3434D">
          <w:rPr>
            <w:sz w:val="24"/>
            <w:szCs w:val="24"/>
          </w:rPr>
          <w:instrText xml:space="preserve"> PAGE   \* MERGEFORMAT </w:instrText>
        </w:r>
        <w:r w:rsidRPr="00E3434D">
          <w:rPr>
            <w:sz w:val="24"/>
            <w:szCs w:val="24"/>
          </w:rPr>
          <w:fldChar w:fldCharType="separate"/>
        </w:r>
        <w:r>
          <w:rPr>
            <w:noProof/>
            <w:sz w:val="24"/>
            <w:szCs w:val="24"/>
          </w:rPr>
          <w:t>12</w:t>
        </w:r>
        <w:r w:rsidRPr="00E3434D">
          <w:rPr>
            <w:noProof/>
            <w:sz w:val="24"/>
            <w:szCs w:val="24"/>
          </w:rPr>
          <w:fldChar w:fldCharType="end"/>
        </w:r>
      </w:p>
    </w:sdtContent>
  </w:sdt>
  <w:p w:rsidR="00E3434D" w:rsidRPr="00E3434D" w:rsidRDefault="00E3434D">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4D" w:rsidRDefault="00E3434D">
    <w:pPr>
      <w:pStyle w:val="Footer"/>
      <w:jc w:val="center"/>
    </w:pPr>
  </w:p>
  <w:p w:rsidR="00E3434D" w:rsidRDefault="00E34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B5" w:rsidRDefault="00C67BB5" w:rsidP="00E3434D">
      <w:pPr>
        <w:spacing w:after="0" w:line="240" w:lineRule="auto"/>
      </w:pPr>
      <w:r>
        <w:separator/>
      </w:r>
    </w:p>
  </w:footnote>
  <w:footnote w:type="continuationSeparator" w:id="0">
    <w:p w:rsidR="00C67BB5" w:rsidRDefault="00C67BB5" w:rsidP="00E3434D">
      <w:pPr>
        <w:spacing w:after="0" w:line="240" w:lineRule="auto"/>
      </w:pPr>
      <w:r>
        <w:continuationSeparator/>
      </w:r>
    </w:p>
  </w:footnote>
  <w:footnote w:id="1">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Siah Khosyiah, </w:t>
      </w:r>
      <w:r>
        <w:rPr>
          <w:rFonts w:ascii="Times New Roman" w:hAnsi="Times New Roman"/>
          <w:i/>
          <w:lang w:val="id-ID" w:eastAsia="id-ID"/>
        </w:rPr>
        <w:t>Wakaf dan Hibah Perspektif Ulama Fiqh</w:t>
      </w:r>
      <w:r>
        <w:rPr>
          <w:rFonts w:ascii="Times New Roman" w:hAnsi="Times New Roman"/>
          <w:lang w:val="id-ID" w:eastAsia="id-ID"/>
        </w:rPr>
        <w:t>, Bandung : Pustaka Setia, 2010, hlm.15.</w:t>
      </w:r>
    </w:p>
  </w:footnote>
  <w:footnote w:id="2">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i/>
          <w:iCs/>
          <w:lang w:val="id-ID" w:eastAsia="id-ID"/>
        </w:rPr>
        <w:t>Ibid,</w:t>
      </w:r>
      <w:r>
        <w:rPr>
          <w:rFonts w:ascii="Times New Roman" w:hAnsi="Times New Roman"/>
          <w:lang w:val="id-ID" w:eastAsia="id-ID"/>
        </w:rPr>
        <w:t xml:space="preserve"> hlm.17 </w:t>
      </w:r>
    </w:p>
  </w:footnote>
  <w:footnote w:id="3">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i/>
          <w:iCs/>
          <w:lang w:val="id-ID" w:eastAsia="id-ID"/>
        </w:rPr>
        <w:t xml:space="preserve">Ibid, </w:t>
      </w:r>
      <w:r>
        <w:rPr>
          <w:rFonts w:ascii="Times New Roman" w:hAnsi="Times New Roman"/>
          <w:lang w:val="id-ID" w:eastAsia="id-ID"/>
        </w:rPr>
        <w:t>hlm.19</w:t>
      </w:r>
    </w:p>
  </w:footnote>
  <w:footnote w:id="4">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i/>
          <w:iCs/>
          <w:lang w:val="id-ID" w:eastAsia="id-ID"/>
        </w:rPr>
        <w:t xml:space="preserve">Ibid, </w:t>
      </w:r>
      <w:r>
        <w:rPr>
          <w:rFonts w:ascii="Times New Roman" w:hAnsi="Times New Roman"/>
          <w:lang w:val="id-ID" w:eastAsia="id-ID"/>
        </w:rPr>
        <w:t>hlm. 21</w:t>
      </w:r>
    </w:p>
  </w:footnote>
  <w:footnote w:id="5">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i/>
          <w:iCs/>
          <w:lang w:val="id-ID" w:eastAsia="id-ID"/>
        </w:rPr>
        <w:t>Ibid,</w:t>
      </w:r>
      <w:r>
        <w:rPr>
          <w:rFonts w:ascii="Times New Roman" w:hAnsi="Times New Roman"/>
          <w:lang w:val="id-ID" w:eastAsia="id-ID"/>
        </w:rPr>
        <w:t xml:space="preserve"> hlm.21-23. </w:t>
      </w:r>
    </w:p>
  </w:footnote>
  <w:footnote w:id="6">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Cik Hasan Bisri, </w:t>
      </w:r>
      <w:r>
        <w:rPr>
          <w:rFonts w:ascii="Times New Roman" w:hAnsi="Times New Roman"/>
          <w:i/>
          <w:iCs/>
          <w:lang w:val="id-ID" w:eastAsia="id-ID"/>
        </w:rPr>
        <w:t>Op.cit,</w:t>
      </w:r>
      <w:r>
        <w:rPr>
          <w:rFonts w:ascii="Times New Roman" w:hAnsi="Times New Roman"/>
          <w:lang w:val="id-ID" w:eastAsia="id-ID"/>
        </w:rPr>
        <w:t xml:space="preserve"> hlm.199.</w:t>
      </w:r>
    </w:p>
  </w:footnote>
  <w:footnote w:id="7">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Urip Santoso, “Kepastian Hukum Wakaf Tanah Hak Milik”, </w:t>
      </w:r>
      <w:r>
        <w:rPr>
          <w:rFonts w:ascii="Times New Roman" w:hAnsi="Times New Roman"/>
          <w:i/>
          <w:lang w:val="id-ID" w:eastAsia="id-ID"/>
        </w:rPr>
        <w:t>Perspektif</w:t>
      </w:r>
      <w:r>
        <w:rPr>
          <w:rFonts w:ascii="Times New Roman" w:hAnsi="Times New Roman"/>
          <w:lang w:val="id-ID" w:eastAsia="id-ID"/>
        </w:rPr>
        <w:t>, Volume 19, No. 2, Mei 2014, hlm.72.</w:t>
      </w:r>
    </w:p>
  </w:footnote>
  <w:footnote w:id="8">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James Julianto Irawan, </w:t>
      </w:r>
      <w:r>
        <w:rPr>
          <w:rFonts w:ascii="Times New Roman" w:hAnsi="Times New Roman"/>
          <w:i/>
          <w:iCs/>
          <w:lang w:val="id-ID" w:eastAsia="id-ID"/>
        </w:rPr>
        <w:t>Surat Berharga : Suatu Tinjauan Yuridis dan Praktis</w:t>
      </w:r>
      <w:r>
        <w:rPr>
          <w:rFonts w:ascii="Times New Roman" w:hAnsi="Times New Roman"/>
          <w:lang w:val="id-ID" w:eastAsia="id-ID"/>
        </w:rPr>
        <w:t xml:space="preserve">, Jakarta : Kencana, Cetakan II, 2016, hlm.10.  </w:t>
      </w:r>
    </w:p>
  </w:footnote>
  <w:footnote w:id="9">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Ni Ketut Supasti Dharmawan</w:t>
      </w:r>
      <w:r>
        <w:rPr>
          <w:rFonts w:ascii="Times New Roman" w:hAnsi="Times New Roman"/>
          <w:i/>
          <w:lang w:val="id-ID" w:eastAsia="id-ID"/>
        </w:rPr>
        <w:t>, et.al</w:t>
      </w:r>
      <w:r>
        <w:rPr>
          <w:rFonts w:ascii="Times New Roman" w:hAnsi="Times New Roman"/>
          <w:lang w:val="id-ID" w:eastAsia="id-ID"/>
        </w:rPr>
        <w:t>,</w:t>
      </w:r>
      <w:r>
        <w:rPr>
          <w:rFonts w:ascii="Times New Roman" w:hAnsi="Times New Roman"/>
          <w:i/>
          <w:lang w:val="id-ID" w:eastAsia="id-ID"/>
        </w:rPr>
        <w:t xml:space="preserve"> Buku Ajar Hak Kekayaan Intelektual,</w:t>
      </w:r>
      <w:r>
        <w:rPr>
          <w:rFonts w:ascii="Times New Roman" w:hAnsi="Times New Roman"/>
          <w:lang w:val="id-ID" w:eastAsia="id-ID"/>
        </w:rPr>
        <w:t>, Yogyakarta : Penerbit Deepublish, 2016, hlm. 19.</w:t>
      </w:r>
    </w:p>
  </w:footnote>
  <w:footnote w:id="10">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Junaidi Abdullah, “Tata Cara Wakaf Hak Milik Setelah Berlakunya Undang-Undang Nomor 41 Tahun 2004 Tentang Wakaf”, </w:t>
      </w:r>
      <w:r>
        <w:rPr>
          <w:rFonts w:ascii="Times New Roman" w:hAnsi="Times New Roman"/>
          <w:b/>
          <w:i/>
          <w:color w:val="333333"/>
          <w:shd w:val="clear" w:color="auto" w:fill="FFFFFF"/>
          <w:lang w:val="id-ID" w:eastAsia="id-ID"/>
        </w:rPr>
        <w:t>ZISWAF : Jurnal Zakat dan Wakaf</w:t>
      </w:r>
      <w:r>
        <w:rPr>
          <w:rFonts w:ascii="Times New Roman" w:hAnsi="Times New Roman"/>
          <w:color w:val="333333"/>
          <w:shd w:val="clear" w:color="auto" w:fill="FFFFFF"/>
          <w:lang w:val="id-ID" w:eastAsia="id-ID"/>
        </w:rPr>
        <w:t>, 2018, hlm. 417.</w:t>
      </w:r>
    </w:p>
  </w:footnote>
  <w:footnote w:id="11">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i/>
          <w:iCs/>
          <w:lang w:val="id-ID" w:eastAsia="id-ID"/>
        </w:rPr>
        <w:t>Ibid</w:t>
      </w:r>
      <w:r>
        <w:rPr>
          <w:rFonts w:ascii="Times New Roman" w:hAnsi="Times New Roman"/>
          <w:lang w:val="id-ID" w:eastAsia="id-ID"/>
        </w:rPr>
        <w:t xml:space="preserve">, hlm.418. </w:t>
      </w:r>
    </w:p>
  </w:footnote>
  <w:footnote w:id="12">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Abd Rahman, dalam</w:t>
      </w:r>
      <w:r>
        <w:rPr>
          <w:rFonts w:ascii="Times New Roman" w:hAnsi="Times New Roman"/>
          <w:sz w:val="24"/>
          <w:szCs w:val="24"/>
          <w:lang w:val="id-ID" w:eastAsia="id-ID"/>
        </w:rPr>
        <w:t xml:space="preserve"> </w:t>
      </w:r>
      <w:r>
        <w:rPr>
          <w:rFonts w:ascii="Times New Roman" w:hAnsi="Times New Roman"/>
          <w:lang w:val="id-ID" w:eastAsia="id-ID"/>
        </w:rPr>
        <w:t xml:space="preserve">Achmad Irwan Hamzani, </w:t>
      </w:r>
      <w:r>
        <w:rPr>
          <w:rFonts w:ascii="Times New Roman" w:hAnsi="Times New Roman"/>
          <w:i/>
          <w:lang w:val="id-ID" w:eastAsia="id-ID"/>
        </w:rPr>
        <w:t>Perkembangan Hukum Wakaf Di Indonesia</w:t>
      </w:r>
      <w:r>
        <w:rPr>
          <w:rFonts w:ascii="Times New Roman" w:hAnsi="Times New Roman"/>
          <w:lang w:val="id-ID" w:eastAsia="id-ID"/>
        </w:rPr>
        <w:t>, Brebes : Diya Media Group, 2015, hlm. 78</w:t>
      </w:r>
    </w:p>
  </w:footnote>
  <w:footnote w:id="13">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i/>
          <w:iCs/>
          <w:lang w:val="id-ID" w:eastAsia="id-ID"/>
        </w:rPr>
        <w:t>Ibid,</w:t>
      </w:r>
      <w:r>
        <w:rPr>
          <w:rFonts w:ascii="Times New Roman" w:hAnsi="Times New Roman"/>
          <w:lang w:val="id-ID" w:eastAsia="id-ID"/>
        </w:rPr>
        <w:t xml:space="preserve"> hlm.418-419. </w:t>
      </w:r>
    </w:p>
  </w:footnote>
  <w:footnote w:id="14">
    <w:p w:rsidR="00E3434D" w:rsidRDefault="00E3434D" w:rsidP="00E3434D">
      <w:pPr>
        <w:pStyle w:val="FootnoteText"/>
        <w:ind w:firstLine="567"/>
        <w:jc w:val="both"/>
        <w:rPr>
          <w:rFonts w:ascii="Times New Roman" w:hAnsi="Times New Roman"/>
          <w:color w:val="000000"/>
          <w:lang w:val="id-ID" w:eastAsia="id-ID"/>
        </w:rPr>
      </w:pPr>
      <w:r>
        <w:rPr>
          <w:rStyle w:val="FootnoteReference"/>
          <w:rFonts w:ascii="Times New Roman" w:hAnsi="Times New Roman"/>
          <w:lang w:val="id-ID" w:eastAsia="id-ID"/>
        </w:rPr>
        <w:footnoteRef/>
      </w:r>
      <w:r>
        <w:rPr>
          <w:rFonts w:ascii="Times New Roman" w:hAnsi="Times New Roman"/>
          <w:color w:val="000000"/>
          <w:lang w:val="id-ID" w:eastAsia="id-ID"/>
        </w:rPr>
        <w:t xml:space="preserve">Muhammad Aziz, “Peran Badan Wakaf Indonesia (BWI) Dalam Mengembangkan Prospek Wakaf Uang Di Indonesia”, </w:t>
      </w:r>
      <w:r>
        <w:rPr>
          <w:rFonts w:ascii="Times New Roman" w:hAnsi="Times New Roman"/>
          <w:b/>
          <w:i/>
          <w:color w:val="000000"/>
          <w:lang w:val="id-ID" w:eastAsia="id-ID"/>
        </w:rPr>
        <w:t>Jurnal Ekonomi Syariah</w:t>
      </w:r>
      <w:r>
        <w:rPr>
          <w:rFonts w:ascii="Times New Roman" w:hAnsi="Times New Roman"/>
          <w:color w:val="000000"/>
          <w:lang w:val="id-ID" w:eastAsia="id-ID"/>
        </w:rPr>
        <w:t>, Volume 2, Nomor 1, Maret 2017, hlm.37-39.</w:t>
      </w:r>
    </w:p>
  </w:footnote>
  <w:footnote w:id="15">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Rahmat Dahlan, “Analisis Kelembagaan Badan Wakaf Indonesia”, </w:t>
      </w:r>
      <w:r>
        <w:rPr>
          <w:rFonts w:ascii="Times New Roman" w:hAnsi="Times New Roman"/>
          <w:b/>
          <w:i/>
          <w:lang w:val="id-ID" w:eastAsia="id-ID"/>
        </w:rPr>
        <w:t>Esensi: Jurnal Bisnis dan Manajemen,</w:t>
      </w:r>
      <w:r>
        <w:rPr>
          <w:rFonts w:ascii="Times New Roman" w:hAnsi="Times New Roman"/>
          <w:lang w:val="id-ID" w:eastAsia="id-ID"/>
        </w:rPr>
        <w:t xml:space="preserve"> Volume 6, Nomor, April 2016, hlm. 121.</w:t>
      </w:r>
    </w:p>
  </w:footnote>
  <w:footnote w:id="16">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w:t>
      </w:r>
      <w:r>
        <w:rPr>
          <w:rFonts w:ascii="Times New Roman" w:hAnsi="Times New Roman"/>
          <w:i/>
          <w:iCs/>
          <w:lang w:val="id-ID" w:eastAsia="id-ID"/>
        </w:rPr>
        <w:t>Ibid</w:t>
      </w:r>
      <w:r>
        <w:rPr>
          <w:rFonts w:ascii="Times New Roman" w:hAnsi="Times New Roman"/>
          <w:lang w:val="id-ID" w:eastAsia="id-ID"/>
        </w:rPr>
        <w:t>, 39.</w:t>
      </w:r>
    </w:p>
  </w:footnote>
  <w:footnote w:id="17">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w:t>
      </w:r>
      <w:r>
        <w:rPr>
          <w:rFonts w:ascii="Times New Roman" w:hAnsi="Times New Roman"/>
          <w:i/>
          <w:iCs/>
          <w:lang w:val="id-ID" w:eastAsia="id-ID"/>
        </w:rPr>
        <w:t>Ibid</w:t>
      </w:r>
      <w:r>
        <w:rPr>
          <w:rFonts w:ascii="Times New Roman" w:hAnsi="Times New Roman"/>
          <w:lang w:val="id-ID" w:eastAsia="id-ID"/>
        </w:rPr>
        <w:t>,.</w:t>
      </w:r>
    </w:p>
  </w:footnote>
  <w:footnote w:id="18">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Jubaedah, “Dasar Hukum Wakaf”, </w:t>
      </w:r>
      <w:r>
        <w:rPr>
          <w:rFonts w:ascii="Times New Roman" w:hAnsi="Times New Roman"/>
          <w:b/>
          <w:i/>
          <w:lang w:val="id-ID" w:eastAsia="id-ID"/>
        </w:rPr>
        <w:t>Jurnal Keislaman, Kemasyarakatan &amp; Kebudayaan : Takziya</w:t>
      </w:r>
      <w:r>
        <w:rPr>
          <w:rFonts w:ascii="Times New Roman" w:hAnsi="Times New Roman"/>
          <w:lang w:val="id-ID" w:eastAsia="id-ID"/>
        </w:rPr>
        <w:t xml:space="preserve">, </w:t>
      </w:r>
      <w:r>
        <w:rPr>
          <w:rFonts w:ascii="Times New Roman" w:hAnsi="Times New Roman"/>
          <w:color w:val="000000"/>
          <w:lang w:val="id-ID" w:eastAsia="id-ID"/>
        </w:rPr>
        <w:t>Volume 8, No. 2, (Juli-Desember) 2017, hlm.259-261.</w:t>
      </w:r>
    </w:p>
  </w:footnote>
  <w:footnote w:id="19">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Urip Santoso, “Kepastian Hukum Wakaf Tanah Hak Milik”, </w:t>
      </w:r>
      <w:r>
        <w:rPr>
          <w:rFonts w:ascii="Times New Roman" w:hAnsi="Times New Roman"/>
          <w:b/>
          <w:i/>
          <w:lang w:val="id-ID" w:eastAsia="id-ID"/>
        </w:rPr>
        <w:t xml:space="preserve">Perspektif, </w:t>
      </w:r>
      <w:r>
        <w:rPr>
          <w:rFonts w:ascii="Times New Roman" w:hAnsi="Times New Roman"/>
          <w:lang w:val="id-ID" w:eastAsia="id-ID"/>
        </w:rPr>
        <w:t>Volume 19,  No. 2 , Mei 2014, hlm. 74</w:t>
      </w:r>
    </w:p>
  </w:footnote>
  <w:footnote w:id="20">
    <w:p w:rsidR="00E3434D" w:rsidRDefault="00E3434D" w:rsidP="00E3434D">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i/>
          <w:iCs/>
          <w:lang w:val="id-ID" w:eastAsia="id-ID"/>
        </w:rPr>
        <w:t>Ibid</w:t>
      </w:r>
      <w:r>
        <w:rPr>
          <w:rFonts w:ascii="Times New Roman" w:hAnsi="Times New Roman"/>
          <w:lang w:val="id-ID" w:eastAsia="id-ID"/>
        </w:rPr>
        <w:t xml:space="preserve">, hlm.74. </w:t>
      </w:r>
    </w:p>
  </w:footnote>
  <w:footnote w:id="21">
    <w:p w:rsidR="00E3434D" w:rsidRDefault="00E3434D" w:rsidP="00E3434D">
      <w:pPr>
        <w:spacing w:after="0" w:line="240" w:lineRule="auto"/>
        <w:ind w:firstLine="567"/>
        <w:jc w:val="both"/>
        <w:rPr>
          <w:rFonts w:ascii="Times New Roman" w:eastAsia="Times New Roman" w:hAnsi="Times New Roman"/>
          <w:sz w:val="20"/>
          <w:szCs w:val="20"/>
          <w:lang w:val="id-ID" w:eastAsia="zh-CN"/>
        </w:rPr>
      </w:pPr>
      <w:r>
        <w:rPr>
          <w:rStyle w:val="FootnoteReference"/>
          <w:rFonts w:ascii="Times New Roman" w:hAnsi="Times New Roman"/>
          <w:sz w:val="20"/>
          <w:szCs w:val="20"/>
          <w:lang w:val="id-ID" w:eastAsia="id-ID"/>
        </w:rPr>
        <w:footnoteRef/>
      </w:r>
      <w:r>
        <w:rPr>
          <w:rFonts w:ascii="Times New Roman" w:hAnsi="Times New Roman"/>
          <w:sz w:val="20"/>
          <w:szCs w:val="20"/>
          <w:lang w:val="id-ID" w:eastAsia="id-ID"/>
        </w:rPr>
        <w:t xml:space="preserve"> </w:t>
      </w:r>
      <w:r>
        <w:rPr>
          <w:rFonts w:ascii="Times New Roman" w:eastAsia="Times New Roman" w:hAnsi="Times New Roman"/>
          <w:color w:val="000000"/>
          <w:sz w:val="20"/>
          <w:szCs w:val="20"/>
          <w:lang w:val="id-ID" w:eastAsia="zh-CN"/>
        </w:rPr>
        <w:t xml:space="preserve">Abdul Halim, “Perlindungan Hukum Bagi Pemegang Hak Gadai Pertanian”, </w:t>
      </w:r>
      <w:r>
        <w:rPr>
          <w:rFonts w:ascii="Times New Roman" w:eastAsia="Times New Roman" w:hAnsi="Times New Roman"/>
          <w:b/>
          <w:i/>
          <w:iCs/>
          <w:color w:val="000000"/>
          <w:sz w:val="20"/>
          <w:szCs w:val="20"/>
          <w:lang w:val="id-ID" w:eastAsia="zh-CN"/>
        </w:rPr>
        <w:t>Fenomena</w:t>
      </w:r>
      <w:r>
        <w:rPr>
          <w:rFonts w:ascii="Times New Roman" w:eastAsia="Times New Roman" w:hAnsi="Times New Roman"/>
          <w:color w:val="000000"/>
          <w:sz w:val="20"/>
          <w:szCs w:val="20"/>
          <w:lang w:val="id-ID" w:eastAsia="zh-CN"/>
        </w:rPr>
        <w:t>, Volume 18, Nomor 1, Mei, 2020, hlm. 2103-2106.</w:t>
      </w:r>
    </w:p>
  </w:footnote>
  <w:footnote w:id="22">
    <w:p w:rsidR="00E3434D" w:rsidRDefault="00E3434D" w:rsidP="00E3434D">
      <w:pPr>
        <w:spacing w:after="0" w:line="240" w:lineRule="auto"/>
        <w:ind w:firstLine="567"/>
        <w:jc w:val="both"/>
        <w:rPr>
          <w:rFonts w:ascii="Times New Roman" w:eastAsia="Times New Roman" w:hAnsi="Times New Roman"/>
          <w:color w:val="000000"/>
          <w:sz w:val="20"/>
          <w:szCs w:val="20"/>
          <w:lang w:val="id-ID" w:eastAsia="zh-CN"/>
        </w:rPr>
      </w:pPr>
      <w:r>
        <w:rPr>
          <w:rStyle w:val="FootnoteReference"/>
          <w:rFonts w:ascii="Times New Roman" w:hAnsi="Times New Roman"/>
          <w:sz w:val="20"/>
          <w:szCs w:val="20"/>
          <w:lang w:val="id-ID" w:eastAsia="id-ID"/>
        </w:rPr>
        <w:footnoteRef/>
      </w:r>
      <w:r>
        <w:rPr>
          <w:rFonts w:ascii="Times New Roman" w:hAnsi="Times New Roman"/>
          <w:sz w:val="20"/>
          <w:szCs w:val="20"/>
          <w:lang w:val="id-ID" w:eastAsia="id-ID"/>
        </w:rPr>
        <w:t xml:space="preserve"> </w:t>
      </w:r>
      <w:r>
        <w:rPr>
          <w:rFonts w:ascii="Times New Roman" w:eastAsia="Times New Roman" w:hAnsi="Times New Roman"/>
          <w:color w:val="000000"/>
          <w:sz w:val="20"/>
          <w:szCs w:val="20"/>
          <w:lang w:val="id-ID" w:eastAsia="zh-CN"/>
        </w:rPr>
        <w:t xml:space="preserve">Rizka Nurmadany, “Pelaksanaan Perjanjian Bagi Hasil Tanah Pertanian Antara Pemilik Tanah dan Penggarap di Kabupaten Sleman”, </w:t>
      </w:r>
      <w:r>
        <w:rPr>
          <w:rFonts w:ascii="Times New Roman" w:eastAsia="Times New Roman" w:hAnsi="Times New Roman"/>
          <w:i/>
          <w:iCs/>
          <w:color w:val="000000"/>
          <w:sz w:val="20"/>
          <w:szCs w:val="20"/>
          <w:lang w:val="id-ID" w:eastAsia="zh-CN"/>
        </w:rPr>
        <w:t>E-jurnal UAJY</w:t>
      </w:r>
      <w:r>
        <w:rPr>
          <w:rFonts w:ascii="Times New Roman" w:eastAsia="Times New Roman" w:hAnsi="Times New Roman"/>
          <w:color w:val="000000"/>
          <w:sz w:val="20"/>
          <w:szCs w:val="20"/>
          <w:lang w:val="id-ID" w:eastAsia="zh-CN"/>
        </w:rPr>
        <w:t>, Volume 1, Nomor 10, April, 2017, hlm 2-10.</w:t>
      </w:r>
    </w:p>
  </w:footnote>
  <w:footnote w:id="23">
    <w:p w:rsidR="00E3434D" w:rsidRDefault="00E3434D" w:rsidP="00E3434D">
      <w:pPr>
        <w:pStyle w:val="FootnoteText"/>
        <w:snapToGrid w:val="0"/>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Mohammad Sandia, “AnAlisis Kepastian Hukum Hak Milik Atas Tanah Wakaf Dalam Konsepsi Hukum Agraria Dan Hukum Islam”, </w:t>
      </w:r>
      <w:r>
        <w:rPr>
          <w:rFonts w:ascii="Times New Roman" w:hAnsi="Times New Roman"/>
          <w:b/>
          <w:i/>
          <w:lang w:val="id-ID" w:eastAsia="id-ID"/>
        </w:rPr>
        <w:t>Jurnal Hukum Dan Pranata Sosial Islam</w:t>
      </w:r>
      <w:r>
        <w:rPr>
          <w:rFonts w:ascii="Times New Roman" w:hAnsi="Times New Roman"/>
          <w:lang w:val="id-ID" w:eastAsia="id-ID"/>
        </w:rPr>
        <w:t>, Volume 2, Nomor 1, Maret 2018, hlm.219.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34D" w:rsidRDefault="00E3434D">
    <w:pPr>
      <w:pStyle w:val="Header"/>
      <w:jc w:val="right"/>
    </w:pPr>
  </w:p>
  <w:p w:rsidR="00E3434D" w:rsidRDefault="00E34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395497469"/>
      <w:docPartObj>
        <w:docPartGallery w:val="Page Numbers (Top of Page)"/>
        <w:docPartUnique/>
      </w:docPartObj>
    </w:sdtPr>
    <w:sdtEndPr>
      <w:rPr>
        <w:noProof/>
        <w:sz w:val="24"/>
        <w:szCs w:val="24"/>
      </w:rPr>
    </w:sdtEndPr>
    <w:sdtContent>
      <w:p w:rsidR="00E3434D" w:rsidRPr="00E3434D" w:rsidRDefault="00E3434D">
        <w:pPr>
          <w:pStyle w:val="Header"/>
          <w:jc w:val="right"/>
          <w:rPr>
            <w:sz w:val="24"/>
            <w:szCs w:val="24"/>
          </w:rPr>
        </w:pPr>
        <w:r w:rsidRPr="00E3434D">
          <w:rPr>
            <w:sz w:val="24"/>
            <w:szCs w:val="24"/>
          </w:rPr>
          <w:fldChar w:fldCharType="begin"/>
        </w:r>
        <w:r w:rsidRPr="00E3434D">
          <w:rPr>
            <w:sz w:val="24"/>
            <w:szCs w:val="24"/>
          </w:rPr>
          <w:instrText xml:space="preserve"> PAGE   \* MERGEFORMAT </w:instrText>
        </w:r>
        <w:r w:rsidRPr="00E3434D">
          <w:rPr>
            <w:sz w:val="24"/>
            <w:szCs w:val="24"/>
          </w:rPr>
          <w:fldChar w:fldCharType="separate"/>
        </w:r>
        <w:r>
          <w:rPr>
            <w:noProof/>
            <w:sz w:val="24"/>
            <w:szCs w:val="24"/>
          </w:rPr>
          <w:t>17</w:t>
        </w:r>
        <w:r w:rsidRPr="00E3434D">
          <w:rPr>
            <w:noProof/>
            <w:sz w:val="24"/>
            <w:szCs w:val="24"/>
          </w:rPr>
          <w:fldChar w:fldCharType="end"/>
        </w:r>
      </w:p>
    </w:sdtContent>
  </w:sdt>
  <w:p w:rsidR="00E3434D" w:rsidRDefault="00E34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67"/>
    <w:multiLevelType w:val="multilevel"/>
    <w:tmpl w:val="029B1267"/>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
    <w:nsid w:val="04294963"/>
    <w:multiLevelType w:val="multilevel"/>
    <w:tmpl w:val="0429496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04707998"/>
    <w:multiLevelType w:val="multilevel"/>
    <w:tmpl w:val="04707998"/>
    <w:lvl w:ilvl="0">
      <w:start w:val="2"/>
      <w:numFmt w:val="decimal"/>
      <w:lvlText w:val="%1."/>
      <w:lvlJc w:val="left"/>
      <w:pPr>
        <w:ind w:left="144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3A54DC"/>
    <w:multiLevelType w:val="multilevel"/>
    <w:tmpl w:val="083A54DC"/>
    <w:lvl w:ilvl="0">
      <w:start w:val="1"/>
      <w:numFmt w:val="decimal"/>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CDA3B1B"/>
    <w:multiLevelType w:val="multilevel"/>
    <w:tmpl w:val="0CDA3B1B"/>
    <w:lvl w:ilvl="0">
      <w:start w:val="1"/>
      <w:numFmt w:val="lowerLetter"/>
      <w:lvlText w:val="%1)"/>
      <w:lvlJc w:val="left"/>
      <w:pPr>
        <w:ind w:left="3697" w:hanging="360"/>
      </w:pPr>
      <w:rPr>
        <w:b w:val="0"/>
        <w:bCs/>
      </w:rPr>
    </w:lvl>
    <w:lvl w:ilvl="1">
      <w:start w:val="1"/>
      <w:numFmt w:val="lowerLetter"/>
      <w:lvlText w:val="%2."/>
      <w:lvlJc w:val="left"/>
      <w:pPr>
        <w:ind w:left="4417" w:hanging="360"/>
      </w:pPr>
    </w:lvl>
    <w:lvl w:ilvl="2">
      <w:start w:val="1"/>
      <w:numFmt w:val="lowerRoman"/>
      <w:lvlText w:val="%3."/>
      <w:lvlJc w:val="right"/>
      <w:pPr>
        <w:ind w:left="5137" w:hanging="180"/>
      </w:pPr>
    </w:lvl>
    <w:lvl w:ilvl="3">
      <w:start w:val="1"/>
      <w:numFmt w:val="decimal"/>
      <w:lvlText w:val="%4."/>
      <w:lvlJc w:val="left"/>
      <w:pPr>
        <w:ind w:left="5857" w:hanging="360"/>
      </w:pPr>
    </w:lvl>
    <w:lvl w:ilvl="4">
      <w:start w:val="1"/>
      <w:numFmt w:val="lowerLetter"/>
      <w:lvlText w:val="%5."/>
      <w:lvlJc w:val="left"/>
      <w:pPr>
        <w:ind w:left="6577" w:hanging="360"/>
      </w:pPr>
    </w:lvl>
    <w:lvl w:ilvl="5">
      <w:start w:val="1"/>
      <w:numFmt w:val="lowerRoman"/>
      <w:lvlText w:val="%6."/>
      <w:lvlJc w:val="right"/>
      <w:pPr>
        <w:ind w:left="7297" w:hanging="180"/>
      </w:pPr>
    </w:lvl>
    <w:lvl w:ilvl="6">
      <w:start w:val="1"/>
      <w:numFmt w:val="decimal"/>
      <w:lvlText w:val="%7."/>
      <w:lvlJc w:val="left"/>
      <w:pPr>
        <w:ind w:left="8017" w:hanging="360"/>
      </w:pPr>
    </w:lvl>
    <w:lvl w:ilvl="7">
      <w:start w:val="1"/>
      <w:numFmt w:val="lowerLetter"/>
      <w:lvlText w:val="%8."/>
      <w:lvlJc w:val="left"/>
      <w:pPr>
        <w:ind w:left="8737" w:hanging="360"/>
      </w:pPr>
    </w:lvl>
    <w:lvl w:ilvl="8">
      <w:start w:val="1"/>
      <w:numFmt w:val="lowerRoman"/>
      <w:lvlText w:val="%9."/>
      <w:lvlJc w:val="right"/>
      <w:pPr>
        <w:ind w:left="9457" w:hanging="180"/>
      </w:pPr>
    </w:lvl>
  </w:abstractNum>
  <w:abstractNum w:abstractNumId="5">
    <w:nsid w:val="10816650"/>
    <w:multiLevelType w:val="multilevel"/>
    <w:tmpl w:val="1081665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12A918C0"/>
    <w:multiLevelType w:val="multilevel"/>
    <w:tmpl w:val="12A918C0"/>
    <w:lvl w:ilvl="0">
      <w:start w:val="1"/>
      <w:numFmt w:val="decimal"/>
      <w:lvlText w:val="%1)"/>
      <w:lvlJc w:val="left"/>
      <w:pPr>
        <w:ind w:left="2988" w:hanging="360"/>
      </w:pPr>
      <w:rPr>
        <w:b w:val="0"/>
        <w:bCs/>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7">
    <w:nsid w:val="1EA857D8"/>
    <w:multiLevelType w:val="multilevel"/>
    <w:tmpl w:val="1EA857D8"/>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8">
    <w:nsid w:val="2743717A"/>
    <w:multiLevelType w:val="multilevel"/>
    <w:tmpl w:val="2743717A"/>
    <w:lvl w:ilvl="0">
      <w:start w:val="1"/>
      <w:numFmt w:val="lowerLetter"/>
      <w:lvlText w:val="%1."/>
      <w:lvlJc w:val="left"/>
      <w:pPr>
        <w:ind w:left="2160" w:hanging="360"/>
      </w:pPr>
      <w:rPr>
        <w:b w:val="0"/>
        <w:bC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2BEC3471"/>
    <w:multiLevelType w:val="multilevel"/>
    <w:tmpl w:val="2BEC3471"/>
    <w:lvl w:ilvl="0">
      <w:start w:val="1"/>
      <w:numFmt w:val="decimal"/>
      <w:lvlText w:val="%1)"/>
      <w:lvlJc w:val="left"/>
      <w:pPr>
        <w:ind w:left="2988" w:hanging="360"/>
      </w:pPr>
      <w:rPr>
        <w:b w:val="0"/>
        <w:bCs/>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0">
    <w:nsid w:val="2F366BEA"/>
    <w:multiLevelType w:val="multilevel"/>
    <w:tmpl w:val="2F366BE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325C238E"/>
    <w:multiLevelType w:val="multilevel"/>
    <w:tmpl w:val="325C23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33DF389D"/>
    <w:multiLevelType w:val="multilevel"/>
    <w:tmpl w:val="33DF389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450178D"/>
    <w:multiLevelType w:val="multilevel"/>
    <w:tmpl w:val="3450178D"/>
    <w:lvl w:ilvl="0">
      <w:start w:val="2"/>
      <w:numFmt w:val="lowerLetter"/>
      <w:lvlText w:val="%1."/>
      <w:lvlJc w:val="left"/>
      <w:pPr>
        <w:ind w:left="216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5B08FC"/>
    <w:multiLevelType w:val="multilevel"/>
    <w:tmpl w:val="395B08FC"/>
    <w:lvl w:ilvl="0">
      <w:start w:val="1"/>
      <w:numFmt w:val="decimal"/>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B533112"/>
    <w:multiLevelType w:val="multilevel"/>
    <w:tmpl w:val="3B533112"/>
    <w:lvl w:ilvl="0">
      <w:start w:val="1"/>
      <w:numFmt w:val="lowerLetter"/>
      <w:lvlText w:val="%1)"/>
      <w:lvlJc w:val="left"/>
      <w:pPr>
        <w:ind w:left="3555" w:hanging="360"/>
      </w:pPr>
      <w:rPr>
        <w:b w:val="0"/>
        <w:bCs/>
      </w:r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16">
    <w:nsid w:val="3EA04B00"/>
    <w:multiLevelType w:val="multilevel"/>
    <w:tmpl w:val="3EA04B00"/>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7">
    <w:nsid w:val="3EB56D68"/>
    <w:multiLevelType w:val="multilevel"/>
    <w:tmpl w:val="3EB56D6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nsid w:val="40B529E3"/>
    <w:multiLevelType w:val="multilevel"/>
    <w:tmpl w:val="40B529E3"/>
    <w:lvl w:ilvl="0">
      <w:start w:val="3"/>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834D38"/>
    <w:multiLevelType w:val="multilevel"/>
    <w:tmpl w:val="46834D38"/>
    <w:lvl w:ilvl="0">
      <w:start w:val="1"/>
      <w:numFmt w:val="decimal"/>
      <w:lvlText w:val="%1)"/>
      <w:lvlJc w:val="left"/>
      <w:pPr>
        <w:ind w:left="2847" w:hanging="360"/>
      </w:pPr>
      <w:rPr>
        <w:b w:val="0"/>
        <w:bCs/>
      </w:r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20">
    <w:nsid w:val="4A515ACA"/>
    <w:multiLevelType w:val="multilevel"/>
    <w:tmpl w:val="4A515A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nsid w:val="4ABF3EAF"/>
    <w:multiLevelType w:val="multilevel"/>
    <w:tmpl w:val="4ABF3EAF"/>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2">
    <w:nsid w:val="4F75789F"/>
    <w:multiLevelType w:val="multilevel"/>
    <w:tmpl w:val="4F75789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510F6868"/>
    <w:multiLevelType w:val="multilevel"/>
    <w:tmpl w:val="510F6868"/>
    <w:lvl w:ilvl="0">
      <w:start w:val="1"/>
      <w:numFmt w:val="decimal"/>
      <w:lvlText w:val="(%1)"/>
      <w:lvlJc w:val="left"/>
      <w:pPr>
        <w:ind w:left="2880" w:hanging="360"/>
      </w:pPr>
      <w:rPr>
        <w:rFonts w:ascii="Times New Roman" w:eastAsia="Calibri"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4">
    <w:nsid w:val="58C1279E"/>
    <w:multiLevelType w:val="multilevel"/>
    <w:tmpl w:val="58C1279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nsid w:val="5AC75B83"/>
    <w:multiLevelType w:val="multilevel"/>
    <w:tmpl w:val="5AC75B83"/>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26">
    <w:nsid w:val="5FF221CD"/>
    <w:multiLevelType w:val="multilevel"/>
    <w:tmpl w:val="5FF221C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FB7660"/>
    <w:multiLevelType w:val="multilevel"/>
    <w:tmpl w:val="5FFB76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B3E79D2"/>
    <w:multiLevelType w:val="multilevel"/>
    <w:tmpl w:val="6B3E79D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nsid w:val="6CD579B7"/>
    <w:multiLevelType w:val="multilevel"/>
    <w:tmpl w:val="6CD579B7"/>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nsid w:val="6F100369"/>
    <w:multiLevelType w:val="multilevel"/>
    <w:tmpl w:val="6F100369"/>
    <w:lvl w:ilvl="0">
      <w:start w:val="2"/>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0426969"/>
    <w:multiLevelType w:val="multilevel"/>
    <w:tmpl w:val="7042696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nsid w:val="707E6C67"/>
    <w:multiLevelType w:val="multilevel"/>
    <w:tmpl w:val="707E6C67"/>
    <w:lvl w:ilvl="0">
      <w:start w:val="1"/>
      <w:numFmt w:val="decimal"/>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3B82743"/>
    <w:multiLevelType w:val="multilevel"/>
    <w:tmpl w:val="73B82743"/>
    <w:lvl w:ilvl="0">
      <w:start w:val="1"/>
      <w:numFmt w:val="decimal"/>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72B7832"/>
    <w:multiLevelType w:val="multilevel"/>
    <w:tmpl w:val="772B7832"/>
    <w:lvl w:ilvl="0">
      <w:start w:val="3"/>
      <w:numFmt w:val="decimal"/>
      <w:lvlText w:val="%1)"/>
      <w:lvlJc w:val="left"/>
      <w:pPr>
        <w:ind w:left="144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7332C4"/>
    <w:multiLevelType w:val="multilevel"/>
    <w:tmpl w:val="7B7332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6"/>
  </w:num>
  <w:num w:numId="2">
    <w:abstractNumId w:val="32"/>
  </w:num>
  <w:num w:numId="3">
    <w:abstractNumId w:val="30"/>
  </w:num>
  <w:num w:numId="4">
    <w:abstractNumId w:val="11"/>
  </w:num>
  <w:num w:numId="5">
    <w:abstractNumId w:val="23"/>
  </w:num>
  <w:num w:numId="6">
    <w:abstractNumId w:val="25"/>
  </w:num>
  <w:num w:numId="7">
    <w:abstractNumId w:val="21"/>
  </w:num>
  <w:num w:numId="8">
    <w:abstractNumId w:val="1"/>
  </w:num>
  <w:num w:numId="9">
    <w:abstractNumId w:val="35"/>
  </w:num>
  <w:num w:numId="10">
    <w:abstractNumId w:val="31"/>
  </w:num>
  <w:num w:numId="11">
    <w:abstractNumId w:val="9"/>
  </w:num>
  <w:num w:numId="12">
    <w:abstractNumId w:val="24"/>
  </w:num>
  <w:num w:numId="13">
    <w:abstractNumId w:val="20"/>
  </w:num>
  <w:num w:numId="14">
    <w:abstractNumId w:val="16"/>
  </w:num>
  <w:num w:numId="15">
    <w:abstractNumId w:val="7"/>
  </w:num>
  <w:num w:numId="16">
    <w:abstractNumId w:val="17"/>
  </w:num>
  <w:num w:numId="17">
    <w:abstractNumId w:val="5"/>
  </w:num>
  <w:num w:numId="18">
    <w:abstractNumId w:val="3"/>
  </w:num>
  <w:num w:numId="19">
    <w:abstractNumId w:val="33"/>
  </w:num>
  <w:num w:numId="20">
    <w:abstractNumId w:val="28"/>
  </w:num>
  <w:num w:numId="21">
    <w:abstractNumId w:val="0"/>
  </w:num>
  <w:num w:numId="22">
    <w:abstractNumId w:val="29"/>
  </w:num>
  <w:num w:numId="23">
    <w:abstractNumId w:val="12"/>
  </w:num>
  <w:num w:numId="24">
    <w:abstractNumId w:val="14"/>
  </w:num>
  <w:num w:numId="25">
    <w:abstractNumId w:val="27"/>
  </w:num>
  <w:num w:numId="26">
    <w:abstractNumId w:val="8"/>
  </w:num>
  <w:num w:numId="27">
    <w:abstractNumId w:val="6"/>
  </w:num>
  <w:num w:numId="28">
    <w:abstractNumId w:val="4"/>
  </w:num>
  <w:num w:numId="29">
    <w:abstractNumId w:val="34"/>
  </w:num>
  <w:num w:numId="30">
    <w:abstractNumId w:val="15"/>
  </w:num>
  <w:num w:numId="31">
    <w:abstractNumId w:val="13"/>
  </w:num>
  <w:num w:numId="32">
    <w:abstractNumId w:val="19"/>
  </w:num>
  <w:num w:numId="33">
    <w:abstractNumId w:val="2"/>
  </w:num>
  <w:num w:numId="34">
    <w:abstractNumId w:val="22"/>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4D"/>
    <w:rsid w:val="00277DF9"/>
    <w:rsid w:val="00C342F5"/>
    <w:rsid w:val="00C67BB5"/>
    <w:rsid w:val="00CB4D75"/>
    <w:rsid w:val="00E343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4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3434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3434D"/>
    <w:rPr>
      <w:rFonts w:ascii="Calibri" w:eastAsia="Calibri" w:hAnsi="Calibri" w:cs="Times New Roman"/>
      <w:lang w:val="en-US"/>
    </w:rPr>
  </w:style>
  <w:style w:type="character" w:styleId="FootnoteReference">
    <w:name w:val="footnote reference"/>
    <w:uiPriority w:val="99"/>
    <w:unhideWhenUsed/>
    <w:qFormat/>
    <w:rsid w:val="00E3434D"/>
    <w:rPr>
      <w:vertAlign w:val="superscript"/>
    </w:rPr>
  </w:style>
  <w:style w:type="paragraph" w:styleId="FootnoteText">
    <w:name w:val="footnote text"/>
    <w:basedOn w:val="Normal"/>
    <w:link w:val="FootnoteTextChar"/>
    <w:uiPriority w:val="99"/>
    <w:unhideWhenUsed/>
    <w:qFormat/>
    <w:rsid w:val="00E3434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3434D"/>
    <w:rPr>
      <w:rFonts w:ascii="Calibri" w:eastAsia="Calibri" w:hAnsi="Calibri" w:cs="Times New Roman"/>
      <w:sz w:val="20"/>
      <w:szCs w:val="20"/>
      <w:lang w:val="en-US"/>
    </w:rPr>
  </w:style>
  <w:style w:type="paragraph" w:styleId="Header">
    <w:name w:val="header"/>
    <w:basedOn w:val="Normal"/>
    <w:link w:val="HeaderChar"/>
    <w:uiPriority w:val="99"/>
    <w:unhideWhenUsed/>
    <w:qFormat/>
    <w:rsid w:val="00E3434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3434D"/>
    <w:rPr>
      <w:rFonts w:ascii="Calibri" w:eastAsia="Calibri" w:hAnsi="Calibri" w:cs="Times New Roman"/>
      <w:lang w:val="en-US"/>
    </w:rPr>
  </w:style>
  <w:style w:type="paragraph" w:customStyle="1" w:styleId="ColorfulList-Accent11">
    <w:name w:val="Colorful List - Accent 11"/>
    <w:basedOn w:val="Normal"/>
    <w:uiPriority w:val="34"/>
    <w:qFormat/>
    <w:rsid w:val="00E34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4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3434D"/>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3434D"/>
    <w:rPr>
      <w:rFonts w:ascii="Calibri" w:eastAsia="Calibri" w:hAnsi="Calibri" w:cs="Times New Roman"/>
      <w:lang w:val="en-US"/>
    </w:rPr>
  </w:style>
  <w:style w:type="character" w:styleId="FootnoteReference">
    <w:name w:val="footnote reference"/>
    <w:uiPriority w:val="99"/>
    <w:unhideWhenUsed/>
    <w:qFormat/>
    <w:rsid w:val="00E3434D"/>
    <w:rPr>
      <w:vertAlign w:val="superscript"/>
    </w:rPr>
  </w:style>
  <w:style w:type="paragraph" w:styleId="FootnoteText">
    <w:name w:val="footnote text"/>
    <w:basedOn w:val="Normal"/>
    <w:link w:val="FootnoteTextChar"/>
    <w:uiPriority w:val="99"/>
    <w:unhideWhenUsed/>
    <w:qFormat/>
    <w:rsid w:val="00E3434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3434D"/>
    <w:rPr>
      <w:rFonts w:ascii="Calibri" w:eastAsia="Calibri" w:hAnsi="Calibri" w:cs="Times New Roman"/>
      <w:sz w:val="20"/>
      <w:szCs w:val="20"/>
      <w:lang w:val="en-US"/>
    </w:rPr>
  </w:style>
  <w:style w:type="paragraph" w:styleId="Header">
    <w:name w:val="header"/>
    <w:basedOn w:val="Normal"/>
    <w:link w:val="HeaderChar"/>
    <w:uiPriority w:val="99"/>
    <w:unhideWhenUsed/>
    <w:qFormat/>
    <w:rsid w:val="00E3434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E3434D"/>
    <w:rPr>
      <w:rFonts w:ascii="Calibri" w:eastAsia="Calibri" w:hAnsi="Calibri" w:cs="Times New Roman"/>
      <w:lang w:val="en-US"/>
    </w:rPr>
  </w:style>
  <w:style w:type="paragraph" w:customStyle="1" w:styleId="ColorfulList-Accent11">
    <w:name w:val="Colorful List - Accent 11"/>
    <w:basedOn w:val="Normal"/>
    <w:uiPriority w:val="34"/>
    <w:qFormat/>
    <w:rsid w:val="00E3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Rizka</dc:creator>
  <cp:lastModifiedBy>Ade Rizka</cp:lastModifiedBy>
  <cp:revision>1</cp:revision>
  <dcterms:created xsi:type="dcterms:W3CDTF">2022-08-15T09:24:00Z</dcterms:created>
  <dcterms:modified xsi:type="dcterms:W3CDTF">2022-08-15T09:29:00Z</dcterms:modified>
</cp:coreProperties>
</file>