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70" w:rsidRDefault="00F60970" w:rsidP="00F60970">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I</w:t>
      </w:r>
    </w:p>
    <w:p w:rsidR="00F60970" w:rsidRPr="0018347F" w:rsidRDefault="00F60970" w:rsidP="00F60970">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PENDAHULUAN</w:t>
      </w:r>
    </w:p>
    <w:p w:rsidR="00F60970" w:rsidRDefault="00F60970" w:rsidP="00F60970">
      <w:pPr>
        <w:pStyle w:val="ListParagraph"/>
        <w:numPr>
          <w:ilvl w:val="0"/>
          <w:numId w:val="1"/>
        </w:num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Latar Belakang </w:t>
      </w:r>
    </w:p>
    <w:p w:rsidR="00F60970" w:rsidRDefault="00F60970" w:rsidP="00F60970">
      <w:pPr>
        <w:pStyle w:val="ListParagraph"/>
        <w:spacing w:after="0" w:line="480" w:lineRule="auto"/>
        <w:ind w:firstLine="840"/>
        <w:jc w:val="both"/>
        <w:rPr>
          <w:rFonts w:ascii="Times New Roman" w:hAnsi="Times New Roman" w:cs="Times New Roman"/>
          <w:sz w:val="24"/>
          <w:szCs w:val="24"/>
        </w:rPr>
      </w:pPr>
      <w:proofErr w:type="spellStart"/>
      <w:proofErr w:type="gramStart"/>
      <w:r>
        <w:rPr>
          <w:rFonts w:asciiTheme="majorBidi" w:hAnsiTheme="majorBidi" w:cstheme="majorBidi"/>
          <w:sz w:val="24"/>
          <w:szCs w:val="24"/>
          <w:lang w:val="en-US"/>
        </w:rPr>
        <w:t>Peristilahan</w:t>
      </w:r>
      <w:proofErr w:type="spellEnd"/>
      <w:r w:rsidRPr="00E96F0E">
        <w:rPr>
          <w:rFonts w:asciiTheme="majorBidi" w:hAnsiTheme="majorBidi" w:cstheme="majorBidi"/>
          <w:sz w:val="24"/>
          <w:szCs w:val="24"/>
        </w:rPr>
        <w:t xml:space="preserve"> </w:t>
      </w:r>
      <w:r w:rsidRPr="00E96F0E">
        <w:rPr>
          <w:rFonts w:asciiTheme="majorBidi" w:hAnsiTheme="majorBidi" w:cstheme="majorBidi"/>
          <w:sz w:val="24"/>
          <w:szCs w:val="24"/>
        </w:rPr>
        <w:tab/>
        <w:t xml:space="preserve">Eksaminasi </w:t>
      </w:r>
      <w:proofErr w:type="spellStart"/>
      <w:r>
        <w:rPr>
          <w:rFonts w:asciiTheme="majorBidi" w:hAnsiTheme="majorBidi" w:cstheme="majorBidi"/>
          <w:sz w:val="24"/>
          <w:szCs w:val="24"/>
          <w:lang w:val="en-US"/>
        </w:rPr>
        <w:t>berasalkan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sidRPr="00E96F0E">
        <w:rPr>
          <w:rFonts w:asciiTheme="majorBidi" w:hAnsiTheme="majorBidi" w:cstheme="majorBidi"/>
          <w:sz w:val="24"/>
          <w:szCs w:val="24"/>
        </w:rPr>
        <w:t xml:space="preserve"> bahasa Inggris </w:t>
      </w:r>
      <w:proofErr w:type="spellStart"/>
      <w:r>
        <w:rPr>
          <w:rFonts w:asciiTheme="majorBidi" w:hAnsiTheme="majorBidi" w:cstheme="majorBidi"/>
          <w:sz w:val="24"/>
          <w:szCs w:val="24"/>
          <w:lang w:val="en-US"/>
        </w:rPr>
        <w:t>ialah</w:t>
      </w:r>
      <w:proofErr w:type="spellEnd"/>
      <w:r w:rsidRPr="00E96F0E">
        <w:rPr>
          <w:rFonts w:asciiTheme="majorBidi" w:hAnsiTheme="majorBidi" w:cstheme="majorBidi"/>
          <w:sz w:val="24"/>
          <w:szCs w:val="24"/>
        </w:rPr>
        <w:t xml:space="preserve"> </w:t>
      </w:r>
      <w:r w:rsidRPr="00E96F0E">
        <w:rPr>
          <w:rFonts w:asciiTheme="majorBidi" w:hAnsiTheme="majorBidi" w:cstheme="majorBidi"/>
          <w:i/>
          <w:iCs/>
          <w:sz w:val="24"/>
          <w:szCs w:val="24"/>
        </w:rPr>
        <w:t>Examination</w:t>
      </w:r>
      <w:r w:rsidRPr="00E96F0E">
        <w:rPr>
          <w:rFonts w:asciiTheme="majorBidi" w:hAnsiTheme="majorBidi" w:cstheme="majorBidi"/>
          <w:sz w:val="24"/>
          <w:szCs w:val="24"/>
        </w:rPr>
        <w:t xml:space="preserve">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memeriksa</w:t>
      </w:r>
      <w:proofErr w:type="spellEnd"/>
      <w:r w:rsidRPr="00E96F0E">
        <w:rPr>
          <w:rFonts w:asciiTheme="majorBidi" w:hAnsiTheme="majorBidi" w:cstheme="majorBidi"/>
          <w:sz w:val="24"/>
          <w:szCs w:val="24"/>
        </w:rPr>
        <w:t>.</w:t>
      </w:r>
      <w:proofErr w:type="gramEnd"/>
      <w:r w:rsidRPr="00E96F0E">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sidRPr="00E96F0E">
        <w:rPr>
          <w:rFonts w:asciiTheme="majorBidi" w:hAnsiTheme="majorBidi" w:cstheme="majorBidi"/>
          <w:sz w:val="24"/>
          <w:szCs w:val="24"/>
        </w:rPr>
        <w:t xml:space="preserve"> Black’s Law Dictionary, Eksaminasi </w:t>
      </w:r>
      <w:proofErr w:type="spellStart"/>
      <w:r>
        <w:rPr>
          <w:rFonts w:asciiTheme="majorBidi" w:hAnsiTheme="majorBidi" w:cstheme="majorBidi"/>
          <w:sz w:val="24"/>
          <w:szCs w:val="24"/>
          <w:lang w:val="en-US"/>
        </w:rPr>
        <w:t>diartikan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sidRPr="00E96F0E">
        <w:rPr>
          <w:rFonts w:asciiTheme="majorBidi" w:hAnsiTheme="majorBidi" w:cstheme="majorBidi"/>
          <w:sz w:val="24"/>
          <w:szCs w:val="24"/>
        </w:rPr>
        <w:t xml:space="preserve"> </w:t>
      </w:r>
      <w:r w:rsidRPr="006E0DC4">
        <w:rPr>
          <w:rFonts w:asciiTheme="majorBidi" w:hAnsiTheme="majorBidi" w:cstheme="majorBidi"/>
          <w:i/>
          <w:iCs/>
          <w:sz w:val="24"/>
          <w:szCs w:val="24"/>
        </w:rPr>
        <w:t>an Investigation, search, inspection, interrogation.</w:t>
      </w:r>
      <w:r>
        <w:rPr>
          <w:rStyle w:val="FootnoteReference"/>
          <w:rFonts w:asciiTheme="majorBidi" w:hAnsiTheme="majorBidi" w:cstheme="majorBidi"/>
          <w:sz w:val="24"/>
          <w:szCs w:val="24"/>
        </w:rPr>
        <w:footnoteReference w:id="1"/>
      </w:r>
      <w:r w:rsidRPr="00E96F0E">
        <w:rPr>
          <w:rFonts w:asciiTheme="majorBidi" w:hAnsiTheme="majorBidi" w:cstheme="majorBidi"/>
          <w:sz w:val="24"/>
          <w:szCs w:val="24"/>
        </w:rPr>
        <w:t xml:space="preserve"> Dalam bahasa Belanda Eksaminasi yaitu </w:t>
      </w:r>
      <w:r w:rsidRPr="006E0DC4">
        <w:rPr>
          <w:rFonts w:asciiTheme="majorBidi" w:hAnsiTheme="majorBidi" w:cstheme="majorBidi"/>
          <w:i/>
          <w:iCs/>
          <w:sz w:val="24"/>
          <w:szCs w:val="24"/>
        </w:rPr>
        <w:t>examinatie</w:t>
      </w:r>
      <w:r w:rsidRPr="00E96F0E">
        <w:rPr>
          <w:rFonts w:asciiTheme="majorBidi" w:hAnsiTheme="majorBidi" w:cstheme="majorBidi"/>
          <w:sz w:val="24"/>
          <w:szCs w:val="24"/>
        </w:rPr>
        <w:t xml:space="preserve">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pemeriksaan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penilaian</w:t>
      </w:r>
      <w:proofErr w:type="spellEnd"/>
      <w:r>
        <w:rPr>
          <w:rFonts w:asciiTheme="majorBidi" w:hAnsiTheme="majorBidi" w:cstheme="majorBidi"/>
          <w:sz w:val="24"/>
          <w:szCs w:val="24"/>
          <w:lang w:val="en-US"/>
        </w:rPr>
        <w:t>/</w:t>
      </w:r>
      <w:proofErr w:type="spellStart"/>
      <w:r>
        <w:rPr>
          <w:rFonts w:asciiTheme="majorBidi" w:hAnsiTheme="majorBidi" w:cstheme="majorBidi"/>
          <w:sz w:val="24"/>
          <w:szCs w:val="24"/>
          <w:lang w:val="en-US"/>
        </w:rPr>
        <w:t>pengujian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pemutusan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sidRPr="00E96F0E">
        <w:rPr>
          <w:rFonts w:asciiTheme="majorBidi" w:hAnsiTheme="majorBidi" w:cstheme="majorBidi"/>
          <w:sz w:val="24"/>
          <w:szCs w:val="24"/>
        </w:rPr>
        <w:t>.</w:t>
      </w:r>
      <w:r>
        <w:rPr>
          <w:rStyle w:val="FootnoteReference"/>
          <w:rFonts w:asciiTheme="majorBidi" w:hAnsiTheme="majorBidi" w:cstheme="majorBidi"/>
          <w:sz w:val="24"/>
          <w:szCs w:val="24"/>
        </w:rPr>
        <w:footnoteReference w:id="2"/>
      </w:r>
      <w:r w:rsidRPr="00E96F0E">
        <w:rPr>
          <w:rFonts w:asciiTheme="majorBidi" w:hAnsiTheme="majorBidi" w:cstheme="majorBidi"/>
          <w:sz w:val="24"/>
          <w:szCs w:val="24"/>
        </w:rPr>
        <w:t xml:space="preserve"> Pengertian eksaminasi </w:t>
      </w:r>
      <w:proofErr w:type="spellStart"/>
      <w:r>
        <w:rPr>
          <w:rFonts w:asciiTheme="majorBidi" w:hAnsiTheme="majorBidi" w:cstheme="majorBidi"/>
          <w:sz w:val="24"/>
          <w:szCs w:val="24"/>
          <w:lang w:val="en-US"/>
        </w:rPr>
        <w:t>pada</w:t>
      </w:r>
      <w:proofErr w:type="spellEnd"/>
      <w:r w:rsidRPr="00E96F0E">
        <w:rPr>
          <w:rFonts w:asciiTheme="majorBidi" w:hAnsiTheme="majorBidi" w:cstheme="majorBidi"/>
          <w:sz w:val="24"/>
          <w:szCs w:val="24"/>
        </w:rPr>
        <w:t xml:space="preserve"> Kamus Oxford yaitu </w:t>
      </w:r>
      <w:r w:rsidRPr="00E96F0E">
        <w:rPr>
          <w:rFonts w:asciiTheme="majorBidi" w:hAnsiTheme="majorBidi" w:cstheme="majorBidi"/>
          <w:i/>
          <w:iCs/>
          <w:sz w:val="24"/>
          <w:szCs w:val="24"/>
        </w:rPr>
        <w:t xml:space="preserve">‘Examination’ </w:t>
      </w:r>
      <w:proofErr w:type="spellStart"/>
      <w:r>
        <w:rPr>
          <w:rFonts w:asciiTheme="majorBidi" w:hAnsiTheme="majorBidi" w:cstheme="majorBidi"/>
          <w:sz w:val="24"/>
          <w:szCs w:val="24"/>
          <w:lang w:val="en-US"/>
        </w:rPr>
        <w:t>ialah</w:t>
      </w:r>
      <w:proofErr w:type="spellEnd"/>
      <w:r w:rsidRPr="00E96F0E">
        <w:rPr>
          <w:rFonts w:asciiTheme="majorBidi" w:hAnsiTheme="majorBidi" w:cstheme="majorBidi"/>
          <w:sz w:val="24"/>
          <w:szCs w:val="24"/>
        </w:rPr>
        <w:t xml:space="preserve"> “</w:t>
      </w:r>
      <w:r w:rsidRPr="00E96F0E">
        <w:rPr>
          <w:rFonts w:asciiTheme="majorBidi" w:hAnsiTheme="majorBidi" w:cstheme="majorBidi"/>
          <w:i/>
          <w:iCs/>
          <w:sz w:val="24"/>
          <w:szCs w:val="24"/>
        </w:rPr>
        <w:t>Inspection of something to if it works properly</w:t>
      </w:r>
      <w:r w:rsidRPr="00E96F0E">
        <w:rPr>
          <w:rFonts w:asciiTheme="majorBidi" w:hAnsiTheme="majorBidi" w:cstheme="majorBidi"/>
          <w:sz w:val="24"/>
          <w:szCs w:val="24"/>
        </w:rPr>
        <w:t xml:space="preserve">”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memeriksa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guna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kepastian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selaras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pemroseduran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diputuskan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F60970" w:rsidRPr="00F60970" w:rsidRDefault="00F60970" w:rsidP="00F60970">
      <w:pPr>
        <w:pStyle w:val="ListParagraph"/>
        <w:spacing w:after="0" w:line="480" w:lineRule="auto"/>
        <w:ind w:firstLine="840"/>
        <w:jc w:val="both"/>
        <w:rPr>
          <w:rFonts w:asciiTheme="majorBidi" w:hAnsiTheme="majorBidi" w:cstheme="majorBidi"/>
          <w:b/>
          <w:bCs/>
          <w:sz w:val="24"/>
          <w:szCs w:val="24"/>
        </w:rPr>
      </w:pPr>
      <w:r>
        <w:rPr>
          <w:rFonts w:asciiTheme="majorBidi" w:hAnsiTheme="majorBidi" w:cstheme="majorBidi"/>
          <w:sz w:val="24"/>
          <w:szCs w:val="24"/>
        </w:rPr>
        <w:t xml:space="preserve">Eksaminasi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diantara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bentukan</w:t>
      </w:r>
      <w:proofErr w:type="spellEnd"/>
      <w:r>
        <w:rPr>
          <w:rFonts w:asciiTheme="majorBidi" w:hAnsiTheme="majorBidi" w:cstheme="majorBidi"/>
          <w:sz w:val="24"/>
          <w:szCs w:val="24"/>
        </w:rPr>
        <w:t xml:space="preserve"> mekanisme dari </w:t>
      </w:r>
      <w:r>
        <w:rPr>
          <w:rFonts w:asciiTheme="majorBidi" w:hAnsiTheme="majorBidi" w:cstheme="majorBidi"/>
          <w:sz w:val="24"/>
          <w:szCs w:val="24"/>
          <w:lang w:val="en-US"/>
        </w:rPr>
        <w:t xml:space="preserve">proses </w:t>
      </w:r>
      <w:proofErr w:type="spellStart"/>
      <w:r>
        <w:rPr>
          <w:rFonts w:asciiTheme="majorBidi" w:hAnsiTheme="majorBidi" w:cstheme="majorBidi"/>
          <w:sz w:val="24"/>
          <w:szCs w:val="24"/>
          <w:lang w:val="en-US"/>
        </w:rPr>
        <w:t>mengawasi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memeriksa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barang</w:t>
      </w:r>
      <w:proofErr w:type="spellEnd"/>
      <w:r>
        <w:rPr>
          <w:rFonts w:asciiTheme="majorBidi" w:hAnsiTheme="majorBidi" w:cstheme="majorBidi"/>
          <w:sz w:val="24"/>
          <w:szCs w:val="24"/>
        </w:rPr>
        <w:t xml:space="preserve"> hukum yang </w:t>
      </w:r>
      <w:proofErr w:type="spellStart"/>
      <w:r>
        <w:rPr>
          <w:rFonts w:asciiTheme="majorBidi" w:hAnsiTheme="majorBidi" w:cstheme="majorBidi"/>
          <w:sz w:val="24"/>
          <w:szCs w:val="24"/>
          <w:lang w:val="en-US"/>
        </w:rPr>
        <w:t>diberikan</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lang w:val="en-US"/>
        </w:rPr>
        <w:t>aparat</w:t>
      </w:r>
      <w:proofErr w:type="spellEnd"/>
      <w:r>
        <w:rPr>
          <w:rFonts w:asciiTheme="majorBidi" w:hAnsiTheme="majorBidi" w:cstheme="majorBidi"/>
          <w:sz w:val="24"/>
          <w:szCs w:val="24"/>
        </w:rPr>
        <w:t xml:space="preserve"> hukum. </w:t>
      </w:r>
      <w:r w:rsidRPr="004D23C9">
        <w:rPr>
          <w:rFonts w:asciiTheme="majorBidi" w:hAnsiTheme="majorBidi" w:cstheme="majorBidi"/>
          <w:sz w:val="24"/>
          <w:szCs w:val="24"/>
        </w:rPr>
        <w:t>Jika dikatikan pada pembahasan eksaminasi pada barang pengadilan</w:t>
      </w:r>
      <w:r w:rsidRPr="00AB4730">
        <w:rPr>
          <w:rFonts w:asciiTheme="majorBidi" w:hAnsiTheme="majorBidi" w:cstheme="majorBidi"/>
          <w:sz w:val="24"/>
          <w:szCs w:val="24"/>
        </w:rPr>
        <w:t xml:space="preserve"> yaitu </w:t>
      </w:r>
      <w:r w:rsidRPr="004D23C9">
        <w:rPr>
          <w:rFonts w:asciiTheme="majorBidi" w:hAnsiTheme="majorBidi" w:cstheme="majorBidi"/>
          <w:sz w:val="24"/>
          <w:szCs w:val="24"/>
        </w:rPr>
        <w:t>pen</w:t>
      </w:r>
      <w:r w:rsidRPr="00AB4730">
        <w:rPr>
          <w:rFonts w:asciiTheme="majorBidi" w:hAnsiTheme="majorBidi" w:cstheme="majorBidi"/>
          <w:sz w:val="24"/>
          <w:szCs w:val="24"/>
        </w:rPr>
        <w:t xml:space="preserve">dakwaan dan </w:t>
      </w:r>
      <w:r w:rsidRPr="004D23C9">
        <w:rPr>
          <w:rFonts w:asciiTheme="majorBidi" w:hAnsiTheme="majorBidi" w:cstheme="majorBidi"/>
          <w:sz w:val="24"/>
          <w:szCs w:val="24"/>
        </w:rPr>
        <w:t>pemutusan, sehingga eksaminasi artinya melaksanakan menguji ataupun memeriksa pada penyuratan pendakwaan ataupun pemutusan peradila</w:t>
      </w:r>
      <w:r w:rsidRPr="003A0C82">
        <w:rPr>
          <w:rFonts w:asciiTheme="majorBidi" w:hAnsiTheme="majorBidi" w:cstheme="majorBidi"/>
          <w:sz w:val="24"/>
          <w:szCs w:val="24"/>
        </w:rPr>
        <w:t>n</w:t>
      </w:r>
      <w:r w:rsidRPr="00AB4730">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AB4730">
        <w:rPr>
          <w:rFonts w:asciiTheme="majorBidi" w:hAnsiTheme="majorBidi" w:cstheme="majorBidi"/>
          <w:sz w:val="24"/>
          <w:szCs w:val="24"/>
        </w:rPr>
        <w:t xml:space="preserve">Eksaminasi juga </w:t>
      </w:r>
      <w:proofErr w:type="spellStart"/>
      <w:r>
        <w:rPr>
          <w:rFonts w:asciiTheme="majorBidi" w:hAnsiTheme="majorBidi" w:cstheme="majorBidi"/>
          <w:sz w:val="24"/>
          <w:szCs w:val="24"/>
          <w:lang w:val="en-US"/>
        </w:rPr>
        <w:lastRenderedPageBreak/>
        <w:t>kerap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dinamakan</w:t>
      </w:r>
      <w:proofErr w:type="spellEnd"/>
      <w:r w:rsidRPr="00AB4730">
        <w:rPr>
          <w:rFonts w:asciiTheme="majorBidi" w:hAnsiTheme="majorBidi" w:cstheme="majorBidi"/>
          <w:sz w:val="24"/>
          <w:szCs w:val="24"/>
        </w:rPr>
        <w:t xml:space="preserve"> sebagai </w:t>
      </w:r>
      <w:r w:rsidRPr="00AB4730">
        <w:rPr>
          <w:rFonts w:asciiTheme="majorBidi" w:hAnsiTheme="majorBidi" w:cstheme="majorBidi"/>
          <w:i/>
          <w:iCs/>
          <w:sz w:val="24"/>
          <w:szCs w:val="24"/>
        </w:rPr>
        <w:t xml:space="preserve">legal annotation </w:t>
      </w:r>
      <w:r w:rsidRPr="00AB4730">
        <w:rPr>
          <w:rFonts w:asciiTheme="majorBidi" w:hAnsiTheme="majorBidi" w:cstheme="majorBidi"/>
          <w:sz w:val="24"/>
          <w:szCs w:val="24"/>
        </w:rPr>
        <w:t xml:space="preserve">atau </w:t>
      </w:r>
      <w:proofErr w:type="spellStart"/>
      <w:r>
        <w:rPr>
          <w:rFonts w:asciiTheme="majorBidi" w:hAnsiTheme="majorBidi" w:cstheme="majorBidi"/>
          <w:sz w:val="24"/>
          <w:szCs w:val="24"/>
          <w:lang w:val="en-US"/>
        </w:rPr>
        <w:t>memberi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pencatatan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pemutus</w:t>
      </w:r>
      <w:proofErr w:type="spellEnd"/>
      <w:r>
        <w:rPr>
          <w:rFonts w:asciiTheme="majorBidi" w:hAnsiTheme="majorBidi" w:cstheme="majorBidi"/>
          <w:sz w:val="24"/>
          <w:szCs w:val="24"/>
        </w:rPr>
        <w:t xml:space="preserve">an </w:t>
      </w:r>
      <w:r w:rsidRPr="00A85BA6">
        <w:rPr>
          <w:rFonts w:asciiTheme="majorBidi" w:hAnsiTheme="majorBidi" w:cstheme="majorBidi"/>
          <w:sz w:val="24"/>
          <w:szCs w:val="24"/>
        </w:rPr>
        <w:t>pengadilan maupun dakwaan jaksa.</w:t>
      </w:r>
      <w:r>
        <w:rPr>
          <w:rStyle w:val="FootnoteReference"/>
          <w:rFonts w:asciiTheme="majorBidi" w:hAnsiTheme="majorBidi" w:cstheme="majorBidi"/>
          <w:sz w:val="24"/>
          <w:szCs w:val="24"/>
        </w:rPr>
        <w:footnoteReference w:id="5"/>
      </w:r>
      <w:r w:rsidRPr="00A85BA6">
        <w:rPr>
          <w:rFonts w:asciiTheme="majorBidi" w:hAnsiTheme="majorBidi" w:cstheme="majorBidi"/>
          <w:sz w:val="24"/>
          <w:szCs w:val="24"/>
        </w:rPr>
        <w:t xml:space="preserve"> Eksaminasi merupakan suatu proses pemeriksaan atau pengujian terhadap suatu putusan yang sudah </w:t>
      </w:r>
      <w:r w:rsidRPr="00A85BA6">
        <w:rPr>
          <w:rFonts w:asciiTheme="majorBidi" w:hAnsiTheme="majorBidi" w:cstheme="majorBidi"/>
          <w:i/>
          <w:iCs/>
          <w:sz w:val="24"/>
          <w:szCs w:val="24"/>
        </w:rPr>
        <w:t>inkrach</w:t>
      </w:r>
      <w:r w:rsidRPr="00A85BA6">
        <w:rPr>
          <w:rFonts w:asciiTheme="majorBidi" w:hAnsiTheme="majorBidi" w:cstheme="majorBidi"/>
          <w:sz w:val="24"/>
          <w:szCs w:val="24"/>
        </w:rPr>
        <w:t xml:space="preserve"> atau putusan yang sudah memiliki hukum yang tetap. Pemeriksaan dan pengujian terhadap putusan dilaksanakan jika dalam putusan tersebut dirasa tidak adil atau terdapat kesewenang – wenangan dalam lembaga peradilan. Pelaksanaan Eksaminasi juga merupakan proses pemeriksaan terhadap hakim yang dirasa kurang berkompeten dalam memutuskan suatu perkara. </w:t>
      </w:r>
    </w:p>
    <w:p w:rsidR="00F60970" w:rsidRDefault="00F60970" w:rsidP="00F60970">
      <w:pPr>
        <w:pStyle w:val="ListParagraph"/>
        <w:spacing w:after="0" w:line="480" w:lineRule="auto"/>
        <w:ind w:firstLine="840"/>
        <w:jc w:val="both"/>
        <w:rPr>
          <w:rFonts w:asciiTheme="majorBidi" w:hAnsiTheme="majorBidi" w:cstheme="majorBidi"/>
          <w:sz w:val="24"/>
          <w:szCs w:val="24"/>
        </w:rPr>
      </w:pPr>
      <w:r>
        <w:rPr>
          <w:rFonts w:asciiTheme="majorBidi" w:hAnsiTheme="majorBidi" w:cstheme="majorBidi"/>
          <w:sz w:val="24"/>
          <w:szCs w:val="24"/>
        </w:rPr>
        <w:t>Pelaksanaan Eksaminasi sesungguhnya bukan hal baru dalam pelaksanaan peradilan di Indonesia, namun dalam pelaksanaannya dirasa masih k</w:t>
      </w:r>
      <w:bookmarkStart w:id="0" w:name="_GoBack"/>
      <w:bookmarkEnd w:id="0"/>
      <w:r>
        <w:rPr>
          <w:rFonts w:asciiTheme="majorBidi" w:hAnsiTheme="majorBidi" w:cstheme="majorBidi"/>
          <w:sz w:val="24"/>
          <w:szCs w:val="24"/>
        </w:rPr>
        <w:t xml:space="preserve">urang dan belum mendapat perhatian khusus untuk lembaga peradilan dalam melaksanakan eksaminasi terhadap hakim maupun terhadap putusan yang telah dikeluarkan. Eksaminasi dilakukan sebagai upaya ekpresi pengawasan terhadap putusan hakim yang dilaksanakan oleh lembaga peradilan. </w:t>
      </w:r>
    </w:p>
    <w:p w:rsidR="00F60970" w:rsidRDefault="00F60970" w:rsidP="00F60970">
      <w:pPr>
        <w:pStyle w:val="ListParagraph"/>
        <w:spacing w:after="0" w:line="480" w:lineRule="auto"/>
        <w:ind w:firstLine="840"/>
        <w:jc w:val="both"/>
        <w:rPr>
          <w:rFonts w:asciiTheme="majorBidi" w:hAnsiTheme="majorBidi" w:cstheme="majorBidi"/>
          <w:sz w:val="24"/>
          <w:szCs w:val="24"/>
        </w:rPr>
      </w:pPr>
      <w:r>
        <w:rPr>
          <w:rFonts w:asciiTheme="majorBidi" w:hAnsiTheme="majorBidi" w:cstheme="majorBidi"/>
          <w:sz w:val="24"/>
          <w:szCs w:val="24"/>
        </w:rPr>
        <w:t xml:space="preserve">Putusan pengadilan merupakan cerminan dari suau hukum yang seharusnya memberikan rasa keadilan serta kepastian hukum untuk masyarakat, sementara pelaksanaan eksaminasi didorong karena </w:t>
      </w:r>
      <w:r w:rsidRPr="003A0C82">
        <w:rPr>
          <w:rFonts w:asciiTheme="majorBidi" w:hAnsiTheme="majorBidi" w:cstheme="majorBidi"/>
          <w:sz w:val="24"/>
          <w:szCs w:val="24"/>
        </w:rPr>
        <w:t>begitu banyak keputusan peradilan</w:t>
      </w:r>
      <w:r>
        <w:rPr>
          <w:rFonts w:asciiTheme="majorBidi" w:hAnsiTheme="majorBidi" w:cstheme="majorBidi"/>
          <w:sz w:val="24"/>
          <w:szCs w:val="24"/>
        </w:rPr>
        <w:t xml:space="preserve"> yang dipandang </w:t>
      </w:r>
      <w:r w:rsidRPr="003A0C82">
        <w:rPr>
          <w:rFonts w:asciiTheme="majorBidi" w:hAnsiTheme="majorBidi" w:cstheme="majorBidi"/>
          <w:sz w:val="24"/>
          <w:szCs w:val="24"/>
        </w:rPr>
        <w:t>menjauh dari keselarasan khalayak</w:t>
      </w:r>
      <w:r>
        <w:rPr>
          <w:rFonts w:asciiTheme="majorBidi" w:hAnsiTheme="majorBidi" w:cstheme="majorBidi"/>
          <w:sz w:val="24"/>
          <w:szCs w:val="24"/>
        </w:rPr>
        <w:t xml:space="preserve">. Dengan dilaksanakannya eksaminasi atau </w:t>
      </w:r>
      <w:r w:rsidRPr="003A0C82">
        <w:rPr>
          <w:rFonts w:asciiTheme="majorBidi" w:hAnsiTheme="majorBidi" w:cstheme="majorBidi"/>
          <w:sz w:val="24"/>
          <w:szCs w:val="24"/>
        </w:rPr>
        <w:t xml:space="preserve">usaha menguji itu, </w:t>
      </w:r>
      <w:r w:rsidRPr="003A0C82">
        <w:rPr>
          <w:rFonts w:asciiTheme="majorBidi" w:hAnsiTheme="majorBidi" w:cstheme="majorBidi"/>
          <w:sz w:val="24"/>
          <w:szCs w:val="24"/>
        </w:rPr>
        <w:lastRenderedPageBreak/>
        <w:t>dirasa menjadi jawaban melalui usaha pengadilan guna</w:t>
      </w:r>
      <w:r>
        <w:rPr>
          <w:rFonts w:asciiTheme="majorBidi" w:hAnsiTheme="majorBidi" w:cstheme="majorBidi"/>
          <w:sz w:val="24"/>
          <w:szCs w:val="24"/>
        </w:rPr>
        <w:t xml:space="preserve"> menghasilkan </w:t>
      </w:r>
      <w:proofErr w:type="spellStart"/>
      <w:r>
        <w:rPr>
          <w:rFonts w:asciiTheme="majorBidi" w:hAnsiTheme="majorBidi" w:cstheme="majorBidi"/>
          <w:sz w:val="24"/>
          <w:szCs w:val="24"/>
          <w:lang w:val="en-US"/>
        </w:rPr>
        <w:t>keputusan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bermutu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cerminan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perasaan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adil</w:t>
      </w:r>
      <w:proofErr w:type="spellEnd"/>
      <w:r>
        <w:rPr>
          <w:rFonts w:asciiTheme="majorBidi" w:hAnsiTheme="majorBidi" w:cstheme="majorBidi"/>
          <w:sz w:val="24"/>
          <w:szCs w:val="24"/>
        </w:rPr>
        <w:t xml:space="preserve">. </w:t>
      </w:r>
    </w:p>
    <w:p w:rsidR="00F60970" w:rsidRPr="00E96F0E" w:rsidRDefault="00F60970" w:rsidP="00F60970">
      <w:pPr>
        <w:pStyle w:val="ListParagraph"/>
        <w:spacing w:after="0" w:line="480" w:lineRule="auto"/>
        <w:ind w:firstLine="840"/>
        <w:jc w:val="both"/>
        <w:rPr>
          <w:rFonts w:asciiTheme="majorBidi" w:hAnsiTheme="majorBidi" w:cstheme="majorBidi"/>
          <w:sz w:val="24"/>
          <w:szCs w:val="24"/>
        </w:rPr>
      </w:pPr>
      <w:r w:rsidRPr="003A0C82">
        <w:rPr>
          <w:rFonts w:ascii="Times New Roman" w:hAnsi="Times New Roman" w:cs="Times New Roman"/>
          <w:sz w:val="24"/>
          <w:szCs w:val="24"/>
        </w:rPr>
        <w:t>Menjalankan</w:t>
      </w:r>
      <w:r>
        <w:rPr>
          <w:rFonts w:ascii="Times New Roman" w:hAnsi="Times New Roman" w:cs="Times New Roman"/>
          <w:sz w:val="24"/>
          <w:szCs w:val="24"/>
        </w:rPr>
        <w:t xml:space="preserve"> eksaminasi </w:t>
      </w:r>
      <w:r w:rsidRPr="003A0C82">
        <w:rPr>
          <w:rFonts w:ascii="Times New Roman" w:hAnsi="Times New Roman" w:cs="Times New Roman"/>
          <w:sz w:val="24"/>
          <w:szCs w:val="24"/>
        </w:rPr>
        <w:t>pemutusan</w:t>
      </w:r>
      <w:r>
        <w:rPr>
          <w:rFonts w:ascii="Times New Roman" w:hAnsi="Times New Roman" w:cs="Times New Roman"/>
          <w:sz w:val="24"/>
          <w:szCs w:val="24"/>
        </w:rPr>
        <w:t xml:space="preserve"> juga </w:t>
      </w:r>
      <w:r w:rsidRPr="003A0C82">
        <w:rPr>
          <w:rFonts w:ascii="Times New Roman" w:hAnsi="Times New Roman" w:cs="Times New Roman"/>
          <w:sz w:val="24"/>
          <w:szCs w:val="24"/>
        </w:rPr>
        <w:t>bermaksud guna mendapat, sejauh manakah perhitungan hukum melalui penghakim yaang memutuskan permasalahan</w:t>
      </w:r>
      <w:r>
        <w:rPr>
          <w:rFonts w:ascii="Times New Roman" w:hAnsi="Times New Roman" w:cs="Times New Roman"/>
          <w:sz w:val="24"/>
          <w:szCs w:val="24"/>
        </w:rPr>
        <w:t xml:space="preserve"> </w:t>
      </w:r>
      <w:r w:rsidRPr="003A0C82">
        <w:rPr>
          <w:rFonts w:ascii="Times New Roman" w:hAnsi="Times New Roman" w:cs="Times New Roman"/>
          <w:sz w:val="24"/>
          <w:szCs w:val="24"/>
        </w:rPr>
        <w:t>s</w:t>
      </w:r>
      <w:r>
        <w:rPr>
          <w:rFonts w:ascii="Times New Roman" w:hAnsi="Times New Roman" w:cs="Times New Roman"/>
          <w:sz w:val="24"/>
          <w:szCs w:val="24"/>
        </w:rPr>
        <w:t>u</w:t>
      </w:r>
      <w:r w:rsidRPr="003A0C82">
        <w:rPr>
          <w:rFonts w:ascii="Times New Roman" w:hAnsi="Times New Roman" w:cs="Times New Roman"/>
          <w:sz w:val="24"/>
          <w:szCs w:val="24"/>
        </w:rPr>
        <w:t>dah selaras pada pedoman-pedoman hukum serta apakah pemroseduran hukum pengancaranya sudah diimplementasikan secara baik dan apakah pemutusan itu sudah menyent</w:t>
      </w:r>
      <w:r>
        <w:rPr>
          <w:rFonts w:ascii="Times New Roman" w:hAnsi="Times New Roman" w:cs="Times New Roman"/>
          <w:sz w:val="24"/>
          <w:szCs w:val="24"/>
        </w:rPr>
        <w:t>uh</w:t>
      </w:r>
      <w:r w:rsidRPr="003A0C82">
        <w:rPr>
          <w:rFonts w:ascii="Times New Roman" w:hAnsi="Times New Roman" w:cs="Times New Roman"/>
          <w:sz w:val="24"/>
          <w:szCs w:val="24"/>
        </w:rPr>
        <w:t>kan perasaan adil khalayak</w:t>
      </w:r>
      <w:r w:rsidRPr="0002764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Pelaksanaan eksaminasi juga </w:t>
      </w:r>
      <w:proofErr w:type="spellStart"/>
      <w:r>
        <w:rPr>
          <w:rFonts w:ascii="Times New Roman" w:hAnsi="Times New Roman" w:cs="Times New Roman"/>
          <w:sz w:val="24"/>
          <w:szCs w:val="24"/>
          <w:lang w:val="en-US"/>
        </w:rPr>
        <w:t>dirasa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ketanggapan</w:t>
      </w:r>
      <w:proofErr w:type="spellEnd"/>
      <w:r>
        <w:rPr>
          <w:rFonts w:ascii="Times New Roman" w:hAnsi="Times New Roman" w:cs="Times New Roman"/>
          <w:sz w:val="24"/>
          <w:szCs w:val="24"/>
          <w:lang w:val="en-US"/>
        </w:rPr>
        <w:t xml:space="preserve"> hakim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rPr>
        <w:t xml:space="preserve"> </w:t>
      </w:r>
      <w:r w:rsidRPr="00E96F0E">
        <w:rPr>
          <w:rFonts w:ascii="Times New Roman" w:hAnsi="Times New Roman" w:cs="Times New Roman"/>
          <w:sz w:val="24"/>
          <w:szCs w:val="24"/>
        </w:rPr>
        <w:t>hakim.</w:t>
      </w:r>
      <w:r>
        <w:rPr>
          <w:rStyle w:val="FootnoteReference"/>
          <w:rFonts w:ascii="Times New Roman" w:hAnsi="Times New Roman" w:cs="Times New Roman"/>
          <w:sz w:val="24"/>
          <w:szCs w:val="24"/>
        </w:rPr>
        <w:footnoteReference w:id="7"/>
      </w:r>
    </w:p>
    <w:p w:rsidR="00F60970" w:rsidRPr="005F618E" w:rsidRDefault="00F60970" w:rsidP="00F60970">
      <w:pPr>
        <w:pStyle w:val="ListParagraph"/>
        <w:spacing w:after="0" w:line="480" w:lineRule="auto"/>
        <w:ind w:firstLine="840"/>
        <w:jc w:val="both"/>
        <w:rPr>
          <w:rFonts w:asciiTheme="majorBidi" w:hAnsiTheme="majorBidi" w:cstheme="majorBidi"/>
          <w:sz w:val="24"/>
          <w:szCs w:val="24"/>
        </w:rPr>
      </w:pPr>
      <w:r>
        <w:rPr>
          <w:rFonts w:ascii="Times New Roman" w:hAnsi="Times New Roman" w:cs="Times New Roman"/>
          <w:sz w:val="24"/>
          <w:szCs w:val="24"/>
        </w:rPr>
        <w:t>Eksaminasi putusan dilaksanakan</w:t>
      </w:r>
      <w:r w:rsidRPr="003A0C82">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A0C82">
        <w:rPr>
          <w:rFonts w:ascii="Times New Roman" w:hAnsi="Times New Roman" w:cs="Times New Roman"/>
          <w:sz w:val="24"/>
          <w:szCs w:val="24"/>
        </w:rPr>
        <w:t>pemutusan</w:t>
      </w:r>
      <w:r>
        <w:rPr>
          <w:rFonts w:ascii="Times New Roman" w:hAnsi="Times New Roman" w:cs="Times New Roman"/>
          <w:sz w:val="24"/>
          <w:szCs w:val="24"/>
        </w:rPr>
        <w:t xml:space="preserve"> </w:t>
      </w:r>
      <w:r w:rsidRPr="003A0C82">
        <w:rPr>
          <w:rFonts w:ascii="Times New Roman" w:hAnsi="Times New Roman" w:cs="Times New Roman"/>
          <w:sz w:val="24"/>
          <w:szCs w:val="24"/>
        </w:rPr>
        <w:t xml:space="preserve">yang sudah memiliki kekuatan hukum konstan ataupun </w:t>
      </w:r>
      <w:r>
        <w:rPr>
          <w:rFonts w:ascii="Times New Roman" w:hAnsi="Times New Roman" w:cs="Times New Roman"/>
          <w:i/>
          <w:iCs/>
          <w:sz w:val="24"/>
          <w:szCs w:val="24"/>
        </w:rPr>
        <w:t>in kracht van gewijsde</w:t>
      </w:r>
      <w:r>
        <w:rPr>
          <w:rFonts w:ascii="Times New Roman" w:hAnsi="Times New Roman" w:cs="Times New Roman"/>
          <w:sz w:val="24"/>
          <w:szCs w:val="24"/>
        </w:rPr>
        <w:t xml:space="preserve">, </w:t>
      </w:r>
      <w:r w:rsidRPr="003A0C82">
        <w:rPr>
          <w:rFonts w:ascii="Times New Roman" w:hAnsi="Times New Roman" w:cs="Times New Roman"/>
          <w:sz w:val="24"/>
          <w:szCs w:val="24"/>
        </w:rPr>
        <w:t>hingga tidaklah memberikan gangguan</w:t>
      </w:r>
      <w:r>
        <w:rPr>
          <w:rFonts w:ascii="Times New Roman" w:hAnsi="Times New Roman" w:cs="Times New Roman"/>
          <w:sz w:val="24"/>
          <w:szCs w:val="24"/>
        </w:rPr>
        <w:t xml:space="preserve"> </w:t>
      </w:r>
      <w:r w:rsidRPr="003A0C82">
        <w:rPr>
          <w:rFonts w:ascii="Times New Roman" w:hAnsi="Times New Roman" w:cs="Times New Roman"/>
          <w:sz w:val="24"/>
          <w:szCs w:val="24"/>
        </w:rPr>
        <w:t>ke</w:t>
      </w:r>
      <w:r>
        <w:rPr>
          <w:rFonts w:ascii="Times New Roman" w:hAnsi="Times New Roman" w:cs="Times New Roman"/>
          <w:sz w:val="24"/>
          <w:szCs w:val="24"/>
        </w:rPr>
        <w:t>independensi</w:t>
      </w:r>
      <w:r w:rsidRPr="003A0C82">
        <w:rPr>
          <w:rFonts w:ascii="Times New Roman" w:hAnsi="Times New Roman" w:cs="Times New Roman"/>
          <w:sz w:val="24"/>
          <w:szCs w:val="24"/>
        </w:rPr>
        <w:t>an</w:t>
      </w:r>
      <w:r>
        <w:rPr>
          <w:rFonts w:ascii="Times New Roman" w:hAnsi="Times New Roman" w:cs="Times New Roman"/>
          <w:sz w:val="24"/>
          <w:szCs w:val="24"/>
        </w:rPr>
        <w:t xml:space="preserve"> hakim </w:t>
      </w:r>
      <w:r w:rsidRPr="003A0C82">
        <w:rPr>
          <w:rFonts w:ascii="Times New Roman" w:hAnsi="Times New Roman" w:cs="Times New Roman"/>
          <w:sz w:val="24"/>
          <w:szCs w:val="24"/>
        </w:rPr>
        <w:t>untuk memutuskan</w:t>
      </w:r>
      <w:r w:rsidRPr="00E96F0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5F618E">
        <w:rPr>
          <w:rFonts w:asciiTheme="majorBidi" w:hAnsiTheme="majorBidi" w:cstheme="majorBidi"/>
          <w:sz w:val="24"/>
          <w:szCs w:val="24"/>
        </w:rPr>
        <w:t xml:space="preserve">Eksaminasi pertama kali dimuat dalam Surat Edaran Mahkamah Agung (SEMA) No. 5 </w:t>
      </w:r>
      <w:proofErr w:type="spellStart"/>
      <w:r>
        <w:rPr>
          <w:rFonts w:asciiTheme="majorBidi" w:hAnsiTheme="majorBidi" w:cstheme="majorBidi"/>
          <w:sz w:val="24"/>
          <w:szCs w:val="24"/>
          <w:lang w:val="en-US"/>
        </w:rPr>
        <w:t>Periode</w:t>
      </w:r>
      <w:proofErr w:type="spellEnd"/>
      <w:r w:rsidRPr="005F618E">
        <w:rPr>
          <w:rFonts w:asciiTheme="majorBidi" w:hAnsiTheme="majorBidi" w:cstheme="majorBidi"/>
          <w:sz w:val="24"/>
          <w:szCs w:val="24"/>
        </w:rPr>
        <w:t xml:space="preserve"> 1966 </w:t>
      </w:r>
      <w:proofErr w:type="spellStart"/>
      <w:r>
        <w:rPr>
          <w:rFonts w:asciiTheme="majorBidi" w:hAnsiTheme="majorBidi" w:cstheme="majorBidi"/>
          <w:sz w:val="24"/>
          <w:szCs w:val="24"/>
          <w:lang w:val="en-US"/>
        </w:rPr>
        <w:t>Terkait</w:t>
      </w:r>
      <w:proofErr w:type="spellEnd"/>
      <w:r w:rsidRPr="005F618E">
        <w:rPr>
          <w:rFonts w:asciiTheme="majorBidi" w:hAnsiTheme="majorBidi" w:cstheme="majorBidi"/>
          <w:sz w:val="24"/>
          <w:szCs w:val="24"/>
        </w:rPr>
        <w:t xml:space="preserve"> Fungsi Hierarki Badan – badan Pengadilan/ Hakim – hakim dan Tata laksana Administrasi </w:t>
      </w:r>
      <w:r w:rsidRPr="005F618E">
        <w:rPr>
          <w:rFonts w:asciiTheme="majorBidi" w:hAnsiTheme="majorBidi" w:cstheme="majorBidi"/>
          <w:sz w:val="24"/>
          <w:szCs w:val="24"/>
        </w:rPr>
        <w:lastRenderedPageBreak/>
        <w:t>Badan – badan Pengadilan Dalam Lingkungan Peradilan Umum.</w:t>
      </w:r>
      <w:r>
        <w:rPr>
          <w:rStyle w:val="FootnoteReference"/>
          <w:rFonts w:asciiTheme="majorBidi" w:hAnsiTheme="majorBidi" w:cstheme="majorBidi"/>
          <w:sz w:val="24"/>
          <w:szCs w:val="24"/>
        </w:rPr>
        <w:footnoteReference w:id="9"/>
      </w:r>
      <w:r w:rsidRPr="005F618E">
        <w:rPr>
          <w:rFonts w:asciiTheme="majorBidi" w:hAnsiTheme="majorBidi" w:cstheme="majorBidi"/>
          <w:sz w:val="24"/>
          <w:szCs w:val="24"/>
        </w:rPr>
        <w:t xml:space="preserve"> </w:t>
      </w:r>
      <w:r w:rsidRPr="003A0C82">
        <w:rPr>
          <w:rFonts w:asciiTheme="majorBidi" w:hAnsiTheme="majorBidi" w:cstheme="majorBidi"/>
          <w:sz w:val="24"/>
          <w:szCs w:val="24"/>
        </w:rPr>
        <w:t>Pada</w:t>
      </w:r>
      <w:r w:rsidRPr="005F618E">
        <w:rPr>
          <w:rFonts w:asciiTheme="majorBidi" w:hAnsiTheme="majorBidi" w:cstheme="majorBidi"/>
          <w:sz w:val="24"/>
          <w:szCs w:val="24"/>
        </w:rPr>
        <w:t xml:space="preserve"> SEMA </w:t>
      </w:r>
      <w:r w:rsidRPr="003A0C82">
        <w:rPr>
          <w:rFonts w:asciiTheme="majorBidi" w:hAnsiTheme="majorBidi" w:cstheme="majorBidi"/>
          <w:sz w:val="24"/>
          <w:szCs w:val="24"/>
        </w:rPr>
        <w:t>itu</w:t>
      </w:r>
      <w:r w:rsidRPr="005F618E">
        <w:rPr>
          <w:rFonts w:asciiTheme="majorBidi" w:hAnsiTheme="majorBidi" w:cstheme="majorBidi"/>
          <w:sz w:val="24"/>
          <w:szCs w:val="24"/>
        </w:rPr>
        <w:t xml:space="preserve">, menginstruksikan agar Hakim </w:t>
      </w:r>
      <w:r w:rsidRPr="003A0C82">
        <w:rPr>
          <w:rFonts w:asciiTheme="majorBidi" w:hAnsiTheme="majorBidi" w:cstheme="majorBidi"/>
          <w:sz w:val="24"/>
          <w:szCs w:val="24"/>
        </w:rPr>
        <w:t>Peradilan</w:t>
      </w:r>
      <w:r w:rsidRPr="005F618E">
        <w:rPr>
          <w:rFonts w:asciiTheme="majorBidi" w:hAnsiTheme="majorBidi" w:cstheme="majorBidi"/>
          <w:sz w:val="24"/>
          <w:szCs w:val="24"/>
        </w:rPr>
        <w:t xml:space="preserve"> Tinggi dan Hakim Pengadilan Negeri </w:t>
      </w:r>
      <w:r w:rsidRPr="003A0C82">
        <w:rPr>
          <w:rFonts w:asciiTheme="majorBidi" w:hAnsiTheme="majorBidi" w:cstheme="majorBidi"/>
          <w:sz w:val="24"/>
          <w:szCs w:val="24"/>
        </w:rPr>
        <w:t>guna</w:t>
      </w:r>
      <w:r w:rsidRPr="005F618E">
        <w:rPr>
          <w:rFonts w:asciiTheme="majorBidi" w:hAnsiTheme="majorBidi" w:cstheme="majorBidi"/>
          <w:sz w:val="24"/>
          <w:szCs w:val="24"/>
        </w:rPr>
        <w:t xml:space="preserve"> dapat melaksanakan Eksaminasi </w:t>
      </w:r>
      <w:r w:rsidRPr="003A0C82">
        <w:rPr>
          <w:rFonts w:asciiTheme="majorBidi" w:hAnsiTheme="majorBidi" w:cstheme="majorBidi"/>
          <w:sz w:val="24"/>
          <w:szCs w:val="24"/>
        </w:rPr>
        <w:t>ataupun usaha menguji pemutusan yang dilaksanakan</w:t>
      </w:r>
      <w:r w:rsidRPr="005F618E">
        <w:rPr>
          <w:rFonts w:asciiTheme="majorBidi" w:hAnsiTheme="majorBidi" w:cstheme="majorBidi"/>
          <w:sz w:val="24"/>
          <w:szCs w:val="24"/>
        </w:rPr>
        <w:t xml:space="preserve"> </w:t>
      </w:r>
      <w:r w:rsidRPr="003A0C82">
        <w:rPr>
          <w:rFonts w:asciiTheme="majorBidi" w:hAnsiTheme="majorBidi" w:cstheme="majorBidi"/>
          <w:sz w:val="24"/>
          <w:szCs w:val="24"/>
        </w:rPr>
        <w:t>pada lingkupan</w:t>
      </w:r>
      <w:r w:rsidRPr="005F618E">
        <w:rPr>
          <w:rFonts w:asciiTheme="majorBidi" w:hAnsiTheme="majorBidi" w:cstheme="majorBidi"/>
          <w:sz w:val="24"/>
          <w:szCs w:val="24"/>
        </w:rPr>
        <w:t xml:space="preserve"> internal, </w:t>
      </w:r>
      <w:r w:rsidRPr="003A0C82">
        <w:rPr>
          <w:rFonts w:asciiTheme="majorBidi" w:hAnsiTheme="majorBidi" w:cstheme="majorBidi"/>
          <w:sz w:val="24"/>
          <w:szCs w:val="24"/>
        </w:rPr>
        <w:t>ialah</w:t>
      </w:r>
      <w:r w:rsidRPr="005F618E">
        <w:rPr>
          <w:rFonts w:asciiTheme="majorBidi" w:hAnsiTheme="majorBidi" w:cstheme="majorBidi"/>
          <w:sz w:val="24"/>
          <w:szCs w:val="24"/>
        </w:rPr>
        <w:t xml:space="preserve"> hakim yang </w:t>
      </w:r>
      <w:r w:rsidRPr="003A0C82">
        <w:rPr>
          <w:rFonts w:asciiTheme="majorBidi" w:hAnsiTheme="majorBidi" w:cstheme="majorBidi"/>
          <w:sz w:val="24"/>
          <w:szCs w:val="24"/>
        </w:rPr>
        <w:t>relatif besar pada pemutusan hakim dibawahnya</w:t>
      </w:r>
      <w:r w:rsidRPr="005F618E">
        <w:rPr>
          <w:rFonts w:asciiTheme="majorBidi" w:hAnsiTheme="majorBidi" w:cstheme="majorBidi"/>
          <w:sz w:val="24"/>
          <w:szCs w:val="24"/>
        </w:rPr>
        <w:t xml:space="preserve">. </w:t>
      </w:r>
    </w:p>
    <w:p w:rsidR="00F60970" w:rsidRPr="004C2C75" w:rsidRDefault="00F60970" w:rsidP="00F60970">
      <w:pPr>
        <w:pStyle w:val="ListParagraph"/>
        <w:spacing w:after="0" w:line="480" w:lineRule="auto"/>
        <w:ind w:firstLine="840"/>
        <w:jc w:val="both"/>
        <w:rPr>
          <w:rFonts w:asciiTheme="majorBidi" w:hAnsiTheme="majorBidi" w:cstheme="majorBidi"/>
          <w:sz w:val="32"/>
          <w:szCs w:val="32"/>
        </w:rPr>
      </w:pPr>
      <w:r>
        <w:rPr>
          <w:rFonts w:asciiTheme="majorBidi" w:hAnsiTheme="majorBidi" w:cstheme="majorBidi"/>
          <w:sz w:val="24"/>
          <w:szCs w:val="24"/>
        </w:rPr>
        <w:t xml:space="preserve">Satu tahun kemudian tepatnya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rPr>
        <w:t xml:space="preserve"> 1967, </w:t>
      </w:r>
      <w:r>
        <w:rPr>
          <w:rFonts w:asciiTheme="majorBidi" w:hAnsiTheme="majorBidi" w:cstheme="majorBidi"/>
          <w:sz w:val="24"/>
          <w:szCs w:val="24"/>
          <w:lang w:val="en-US"/>
        </w:rPr>
        <w:t xml:space="preserve">MA </w:t>
      </w:r>
      <w:proofErr w:type="spellStart"/>
      <w:r>
        <w:rPr>
          <w:rFonts w:asciiTheme="majorBidi" w:hAnsiTheme="majorBidi" w:cstheme="majorBidi"/>
          <w:sz w:val="24"/>
          <w:szCs w:val="24"/>
          <w:lang w:val="en-US"/>
        </w:rPr>
        <w:t>menerbitkan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SEMA No. 1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rPr>
        <w:t xml:space="preserve"> 1967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rPr>
        <w:t xml:space="preserve"> Eksaminasi, </w:t>
      </w:r>
      <w:proofErr w:type="spellStart"/>
      <w:r>
        <w:rPr>
          <w:rFonts w:asciiTheme="majorBidi" w:hAnsiTheme="majorBidi" w:cstheme="majorBidi"/>
          <w:sz w:val="24"/>
          <w:szCs w:val="24"/>
          <w:lang w:val="en-US"/>
        </w:rPr>
        <w:t>Pelaporan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rPr>
        <w:t xml:space="preserve"> Daftar Banding.</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Dalam SEMA tersebut menjelaskan lebih terperinci mengenai Mekanisme Eksaminasi. Eksaminasi merupakan bentuk pengawasan </w:t>
      </w:r>
      <w:r>
        <w:rPr>
          <w:rFonts w:asciiTheme="majorBidi" w:hAnsiTheme="majorBidi" w:cstheme="majorBidi"/>
          <w:sz w:val="24"/>
          <w:szCs w:val="24"/>
          <w:lang w:val="en-US"/>
        </w:rPr>
        <w:t>MA</w:t>
      </w:r>
      <w:r>
        <w:rPr>
          <w:rFonts w:asciiTheme="majorBidi" w:hAnsiTheme="majorBidi" w:cstheme="majorBidi"/>
          <w:sz w:val="24"/>
          <w:szCs w:val="24"/>
        </w:rPr>
        <w:t xml:space="preserve"> terhadap </w:t>
      </w:r>
      <w:proofErr w:type="spellStart"/>
      <w:r>
        <w:rPr>
          <w:rFonts w:asciiTheme="majorBidi" w:hAnsiTheme="majorBidi" w:cstheme="majorBidi"/>
          <w:sz w:val="24"/>
          <w:szCs w:val="24"/>
          <w:lang w:val="en-US"/>
        </w:rPr>
        <w:t>lembaga-lembaga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bawah </w:t>
      </w:r>
      <w:r>
        <w:rPr>
          <w:rFonts w:asciiTheme="majorBidi" w:hAnsiTheme="majorBidi" w:cstheme="majorBidi"/>
          <w:sz w:val="24"/>
          <w:szCs w:val="24"/>
          <w:lang w:val="en-US"/>
        </w:rPr>
        <w:t>MA</w:t>
      </w:r>
      <w:r>
        <w:rPr>
          <w:rFonts w:asciiTheme="majorBidi" w:hAnsiTheme="majorBidi" w:cstheme="majorBidi"/>
          <w:sz w:val="24"/>
          <w:szCs w:val="24"/>
        </w:rPr>
        <w:t xml:space="preserve">. Dalam SEMA No. 1 Tahun 1967, menyatakan bahwa </w:t>
      </w:r>
      <w:r w:rsidRPr="00871B7F">
        <w:rPr>
          <w:rFonts w:asciiTheme="majorBidi" w:hAnsiTheme="majorBidi" w:cstheme="majorBidi"/>
          <w:sz w:val="24"/>
          <w:szCs w:val="24"/>
        </w:rPr>
        <w:t xml:space="preserve">Eksaminasi </w:t>
      </w:r>
      <w:r w:rsidRPr="001E0415">
        <w:rPr>
          <w:rFonts w:asciiTheme="majorBidi" w:hAnsiTheme="majorBidi" w:cstheme="majorBidi"/>
          <w:sz w:val="24"/>
          <w:szCs w:val="24"/>
        </w:rPr>
        <w:t>pada intinya berisikan pemberian nilai terkait penanggapan hakim yang berkaitan pada penyuratan penuduhan/penguggatan, membuat pemberitaan acara persidangan, serta penyusunan dan kandungan ketetapan</w:t>
      </w:r>
      <w:r w:rsidRPr="00871B7F">
        <w:rPr>
          <w:rFonts w:asciiTheme="majorBidi" w:hAnsiTheme="majorBidi" w:cstheme="majorBidi"/>
          <w:sz w:val="24"/>
          <w:szCs w:val="24"/>
        </w:rPr>
        <w:t>.</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1E0415">
        <w:rPr>
          <w:rFonts w:asciiTheme="majorBidi" w:hAnsiTheme="majorBidi" w:cstheme="majorBidi"/>
          <w:sz w:val="24"/>
          <w:szCs w:val="24"/>
        </w:rPr>
        <w:t>Pada penerapannya, penjalanan eksaminasi tersebut pun bergantungkan melalui aktifnya</w:t>
      </w:r>
      <w:r w:rsidRPr="004C2C75">
        <w:rPr>
          <w:rFonts w:asciiTheme="majorBidi" w:hAnsiTheme="majorBidi" w:cstheme="majorBidi"/>
          <w:sz w:val="24"/>
          <w:szCs w:val="24"/>
        </w:rPr>
        <w:t xml:space="preserve"> Ketua </w:t>
      </w:r>
      <w:r w:rsidRPr="001E0415">
        <w:rPr>
          <w:rFonts w:asciiTheme="majorBidi" w:hAnsiTheme="majorBidi" w:cstheme="majorBidi"/>
          <w:sz w:val="24"/>
          <w:szCs w:val="24"/>
        </w:rPr>
        <w:t>Peradilan</w:t>
      </w:r>
      <w:r w:rsidRPr="004C2C75">
        <w:rPr>
          <w:rFonts w:asciiTheme="majorBidi" w:hAnsiTheme="majorBidi" w:cstheme="majorBidi"/>
          <w:sz w:val="24"/>
          <w:szCs w:val="24"/>
        </w:rPr>
        <w:t xml:space="preserve"> Tinggi </w:t>
      </w:r>
      <w:r w:rsidRPr="001E0415">
        <w:rPr>
          <w:rFonts w:asciiTheme="majorBidi" w:hAnsiTheme="majorBidi" w:cstheme="majorBidi"/>
          <w:sz w:val="24"/>
          <w:szCs w:val="24"/>
        </w:rPr>
        <w:t>serta</w:t>
      </w:r>
      <w:r w:rsidRPr="004C2C75">
        <w:rPr>
          <w:rFonts w:asciiTheme="majorBidi" w:hAnsiTheme="majorBidi" w:cstheme="majorBidi"/>
          <w:sz w:val="24"/>
          <w:szCs w:val="24"/>
        </w:rPr>
        <w:t xml:space="preserve"> Ketua </w:t>
      </w:r>
      <w:r w:rsidRPr="001E0415">
        <w:rPr>
          <w:rFonts w:asciiTheme="majorBidi" w:hAnsiTheme="majorBidi" w:cstheme="majorBidi"/>
          <w:sz w:val="24"/>
          <w:szCs w:val="24"/>
        </w:rPr>
        <w:t>Peradilan</w:t>
      </w:r>
      <w:r w:rsidRPr="004C2C75">
        <w:rPr>
          <w:rFonts w:asciiTheme="majorBidi" w:hAnsiTheme="majorBidi" w:cstheme="majorBidi"/>
          <w:sz w:val="24"/>
          <w:szCs w:val="24"/>
        </w:rPr>
        <w:t xml:space="preserve"> Negeri </w:t>
      </w:r>
      <w:r w:rsidRPr="001E0415">
        <w:rPr>
          <w:rFonts w:asciiTheme="majorBidi" w:hAnsiTheme="majorBidi" w:cstheme="majorBidi"/>
          <w:sz w:val="24"/>
          <w:szCs w:val="24"/>
        </w:rPr>
        <w:t xml:space="preserve">pada dearah tiap-tiap guna beraktif serta dengan terus melaksanakan eksaminasi. Dikarenakan pada Penginstruksian itu tidaklah ditetapkan kapankah </w:t>
      </w:r>
      <w:r w:rsidRPr="001E0415">
        <w:rPr>
          <w:rFonts w:asciiTheme="majorBidi" w:hAnsiTheme="majorBidi" w:cstheme="majorBidi"/>
          <w:sz w:val="24"/>
          <w:szCs w:val="24"/>
        </w:rPr>
        <w:lastRenderedPageBreak/>
        <w:t>ataupun sekali pada berapakah lama sosok hakim wajib</w:t>
      </w:r>
      <w:r w:rsidRPr="004C2C75">
        <w:rPr>
          <w:rFonts w:asciiTheme="majorBidi" w:hAnsiTheme="majorBidi" w:cstheme="majorBidi"/>
          <w:sz w:val="24"/>
          <w:szCs w:val="24"/>
        </w:rPr>
        <w:t xml:space="preserve"> </w:t>
      </w:r>
      <w:r>
        <w:rPr>
          <w:rFonts w:asciiTheme="majorBidi" w:hAnsiTheme="majorBidi" w:cstheme="majorBidi"/>
          <w:sz w:val="24"/>
          <w:szCs w:val="24"/>
        </w:rPr>
        <w:t xml:space="preserve">melaksanakan eksaminasi. </w:t>
      </w:r>
    </w:p>
    <w:p w:rsidR="00F60970"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Pelaksanaan konsep </w:t>
      </w:r>
      <w:r w:rsidRPr="001E0415">
        <w:rPr>
          <w:rFonts w:asciiTheme="majorBidi" w:hAnsiTheme="majorBidi" w:cstheme="majorBidi"/>
          <w:sz w:val="24"/>
          <w:szCs w:val="24"/>
        </w:rPr>
        <w:t>bangsa</w:t>
      </w:r>
      <w:r>
        <w:rPr>
          <w:rFonts w:asciiTheme="majorBidi" w:hAnsiTheme="majorBidi" w:cstheme="majorBidi"/>
          <w:sz w:val="24"/>
          <w:szCs w:val="24"/>
        </w:rPr>
        <w:t xml:space="preserve"> hukum </w:t>
      </w:r>
      <w:r w:rsidRPr="001E0415">
        <w:rPr>
          <w:rFonts w:asciiTheme="majorBidi" w:hAnsiTheme="majorBidi" w:cstheme="majorBidi"/>
          <w:sz w:val="24"/>
          <w:szCs w:val="24"/>
        </w:rPr>
        <w:t>serta</w:t>
      </w:r>
      <w:r>
        <w:rPr>
          <w:rFonts w:asciiTheme="majorBidi" w:hAnsiTheme="majorBidi" w:cstheme="majorBidi"/>
          <w:sz w:val="24"/>
          <w:szCs w:val="24"/>
        </w:rPr>
        <w:t xml:space="preserve"> penegakan hukum </w:t>
      </w:r>
      <w:r w:rsidRPr="001E0415">
        <w:rPr>
          <w:rFonts w:asciiTheme="majorBidi" w:hAnsiTheme="majorBidi" w:cstheme="majorBidi"/>
          <w:sz w:val="24"/>
          <w:szCs w:val="24"/>
        </w:rPr>
        <w:t>pada</w:t>
      </w:r>
      <w:r>
        <w:rPr>
          <w:rFonts w:asciiTheme="majorBidi" w:hAnsiTheme="majorBidi" w:cstheme="majorBidi"/>
          <w:sz w:val="24"/>
          <w:szCs w:val="24"/>
        </w:rPr>
        <w:t xml:space="preserve"> Indonesia memang tidak</w:t>
      </w:r>
      <w:r w:rsidRPr="001E0415">
        <w:rPr>
          <w:rFonts w:asciiTheme="majorBidi" w:hAnsiTheme="majorBidi" w:cstheme="majorBidi"/>
          <w:sz w:val="24"/>
          <w:szCs w:val="24"/>
        </w:rPr>
        <w:t>lah</w:t>
      </w:r>
      <w:r>
        <w:rPr>
          <w:rFonts w:asciiTheme="majorBidi" w:hAnsiTheme="majorBidi" w:cstheme="majorBidi"/>
          <w:sz w:val="24"/>
          <w:szCs w:val="24"/>
        </w:rPr>
        <w:t xml:space="preserve"> mudah </w:t>
      </w:r>
      <w:r w:rsidRPr="001E0415">
        <w:rPr>
          <w:rFonts w:asciiTheme="majorBidi" w:hAnsiTheme="majorBidi" w:cstheme="majorBidi"/>
          <w:sz w:val="24"/>
          <w:szCs w:val="24"/>
        </w:rPr>
        <w:t>serta terjauhkan dari perasaan adil.</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barang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tidaklah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tereponsif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penegak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condong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terprogresif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bermacam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melanggar</w:t>
      </w:r>
      <w:proofErr w:type="spellEnd"/>
      <w:r w:rsidRPr="00F94057">
        <w:rPr>
          <w:rFonts w:asciiTheme="majorBidi" w:hAnsiTheme="majorBidi" w:cstheme="majorBidi"/>
          <w:sz w:val="24"/>
          <w:szCs w:val="24"/>
        </w:rPr>
        <w:t xml:space="preserve"> hukum yang </w:t>
      </w:r>
      <w:proofErr w:type="spellStart"/>
      <w:r>
        <w:rPr>
          <w:rFonts w:asciiTheme="majorBidi" w:hAnsiTheme="majorBidi" w:cstheme="majorBidi"/>
          <w:sz w:val="24"/>
          <w:szCs w:val="24"/>
          <w:lang w:val="en-US"/>
        </w:rPr>
        <w:t>mengikutkan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petugas</w:t>
      </w:r>
      <w:proofErr w:type="spellEnd"/>
      <w:r w:rsidRPr="00F94057">
        <w:rPr>
          <w:rFonts w:asciiTheme="majorBidi" w:hAnsiTheme="majorBidi" w:cstheme="majorBidi"/>
          <w:sz w:val="24"/>
          <w:szCs w:val="24"/>
        </w:rPr>
        <w:t xml:space="preserve"> penegak hukum</w:t>
      </w:r>
      <w:r>
        <w:rPr>
          <w:rFonts w:asciiTheme="majorBidi" w:hAnsiTheme="majorBidi" w:cstheme="majorBidi"/>
          <w:sz w:val="24"/>
          <w:szCs w:val="24"/>
        </w:rPr>
        <w:t xml:space="preserve">, hal tersebut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permisalan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rPr>
        <w:t xml:space="preserve"> banyaknya persoalan yang </w:t>
      </w:r>
      <w:proofErr w:type="spellStart"/>
      <w:r>
        <w:rPr>
          <w:rFonts w:asciiTheme="majorBidi" w:hAnsiTheme="majorBidi" w:cstheme="majorBidi"/>
          <w:sz w:val="24"/>
          <w:szCs w:val="24"/>
          <w:lang w:val="en-US"/>
        </w:rPr>
        <w:t>ditemui</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lang w:val="en-US"/>
        </w:rPr>
        <w:t>menegakkan</w:t>
      </w:r>
      <w:proofErr w:type="spellEnd"/>
      <w:r>
        <w:rPr>
          <w:rFonts w:asciiTheme="majorBidi" w:hAnsiTheme="majorBidi" w:cstheme="majorBidi"/>
          <w:sz w:val="24"/>
          <w:szCs w:val="24"/>
        </w:rPr>
        <w:t xml:space="preserve"> hukum di Indonesia.</w:t>
      </w:r>
      <w:proofErr w:type="gramEnd"/>
      <w:r>
        <w:rPr>
          <w:rFonts w:asciiTheme="majorBidi" w:hAnsiTheme="majorBidi" w:cstheme="majorBidi"/>
          <w:sz w:val="24"/>
          <w:szCs w:val="24"/>
        </w:rPr>
        <w:t xml:space="preserve"> Pepatah hukum mengatakan </w:t>
      </w:r>
      <w:r w:rsidRPr="00E82EB0">
        <w:rPr>
          <w:rFonts w:asciiTheme="majorBidi" w:hAnsiTheme="majorBidi" w:cstheme="majorBidi"/>
          <w:i/>
          <w:iCs/>
          <w:sz w:val="24"/>
          <w:szCs w:val="24"/>
        </w:rPr>
        <w:t>judex set lex laguens</w:t>
      </w:r>
      <w:r>
        <w:rPr>
          <w:rFonts w:asciiTheme="majorBidi" w:hAnsiTheme="majorBidi" w:cstheme="majorBidi"/>
          <w:i/>
          <w:iCs/>
          <w:sz w:val="24"/>
          <w:szCs w:val="24"/>
        </w:rPr>
        <w:t xml:space="preserve"> </w:t>
      </w:r>
      <w:r>
        <w:rPr>
          <w:rFonts w:asciiTheme="majorBidi" w:hAnsiTheme="majorBidi" w:cstheme="majorBidi"/>
          <w:sz w:val="24"/>
          <w:szCs w:val="24"/>
        </w:rPr>
        <w:t xml:space="preserve">yang artinya hakim adalah hukum yang </w:t>
      </w:r>
      <w:proofErr w:type="spellStart"/>
      <w:r>
        <w:rPr>
          <w:rFonts w:asciiTheme="majorBidi" w:hAnsiTheme="majorBidi" w:cstheme="majorBidi"/>
          <w:sz w:val="24"/>
          <w:szCs w:val="24"/>
          <w:lang w:val="en-US"/>
        </w:rPr>
        <w:t>bercakap</w:t>
      </w:r>
      <w:proofErr w:type="spellEnd"/>
      <w:r>
        <w:rPr>
          <w:rFonts w:asciiTheme="majorBidi" w:hAnsiTheme="majorBidi" w:cstheme="majorBidi"/>
          <w:sz w:val="24"/>
          <w:szCs w:val="24"/>
        </w:rPr>
        <w:t xml:space="preserve">, dalam hal ini </w:t>
      </w:r>
      <w:proofErr w:type="spellStart"/>
      <w:r>
        <w:rPr>
          <w:rFonts w:asciiTheme="majorBidi" w:hAnsiTheme="majorBidi" w:cstheme="majorBidi"/>
          <w:sz w:val="24"/>
          <w:szCs w:val="24"/>
          <w:lang w:val="en-US"/>
        </w:rPr>
        <w:t>keputusan</w:t>
      </w:r>
      <w:proofErr w:type="spellEnd"/>
      <w:r>
        <w:rPr>
          <w:rFonts w:asciiTheme="majorBidi" w:hAnsiTheme="majorBidi" w:cstheme="majorBidi"/>
          <w:sz w:val="24"/>
          <w:szCs w:val="24"/>
        </w:rPr>
        <w:t xml:space="preserve"> hakim yang menjadi cermin dari keadilan. Umumnya, putusan hakim mencerminkan </w:t>
      </w:r>
      <w:r w:rsidRPr="00DF5566">
        <w:rPr>
          <w:rFonts w:asciiTheme="majorBidi" w:hAnsiTheme="majorBidi" w:cstheme="majorBidi"/>
          <w:sz w:val="24"/>
          <w:szCs w:val="24"/>
        </w:rPr>
        <w:t>peradilan</w:t>
      </w:r>
      <w:r>
        <w:rPr>
          <w:rFonts w:asciiTheme="majorBidi" w:hAnsiTheme="majorBidi" w:cstheme="majorBidi"/>
          <w:sz w:val="24"/>
          <w:szCs w:val="24"/>
        </w:rPr>
        <w:t xml:space="preserve"> serta </w:t>
      </w:r>
      <w:r w:rsidRPr="00DF5566">
        <w:rPr>
          <w:rFonts w:asciiTheme="majorBidi" w:hAnsiTheme="majorBidi" w:cstheme="majorBidi"/>
          <w:sz w:val="24"/>
          <w:szCs w:val="24"/>
        </w:rPr>
        <w:t>kelembagaan hakim sebagai penyorotan saat pemutusan yang diberikan melalui hakim tidaklah selaras pada apakah yang dikehendaki khalayak serta diberikan nilai tidaklah</w:t>
      </w:r>
      <w:r>
        <w:rPr>
          <w:rFonts w:asciiTheme="majorBidi" w:hAnsiTheme="majorBidi" w:cstheme="majorBidi"/>
          <w:sz w:val="24"/>
          <w:szCs w:val="24"/>
        </w:rPr>
        <w:t xml:space="preserve"> mengakomodir rasa keadilan. </w:t>
      </w:r>
    </w:p>
    <w:p w:rsidR="00F60970"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Seperti kasus putusan bebsas terhadap Hutomo Mandalaputra melalui Peninjauan Kembali (PK) No. 78/PK/PID/2000 yang telah membatalkan keputusan Mahkamah Agung yang </w:t>
      </w:r>
      <w:r w:rsidRPr="00DF5566">
        <w:rPr>
          <w:rFonts w:asciiTheme="majorBidi" w:hAnsiTheme="majorBidi" w:cstheme="majorBidi"/>
          <w:sz w:val="24"/>
          <w:szCs w:val="24"/>
        </w:rPr>
        <w:t>memberikan</w:t>
      </w:r>
      <w:r>
        <w:rPr>
          <w:rFonts w:asciiTheme="majorBidi" w:hAnsiTheme="majorBidi" w:cstheme="majorBidi"/>
          <w:sz w:val="24"/>
          <w:szCs w:val="24"/>
        </w:rPr>
        <w:t xml:space="preserve"> hukuman 18 bulan </w:t>
      </w:r>
      <w:r w:rsidRPr="00DF5566">
        <w:rPr>
          <w:rFonts w:asciiTheme="majorBidi" w:hAnsiTheme="majorBidi" w:cstheme="majorBidi"/>
          <w:sz w:val="24"/>
          <w:szCs w:val="24"/>
        </w:rPr>
        <w:t>pemenjaraan serta pendedaan</w:t>
      </w:r>
      <w:r>
        <w:rPr>
          <w:rFonts w:asciiTheme="majorBidi" w:hAnsiTheme="majorBidi" w:cstheme="majorBidi"/>
          <w:sz w:val="24"/>
          <w:szCs w:val="24"/>
        </w:rPr>
        <w:t xml:space="preserve"> Rp.30,6 Miliar </w:t>
      </w:r>
      <w:r w:rsidRPr="00DF5566">
        <w:rPr>
          <w:rFonts w:asciiTheme="majorBidi" w:hAnsiTheme="majorBidi" w:cstheme="majorBidi"/>
          <w:sz w:val="24"/>
          <w:szCs w:val="24"/>
        </w:rPr>
        <w:t>pada</w:t>
      </w:r>
      <w:r>
        <w:rPr>
          <w:rFonts w:asciiTheme="majorBidi" w:hAnsiTheme="majorBidi" w:cstheme="majorBidi"/>
          <w:sz w:val="24"/>
          <w:szCs w:val="24"/>
        </w:rPr>
        <w:t xml:space="preserve"> kasasi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penukuran</w:t>
      </w:r>
      <w:proofErr w:type="spellEnd"/>
      <w:r>
        <w:rPr>
          <w:rFonts w:asciiTheme="majorBidi" w:hAnsiTheme="majorBidi" w:cstheme="majorBidi"/>
          <w:sz w:val="24"/>
          <w:szCs w:val="24"/>
        </w:rPr>
        <w:t xml:space="preserve"> guling </w:t>
      </w:r>
      <w:proofErr w:type="spellStart"/>
      <w:r>
        <w:rPr>
          <w:rFonts w:asciiTheme="majorBidi" w:hAnsiTheme="majorBidi" w:cstheme="majorBidi"/>
          <w:sz w:val="24"/>
          <w:szCs w:val="24"/>
          <w:lang w:val="en-US"/>
        </w:rPr>
        <w:t>pertanahan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kepunyaan</w:t>
      </w:r>
      <w:proofErr w:type="spellEnd"/>
      <w:r>
        <w:rPr>
          <w:rFonts w:asciiTheme="majorBidi" w:hAnsiTheme="majorBidi" w:cstheme="majorBidi"/>
          <w:sz w:val="24"/>
          <w:szCs w:val="24"/>
        </w:rPr>
        <w:t xml:space="preserve"> Bulog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PT.Goro Batara Sakti. Putusan Pengadilan Negeri Malang yang membebaskan Drs. Soegeng Ismoe dari segala tuntutan dalam kasus </w:t>
      </w:r>
      <w:proofErr w:type="spellStart"/>
      <w:r>
        <w:rPr>
          <w:rFonts w:asciiTheme="majorBidi" w:hAnsiTheme="majorBidi" w:cstheme="majorBidi"/>
          <w:sz w:val="24"/>
          <w:szCs w:val="24"/>
          <w:lang w:val="en-US"/>
        </w:rPr>
        <w:t>Pendugaan</w:t>
      </w:r>
      <w:proofErr w:type="spellEnd"/>
      <w:r>
        <w:rPr>
          <w:rFonts w:asciiTheme="majorBidi" w:hAnsiTheme="majorBidi" w:cstheme="majorBidi"/>
          <w:sz w:val="24"/>
          <w:szCs w:val="24"/>
        </w:rPr>
        <w:t xml:space="preserve"> Korupsi Pengiriman </w:t>
      </w:r>
      <w:proofErr w:type="spellStart"/>
      <w:r>
        <w:rPr>
          <w:rFonts w:asciiTheme="majorBidi" w:hAnsiTheme="majorBidi" w:cstheme="majorBidi"/>
          <w:sz w:val="24"/>
          <w:szCs w:val="24"/>
          <w:lang w:val="en-US"/>
        </w:rPr>
        <w:t>Pendanaan</w:t>
      </w:r>
      <w:proofErr w:type="spellEnd"/>
      <w:r>
        <w:rPr>
          <w:rFonts w:asciiTheme="majorBidi" w:hAnsiTheme="majorBidi" w:cstheme="majorBidi"/>
          <w:sz w:val="24"/>
          <w:szCs w:val="24"/>
        </w:rPr>
        <w:t xml:space="preserve"> Kredit </w:t>
      </w:r>
      <w:proofErr w:type="spellStart"/>
      <w:r>
        <w:rPr>
          <w:rFonts w:asciiTheme="majorBidi" w:hAnsiTheme="majorBidi" w:cstheme="majorBidi"/>
          <w:sz w:val="24"/>
          <w:szCs w:val="24"/>
          <w:lang w:val="en-US"/>
        </w:rPr>
        <w:t>Upaya</w:t>
      </w:r>
      <w:proofErr w:type="spellEnd"/>
      <w:r>
        <w:rPr>
          <w:rFonts w:asciiTheme="majorBidi" w:hAnsiTheme="majorBidi" w:cstheme="majorBidi"/>
          <w:sz w:val="24"/>
          <w:szCs w:val="24"/>
        </w:rPr>
        <w:t xml:space="preserve"> Tani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Malang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rPr>
        <w:t xml:space="preserve"> 2001. Dari kasus tersebut, terlihat adanya Praktek Mafia Korupsi yang dilakukan oleh majelis hakim </w:t>
      </w:r>
      <w:proofErr w:type="spellStart"/>
      <w:r>
        <w:rPr>
          <w:rFonts w:asciiTheme="majorBidi" w:hAnsiTheme="majorBidi" w:cstheme="majorBidi"/>
          <w:sz w:val="24"/>
          <w:szCs w:val="24"/>
          <w:lang w:val="en-US"/>
        </w:rPr>
        <w:t>Peradilan</w:t>
      </w:r>
      <w:proofErr w:type="spellEnd"/>
      <w:r>
        <w:rPr>
          <w:rFonts w:asciiTheme="majorBidi" w:hAnsiTheme="majorBidi" w:cstheme="majorBidi"/>
          <w:sz w:val="24"/>
          <w:szCs w:val="24"/>
        </w:rPr>
        <w:t xml:space="preserve"> Negeri Malang. Seharusnya dalam kasus ini dapat dilakukan eksaminasi oleh Ketua Pengadilan Negeri Malang atas </w:t>
      </w:r>
      <w:proofErr w:type="spellStart"/>
      <w:r>
        <w:rPr>
          <w:rFonts w:asciiTheme="majorBidi" w:hAnsiTheme="majorBidi" w:cstheme="majorBidi"/>
          <w:sz w:val="24"/>
          <w:szCs w:val="24"/>
          <w:lang w:val="en-US"/>
        </w:rPr>
        <w:t>keputusan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lang w:val="en-US"/>
        </w:rPr>
        <w:t>diterbitkan</w:t>
      </w:r>
      <w:proofErr w:type="spellEnd"/>
      <w:r>
        <w:rPr>
          <w:rFonts w:asciiTheme="majorBidi" w:hAnsiTheme="majorBidi" w:cstheme="majorBidi"/>
          <w:sz w:val="24"/>
          <w:szCs w:val="24"/>
        </w:rPr>
        <w:t xml:space="preserve"> Hakim anggotanya.</w:t>
      </w:r>
    </w:p>
    <w:p w:rsidR="00F60970"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Dari kasus hukum tersebut, seharusnya pelaksanaan eksaminasi </w:t>
      </w:r>
      <w:r w:rsidRPr="00DF5566">
        <w:rPr>
          <w:rFonts w:asciiTheme="majorBidi" w:hAnsiTheme="majorBidi" w:cstheme="majorBidi"/>
          <w:sz w:val="24"/>
          <w:szCs w:val="24"/>
        </w:rPr>
        <w:t>dilaksanakan</w:t>
      </w:r>
      <w:r>
        <w:rPr>
          <w:rFonts w:asciiTheme="majorBidi" w:hAnsiTheme="majorBidi" w:cstheme="majorBidi"/>
          <w:sz w:val="24"/>
          <w:szCs w:val="24"/>
        </w:rPr>
        <w:t xml:space="preserve"> Ketua </w:t>
      </w:r>
      <w:r w:rsidRPr="00DF5566">
        <w:rPr>
          <w:rFonts w:asciiTheme="majorBidi" w:hAnsiTheme="majorBidi" w:cstheme="majorBidi"/>
          <w:sz w:val="24"/>
          <w:szCs w:val="24"/>
        </w:rPr>
        <w:t>Peradilan</w:t>
      </w:r>
      <w:r>
        <w:rPr>
          <w:rFonts w:asciiTheme="majorBidi" w:hAnsiTheme="majorBidi" w:cstheme="majorBidi"/>
          <w:sz w:val="24"/>
          <w:szCs w:val="24"/>
        </w:rPr>
        <w:t xml:space="preserve"> Negeri </w:t>
      </w:r>
      <w:r w:rsidRPr="00DF5566">
        <w:rPr>
          <w:rFonts w:asciiTheme="majorBidi" w:hAnsiTheme="majorBidi" w:cstheme="majorBidi"/>
          <w:sz w:val="24"/>
          <w:szCs w:val="24"/>
        </w:rPr>
        <w:t>pada keputusan</w:t>
      </w:r>
      <w:r>
        <w:rPr>
          <w:rFonts w:asciiTheme="majorBidi" w:hAnsiTheme="majorBidi" w:cstheme="majorBidi"/>
          <w:sz w:val="24"/>
          <w:szCs w:val="24"/>
        </w:rPr>
        <w:t xml:space="preserve"> yang dikeluarkan oleh Hakim pengadilan negeri tersebut, </w:t>
      </w:r>
      <w:r w:rsidRPr="00DF5566">
        <w:rPr>
          <w:rFonts w:asciiTheme="majorBidi" w:hAnsiTheme="majorBidi" w:cstheme="majorBidi"/>
          <w:sz w:val="24"/>
          <w:szCs w:val="24"/>
        </w:rPr>
        <w:t>tetapi</w:t>
      </w:r>
      <w:r>
        <w:rPr>
          <w:rFonts w:asciiTheme="majorBidi" w:hAnsiTheme="majorBidi" w:cstheme="majorBidi"/>
          <w:sz w:val="24"/>
          <w:szCs w:val="24"/>
        </w:rPr>
        <w:t xml:space="preserve"> hingga kasus </w:t>
      </w:r>
      <w:r w:rsidRPr="00DF5566">
        <w:rPr>
          <w:rFonts w:asciiTheme="majorBidi" w:hAnsiTheme="majorBidi" w:cstheme="majorBidi"/>
          <w:sz w:val="24"/>
          <w:szCs w:val="24"/>
        </w:rPr>
        <w:t>itu</w:t>
      </w:r>
      <w:r>
        <w:rPr>
          <w:rFonts w:asciiTheme="majorBidi" w:hAnsiTheme="majorBidi" w:cstheme="majorBidi"/>
          <w:sz w:val="24"/>
          <w:szCs w:val="24"/>
        </w:rPr>
        <w:t xml:space="preserve"> menjadi viral dan kontroversial di media sosial, Ketua Pengadilan Negeri Karawang tersebut tidak mengambil tindakan untuk melaksanakan eksaminasi, sehingga pelaksanaan eksaminasi putusan dilakukan oleh Kejaksaan Agung RI.</w:t>
      </w:r>
    </w:p>
    <w:p w:rsidR="00F60970"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Dari penjelasan mengenai kasus Valencya Karawang dan berbagai kasus pelanggaran hukum seperti </w:t>
      </w:r>
      <w:r w:rsidRPr="00DF5566">
        <w:rPr>
          <w:rFonts w:asciiTheme="majorBidi" w:hAnsiTheme="majorBidi" w:cstheme="majorBidi"/>
          <w:sz w:val="24"/>
          <w:szCs w:val="24"/>
        </w:rPr>
        <w:t>permasalahan pengkorupsian</w:t>
      </w:r>
      <w:r>
        <w:rPr>
          <w:rFonts w:asciiTheme="majorBidi" w:hAnsiTheme="majorBidi" w:cstheme="majorBidi"/>
          <w:sz w:val="24"/>
          <w:szCs w:val="24"/>
        </w:rPr>
        <w:t xml:space="preserve">, kasus kolusi </w:t>
      </w:r>
      <w:r w:rsidRPr="00DF5566">
        <w:rPr>
          <w:rFonts w:asciiTheme="majorBidi" w:hAnsiTheme="majorBidi" w:cstheme="majorBidi"/>
          <w:sz w:val="24"/>
          <w:szCs w:val="24"/>
        </w:rPr>
        <w:t>serta</w:t>
      </w:r>
      <w:r>
        <w:rPr>
          <w:rFonts w:asciiTheme="majorBidi" w:hAnsiTheme="majorBidi" w:cstheme="majorBidi"/>
          <w:sz w:val="24"/>
          <w:szCs w:val="24"/>
        </w:rPr>
        <w:t xml:space="preserve"> kasus nepotisme </w:t>
      </w:r>
      <w:r w:rsidRPr="00DF5566">
        <w:rPr>
          <w:rFonts w:asciiTheme="majorBidi" w:hAnsiTheme="majorBidi" w:cstheme="majorBidi"/>
          <w:sz w:val="24"/>
          <w:szCs w:val="24"/>
        </w:rPr>
        <w:t>pada</w:t>
      </w:r>
      <w:r>
        <w:rPr>
          <w:rFonts w:asciiTheme="majorBidi" w:hAnsiTheme="majorBidi" w:cstheme="majorBidi"/>
          <w:sz w:val="24"/>
          <w:szCs w:val="24"/>
        </w:rPr>
        <w:t xml:space="preserve"> ruang </w:t>
      </w:r>
      <w:r w:rsidRPr="00DF5566">
        <w:rPr>
          <w:rFonts w:asciiTheme="majorBidi" w:hAnsiTheme="majorBidi" w:cstheme="majorBidi"/>
          <w:sz w:val="24"/>
          <w:szCs w:val="24"/>
        </w:rPr>
        <w:t>lingkupan kelembagaan</w:t>
      </w:r>
      <w:r>
        <w:rPr>
          <w:rFonts w:asciiTheme="majorBidi" w:hAnsiTheme="majorBidi" w:cstheme="majorBidi"/>
          <w:sz w:val="24"/>
          <w:szCs w:val="24"/>
        </w:rPr>
        <w:t xml:space="preserve"> kehakiman membuat surutnya </w:t>
      </w:r>
      <w:r w:rsidRPr="00DF5566">
        <w:rPr>
          <w:rFonts w:asciiTheme="majorBidi" w:hAnsiTheme="majorBidi" w:cstheme="majorBidi"/>
          <w:sz w:val="24"/>
          <w:szCs w:val="24"/>
        </w:rPr>
        <w:t>keyakinan khalayak</w:t>
      </w:r>
      <w:r>
        <w:rPr>
          <w:rFonts w:asciiTheme="majorBidi" w:hAnsiTheme="majorBidi" w:cstheme="majorBidi"/>
          <w:sz w:val="24"/>
          <w:szCs w:val="24"/>
        </w:rPr>
        <w:t xml:space="preserve"> serta jalannya peradilan  terhadap lembaga kehakiman. </w:t>
      </w:r>
      <w:r w:rsidRPr="00DF5566">
        <w:rPr>
          <w:rFonts w:asciiTheme="majorBidi" w:hAnsiTheme="majorBidi" w:cstheme="majorBidi"/>
          <w:sz w:val="24"/>
          <w:szCs w:val="24"/>
        </w:rPr>
        <w:t>Sekarang</w:t>
      </w:r>
      <w:r>
        <w:rPr>
          <w:rFonts w:asciiTheme="majorBidi" w:hAnsiTheme="majorBidi" w:cstheme="majorBidi"/>
          <w:sz w:val="24"/>
          <w:szCs w:val="24"/>
        </w:rPr>
        <w:t xml:space="preserve"> </w:t>
      </w:r>
      <w:r w:rsidRPr="00DF5566">
        <w:rPr>
          <w:rFonts w:asciiTheme="majorBidi" w:hAnsiTheme="majorBidi" w:cstheme="majorBidi"/>
          <w:sz w:val="24"/>
          <w:szCs w:val="24"/>
        </w:rPr>
        <w:t>Kei</w:t>
      </w:r>
      <w:r>
        <w:rPr>
          <w:rFonts w:asciiTheme="majorBidi" w:hAnsiTheme="majorBidi" w:cstheme="majorBidi"/>
          <w:sz w:val="24"/>
          <w:szCs w:val="24"/>
        </w:rPr>
        <w:t>ntegritas</w:t>
      </w:r>
      <w:r w:rsidRPr="00DF5566">
        <w:rPr>
          <w:rFonts w:asciiTheme="majorBidi" w:hAnsiTheme="majorBidi" w:cstheme="majorBidi"/>
          <w:sz w:val="24"/>
          <w:szCs w:val="24"/>
        </w:rPr>
        <w:t>an</w:t>
      </w:r>
      <w:r>
        <w:rPr>
          <w:rFonts w:asciiTheme="majorBidi" w:hAnsiTheme="majorBidi" w:cstheme="majorBidi"/>
          <w:sz w:val="24"/>
          <w:szCs w:val="24"/>
        </w:rPr>
        <w:t xml:space="preserve"> </w:t>
      </w:r>
      <w:r w:rsidRPr="00DF5566">
        <w:rPr>
          <w:rFonts w:asciiTheme="majorBidi" w:hAnsiTheme="majorBidi" w:cstheme="majorBidi"/>
          <w:sz w:val="24"/>
          <w:szCs w:val="24"/>
        </w:rPr>
        <w:t>serta</w:t>
      </w:r>
      <w:r>
        <w:rPr>
          <w:rFonts w:asciiTheme="majorBidi" w:hAnsiTheme="majorBidi" w:cstheme="majorBidi"/>
          <w:sz w:val="24"/>
          <w:szCs w:val="24"/>
        </w:rPr>
        <w:t xml:space="preserve"> martabat </w:t>
      </w:r>
      <w:r w:rsidRPr="00DF5566">
        <w:rPr>
          <w:rFonts w:asciiTheme="majorBidi" w:hAnsiTheme="majorBidi" w:cstheme="majorBidi"/>
          <w:sz w:val="24"/>
          <w:szCs w:val="24"/>
        </w:rPr>
        <w:t>kelembagaan hakim ditanyakan</w:t>
      </w:r>
      <w:r>
        <w:rPr>
          <w:rFonts w:asciiTheme="majorBidi" w:hAnsiTheme="majorBidi" w:cstheme="majorBidi"/>
          <w:sz w:val="24"/>
          <w:szCs w:val="24"/>
        </w:rPr>
        <w:t xml:space="preserve">, serta </w:t>
      </w:r>
      <w:r w:rsidRPr="00DF5566">
        <w:rPr>
          <w:rFonts w:asciiTheme="majorBidi" w:hAnsiTheme="majorBidi" w:cstheme="majorBidi"/>
          <w:sz w:val="24"/>
          <w:szCs w:val="24"/>
        </w:rPr>
        <w:t>adab</w:t>
      </w:r>
      <w:r>
        <w:rPr>
          <w:rFonts w:asciiTheme="majorBidi" w:hAnsiTheme="majorBidi" w:cstheme="majorBidi"/>
          <w:sz w:val="24"/>
          <w:szCs w:val="24"/>
        </w:rPr>
        <w:t xml:space="preserve"> hakim menjadi </w:t>
      </w:r>
      <w:r w:rsidRPr="00DF5566">
        <w:rPr>
          <w:rFonts w:asciiTheme="majorBidi" w:hAnsiTheme="majorBidi" w:cstheme="majorBidi"/>
          <w:sz w:val="24"/>
          <w:szCs w:val="24"/>
        </w:rPr>
        <w:t>permasalahan dikarenakan tahapan pengadilan sekarang dijalankan untuk keperluan bukanlah</w:t>
      </w:r>
      <w:r>
        <w:rPr>
          <w:rFonts w:asciiTheme="majorBidi" w:hAnsiTheme="majorBidi" w:cstheme="majorBidi"/>
          <w:sz w:val="24"/>
          <w:szCs w:val="24"/>
        </w:rPr>
        <w:t xml:space="preserve"> demi </w:t>
      </w:r>
      <w:r w:rsidRPr="00DF5566">
        <w:rPr>
          <w:rFonts w:asciiTheme="majorBidi" w:hAnsiTheme="majorBidi" w:cstheme="majorBidi"/>
          <w:sz w:val="24"/>
          <w:szCs w:val="24"/>
        </w:rPr>
        <w:t>rasa adil</w:t>
      </w:r>
      <w:r>
        <w:rPr>
          <w:rFonts w:asciiTheme="majorBidi" w:hAnsiTheme="majorBidi" w:cstheme="majorBidi"/>
          <w:sz w:val="24"/>
          <w:szCs w:val="24"/>
        </w:rPr>
        <w:t xml:space="preserve">. </w:t>
      </w:r>
    </w:p>
    <w:p w:rsidR="00F60970" w:rsidRPr="00342428"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Pelaksanaan Eksaminasi dilakukan oleh lembaga kehakiman. Pengaturan mengenai kekuasaan kehakiman diatur d</w:t>
      </w:r>
      <w:r w:rsidRPr="00342428">
        <w:rPr>
          <w:rFonts w:asciiTheme="majorBidi" w:hAnsiTheme="majorBidi" w:cstheme="majorBidi"/>
          <w:sz w:val="24"/>
          <w:szCs w:val="24"/>
        </w:rPr>
        <w:t xml:space="preserve">alam pasal 24 ayat (1) </w:t>
      </w:r>
      <w:r w:rsidRPr="00DF5566">
        <w:rPr>
          <w:rFonts w:asciiTheme="majorBidi" w:hAnsiTheme="majorBidi" w:cstheme="majorBidi"/>
          <w:sz w:val="24"/>
          <w:szCs w:val="24"/>
        </w:rPr>
        <w:t>UUDR RI periode</w:t>
      </w:r>
      <w:r w:rsidRPr="00342428">
        <w:rPr>
          <w:rFonts w:asciiTheme="majorBidi" w:hAnsiTheme="majorBidi" w:cstheme="majorBidi"/>
          <w:sz w:val="24"/>
          <w:szCs w:val="24"/>
        </w:rPr>
        <w:t xml:space="preserve"> 1945 menyatakan bahwa </w:t>
      </w:r>
      <w:r w:rsidRPr="00DF5566">
        <w:rPr>
          <w:rFonts w:asciiTheme="majorBidi" w:hAnsiTheme="majorBidi" w:cstheme="majorBidi"/>
          <w:sz w:val="24"/>
          <w:szCs w:val="24"/>
        </w:rPr>
        <w:t xml:space="preserve">Kuasa hakim adalah kuasa </w:t>
      </w:r>
      <w:r w:rsidRPr="00DF5566">
        <w:rPr>
          <w:rFonts w:asciiTheme="majorBidi" w:hAnsiTheme="majorBidi" w:cstheme="majorBidi"/>
          <w:sz w:val="24"/>
          <w:szCs w:val="24"/>
        </w:rPr>
        <w:lastRenderedPageBreak/>
        <w:t>yang bebas guna melakukan penyelanggaran keaadilan untuk melakukan penegakkan hukum serta rasa adil</w:t>
      </w:r>
      <w:r w:rsidRPr="00342428">
        <w:rPr>
          <w:rFonts w:asciiTheme="majorBidi" w:hAnsiTheme="majorBidi" w:cstheme="majorBidi"/>
          <w:sz w:val="24"/>
          <w:szCs w:val="24"/>
        </w:rPr>
        <w:t xml:space="preserve">. Penyelenggaraan </w:t>
      </w:r>
      <w:proofErr w:type="spellStart"/>
      <w:r>
        <w:rPr>
          <w:rFonts w:asciiTheme="majorBidi" w:hAnsiTheme="majorBidi" w:cstheme="majorBidi"/>
          <w:sz w:val="24"/>
          <w:szCs w:val="24"/>
          <w:lang w:val="en-US"/>
        </w:rPr>
        <w:t>Kuasa</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dilaksankaan</w:t>
      </w:r>
      <w:proofErr w:type="spellEnd"/>
      <w:r>
        <w:rPr>
          <w:rFonts w:asciiTheme="majorBidi" w:hAnsiTheme="majorBidi" w:cstheme="majorBidi"/>
          <w:sz w:val="24"/>
          <w:szCs w:val="24"/>
          <w:lang w:val="en-US"/>
        </w:rPr>
        <w:t xml:space="preserve"> MA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ada</w:t>
      </w:r>
      <w:proofErr w:type="spellEnd"/>
      <w:r w:rsidRPr="00342428">
        <w:rPr>
          <w:rFonts w:asciiTheme="majorBidi" w:hAnsiTheme="majorBidi" w:cstheme="majorBidi"/>
          <w:sz w:val="24"/>
          <w:szCs w:val="24"/>
        </w:rPr>
        <w:t xml:space="preserve"> di bawahnya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lingkupan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agam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militer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usaha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bangsa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MK</w:t>
      </w:r>
      <w:r w:rsidRPr="00342428">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rsidR="00F60970" w:rsidRPr="00342428" w:rsidRDefault="00F60970" w:rsidP="00F60970">
      <w:pPr>
        <w:spacing w:after="0" w:line="480" w:lineRule="auto"/>
        <w:ind w:left="720" w:firstLine="698"/>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Peradilan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menjalankan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kesisteman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sidRPr="00342428">
        <w:rPr>
          <w:rFonts w:asciiTheme="majorBidi" w:hAnsiTheme="majorBidi" w:cstheme="majorBidi"/>
          <w:sz w:val="24"/>
          <w:szCs w:val="24"/>
        </w:rPr>
        <w:t>.</w:t>
      </w:r>
      <w:proofErr w:type="gramEnd"/>
      <w:r w:rsidRPr="00342428">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lang w:val="en-US"/>
        </w:rPr>
        <w:t>Berdasarkan</w:t>
      </w:r>
      <w:proofErr w:type="spellEnd"/>
      <w:r w:rsidRPr="00342428">
        <w:rPr>
          <w:rFonts w:asciiTheme="majorBidi" w:hAnsiTheme="majorBidi" w:cstheme="majorBidi"/>
          <w:sz w:val="24"/>
          <w:szCs w:val="24"/>
        </w:rPr>
        <w:t xml:space="preserve"> pasal 2 </w:t>
      </w:r>
      <w:r>
        <w:rPr>
          <w:rFonts w:asciiTheme="majorBidi" w:hAnsiTheme="majorBidi" w:cstheme="majorBidi"/>
          <w:sz w:val="24"/>
          <w:szCs w:val="24"/>
          <w:lang w:val="en-US"/>
        </w:rPr>
        <w:t>UU</w:t>
      </w:r>
      <w:r w:rsidRPr="00342428">
        <w:rPr>
          <w:rFonts w:asciiTheme="majorBidi" w:hAnsiTheme="majorBidi" w:cstheme="majorBidi"/>
          <w:sz w:val="24"/>
          <w:szCs w:val="24"/>
        </w:rPr>
        <w:t xml:space="preserve"> No. 2 </w:t>
      </w:r>
      <w:proofErr w:type="spellStart"/>
      <w:r>
        <w:rPr>
          <w:rFonts w:asciiTheme="majorBidi" w:hAnsiTheme="majorBidi" w:cstheme="majorBidi"/>
          <w:sz w:val="24"/>
          <w:szCs w:val="24"/>
          <w:lang w:val="en-US"/>
        </w:rPr>
        <w:t>Periode</w:t>
      </w:r>
      <w:proofErr w:type="spellEnd"/>
      <w:r w:rsidRPr="00342428">
        <w:rPr>
          <w:rFonts w:asciiTheme="majorBidi" w:hAnsiTheme="majorBidi" w:cstheme="majorBidi"/>
          <w:sz w:val="24"/>
          <w:szCs w:val="24"/>
        </w:rPr>
        <w:t xml:space="preserve"> 1986, </w:t>
      </w:r>
      <w:proofErr w:type="spellStart"/>
      <w:r>
        <w:rPr>
          <w:rFonts w:asciiTheme="majorBidi" w:hAnsiTheme="majorBidi" w:cstheme="majorBidi"/>
          <w:sz w:val="24"/>
          <w:szCs w:val="24"/>
          <w:lang w:val="en-US"/>
        </w:rPr>
        <w:t>Pengadilan</w:t>
      </w:r>
      <w:proofErr w:type="spellEnd"/>
      <w:r w:rsidRPr="00342428">
        <w:rPr>
          <w:rFonts w:asciiTheme="majorBidi" w:hAnsiTheme="majorBidi" w:cstheme="majorBidi"/>
          <w:sz w:val="24"/>
          <w:szCs w:val="24"/>
        </w:rPr>
        <w:t xml:space="preserve"> Umum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diantara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kuasa</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khalayak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umumnya</w:t>
      </w:r>
      <w:proofErr w:type="spellEnd"/>
      <w:r w:rsidRPr="00342428">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3"/>
      </w:r>
      <w:r w:rsidRPr="00342428">
        <w:rPr>
          <w:rFonts w:asciiTheme="majorBidi" w:hAnsiTheme="majorBidi" w:cstheme="majorBidi"/>
          <w:sz w:val="24"/>
          <w:szCs w:val="24"/>
        </w:rPr>
        <w:t xml:space="preserve"> Pelaksana </w:t>
      </w:r>
      <w:proofErr w:type="spellStart"/>
      <w:r>
        <w:rPr>
          <w:rFonts w:asciiTheme="majorBidi" w:hAnsiTheme="majorBidi" w:cstheme="majorBidi"/>
          <w:sz w:val="24"/>
          <w:szCs w:val="24"/>
          <w:lang w:val="en-US"/>
        </w:rPr>
        <w:t>kuasa</w:t>
      </w:r>
      <w:proofErr w:type="spellEnd"/>
      <w:r>
        <w:rPr>
          <w:rFonts w:asciiTheme="majorBidi" w:hAnsiTheme="majorBidi" w:cstheme="majorBidi"/>
          <w:sz w:val="24"/>
          <w:szCs w:val="24"/>
          <w:lang w:val="en-US"/>
        </w:rPr>
        <w:t xml:space="preserve"> hakim</w:t>
      </w:r>
      <w:r w:rsidRPr="00342428">
        <w:rPr>
          <w:rFonts w:asciiTheme="majorBidi" w:hAnsiTheme="majorBidi" w:cstheme="majorBidi"/>
          <w:sz w:val="24"/>
          <w:szCs w:val="24"/>
        </w:rPr>
        <w:t xml:space="preserve"> </w:t>
      </w: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pengadilan</w:t>
      </w:r>
      <w:proofErr w:type="spellEnd"/>
      <w:r w:rsidRPr="00342428">
        <w:rPr>
          <w:rFonts w:asciiTheme="majorBidi" w:hAnsiTheme="majorBidi" w:cstheme="majorBidi"/>
          <w:sz w:val="24"/>
          <w:szCs w:val="24"/>
        </w:rPr>
        <w:t xml:space="preserve"> umum </w:t>
      </w:r>
      <w:proofErr w:type="spellStart"/>
      <w:r>
        <w:rPr>
          <w:rFonts w:asciiTheme="majorBidi" w:hAnsiTheme="majorBidi" w:cstheme="majorBidi"/>
          <w:sz w:val="24"/>
          <w:szCs w:val="24"/>
          <w:lang w:val="en-US"/>
        </w:rPr>
        <w:t>dijalankan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Negeri dan Pengadilan Tinggi. Pengadilan tersebut </w:t>
      </w:r>
      <w:proofErr w:type="spellStart"/>
      <w:r>
        <w:rPr>
          <w:rFonts w:asciiTheme="majorBidi" w:hAnsiTheme="majorBidi" w:cstheme="majorBidi"/>
          <w:sz w:val="24"/>
          <w:szCs w:val="24"/>
          <w:lang w:val="en-US"/>
        </w:rPr>
        <w:t>mempunnyai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kewajiban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sidRPr="00342428">
        <w:rPr>
          <w:rFonts w:asciiTheme="majorBidi" w:hAnsiTheme="majorBidi" w:cstheme="majorBidi"/>
          <w:sz w:val="24"/>
          <w:szCs w:val="24"/>
        </w:rPr>
        <w:t xml:space="preserve"> wewenangnya </w:t>
      </w:r>
      <w:proofErr w:type="spellStart"/>
      <w:r>
        <w:rPr>
          <w:rFonts w:asciiTheme="majorBidi" w:hAnsiTheme="majorBidi" w:cstheme="majorBidi"/>
          <w:sz w:val="24"/>
          <w:szCs w:val="24"/>
          <w:lang w:val="en-US"/>
        </w:rPr>
        <w:t>tiap-tiap</w:t>
      </w:r>
      <w:proofErr w:type="spellEnd"/>
      <w:r w:rsidRPr="00342428">
        <w:rPr>
          <w:rFonts w:asciiTheme="majorBidi" w:hAnsiTheme="majorBidi" w:cstheme="majorBidi"/>
          <w:sz w:val="24"/>
          <w:szCs w:val="24"/>
        </w:rPr>
        <w:t xml:space="preserve">, </w:t>
      </w:r>
      <w:proofErr w:type="spellStart"/>
      <w:r>
        <w:rPr>
          <w:rFonts w:asciiTheme="majorBidi" w:hAnsiTheme="majorBidi" w:cstheme="majorBidi"/>
          <w:sz w:val="24"/>
          <w:szCs w:val="24"/>
          <w:lang w:val="en-US"/>
        </w:rPr>
        <w:t>tetapi</w:t>
      </w:r>
      <w:proofErr w:type="spellEnd"/>
      <w:r w:rsidRPr="00342428">
        <w:rPr>
          <w:rFonts w:asciiTheme="majorBidi" w:hAnsiTheme="majorBidi" w:cstheme="majorBidi"/>
          <w:sz w:val="24"/>
          <w:szCs w:val="24"/>
        </w:rPr>
        <w:t xml:space="preserve"> pengadilan berwenang </w:t>
      </w:r>
      <w:proofErr w:type="spellStart"/>
      <w:r>
        <w:rPr>
          <w:rFonts w:asciiTheme="majorBidi" w:hAnsiTheme="majorBidi" w:cstheme="majorBidi"/>
          <w:sz w:val="24"/>
          <w:szCs w:val="24"/>
          <w:lang w:val="en-US"/>
        </w:rPr>
        <w:t>guna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pemeriksaan</w:t>
      </w:r>
      <w:proofErr w:type="spellEnd"/>
      <w:r w:rsidRPr="00342428">
        <w:rPr>
          <w:rFonts w:asciiTheme="majorBidi" w:hAnsiTheme="majorBidi" w:cstheme="majorBidi"/>
          <w:sz w:val="24"/>
          <w:szCs w:val="24"/>
        </w:rPr>
        <w:t xml:space="preserve">, memutus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sidRPr="00342428">
        <w:rPr>
          <w:rFonts w:asciiTheme="majorBidi" w:hAnsiTheme="majorBidi" w:cstheme="majorBidi"/>
          <w:sz w:val="24"/>
          <w:szCs w:val="24"/>
        </w:rPr>
        <w:t>.</w:t>
      </w:r>
    </w:p>
    <w:p w:rsidR="00F60970" w:rsidRPr="00342428" w:rsidRDefault="00F60970" w:rsidP="00F60970">
      <w:pPr>
        <w:spacing w:after="0" w:line="480" w:lineRule="auto"/>
        <w:ind w:left="720" w:firstLine="698"/>
        <w:jc w:val="both"/>
        <w:rPr>
          <w:rFonts w:asciiTheme="majorBidi" w:hAnsiTheme="majorBidi" w:cstheme="majorBidi"/>
          <w:sz w:val="24"/>
          <w:szCs w:val="24"/>
        </w:rPr>
      </w:pPr>
      <w:r w:rsidRPr="00342428">
        <w:rPr>
          <w:rFonts w:asciiTheme="majorBidi" w:hAnsiTheme="majorBidi" w:cstheme="majorBidi"/>
          <w:sz w:val="24"/>
          <w:szCs w:val="24"/>
        </w:rPr>
        <w:t xml:space="preserve">Seperti yang sudah disebutkan di atas, pelaksana </w:t>
      </w:r>
      <w:proofErr w:type="spellStart"/>
      <w:r>
        <w:rPr>
          <w:rFonts w:asciiTheme="majorBidi" w:hAnsiTheme="majorBidi" w:cstheme="majorBidi"/>
          <w:sz w:val="24"/>
          <w:szCs w:val="24"/>
          <w:lang w:val="en-US"/>
        </w:rPr>
        <w:t>kuasa</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sidRPr="00342428">
        <w:rPr>
          <w:rFonts w:asciiTheme="majorBidi" w:hAnsiTheme="majorBidi" w:cstheme="majorBidi"/>
          <w:sz w:val="24"/>
          <w:szCs w:val="24"/>
        </w:rPr>
        <w:t xml:space="preserve"> umum dibagi menjadi 2, </w:t>
      </w:r>
      <w:proofErr w:type="spellStart"/>
      <w:r>
        <w:rPr>
          <w:rFonts w:asciiTheme="majorBidi" w:hAnsiTheme="majorBidi" w:cstheme="majorBidi"/>
          <w:sz w:val="24"/>
          <w:szCs w:val="24"/>
          <w:lang w:val="en-US"/>
        </w:rPr>
        <w:t>ialah</w:t>
      </w:r>
      <w:proofErr w:type="spellEnd"/>
      <w:r w:rsidRPr="00342428">
        <w:rPr>
          <w:rFonts w:asciiTheme="majorBidi" w:hAnsiTheme="majorBidi" w:cstheme="majorBidi"/>
          <w:sz w:val="24"/>
          <w:szCs w:val="24"/>
        </w:rPr>
        <w:t>:</w:t>
      </w:r>
    </w:p>
    <w:p w:rsidR="00F60970" w:rsidRPr="00342428" w:rsidRDefault="00F60970" w:rsidP="00F60970">
      <w:pPr>
        <w:pStyle w:val="ListParagraph"/>
        <w:numPr>
          <w:ilvl w:val="0"/>
          <w:numId w:val="8"/>
        </w:numPr>
        <w:spacing w:after="0" w:line="480" w:lineRule="auto"/>
        <w:ind w:left="1560"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Negeri </w:t>
      </w:r>
      <w:proofErr w:type="spellStart"/>
      <w:r>
        <w:rPr>
          <w:rFonts w:asciiTheme="majorBidi" w:hAnsiTheme="majorBidi" w:cstheme="majorBidi"/>
          <w:sz w:val="24"/>
          <w:szCs w:val="24"/>
          <w:lang w:val="en-US"/>
        </w:rPr>
        <w:t>adalah</w:t>
      </w:r>
      <w:proofErr w:type="spellEnd"/>
      <w:r w:rsidRPr="00342428">
        <w:rPr>
          <w:rFonts w:asciiTheme="majorBidi" w:hAnsiTheme="majorBidi" w:cstheme="majorBidi"/>
          <w:sz w:val="24"/>
          <w:szCs w:val="24"/>
        </w:rPr>
        <w:t xml:space="preserve"> lembaga </w:t>
      </w: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yang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kewenangan</w:t>
      </w:r>
      <w:proofErr w:type="spellEnd"/>
      <w:r w:rsidRPr="00342428">
        <w:rPr>
          <w:rFonts w:asciiTheme="majorBidi" w:hAnsiTheme="majorBidi" w:cstheme="majorBidi"/>
          <w:sz w:val="24"/>
          <w:szCs w:val="24"/>
        </w:rPr>
        <w:t xml:space="preserve"> untuk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pemeriksaan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pemutusan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menuntaskan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pemidanaan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perdata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awal</w:t>
      </w:r>
      <w:proofErr w:type="spellEnd"/>
      <w:r w:rsidRPr="00342428">
        <w:rPr>
          <w:rFonts w:asciiTheme="majorBidi" w:hAnsiTheme="majorBidi" w:cstheme="majorBidi"/>
          <w:sz w:val="24"/>
          <w:szCs w:val="24"/>
        </w:rPr>
        <w:t>.</w:t>
      </w:r>
    </w:p>
    <w:p w:rsidR="00F60970" w:rsidRPr="00342428" w:rsidRDefault="00F60970" w:rsidP="00F60970">
      <w:pPr>
        <w:pStyle w:val="ListParagraph"/>
        <w:numPr>
          <w:ilvl w:val="0"/>
          <w:numId w:val="8"/>
        </w:numPr>
        <w:spacing w:after="0" w:line="480" w:lineRule="auto"/>
        <w:ind w:left="1560"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Tinggi merupakan lembaga pengadilan yang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kewenangan</w:t>
      </w:r>
      <w:proofErr w:type="spellEnd"/>
      <w:r w:rsidRPr="00342428">
        <w:rPr>
          <w:rFonts w:asciiTheme="majorBidi" w:hAnsiTheme="majorBidi" w:cstheme="majorBidi"/>
          <w:sz w:val="24"/>
          <w:szCs w:val="24"/>
        </w:rPr>
        <w:t xml:space="preserve"> untuk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pemeriksaan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pemutusan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penuntasan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pemidanaan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perdata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tingkatan</w:t>
      </w:r>
      <w:proofErr w:type="spellEnd"/>
      <w:r w:rsidRPr="00342428">
        <w:rPr>
          <w:rFonts w:asciiTheme="majorBidi" w:hAnsiTheme="majorBidi" w:cstheme="majorBidi"/>
          <w:sz w:val="24"/>
          <w:szCs w:val="24"/>
        </w:rPr>
        <w:t xml:space="preserve"> Banding.</w:t>
      </w:r>
    </w:p>
    <w:p w:rsidR="00F60970" w:rsidRDefault="00F60970" w:rsidP="00F60970">
      <w:pPr>
        <w:spacing w:after="0" w:line="480" w:lineRule="auto"/>
        <w:ind w:left="720" w:firstLine="698"/>
        <w:jc w:val="both"/>
        <w:rPr>
          <w:rFonts w:asciiTheme="majorBidi" w:hAnsiTheme="majorBidi" w:cstheme="majorBidi"/>
          <w:sz w:val="24"/>
          <w:szCs w:val="24"/>
        </w:rPr>
      </w:pPr>
      <w:r w:rsidRPr="00342428">
        <w:rPr>
          <w:rFonts w:asciiTheme="majorBidi" w:hAnsiTheme="majorBidi" w:cstheme="majorBidi"/>
          <w:sz w:val="24"/>
          <w:szCs w:val="24"/>
        </w:rPr>
        <w:t xml:space="preserve">Dari pelaksana </w:t>
      </w:r>
      <w:proofErr w:type="spellStart"/>
      <w:r>
        <w:rPr>
          <w:rFonts w:asciiTheme="majorBidi" w:hAnsiTheme="majorBidi" w:cstheme="majorBidi"/>
          <w:sz w:val="24"/>
          <w:szCs w:val="24"/>
          <w:lang w:val="en-US"/>
        </w:rPr>
        <w:t>pengadilan</w:t>
      </w:r>
      <w:proofErr w:type="spellEnd"/>
      <w:r w:rsidRPr="00342428">
        <w:rPr>
          <w:rFonts w:asciiTheme="majorBidi" w:hAnsiTheme="majorBidi" w:cstheme="majorBidi"/>
          <w:sz w:val="24"/>
          <w:szCs w:val="24"/>
        </w:rPr>
        <w:t xml:space="preserve"> umum tersebut, puncaknya berada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MA</w:t>
      </w:r>
      <w:r w:rsidRPr="00342428">
        <w:rPr>
          <w:rFonts w:asciiTheme="majorBidi" w:hAnsiTheme="majorBidi" w:cstheme="majorBidi"/>
          <w:sz w:val="24"/>
          <w:szCs w:val="24"/>
        </w:rPr>
        <w:t xml:space="preserve"> yang bertindak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peradilan</w:t>
      </w:r>
      <w:proofErr w:type="spellEnd"/>
      <w:r w:rsidRPr="00342428">
        <w:rPr>
          <w:rFonts w:asciiTheme="majorBidi" w:hAnsiTheme="majorBidi" w:cstheme="majorBidi"/>
          <w:sz w:val="24"/>
          <w:szCs w:val="24"/>
        </w:rPr>
        <w:t xml:space="preserve"> tertinggi atau</w:t>
      </w:r>
      <w:r>
        <w:rPr>
          <w:rFonts w:asciiTheme="majorBidi" w:hAnsiTheme="majorBidi" w:cstheme="majorBidi"/>
          <w:sz w:val="24"/>
          <w:szCs w:val="24"/>
          <w:lang w:val="en-US"/>
        </w:rPr>
        <w:t>pun</w:t>
      </w:r>
      <w:r w:rsidRPr="00342428">
        <w:rPr>
          <w:rFonts w:asciiTheme="majorBidi" w:hAnsiTheme="majorBidi" w:cstheme="majorBidi"/>
          <w:sz w:val="24"/>
          <w:szCs w:val="24"/>
        </w:rPr>
        <w:t xml:space="preserve"> pengadilan tingkat</w:t>
      </w:r>
      <w:r>
        <w:rPr>
          <w:rFonts w:asciiTheme="majorBidi" w:hAnsiTheme="majorBidi" w:cstheme="majorBidi"/>
          <w:sz w:val="24"/>
          <w:szCs w:val="24"/>
          <w:lang w:val="en-US"/>
        </w:rPr>
        <w:t>an</w:t>
      </w:r>
      <w:r w:rsidRPr="00342428">
        <w:rPr>
          <w:rFonts w:asciiTheme="majorBidi" w:hAnsiTheme="majorBidi" w:cstheme="majorBidi"/>
          <w:sz w:val="24"/>
          <w:szCs w:val="24"/>
        </w:rPr>
        <w:t xml:space="preserve"> kasasi.</w:t>
      </w:r>
      <w:r w:rsidRPr="00342428">
        <w:rPr>
          <w:rStyle w:val="FootnoteReference"/>
          <w:rFonts w:asciiTheme="majorBidi" w:hAnsiTheme="majorBidi" w:cstheme="majorBidi"/>
          <w:sz w:val="24"/>
          <w:szCs w:val="24"/>
        </w:rPr>
        <w:footnoteReference w:id="14"/>
      </w:r>
      <w:r w:rsidRPr="00342428">
        <w:rPr>
          <w:rFonts w:asciiTheme="majorBidi" w:hAnsiTheme="majorBidi" w:cstheme="majorBidi"/>
          <w:sz w:val="24"/>
          <w:szCs w:val="24"/>
        </w:rPr>
        <w:t xml:space="preserve"> </w:t>
      </w:r>
    </w:p>
    <w:p w:rsidR="00F60970" w:rsidRDefault="00F60970" w:rsidP="00F6097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Menilik dari berbagai persoalan yang terjadi diruang lingkup lembaga kehakiman, </w:t>
      </w:r>
      <w:r w:rsidRPr="00DF5566">
        <w:rPr>
          <w:rFonts w:asciiTheme="majorBidi" w:hAnsiTheme="majorBidi" w:cstheme="majorBidi"/>
          <w:sz w:val="24"/>
          <w:szCs w:val="24"/>
        </w:rPr>
        <w:t>MA serta MK menjadi pelaksana kuasa hakim menurut UUD</w:t>
      </w:r>
      <w:r>
        <w:rPr>
          <w:rFonts w:asciiTheme="majorBidi" w:hAnsiTheme="majorBidi" w:cstheme="majorBidi"/>
          <w:sz w:val="24"/>
          <w:szCs w:val="24"/>
        </w:rPr>
        <w:t xml:space="preserve"> </w:t>
      </w:r>
      <w:r w:rsidRPr="00DF5566">
        <w:rPr>
          <w:rFonts w:asciiTheme="majorBidi" w:hAnsiTheme="majorBidi" w:cstheme="majorBidi"/>
          <w:sz w:val="24"/>
          <w:szCs w:val="24"/>
        </w:rPr>
        <w:t>RI</w:t>
      </w:r>
      <w:r>
        <w:rPr>
          <w:rFonts w:asciiTheme="majorBidi" w:hAnsiTheme="majorBidi" w:cstheme="majorBidi"/>
          <w:sz w:val="24"/>
          <w:szCs w:val="24"/>
        </w:rPr>
        <w:t xml:space="preserve"> tahun 1945 </w:t>
      </w:r>
      <w:r w:rsidRPr="00DF5566">
        <w:rPr>
          <w:rFonts w:asciiTheme="majorBidi" w:hAnsiTheme="majorBidi" w:cstheme="majorBidi"/>
          <w:sz w:val="24"/>
          <w:szCs w:val="24"/>
        </w:rPr>
        <w:t>harus memelihara keintegritasan serta martabat lembaga</w:t>
      </w:r>
      <w:r>
        <w:rPr>
          <w:rFonts w:asciiTheme="majorBidi" w:hAnsiTheme="majorBidi" w:cstheme="majorBidi"/>
          <w:sz w:val="24"/>
          <w:szCs w:val="24"/>
        </w:rPr>
        <w:t xml:space="preserve"> dengan melaksanakan </w:t>
      </w:r>
      <w:r w:rsidRPr="00DF5566">
        <w:rPr>
          <w:rFonts w:asciiTheme="majorBidi" w:hAnsiTheme="majorBidi" w:cstheme="majorBidi"/>
          <w:sz w:val="24"/>
          <w:szCs w:val="24"/>
        </w:rPr>
        <w:t>mengawasi pada kelembagaan pengadilan</w:t>
      </w:r>
      <w:r>
        <w:rPr>
          <w:rFonts w:asciiTheme="majorBidi" w:hAnsiTheme="majorBidi" w:cstheme="majorBidi"/>
          <w:sz w:val="24"/>
          <w:szCs w:val="24"/>
        </w:rPr>
        <w:t xml:space="preserve"> yang berada </w:t>
      </w:r>
      <w:r w:rsidRPr="00DF5566">
        <w:rPr>
          <w:rFonts w:asciiTheme="majorBidi" w:hAnsiTheme="majorBidi" w:cstheme="majorBidi"/>
          <w:sz w:val="24"/>
          <w:szCs w:val="24"/>
        </w:rPr>
        <w:t>pada bawahnya</w:t>
      </w:r>
      <w:r>
        <w:rPr>
          <w:rFonts w:asciiTheme="majorBidi" w:hAnsiTheme="majorBidi" w:cstheme="majorBidi"/>
          <w:sz w:val="24"/>
          <w:szCs w:val="24"/>
        </w:rPr>
        <w:t xml:space="preserve">. Menyikapi berbagai persoalan diatas yang berakibat pada rendahnya integritas dan martabat lembaga kehakiman, maka perlu dihidupkan kembali penegakan hukum yang berasaskan keadilan bukan hanya demi kemenangan dengan melaksanakan </w:t>
      </w:r>
      <w:r>
        <w:rPr>
          <w:rFonts w:asciiTheme="majorBidi" w:hAnsiTheme="majorBidi" w:cstheme="majorBidi"/>
          <w:i/>
          <w:iCs/>
          <w:sz w:val="24"/>
          <w:szCs w:val="24"/>
        </w:rPr>
        <w:t>E</w:t>
      </w:r>
      <w:r w:rsidRPr="009B062C">
        <w:rPr>
          <w:rFonts w:asciiTheme="majorBidi" w:hAnsiTheme="majorBidi" w:cstheme="majorBidi"/>
          <w:i/>
          <w:iCs/>
          <w:sz w:val="24"/>
          <w:szCs w:val="24"/>
        </w:rPr>
        <w:t>ksaminas</w:t>
      </w:r>
      <w:r>
        <w:rPr>
          <w:rFonts w:asciiTheme="majorBidi" w:hAnsiTheme="majorBidi" w:cstheme="majorBidi"/>
          <w:i/>
          <w:iCs/>
          <w:sz w:val="24"/>
          <w:szCs w:val="24"/>
        </w:rPr>
        <w:t>i P</w:t>
      </w:r>
      <w:r w:rsidRPr="009B062C">
        <w:rPr>
          <w:rFonts w:asciiTheme="majorBidi" w:hAnsiTheme="majorBidi" w:cstheme="majorBidi"/>
          <w:i/>
          <w:iCs/>
          <w:sz w:val="24"/>
          <w:szCs w:val="24"/>
        </w:rPr>
        <w:t>utusan</w:t>
      </w:r>
      <w:r>
        <w:rPr>
          <w:rFonts w:asciiTheme="majorBidi" w:hAnsiTheme="majorBidi" w:cstheme="majorBidi"/>
          <w:sz w:val="24"/>
          <w:szCs w:val="24"/>
        </w:rPr>
        <w:t xml:space="preserve">. Hal </w:t>
      </w:r>
      <w:r w:rsidRPr="00DF5566">
        <w:rPr>
          <w:rFonts w:asciiTheme="majorBidi" w:hAnsiTheme="majorBidi" w:cstheme="majorBidi"/>
          <w:sz w:val="24"/>
          <w:szCs w:val="24"/>
        </w:rPr>
        <w:t>tersebut selaras pada keterangan</w:t>
      </w:r>
      <w:r>
        <w:rPr>
          <w:rFonts w:asciiTheme="majorBidi" w:hAnsiTheme="majorBidi" w:cstheme="majorBidi"/>
          <w:sz w:val="24"/>
          <w:szCs w:val="24"/>
        </w:rPr>
        <w:t xml:space="preserve"> Sudikno Mertokusumo, yang menyatakan bahwa “</w:t>
      </w:r>
      <w:r w:rsidRPr="005227B9">
        <w:rPr>
          <w:rFonts w:asciiTheme="majorBidi" w:hAnsiTheme="majorBidi" w:cstheme="majorBidi"/>
          <w:sz w:val="24"/>
          <w:szCs w:val="24"/>
        </w:rPr>
        <w:t xml:space="preserve">Eksaminasi </w:t>
      </w:r>
      <w:r w:rsidRPr="00DF5566">
        <w:rPr>
          <w:rFonts w:asciiTheme="majorBidi" w:hAnsiTheme="majorBidi" w:cstheme="majorBidi"/>
          <w:sz w:val="24"/>
          <w:szCs w:val="24"/>
        </w:rPr>
        <w:t>pemutusan kehakiman butuh dihidupkan ulang untuk mengawasi pada kehakiman serta berjalannya penga</w:t>
      </w:r>
      <w:r>
        <w:rPr>
          <w:rFonts w:asciiTheme="majorBidi" w:hAnsiTheme="majorBidi" w:cstheme="majorBidi"/>
          <w:sz w:val="24"/>
          <w:szCs w:val="24"/>
        </w:rPr>
        <w:t>dilan butuh diperketatkan mel</w:t>
      </w:r>
      <w:r w:rsidRPr="00DF5566">
        <w:rPr>
          <w:rFonts w:asciiTheme="majorBidi" w:hAnsiTheme="majorBidi" w:cstheme="majorBidi"/>
          <w:sz w:val="24"/>
          <w:szCs w:val="24"/>
        </w:rPr>
        <w:t>iputi terkait keintegritasan ataupun informasinya</w:t>
      </w:r>
      <w:r w:rsidRPr="005227B9">
        <w:rPr>
          <w:rFonts w:asciiTheme="majorBidi" w:hAnsiTheme="majorBidi" w:cstheme="majorBidi"/>
          <w:sz w:val="24"/>
          <w:szCs w:val="24"/>
        </w:rPr>
        <w:t>”</w:t>
      </w:r>
      <w:r>
        <w:rPr>
          <w:rFonts w:asciiTheme="majorBidi" w:hAnsiTheme="majorBidi" w:cstheme="majorBidi"/>
          <w:sz w:val="24"/>
          <w:szCs w:val="24"/>
        </w:rPr>
        <w:t>.</w:t>
      </w:r>
    </w:p>
    <w:p w:rsidR="00F60970" w:rsidRPr="00254BF8"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sidRPr="00254BF8">
        <w:rPr>
          <w:rFonts w:asciiTheme="majorBidi" w:hAnsiTheme="majorBidi" w:cstheme="majorBidi"/>
          <w:b/>
          <w:bCs/>
          <w:sz w:val="24"/>
          <w:szCs w:val="24"/>
        </w:rPr>
        <w:t xml:space="preserve">Rumusan Masalah </w:t>
      </w:r>
    </w:p>
    <w:p w:rsidR="00F60970" w:rsidRPr="00890F28" w:rsidRDefault="00F60970" w:rsidP="00F60970">
      <w:pPr>
        <w:pStyle w:val="ListParagraph"/>
        <w:spacing w:after="0" w:line="480" w:lineRule="auto"/>
        <w:ind w:firstLine="840"/>
        <w:jc w:val="both"/>
        <w:rPr>
          <w:rFonts w:asciiTheme="majorBidi" w:hAnsiTheme="majorBidi" w:cstheme="majorBidi"/>
          <w:sz w:val="24"/>
          <w:szCs w:val="24"/>
        </w:rPr>
      </w:pPr>
      <w:r w:rsidRPr="00DF5566">
        <w:rPr>
          <w:rFonts w:asciiTheme="majorBidi" w:hAnsiTheme="majorBidi" w:cstheme="majorBidi"/>
          <w:sz w:val="24"/>
          <w:szCs w:val="24"/>
        </w:rPr>
        <w:lastRenderedPageBreak/>
        <w:t>Menurut penjalasan yang sudah dituliskan pada</w:t>
      </w:r>
      <w:r w:rsidRPr="00890F28">
        <w:rPr>
          <w:rFonts w:asciiTheme="majorBidi" w:hAnsiTheme="majorBidi" w:cstheme="majorBidi"/>
          <w:sz w:val="24"/>
          <w:szCs w:val="24"/>
        </w:rPr>
        <w:t xml:space="preserve"> latar belakang diatas, </w:t>
      </w:r>
      <w:r w:rsidRPr="00DF5566">
        <w:rPr>
          <w:rFonts w:asciiTheme="majorBidi" w:hAnsiTheme="majorBidi" w:cstheme="majorBidi"/>
          <w:sz w:val="24"/>
          <w:szCs w:val="24"/>
        </w:rPr>
        <w:t>sehingga</w:t>
      </w:r>
      <w:r w:rsidRPr="00890F28">
        <w:rPr>
          <w:rFonts w:asciiTheme="majorBidi" w:hAnsiTheme="majorBidi" w:cstheme="majorBidi"/>
          <w:sz w:val="24"/>
          <w:szCs w:val="24"/>
        </w:rPr>
        <w:t xml:space="preserve"> penulis menarik beberapa perm</w:t>
      </w:r>
      <w:r w:rsidRPr="00DF5566">
        <w:rPr>
          <w:rFonts w:asciiTheme="majorBidi" w:hAnsiTheme="majorBidi" w:cstheme="majorBidi"/>
          <w:sz w:val="24"/>
          <w:szCs w:val="24"/>
        </w:rPr>
        <w:t>masalah</w:t>
      </w:r>
      <w:r w:rsidRPr="00890F28">
        <w:rPr>
          <w:rFonts w:asciiTheme="majorBidi" w:hAnsiTheme="majorBidi" w:cstheme="majorBidi"/>
          <w:sz w:val="24"/>
          <w:szCs w:val="24"/>
        </w:rPr>
        <w:t xml:space="preserve">salahan yang perlu </w:t>
      </w:r>
      <w:r w:rsidRPr="00DF5566">
        <w:rPr>
          <w:rFonts w:asciiTheme="majorBidi" w:hAnsiTheme="majorBidi" w:cstheme="majorBidi"/>
          <w:sz w:val="24"/>
          <w:szCs w:val="24"/>
        </w:rPr>
        <w:t>dikaji pada</w:t>
      </w:r>
      <w:r w:rsidRPr="00890F28">
        <w:rPr>
          <w:rFonts w:asciiTheme="majorBidi" w:hAnsiTheme="majorBidi" w:cstheme="majorBidi"/>
          <w:sz w:val="24"/>
          <w:szCs w:val="24"/>
        </w:rPr>
        <w:t xml:space="preserve"> Skripsi ini, </w:t>
      </w:r>
      <w:r w:rsidRPr="00DF5566">
        <w:rPr>
          <w:rFonts w:asciiTheme="majorBidi" w:hAnsiTheme="majorBidi" w:cstheme="majorBidi"/>
          <w:sz w:val="24"/>
          <w:szCs w:val="24"/>
        </w:rPr>
        <w:t>ialah</w:t>
      </w:r>
      <w:r w:rsidRPr="00890F28">
        <w:rPr>
          <w:rFonts w:asciiTheme="majorBidi" w:hAnsiTheme="majorBidi" w:cstheme="majorBidi"/>
          <w:sz w:val="24"/>
          <w:szCs w:val="24"/>
        </w:rPr>
        <w:t xml:space="preserve"> :</w:t>
      </w:r>
    </w:p>
    <w:p w:rsidR="00F60970" w:rsidRPr="00890F28" w:rsidRDefault="00F60970" w:rsidP="00F60970">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penerapan eksaminasi putusan </w:t>
      </w:r>
      <w:r w:rsidRPr="00890F28">
        <w:rPr>
          <w:rFonts w:asciiTheme="majorBidi" w:hAnsiTheme="majorBidi" w:cstheme="majorBidi"/>
          <w:sz w:val="24"/>
          <w:szCs w:val="24"/>
        </w:rPr>
        <w:t>da</w:t>
      </w:r>
      <w:r>
        <w:rPr>
          <w:rFonts w:asciiTheme="majorBidi" w:hAnsiTheme="majorBidi" w:cstheme="majorBidi"/>
          <w:sz w:val="24"/>
          <w:szCs w:val="24"/>
        </w:rPr>
        <w:t>lam perkara tindak pidana di lingkungan Pengadilan</w:t>
      </w:r>
      <w:r w:rsidRPr="00890F28">
        <w:rPr>
          <w:rFonts w:asciiTheme="majorBidi" w:hAnsiTheme="majorBidi" w:cstheme="majorBidi"/>
          <w:sz w:val="24"/>
          <w:szCs w:val="24"/>
        </w:rPr>
        <w:t>?</w:t>
      </w:r>
    </w:p>
    <w:p w:rsidR="00F60970" w:rsidRDefault="00F60970" w:rsidP="00F60970">
      <w:pPr>
        <w:pStyle w:val="ListParagraph"/>
        <w:numPr>
          <w:ilvl w:val="0"/>
          <w:numId w:val="2"/>
        </w:numPr>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 xml:space="preserve">Bagaimana dampak penerapan eksaminasi </w:t>
      </w:r>
      <w:r>
        <w:rPr>
          <w:rFonts w:asciiTheme="majorBidi" w:hAnsiTheme="majorBidi" w:cstheme="majorBidi"/>
          <w:sz w:val="24"/>
          <w:szCs w:val="24"/>
        </w:rPr>
        <w:t>putusan dalam perkara tindak pidana</w:t>
      </w:r>
      <w:r w:rsidRPr="00890F28">
        <w:rPr>
          <w:rFonts w:asciiTheme="majorBidi" w:hAnsiTheme="majorBidi" w:cstheme="majorBidi"/>
          <w:sz w:val="24"/>
          <w:szCs w:val="24"/>
        </w:rPr>
        <w:t xml:space="preserve"> di lingkungan</w:t>
      </w:r>
      <w:r>
        <w:rPr>
          <w:rFonts w:asciiTheme="majorBidi" w:hAnsiTheme="majorBidi" w:cstheme="majorBidi"/>
          <w:sz w:val="24"/>
          <w:szCs w:val="24"/>
        </w:rPr>
        <w:t xml:space="preserve"> Pengadilan</w:t>
      </w:r>
      <w:r w:rsidRPr="00890F28">
        <w:rPr>
          <w:rFonts w:asciiTheme="majorBidi" w:hAnsiTheme="majorBidi" w:cstheme="majorBidi"/>
          <w:sz w:val="24"/>
          <w:szCs w:val="24"/>
        </w:rPr>
        <w:t>?</w:t>
      </w:r>
    </w:p>
    <w:p w:rsidR="00F60970"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F60970" w:rsidRDefault="00F60970" w:rsidP="00F60970">
      <w:pPr>
        <w:pStyle w:val="ListParagraph"/>
        <w:spacing w:after="0" w:line="480" w:lineRule="auto"/>
        <w:ind w:firstLine="698"/>
        <w:jc w:val="both"/>
        <w:rPr>
          <w:rFonts w:asciiTheme="majorBidi" w:hAnsiTheme="majorBidi" w:cstheme="majorBidi"/>
          <w:sz w:val="24"/>
          <w:szCs w:val="24"/>
        </w:rPr>
      </w:pPr>
      <w:proofErr w:type="spellStart"/>
      <w:r>
        <w:rPr>
          <w:rFonts w:asciiTheme="majorBidi" w:hAnsiTheme="majorBidi" w:cstheme="majorBidi"/>
          <w:sz w:val="24"/>
          <w:szCs w:val="24"/>
          <w:lang w:val="en-US"/>
        </w:rPr>
        <w:t>Diantara</w:t>
      </w:r>
      <w:proofErr w:type="spellEnd"/>
      <w:r>
        <w:rPr>
          <w:rFonts w:asciiTheme="majorBidi" w:hAnsiTheme="majorBidi" w:cstheme="majorBidi"/>
          <w:sz w:val="24"/>
          <w:szCs w:val="24"/>
        </w:rPr>
        <w:t xml:space="preserve"> tujuan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rPr>
        <w:t>:</w:t>
      </w:r>
    </w:p>
    <w:p w:rsidR="00F60970" w:rsidRPr="00890F28" w:rsidRDefault="00F60970" w:rsidP="00F60970">
      <w:pPr>
        <w:pStyle w:val="ListParagraph"/>
        <w:numPr>
          <w:ilvl w:val="0"/>
          <w:numId w:val="3"/>
        </w:numPr>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 xml:space="preserve">Untuk </w:t>
      </w:r>
      <w:r>
        <w:rPr>
          <w:rFonts w:asciiTheme="majorBidi" w:hAnsiTheme="majorBidi" w:cstheme="majorBidi"/>
          <w:sz w:val="24"/>
          <w:szCs w:val="24"/>
        </w:rPr>
        <w:t xml:space="preserve">mendeskripsikan </w:t>
      </w:r>
      <w:r w:rsidRPr="00890F28">
        <w:rPr>
          <w:rFonts w:asciiTheme="majorBidi" w:hAnsiTheme="majorBidi" w:cstheme="majorBidi"/>
          <w:sz w:val="24"/>
          <w:szCs w:val="24"/>
        </w:rPr>
        <w:t xml:space="preserve">mengenai penerapan eksaminasi </w:t>
      </w:r>
      <w:r>
        <w:rPr>
          <w:rFonts w:asciiTheme="majorBidi" w:hAnsiTheme="majorBidi" w:cstheme="majorBidi"/>
          <w:sz w:val="24"/>
          <w:szCs w:val="24"/>
        </w:rPr>
        <w:t xml:space="preserve">putusan </w:t>
      </w:r>
      <w:r w:rsidRPr="00890F28">
        <w:rPr>
          <w:rFonts w:asciiTheme="majorBidi" w:hAnsiTheme="majorBidi" w:cstheme="majorBidi"/>
          <w:sz w:val="24"/>
          <w:szCs w:val="24"/>
        </w:rPr>
        <w:t>dalam perkara tindak pidana ringan di lingkungan</w:t>
      </w:r>
      <w:r>
        <w:rPr>
          <w:rFonts w:asciiTheme="majorBidi" w:hAnsiTheme="majorBidi" w:cstheme="majorBidi"/>
          <w:sz w:val="24"/>
          <w:szCs w:val="24"/>
        </w:rPr>
        <w:t xml:space="preserve"> Pengadilan</w:t>
      </w:r>
      <w:r w:rsidRPr="00890F28">
        <w:rPr>
          <w:rFonts w:asciiTheme="majorBidi" w:hAnsiTheme="majorBidi" w:cstheme="majorBidi"/>
          <w:sz w:val="24"/>
          <w:szCs w:val="24"/>
        </w:rPr>
        <w:t>.</w:t>
      </w:r>
    </w:p>
    <w:p w:rsidR="00F60970" w:rsidRPr="00890F28" w:rsidRDefault="00F60970" w:rsidP="00F60970">
      <w:pPr>
        <w:pStyle w:val="ListParagraph"/>
        <w:numPr>
          <w:ilvl w:val="0"/>
          <w:numId w:val="3"/>
        </w:numPr>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 xml:space="preserve">Untuk </w:t>
      </w:r>
      <w:r>
        <w:rPr>
          <w:rFonts w:asciiTheme="majorBidi" w:hAnsiTheme="majorBidi" w:cstheme="majorBidi"/>
          <w:sz w:val="24"/>
          <w:szCs w:val="24"/>
        </w:rPr>
        <w:t xml:space="preserve">mengkaji </w:t>
      </w:r>
      <w:r w:rsidRPr="00890F28">
        <w:rPr>
          <w:rFonts w:asciiTheme="majorBidi" w:hAnsiTheme="majorBidi" w:cstheme="majorBidi"/>
          <w:sz w:val="24"/>
          <w:szCs w:val="24"/>
        </w:rPr>
        <w:t xml:space="preserve">mengenai dampak dari penerapan eksaminasi </w:t>
      </w:r>
      <w:r>
        <w:rPr>
          <w:rFonts w:asciiTheme="majorBidi" w:hAnsiTheme="majorBidi" w:cstheme="majorBidi"/>
          <w:sz w:val="24"/>
          <w:szCs w:val="24"/>
        </w:rPr>
        <w:t xml:space="preserve">Putusan </w:t>
      </w:r>
      <w:r w:rsidRPr="00890F28">
        <w:rPr>
          <w:rFonts w:asciiTheme="majorBidi" w:hAnsiTheme="majorBidi" w:cstheme="majorBidi"/>
          <w:sz w:val="24"/>
          <w:szCs w:val="24"/>
        </w:rPr>
        <w:t>dalam perkara tind</w:t>
      </w:r>
      <w:r>
        <w:rPr>
          <w:rFonts w:asciiTheme="majorBidi" w:hAnsiTheme="majorBidi" w:cstheme="majorBidi"/>
          <w:sz w:val="24"/>
          <w:szCs w:val="24"/>
        </w:rPr>
        <w:t>ak pidana ringan di lingkungan Pengadilan</w:t>
      </w:r>
      <w:r w:rsidRPr="00890F28">
        <w:rPr>
          <w:rFonts w:asciiTheme="majorBidi" w:hAnsiTheme="majorBidi" w:cstheme="majorBidi"/>
          <w:sz w:val="24"/>
          <w:szCs w:val="24"/>
        </w:rPr>
        <w:t>.</w:t>
      </w:r>
    </w:p>
    <w:p w:rsidR="00F60970"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F60970" w:rsidRPr="00890F28" w:rsidRDefault="00F60970" w:rsidP="00F60970">
      <w:pPr>
        <w:pStyle w:val="ListParagraph"/>
        <w:spacing w:after="0" w:line="480" w:lineRule="auto"/>
        <w:ind w:firstLine="698"/>
        <w:jc w:val="both"/>
        <w:rPr>
          <w:rFonts w:asciiTheme="majorBidi" w:hAnsiTheme="majorBidi" w:cstheme="majorBidi"/>
          <w:sz w:val="24"/>
          <w:szCs w:val="24"/>
        </w:rPr>
      </w:pP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sidRPr="00890F28">
        <w:rPr>
          <w:rFonts w:asciiTheme="majorBidi" w:hAnsiTheme="majorBidi" w:cstheme="majorBidi"/>
          <w:sz w:val="24"/>
          <w:szCs w:val="24"/>
        </w:rPr>
        <w:t xml:space="preserve"> yang </w:t>
      </w:r>
      <w:proofErr w:type="gramStart"/>
      <w:r w:rsidRPr="00890F28">
        <w:rPr>
          <w:rFonts w:asciiTheme="majorBidi" w:hAnsiTheme="majorBidi" w:cstheme="majorBidi"/>
          <w:sz w:val="24"/>
          <w:szCs w:val="24"/>
        </w:rPr>
        <w:t>akan</w:t>
      </w:r>
      <w:proofErr w:type="gramEnd"/>
      <w:r w:rsidRPr="00890F28">
        <w:rPr>
          <w:rFonts w:asciiTheme="majorBidi" w:hAnsiTheme="majorBidi" w:cstheme="majorBidi"/>
          <w:sz w:val="24"/>
          <w:szCs w:val="24"/>
        </w:rPr>
        <w:t xml:space="preserve"> diteliti sebagaimana yang telah disebutkan diatas, penelitian ini diharapkan memberi manfaat sebagai berikut:</w:t>
      </w:r>
    </w:p>
    <w:p w:rsidR="00F60970" w:rsidRPr="00890F28" w:rsidRDefault="00F60970" w:rsidP="00F60970">
      <w:pPr>
        <w:pStyle w:val="ListParagraph"/>
        <w:numPr>
          <w:ilvl w:val="0"/>
          <w:numId w:val="4"/>
        </w:numPr>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Manfaat Teoritis</w:t>
      </w:r>
    </w:p>
    <w:p w:rsidR="00F60970" w:rsidRPr="00890F28" w:rsidRDefault="00F60970" w:rsidP="00F60970">
      <w:pPr>
        <w:pStyle w:val="ListParagraph"/>
        <w:spacing w:after="0" w:line="480" w:lineRule="auto"/>
        <w:ind w:left="1080" w:firstLine="338"/>
        <w:jc w:val="both"/>
        <w:rPr>
          <w:rFonts w:asciiTheme="majorBidi" w:hAnsiTheme="majorBidi" w:cstheme="majorBidi"/>
          <w:sz w:val="24"/>
          <w:szCs w:val="24"/>
        </w:rPr>
      </w:pPr>
      <w:r w:rsidRPr="00DF5566">
        <w:rPr>
          <w:rFonts w:asciiTheme="majorBidi" w:hAnsiTheme="majorBidi" w:cstheme="majorBidi"/>
          <w:sz w:val="24"/>
          <w:szCs w:val="24"/>
        </w:rPr>
        <w:t xml:space="preserve">Perolehan pada pengkajian serta ditulisnya skripsi ini dikehendaki bisa memberikan manfaat serta memberikan tambahan kekayaan informasi, serta pengetahuan </w:t>
      </w:r>
      <w:r w:rsidRPr="00890F28">
        <w:rPr>
          <w:rFonts w:asciiTheme="majorBidi" w:hAnsiTheme="majorBidi" w:cstheme="majorBidi"/>
          <w:sz w:val="24"/>
          <w:szCs w:val="24"/>
        </w:rPr>
        <w:t xml:space="preserve">mengenai urgensi penerapan eksaminasi </w:t>
      </w:r>
      <w:r>
        <w:rPr>
          <w:rFonts w:asciiTheme="majorBidi" w:hAnsiTheme="majorBidi" w:cstheme="majorBidi"/>
          <w:sz w:val="24"/>
          <w:szCs w:val="24"/>
        </w:rPr>
        <w:t>putusan dalam tindak pidana dilingkungan pengadilan</w:t>
      </w:r>
      <w:r w:rsidRPr="00890F28">
        <w:rPr>
          <w:rFonts w:asciiTheme="majorBidi" w:hAnsiTheme="majorBidi" w:cstheme="majorBidi"/>
          <w:sz w:val="24"/>
          <w:szCs w:val="24"/>
        </w:rPr>
        <w:t xml:space="preserve">. </w:t>
      </w:r>
      <w:r w:rsidRPr="00A8315C">
        <w:rPr>
          <w:rFonts w:asciiTheme="majorBidi" w:hAnsiTheme="majorBidi" w:cstheme="majorBidi"/>
          <w:sz w:val="24"/>
          <w:szCs w:val="24"/>
        </w:rPr>
        <w:t>Kemudian</w:t>
      </w:r>
      <w:r w:rsidRPr="00890F28">
        <w:rPr>
          <w:rFonts w:asciiTheme="majorBidi" w:hAnsiTheme="majorBidi" w:cstheme="majorBidi"/>
          <w:sz w:val="24"/>
          <w:szCs w:val="24"/>
        </w:rPr>
        <w:t xml:space="preserve">, skripsi ini </w:t>
      </w:r>
      <w:r w:rsidRPr="00A8315C">
        <w:rPr>
          <w:rFonts w:asciiTheme="majorBidi" w:hAnsiTheme="majorBidi" w:cstheme="majorBidi"/>
          <w:sz w:val="24"/>
          <w:szCs w:val="24"/>
        </w:rPr>
        <w:t xml:space="preserve">pun dikehendaki bisa memberikan kekayaan rujukan, </w:t>
      </w:r>
      <w:r w:rsidRPr="00A8315C">
        <w:rPr>
          <w:rFonts w:asciiTheme="majorBidi" w:hAnsiTheme="majorBidi" w:cstheme="majorBidi"/>
          <w:sz w:val="24"/>
          <w:szCs w:val="24"/>
        </w:rPr>
        <w:lastRenderedPageBreak/>
        <w:t>bacaan dan bisa dijadikan pengkajian informasi untuk fakultas hukum serta khalayak</w:t>
      </w:r>
      <w:r w:rsidRPr="00890F28">
        <w:rPr>
          <w:rFonts w:asciiTheme="majorBidi" w:hAnsiTheme="majorBidi" w:cstheme="majorBidi"/>
          <w:sz w:val="24"/>
          <w:szCs w:val="24"/>
        </w:rPr>
        <w:t>.</w:t>
      </w:r>
    </w:p>
    <w:p w:rsidR="00F60970" w:rsidRDefault="00F60970" w:rsidP="00F60970">
      <w:pPr>
        <w:pStyle w:val="ListParagraph"/>
        <w:numPr>
          <w:ilvl w:val="0"/>
          <w:numId w:val="4"/>
        </w:numPr>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Manfaat Praktis</w:t>
      </w:r>
    </w:p>
    <w:p w:rsidR="00F60970" w:rsidRPr="00DF0929" w:rsidRDefault="00F60970" w:rsidP="00F60970">
      <w:pPr>
        <w:pStyle w:val="ListParagraph"/>
        <w:spacing w:after="0" w:line="480" w:lineRule="auto"/>
        <w:ind w:left="1080" w:firstLine="338"/>
        <w:jc w:val="both"/>
        <w:rPr>
          <w:rFonts w:asciiTheme="majorBidi" w:hAnsiTheme="majorBidi" w:cstheme="majorBidi"/>
          <w:sz w:val="24"/>
          <w:szCs w:val="24"/>
        </w:rPr>
      </w:pPr>
      <w:r w:rsidRPr="00DF0929">
        <w:rPr>
          <w:rFonts w:asciiTheme="majorBidi" w:hAnsiTheme="majorBidi" w:cstheme="majorBidi"/>
          <w:sz w:val="24"/>
          <w:szCs w:val="24"/>
        </w:rPr>
        <w:t xml:space="preserve">Hasil dari </w:t>
      </w:r>
      <w:r w:rsidRPr="00A8315C">
        <w:rPr>
          <w:rFonts w:asciiTheme="majorBidi" w:hAnsiTheme="majorBidi" w:cstheme="majorBidi"/>
          <w:sz w:val="24"/>
          <w:szCs w:val="24"/>
        </w:rPr>
        <w:t>pengkajian serta ditulisnya</w:t>
      </w:r>
      <w:r w:rsidRPr="00DF0929">
        <w:rPr>
          <w:rFonts w:asciiTheme="majorBidi" w:hAnsiTheme="majorBidi" w:cstheme="majorBidi"/>
          <w:sz w:val="24"/>
          <w:szCs w:val="24"/>
        </w:rPr>
        <w:t xml:space="preserve"> skripsi ini </w:t>
      </w:r>
      <w:r w:rsidRPr="00A8315C">
        <w:rPr>
          <w:rFonts w:asciiTheme="majorBidi" w:hAnsiTheme="majorBidi" w:cstheme="majorBidi"/>
          <w:sz w:val="24"/>
          <w:szCs w:val="24"/>
        </w:rPr>
        <w:t>dikehendaki bisa memberi informasi</w:t>
      </w:r>
      <w:r w:rsidRPr="00DF0929">
        <w:rPr>
          <w:rFonts w:asciiTheme="majorBidi" w:hAnsiTheme="majorBidi" w:cstheme="majorBidi"/>
          <w:sz w:val="24"/>
          <w:szCs w:val="24"/>
        </w:rPr>
        <w:t xml:space="preserve"> dan dapat menjadi masukan dan sumbangan pemikiran bagi penegak hukum serta masyarakat mengenai urgensi penerapan eksaminasi putusan dalam tindak pidana dilingkungan pengadilan.</w:t>
      </w:r>
    </w:p>
    <w:p w:rsidR="00F60970" w:rsidRPr="00F94BDC" w:rsidRDefault="00F60970" w:rsidP="00F60970">
      <w:pPr>
        <w:pStyle w:val="ListParagraph"/>
        <w:spacing w:after="0" w:line="480" w:lineRule="auto"/>
        <w:ind w:firstLine="698"/>
        <w:jc w:val="both"/>
        <w:rPr>
          <w:rFonts w:asciiTheme="majorBidi" w:hAnsiTheme="majorBidi" w:cstheme="majorBidi"/>
          <w:sz w:val="24"/>
          <w:szCs w:val="24"/>
        </w:rPr>
      </w:pPr>
      <w:r w:rsidRPr="00A8315C">
        <w:rPr>
          <w:rFonts w:asciiTheme="majorBidi" w:hAnsiTheme="majorBidi" w:cstheme="majorBidi"/>
          <w:sz w:val="24"/>
          <w:szCs w:val="24"/>
        </w:rPr>
        <w:t>Perolehan pengkajian serta ditulisnya</w:t>
      </w:r>
      <w:r w:rsidRPr="00890F28">
        <w:rPr>
          <w:rFonts w:asciiTheme="majorBidi" w:hAnsiTheme="majorBidi" w:cstheme="majorBidi"/>
          <w:sz w:val="24"/>
          <w:szCs w:val="24"/>
        </w:rPr>
        <w:t xml:space="preserve"> skripsi ini </w:t>
      </w:r>
      <w:r w:rsidRPr="00A8315C">
        <w:rPr>
          <w:rFonts w:asciiTheme="majorBidi" w:hAnsiTheme="majorBidi" w:cstheme="majorBidi"/>
          <w:sz w:val="24"/>
          <w:szCs w:val="24"/>
        </w:rPr>
        <w:t>dikehendaki bisa</w:t>
      </w:r>
      <w:r w:rsidRPr="00890F28">
        <w:rPr>
          <w:rFonts w:asciiTheme="majorBidi" w:hAnsiTheme="majorBidi" w:cstheme="majorBidi"/>
          <w:sz w:val="24"/>
          <w:szCs w:val="24"/>
        </w:rPr>
        <w:t xml:space="preserve"> membantu pihak-pihak terkait khususnya para penegak hukum serta </w:t>
      </w:r>
      <w:r w:rsidRPr="00A8315C">
        <w:rPr>
          <w:rFonts w:asciiTheme="majorBidi" w:hAnsiTheme="majorBidi" w:cstheme="majorBidi"/>
          <w:sz w:val="24"/>
          <w:szCs w:val="24"/>
        </w:rPr>
        <w:t>guna mendapati kesanggupan pengkaji pada penerapan keilmuan yang didapatkan pada pengkajian</w:t>
      </w:r>
      <w:r w:rsidRPr="00890F28">
        <w:rPr>
          <w:rFonts w:asciiTheme="majorBidi" w:hAnsiTheme="majorBidi" w:cstheme="majorBidi"/>
          <w:sz w:val="24"/>
          <w:szCs w:val="24"/>
        </w:rPr>
        <w:t xml:space="preserve"> ini</w:t>
      </w:r>
    </w:p>
    <w:p w:rsidR="00F60970"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sidRPr="00890F28">
        <w:rPr>
          <w:rFonts w:asciiTheme="majorBidi" w:hAnsiTheme="majorBidi" w:cstheme="majorBidi"/>
          <w:b/>
          <w:bCs/>
          <w:sz w:val="24"/>
          <w:szCs w:val="24"/>
        </w:rPr>
        <w:t>Tinjauan Pustaka</w:t>
      </w:r>
    </w:p>
    <w:p w:rsidR="00F60970" w:rsidRDefault="00F60970" w:rsidP="00F60970">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 xml:space="preserve">Adapun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yang berhubungan dengan skripsi ini, antara lain:</w:t>
      </w:r>
    </w:p>
    <w:p w:rsidR="00F60970" w:rsidRPr="00254BF8" w:rsidRDefault="00F60970" w:rsidP="00F60970">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sidRPr="00254BF8">
        <w:rPr>
          <w:rFonts w:asciiTheme="majorBidi" w:hAnsiTheme="majorBidi" w:cstheme="majorBidi"/>
          <w:sz w:val="24"/>
          <w:szCs w:val="24"/>
        </w:rPr>
        <w:t xml:space="preserve">Ika Syafriana.S, </w:t>
      </w:r>
      <w:r w:rsidRPr="00254BF8">
        <w:rPr>
          <w:rFonts w:asciiTheme="majorBidi" w:hAnsiTheme="majorBidi" w:cstheme="majorBidi"/>
          <w:i/>
          <w:iCs/>
          <w:sz w:val="24"/>
          <w:szCs w:val="24"/>
        </w:rPr>
        <w:t xml:space="preserve">Urgensi dan Relevansi Eksaminasi Publik sebagai bentuk Partisipasi Masyarakat dalam Pengawasan terhadap Putusan Hakim. </w:t>
      </w:r>
      <w:r w:rsidRPr="00254BF8">
        <w:rPr>
          <w:rFonts w:asciiTheme="majorBidi" w:hAnsiTheme="majorBidi" w:cstheme="majorBidi"/>
          <w:sz w:val="24"/>
          <w:szCs w:val="24"/>
        </w:rPr>
        <w:t xml:space="preserve">Skripsi Hukum, Yogyakarta. Fakultas Hukum Universitas Islam Indonesia di tulis pada tahun 2018. Skripsi ini membahas mengenai peranan atau partisipasi masyarakat </w:t>
      </w:r>
      <w:r>
        <w:rPr>
          <w:rFonts w:asciiTheme="majorBidi" w:hAnsiTheme="majorBidi" w:cstheme="majorBidi"/>
          <w:sz w:val="24"/>
          <w:szCs w:val="24"/>
        </w:rPr>
        <w:t>sebagai eksaminasi publik dalam melakukan pengawasan terhadap putusan Hakim.</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Dalam skripsi tersebut tidak membahas mengenai eksaminasi putusan yang dilaksanakan oleh lembaga peradilan. </w:t>
      </w:r>
    </w:p>
    <w:p w:rsidR="00F60970" w:rsidRDefault="00F60970" w:rsidP="00F60970">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Gusti Ngurah Rai, </w:t>
      </w:r>
      <w:r>
        <w:rPr>
          <w:rFonts w:asciiTheme="majorBidi" w:hAnsiTheme="majorBidi" w:cstheme="majorBidi"/>
          <w:i/>
          <w:iCs/>
          <w:sz w:val="24"/>
          <w:szCs w:val="24"/>
        </w:rPr>
        <w:t xml:space="preserve">Analisis Normatif Eksaminasi Putusan dalam Menunjang Sistem Peradilan Pidana di Indonesia. </w:t>
      </w:r>
      <w:r>
        <w:rPr>
          <w:rFonts w:asciiTheme="majorBidi" w:hAnsiTheme="majorBidi" w:cstheme="majorBidi"/>
          <w:sz w:val="24"/>
          <w:szCs w:val="24"/>
        </w:rPr>
        <w:t xml:space="preserve">Skripsi Hukum, Makassar. Fakultas Hukum Universitas Hasanudin ditulis pada tahun 2017. Dalam penelitian Gusti Ngurah Rai, membahas mengenai pentingnya eksaminasi </w:t>
      </w:r>
      <w:proofErr w:type="spellStart"/>
      <w:r>
        <w:rPr>
          <w:rFonts w:asciiTheme="majorBidi" w:hAnsiTheme="majorBidi" w:cstheme="majorBidi"/>
          <w:sz w:val="24"/>
          <w:szCs w:val="24"/>
          <w:lang w:val="en-US"/>
        </w:rPr>
        <w:t>pemutusan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menunjang </w:t>
      </w:r>
      <w:proofErr w:type="spellStart"/>
      <w:r>
        <w:rPr>
          <w:rFonts w:asciiTheme="majorBidi" w:hAnsiTheme="majorBidi" w:cstheme="majorBidi"/>
          <w:sz w:val="24"/>
          <w:szCs w:val="24"/>
          <w:lang w:val="en-US"/>
        </w:rPr>
        <w:t>kesisteman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pemidanaan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bagaimanakah</w:t>
      </w:r>
      <w:proofErr w:type="spellEnd"/>
      <w:r>
        <w:rPr>
          <w:rFonts w:asciiTheme="majorBidi" w:hAnsiTheme="majorBidi" w:cstheme="majorBidi"/>
          <w:sz w:val="24"/>
          <w:szCs w:val="24"/>
        </w:rPr>
        <w:t xml:space="preserve"> bagaimana eksaminasi berperan dalam sistem peradilan pidana di Indonesia.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Akan tetapi dalam penelitian milik Gusti Ngurah Rai tidak membahas mengenai peranan eksaminasi </w:t>
      </w:r>
      <w:proofErr w:type="spellStart"/>
      <w:r>
        <w:rPr>
          <w:rFonts w:asciiTheme="majorBidi" w:hAnsiTheme="majorBidi" w:cstheme="majorBidi"/>
          <w:sz w:val="24"/>
          <w:szCs w:val="24"/>
          <w:lang w:val="en-US"/>
        </w:rPr>
        <w:t>pemutusan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tindak pidana dalam peradilan umum serta tidak membahas mengenai penerapan dan dampak eksaminasi putusan terhadap tindak pidana di peradilan umum. </w:t>
      </w:r>
    </w:p>
    <w:p w:rsidR="00F60970" w:rsidRPr="00ED0AE4" w:rsidRDefault="00F60970" w:rsidP="00F60970">
      <w:pPr>
        <w:pStyle w:val="ListParagraph"/>
        <w:numPr>
          <w:ilvl w:val="0"/>
          <w:numId w:val="5"/>
        </w:numPr>
        <w:spacing w:after="0" w:line="480" w:lineRule="auto"/>
        <w:jc w:val="both"/>
        <w:rPr>
          <w:rFonts w:asciiTheme="majorBidi" w:hAnsiTheme="majorBidi" w:cstheme="majorBidi"/>
          <w:sz w:val="24"/>
          <w:szCs w:val="24"/>
        </w:rPr>
      </w:pPr>
      <w:r w:rsidRPr="00591E46">
        <w:rPr>
          <w:rFonts w:asciiTheme="majorBidi" w:hAnsiTheme="majorBidi" w:cstheme="majorBidi"/>
          <w:sz w:val="24"/>
          <w:szCs w:val="24"/>
        </w:rPr>
        <w:t xml:space="preserve">Hanggar Reksa Kanat Agama, Eksaminasi Putusan Hakim Tipikor Surabaya No: 76/Pid.Sus/TPK/2018/Pn.Sby Ditinjau dari Perspektif Tujuan Hukum. Skripsi Hukum, Malang. Fakutas Hukum Universitas Muhammadiyah  Malang ditulis pada tahun 2020. Dalam penelitian ini membahas mengenai analisis Eksaminasi Putusan Hakim Tipikor Surabaya No: 76/Pid.Sus/TPK/2018/Pn.Sby Ditinjau dari Perspektif Tujuan Hukum,  serta membahas mengenai faktor kekeliruan dan </w:t>
      </w:r>
      <w:r w:rsidRPr="00591E46">
        <w:rPr>
          <w:rFonts w:asciiTheme="majorBidi" w:hAnsiTheme="majorBidi" w:cstheme="majorBidi"/>
          <w:sz w:val="24"/>
          <w:szCs w:val="24"/>
        </w:rPr>
        <w:lastRenderedPageBreak/>
        <w:t>kekhilafan Hakim. Skripsi milik Hanggar Reksa Kanat Agama tidak membahas mengenai penerapan dan dampak eksaminasi putusan terhadap tindak pidana di peradilan umum.</w:t>
      </w:r>
      <w:r>
        <w:rPr>
          <w:rStyle w:val="FootnoteReference"/>
          <w:rFonts w:asciiTheme="majorBidi" w:hAnsiTheme="majorBidi" w:cstheme="majorBidi"/>
          <w:sz w:val="24"/>
          <w:szCs w:val="24"/>
        </w:rPr>
        <w:footnoteReference w:id="17"/>
      </w:r>
    </w:p>
    <w:p w:rsidR="00F60970"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F60970" w:rsidRDefault="00F60970" w:rsidP="00F60970">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Jenis Penelitian</w:t>
      </w:r>
    </w:p>
    <w:p w:rsidR="00F60970" w:rsidRDefault="00F60970" w:rsidP="00F60970">
      <w:pPr>
        <w:pStyle w:val="ListParagraph"/>
        <w:spacing w:after="0" w:line="480" w:lineRule="auto"/>
        <w:ind w:left="1080" w:firstLine="338"/>
        <w:jc w:val="both"/>
        <w:rPr>
          <w:sz w:val="23"/>
          <w:szCs w:val="23"/>
        </w:rPr>
      </w:pPr>
      <w:r>
        <w:rPr>
          <w:rFonts w:asciiTheme="majorBidi" w:hAnsiTheme="majorBidi" w:cstheme="majorBidi"/>
          <w:sz w:val="24"/>
          <w:szCs w:val="24"/>
        </w:rPr>
        <w:t xml:space="preserve">Jenis penelitian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rPr>
        <w:t xml:space="preserve"> meggunakan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Studi </w:t>
      </w:r>
      <w:proofErr w:type="spellStart"/>
      <w:r>
        <w:rPr>
          <w:rFonts w:asciiTheme="majorBidi" w:hAnsiTheme="majorBidi" w:cstheme="majorBidi"/>
          <w:sz w:val="24"/>
          <w:szCs w:val="24"/>
          <w:lang w:val="en-US"/>
        </w:rPr>
        <w:t>Pustaka</w:t>
      </w:r>
      <w:proofErr w:type="spellEnd"/>
      <w:r>
        <w:rPr>
          <w:rFonts w:asciiTheme="majorBidi" w:hAnsiTheme="majorBidi" w:cstheme="majorBidi"/>
          <w:sz w:val="24"/>
          <w:szCs w:val="24"/>
        </w:rPr>
        <w:t xml:space="preserve">. Studi </w:t>
      </w:r>
      <w:proofErr w:type="spellStart"/>
      <w:r>
        <w:rPr>
          <w:rFonts w:asciiTheme="majorBidi" w:hAnsiTheme="majorBidi" w:cstheme="majorBidi"/>
          <w:sz w:val="24"/>
          <w:szCs w:val="24"/>
          <w:lang w:val="en-US"/>
        </w:rPr>
        <w:t>Psutaka</w:t>
      </w:r>
      <w:proofErr w:type="spellEnd"/>
      <w:r>
        <w:rPr>
          <w:rFonts w:asciiTheme="majorBidi" w:hAnsiTheme="majorBidi" w:cstheme="majorBidi"/>
          <w:sz w:val="24"/>
          <w:szCs w:val="24"/>
        </w:rPr>
        <w:t xml:space="preserve"> (</w:t>
      </w:r>
      <w:r>
        <w:rPr>
          <w:rFonts w:asciiTheme="majorBidi" w:hAnsiTheme="majorBidi" w:cstheme="majorBidi"/>
          <w:i/>
          <w:iCs/>
          <w:sz w:val="24"/>
          <w:szCs w:val="24"/>
        </w:rPr>
        <w:t>Library Research</w:t>
      </w:r>
      <w:r w:rsidRPr="00632417">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pencatatan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pelaporan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perolehan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dahulu</w:t>
      </w:r>
      <w:proofErr w:type="spellEnd"/>
      <w:r w:rsidRPr="00632417">
        <w:rPr>
          <w:rFonts w:asciiTheme="majorBidi" w:hAnsiTheme="majorBidi" w:cstheme="majorBidi"/>
          <w:sz w:val="24"/>
          <w:szCs w:val="24"/>
        </w:rPr>
        <w:t>.</w:t>
      </w:r>
      <w:r>
        <w:rPr>
          <w:rStyle w:val="FootnoteReference"/>
          <w:rFonts w:asciiTheme="majorBidi" w:hAnsiTheme="majorBidi" w:cstheme="majorBidi"/>
          <w:sz w:val="24"/>
          <w:szCs w:val="24"/>
        </w:rPr>
        <w:footnoteReference w:id="18"/>
      </w:r>
      <w:r>
        <w:rPr>
          <w:sz w:val="23"/>
          <w:szCs w:val="23"/>
        </w:rPr>
        <w:t xml:space="preserve"> </w:t>
      </w:r>
    </w:p>
    <w:p w:rsidR="00F60970" w:rsidRPr="00327E62" w:rsidRDefault="00F60970" w:rsidP="00F60970">
      <w:pPr>
        <w:pStyle w:val="ListParagraph"/>
        <w:spacing w:after="0" w:line="480" w:lineRule="auto"/>
        <w:ind w:left="1080" w:firstLine="338"/>
        <w:jc w:val="both"/>
        <w:rPr>
          <w:rFonts w:asciiTheme="majorBidi" w:hAnsiTheme="majorBidi" w:cstheme="majorBidi"/>
          <w:sz w:val="24"/>
          <w:szCs w:val="24"/>
        </w:rPr>
      </w:pP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Pustaka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menelaah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materi-materi</w:t>
      </w:r>
      <w:proofErr w:type="spellEnd"/>
      <w:r>
        <w:rPr>
          <w:rFonts w:asciiTheme="majorBidi" w:hAnsiTheme="majorBidi" w:cstheme="majorBidi"/>
          <w:sz w:val="24"/>
          <w:szCs w:val="24"/>
        </w:rPr>
        <w:t xml:space="preserve"> kepustakaan </w:t>
      </w:r>
      <w:proofErr w:type="spellStart"/>
      <w:r>
        <w:rPr>
          <w:rFonts w:asciiTheme="majorBidi" w:hAnsiTheme="majorBidi" w:cstheme="majorBidi"/>
          <w:sz w:val="24"/>
          <w:szCs w:val="24"/>
          <w:lang w:val="en-US"/>
        </w:rPr>
        <w:t>semisal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aturarn</w:t>
      </w:r>
      <w:proofErr w:type="spellEnd"/>
      <w:r>
        <w:rPr>
          <w:rFonts w:asciiTheme="majorBidi" w:hAnsiTheme="majorBidi" w:cstheme="majorBidi"/>
          <w:sz w:val="24"/>
          <w:szCs w:val="24"/>
          <w:lang w:val="en-US"/>
        </w:rPr>
        <w:t xml:space="preserve"> UU,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dokumentasi</w:t>
      </w:r>
      <w:proofErr w:type="spellEnd"/>
      <w:r>
        <w:rPr>
          <w:rFonts w:asciiTheme="majorBidi" w:hAnsiTheme="majorBidi" w:cstheme="majorBidi"/>
          <w:sz w:val="24"/>
          <w:szCs w:val="24"/>
        </w:rPr>
        <w:t xml:space="preserve"> lain yang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pemasalahan</w:t>
      </w:r>
      <w:proofErr w:type="spellEnd"/>
      <w:r>
        <w:rPr>
          <w:rFonts w:asciiTheme="majorBidi" w:hAnsiTheme="majorBidi" w:cstheme="majorBidi"/>
          <w:sz w:val="24"/>
          <w:szCs w:val="24"/>
        </w:rPr>
        <w:t xml:space="preserve"> yang memperkuat dalil dan fakta penelitian.</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Dalam Penelitian ini penulis menggunakan referensi berupa dokumen yaitu buku – buku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rPr>
        <w:t xml:space="preserve"> jurnal yang </w:t>
      </w:r>
      <w:proofErr w:type="spellStart"/>
      <w:r>
        <w:rPr>
          <w:rFonts w:asciiTheme="majorBidi" w:hAnsiTheme="majorBidi" w:cstheme="majorBidi"/>
          <w:sz w:val="24"/>
          <w:szCs w:val="24"/>
          <w:lang w:val="en-US"/>
        </w:rPr>
        <w:t>berkaitan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karya tulis serta referensi – referensi lain yang relevan yang berkaitan dengan penelitian ini baik melalui internet maupun surat kabar.</w:t>
      </w:r>
    </w:p>
    <w:p w:rsidR="00F60970" w:rsidRPr="00AE1E80" w:rsidRDefault="00F60970" w:rsidP="00F60970">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Jenis </w:t>
      </w:r>
      <w:r w:rsidRPr="00AE1E80">
        <w:rPr>
          <w:rFonts w:asciiTheme="majorBidi" w:hAnsiTheme="majorBidi" w:cstheme="majorBidi"/>
          <w:sz w:val="24"/>
          <w:szCs w:val="24"/>
        </w:rPr>
        <w:t>Pendekatan</w:t>
      </w:r>
    </w:p>
    <w:p w:rsidR="00F60970" w:rsidRDefault="00F60970" w:rsidP="00F60970">
      <w:pPr>
        <w:pStyle w:val="ListParagraph"/>
        <w:autoSpaceDE w:val="0"/>
        <w:autoSpaceDN w:val="0"/>
        <w:adjustRightInd w:val="0"/>
        <w:spacing w:after="0" w:line="480" w:lineRule="auto"/>
        <w:ind w:left="1080" w:firstLine="338"/>
        <w:jc w:val="both"/>
        <w:rPr>
          <w:rFonts w:ascii="Arial" w:hAnsi="Arial" w:cs="Arial"/>
          <w:color w:val="333333"/>
          <w:sz w:val="23"/>
          <w:szCs w:val="23"/>
          <w:shd w:val="clear" w:color="auto" w:fill="FFFFFF"/>
        </w:rPr>
      </w:pPr>
      <w:r>
        <w:rPr>
          <w:rFonts w:asciiTheme="majorBidi" w:hAnsiTheme="majorBidi" w:cstheme="majorBidi"/>
          <w:sz w:val="24"/>
          <w:szCs w:val="24"/>
        </w:rPr>
        <w:lastRenderedPageBreak/>
        <w:t xml:space="preserve">Jenis Pendekatan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rPr>
        <w:t xml:space="preserve"> Jenis Pendekatan Normatif. </w:t>
      </w:r>
      <w:r w:rsidRPr="00890F28">
        <w:rPr>
          <w:rFonts w:asciiTheme="majorBidi" w:hAnsiTheme="majorBidi" w:cstheme="majorBidi"/>
          <w:sz w:val="24"/>
          <w:szCs w:val="24"/>
        </w:rPr>
        <w:t xml:space="preserve">Pendekatan Normatif merupakan suatu pendekatan yang </w:t>
      </w:r>
      <w:r w:rsidRPr="00D42CE8">
        <w:rPr>
          <w:rFonts w:asciiTheme="majorBidi" w:hAnsiTheme="majorBidi" w:cstheme="majorBidi"/>
          <w:sz w:val="24"/>
          <w:szCs w:val="24"/>
        </w:rPr>
        <w:t>dilaksanakan menurut materi</w:t>
      </w:r>
      <w:r w:rsidRPr="00890F28">
        <w:rPr>
          <w:rFonts w:asciiTheme="majorBidi" w:hAnsiTheme="majorBidi" w:cstheme="majorBidi"/>
          <w:sz w:val="24"/>
          <w:szCs w:val="24"/>
        </w:rPr>
        <w:t xml:space="preserve"> hukum </w:t>
      </w:r>
      <w:r w:rsidRPr="00D42CE8">
        <w:rPr>
          <w:rFonts w:asciiTheme="majorBidi" w:hAnsiTheme="majorBidi" w:cstheme="majorBidi"/>
          <w:sz w:val="24"/>
          <w:szCs w:val="24"/>
        </w:rPr>
        <w:t>melalui teknik penelaahan rancangan, kekonsepan</w:t>
      </w:r>
      <w:r w:rsidRPr="00890F28">
        <w:rPr>
          <w:rFonts w:asciiTheme="majorBidi" w:hAnsiTheme="majorBidi" w:cstheme="majorBidi"/>
          <w:sz w:val="24"/>
          <w:szCs w:val="24"/>
        </w:rPr>
        <w:t xml:space="preserve"> atau </w:t>
      </w:r>
      <w:r w:rsidRPr="00D42CE8">
        <w:rPr>
          <w:rFonts w:asciiTheme="majorBidi" w:hAnsiTheme="majorBidi" w:cstheme="majorBidi"/>
          <w:sz w:val="24"/>
          <w:szCs w:val="24"/>
        </w:rPr>
        <w:t>dasar-dasar</w:t>
      </w:r>
      <w:r w:rsidRPr="00890F28">
        <w:rPr>
          <w:rFonts w:asciiTheme="majorBidi" w:hAnsiTheme="majorBidi" w:cstheme="majorBidi"/>
          <w:sz w:val="24"/>
          <w:szCs w:val="24"/>
        </w:rPr>
        <w:t xml:space="preserve"> hukum </w:t>
      </w:r>
      <w:r w:rsidRPr="00D42CE8">
        <w:rPr>
          <w:rFonts w:asciiTheme="majorBidi" w:hAnsiTheme="majorBidi" w:cstheme="majorBidi"/>
          <w:sz w:val="24"/>
          <w:szCs w:val="24"/>
        </w:rPr>
        <w:t>dan aturan UU yang berkaitan pada pengkajian</w:t>
      </w:r>
      <w:r w:rsidRPr="00890F28">
        <w:rPr>
          <w:rFonts w:asciiTheme="majorBidi" w:hAnsiTheme="majorBidi" w:cstheme="majorBidi"/>
          <w:sz w:val="24"/>
          <w:szCs w:val="24"/>
        </w:rPr>
        <w:t xml:space="preserve"> ini. Pendekatan </w:t>
      </w:r>
      <w:proofErr w:type="spellStart"/>
      <w:r>
        <w:rPr>
          <w:rFonts w:asciiTheme="majorBidi" w:hAnsiTheme="majorBidi" w:cstheme="majorBidi"/>
          <w:sz w:val="24"/>
          <w:szCs w:val="24"/>
          <w:lang w:val="en-US"/>
        </w:rPr>
        <w:t>tersebut</w:t>
      </w:r>
      <w:proofErr w:type="spellEnd"/>
      <w:r w:rsidRPr="00890F28">
        <w:rPr>
          <w:rFonts w:asciiTheme="majorBidi" w:hAnsiTheme="majorBidi" w:cstheme="majorBidi"/>
          <w:sz w:val="24"/>
          <w:szCs w:val="24"/>
        </w:rPr>
        <w:t xml:space="preserve"> meninjau suatu </w:t>
      </w:r>
      <w:proofErr w:type="spellStart"/>
      <w:r>
        <w:rPr>
          <w:rFonts w:asciiTheme="majorBidi" w:hAnsiTheme="majorBidi" w:cstheme="majorBidi"/>
          <w:sz w:val="24"/>
          <w:szCs w:val="24"/>
          <w:lang w:val="en-US"/>
        </w:rPr>
        <w:t>masalah</w:t>
      </w:r>
      <w:proofErr w:type="spellEnd"/>
      <w:r w:rsidRPr="00890F28">
        <w:rPr>
          <w:rFonts w:asciiTheme="majorBidi" w:hAnsiTheme="majorBidi" w:cstheme="majorBidi"/>
          <w:sz w:val="24"/>
          <w:szCs w:val="24"/>
        </w:rPr>
        <w:t xml:space="preserve"> hukum </w:t>
      </w:r>
      <w:proofErr w:type="spellStart"/>
      <w:r>
        <w:rPr>
          <w:rFonts w:asciiTheme="majorBidi" w:hAnsiTheme="majorBidi" w:cstheme="majorBidi"/>
          <w:sz w:val="24"/>
          <w:szCs w:val="24"/>
          <w:lang w:val="en-US"/>
        </w:rPr>
        <w:t>dengan</w:t>
      </w:r>
      <w:proofErr w:type="spellEnd"/>
      <w:r w:rsidRPr="00890F28">
        <w:rPr>
          <w:rFonts w:asciiTheme="majorBidi" w:hAnsiTheme="majorBidi" w:cstheme="majorBidi"/>
          <w:sz w:val="24"/>
          <w:szCs w:val="24"/>
        </w:rPr>
        <w:t xml:space="preserve"> normatif atau</w:t>
      </w:r>
      <w:r>
        <w:rPr>
          <w:rFonts w:asciiTheme="majorBidi" w:hAnsiTheme="majorBidi" w:cstheme="majorBidi"/>
          <w:sz w:val="24"/>
          <w:szCs w:val="24"/>
          <w:lang w:val="en-US"/>
        </w:rPr>
        <w:t>pun</w:t>
      </w:r>
      <w:r w:rsidRPr="00890F28">
        <w:rPr>
          <w:rFonts w:asciiTheme="majorBidi" w:hAnsiTheme="majorBidi" w:cstheme="majorBidi"/>
          <w:sz w:val="24"/>
          <w:szCs w:val="24"/>
        </w:rPr>
        <w:t xml:space="preserve"> secara hukum positif yang </w:t>
      </w:r>
      <w:proofErr w:type="spellStart"/>
      <w:r>
        <w:rPr>
          <w:rFonts w:asciiTheme="majorBidi" w:hAnsiTheme="majorBidi" w:cstheme="majorBidi"/>
          <w:sz w:val="24"/>
          <w:szCs w:val="24"/>
          <w:lang w:val="en-US"/>
        </w:rPr>
        <w:t>berjalan</w:t>
      </w:r>
      <w:proofErr w:type="spellEnd"/>
      <w:r w:rsidRPr="00890F28">
        <w:rPr>
          <w:rFonts w:asciiTheme="majorBidi" w:hAnsiTheme="majorBidi" w:cstheme="majorBidi"/>
          <w:sz w:val="24"/>
          <w:szCs w:val="24"/>
        </w:rPr>
        <w:t xml:space="preserve">.   </w:t>
      </w:r>
    </w:p>
    <w:p w:rsidR="00F60970" w:rsidRDefault="00F60970" w:rsidP="00F60970">
      <w:pPr>
        <w:pStyle w:val="ListParagraph"/>
        <w:autoSpaceDE w:val="0"/>
        <w:autoSpaceDN w:val="0"/>
        <w:adjustRightInd w:val="0"/>
        <w:spacing w:after="0" w:line="480" w:lineRule="auto"/>
        <w:ind w:left="1080" w:firstLine="338"/>
        <w:jc w:val="both"/>
        <w:rPr>
          <w:rFonts w:asciiTheme="majorBidi" w:hAnsiTheme="majorBidi" w:cstheme="majorBidi"/>
          <w:color w:val="333333"/>
          <w:sz w:val="24"/>
          <w:szCs w:val="24"/>
          <w:shd w:val="clear" w:color="auto" w:fill="FFFFFF"/>
        </w:rPr>
      </w:pPr>
      <w:r w:rsidRPr="00D42CE8">
        <w:rPr>
          <w:rFonts w:asciiTheme="majorBidi" w:hAnsiTheme="majorBidi" w:cstheme="majorBidi"/>
          <w:color w:val="333333"/>
          <w:sz w:val="24"/>
          <w:szCs w:val="24"/>
          <w:shd w:val="clear" w:color="auto" w:fill="FFFFFF"/>
        </w:rPr>
        <w:t>Teknik menulis</w:t>
      </w:r>
      <w:r w:rsidRPr="000C1BBD">
        <w:rPr>
          <w:rFonts w:asciiTheme="majorBidi" w:hAnsiTheme="majorBidi" w:cstheme="majorBidi"/>
          <w:color w:val="333333"/>
          <w:sz w:val="24"/>
          <w:szCs w:val="24"/>
          <w:shd w:val="clear" w:color="auto" w:fill="FFFFFF"/>
        </w:rPr>
        <w:t xml:space="preserve"> hukum normatif,</w:t>
      </w:r>
      <w:r w:rsidRPr="00D42CE8">
        <w:rPr>
          <w:rFonts w:asciiTheme="majorBidi" w:hAnsiTheme="majorBidi" w:cstheme="majorBidi"/>
          <w:color w:val="333333"/>
          <w:sz w:val="24"/>
          <w:szCs w:val="24"/>
          <w:shd w:val="clear" w:color="auto" w:fill="FFFFFF"/>
        </w:rPr>
        <w:t xml:space="preserve"> ialah menulis yang diasaskan dalam penganalisisan pada beberapa dasar hukum serta konsep hukum dan atuan UU yang selaras serta berhubungan pada masalah pada pnulisan pengkajian hukum. </w:t>
      </w:r>
      <w:proofErr w:type="spellStart"/>
      <w:proofErr w:type="gramStart"/>
      <w:r>
        <w:rPr>
          <w:rFonts w:asciiTheme="majorBidi" w:hAnsiTheme="majorBidi" w:cstheme="majorBidi"/>
          <w:color w:val="333333"/>
          <w:sz w:val="24"/>
          <w:szCs w:val="24"/>
          <w:shd w:val="clear" w:color="auto" w:fill="FFFFFF"/>
          <w:lang w:val="en-US"/>
        </w:rPr>
        <w:t>Pengkajian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hukum</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normatif</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tersebut</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ialah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sebuah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pemroseduran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serta</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teknik</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pengkajian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subjektif</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guna</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menjelaskan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kevalidan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menurut</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logka</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ilmu</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hukum</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melalui</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ranah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normatif</w:t>
      </w:r>
      <w:proofErr w:type="spellEnd"/>
      <w:r w:rsidRPr="000C1BBD">
        <w:rPr>
          <w:rFonts w:asciiTheme="majorBidi" w:hAnsiTheme="majorBidi" w:cstheme="majorBidi"/>
          <w:color w:val="333333"/>
          <w:sz w:val="24"/>
          <w:szCs w:val="24"/>
          <w:shd w:val="clear" w:color="auto" w:fill="FFFFFF"/>
        </w:rPr>
        <w:t>.</w:t>
      </w:r>
      <w:proofErr w:type="gramEnd"/>
      <w:r>
        <w:rPr>
          <w:rStyle w:val="FootnoteReference"/>
          <w:rFonts w:asciiTheme="majorBidi" w:hAnsiTheme="majorBidi" w:cstheme="majorBidi"/>
          <w:color w:val="333333"/>
          <w:sz w:val="24"/>
          <w:szCs w:val="24"/>
          <w:shd w:val="clear" w:color="auto" w:fill="FFFFFF"/>
        </w:rPr>
        <w:footnoteReference w:id="20"/>
      </w:r>
    </w:p>
    <w:p w:rsidR="00F60970" w:rsidRDefault="00F60970" w:rsidP="00F60970">
      <w:pPr>
        <w:pStyle w:val="ListParagraph"/>
        <w:autoSpaceDE w:val="0"/>
        <w:autoSpaceDN w:val="0"/>
        <w:adjustRightInd w:val="0"/>
        <w:spacing w:after="0" w:line="480" w:lineRule="auto"/>
        <w:ind w:left="1080" w:firstLine="338"/>
        <w:jc w:val="both"/>
        <w:rPr>
          <w:rFonts w:asciiTheme="majorBidi" w:hAnsiTheme="majorBidi" w:cstheme="majorBidi"/>
          <w:color w:val="333333"/>
          <w:sz w:val="24"/>
          <w:szCs w:val="24"/>
          <w:shd w:val="clear" w:color="auto" w:fill="FFFFFF"/>
        </w:rPr>
      </w:pPr>
      <w:r w:rsidRPr="003B31B3">
        <w:rPr>
          <w:rFonts w:asciiTheme="majorBidi" w:hAnsiTheme="majorBidi" w:cstheme="majorBidi"/>
          <w:color w:val="333333"/>
          <w:sz w:val="24"/>
          <w:szCs w:val="24"/>
          <w:shd w:val="clear" w:color="auto" w:fill="FFFFFF"/>
        </w:rPr>
        <w:t xml:space="preserve">Secara umum pendekatan </w:t>
      </w:r>
      <w:proofErr w:type="spellStart"/>
      <w:r>
        <w:rPr>
          <w:rFonts w:asciiTheme="majorBidi" w:hAnsiTheme="majorBidi" w:cstheme="majorBidi"/>
          <w:color w:val="333333"/>
          <w:sz w:val="24"/>
          <w:szCs w:val="24"/>
          <w:shd w:val="clear" w:color="auto" w:fill="FFFFFF"/>
          <w:lang w:val="en-US"/>
        </w:rPr>
        <w:t>untuk</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menulis</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Pengkajian</w:t>
      </w:r>
      <w:proofErr w:type="spellEnd"/>
      <w:r w:rsidRPr="003B31B3">
        <w:rPr>
          <w:rFonts w:asciiTheme="majorBidi" w:hAnsiTheme="majorBidi" w:cstheme="majorBidi"/>
          <w:color w:val="333333"/>
          <w:sz w:val="24"/>
          <w:szCs w:val="24"/>
          <w:shd w:val="clear" w:color="auto" w:fill="FFFFFF"/>
        </w:rPr>
        <w:t xml:space="preserve"> hukum normatif </w:t>
      </w:r>
      <w:proofErr w:type="spellStart"/>
      <w:r>
        <w:rPr>
          <w:rFonts w:asciiTheme="majorBidi" w:hAnsiTheme="majorBidi" w:cstheme="majorBidi"/>
          <w:color w:val="333333"/>
          <w:sz w:val="24"/>
          <w:szCs w:val="24"/>
          <w:shd w:val="clear" w:color="auto" w:fill="FFFFFF"/>
          <w:lang w:val="en-US"/>
        </w:rPr>
        <w:t>ialah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meliputi</w:t>
      </w:r>
      <w:proofErr w:type="spellEnd"/>
      <w:r w:rsidRPr="003B31B3">
        <w:rPr>
          <w:rFonts w:asciiTheme="majorBidi" w:hAnsiTheme="majorBidi" w:cstheme="majorBidi"/>
          <w:color w:val="333333"/>
          <w:sz w:val="24"/>
          <w:szCs w:val="24"/>
          <w:shd w:val="clear" w:color="auto" w:fill="FFFFFF"/>
        </w:rPr>
        <w:t xml:space="preserve"> 5 (lima) pendekatan </w:t>
      </w:r>
      <w:proofErr w:type="spellStart"/>
      <w:r>
        <w:rPr>
          <w:rFonts w:asciiTheme="majorBidi" w:hAnsiTheme="majorBidi" w:cstheme="majorBidi"/>
          <w:color w:val="333333"/>
          <w:sz w:val="24"/>
          <w:szCs w:val="24"/>
          <w:shd w:val="clear" w:color="auto" w:fill="FFFFFF"/>
          <w:lang w:val="en-US"/>
        </w:rPr>
        <w:t>ialah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oendakatan</w:t>
      </w:r>
      <w:proofErr w:type="spellEnd"/>
      <w:r>
        <w:rPr>
          <w:rFonts w:asciiTheme="majorBidi" w:hAnsiTheme="majorBidi" w:cstheme="majorBidi"/>
          <w:color w:val="333333"/>
          <w:sz w:val="24"/>
          <w:szCs w:val="24"/>
          <w:shd w:val="clear" w:color="auto" w:fill="FFFFFF"/>
          <w:lang w:val="en-US"/>
        </w:rPr>
        <w:t xml:space="preserve"> UU, </w:t>
      </w:r>
      <w:proofErr w:type="spellStart"/>
      <w:r>
        <w:rPr>
          <w:rFonts w:asciiTheme="majorBidi" w:hAnsiTheme="majorBidi" w:cstheme="majorBidi"/>
          <w:color w:val="333333"/>
          <w:sz w:val="24"/>
          <w:szCs w:val="24"/>
          <w:shd w:val="clear" w:color="auto" w:fill="FFFFFF"/>
          <w:lang w:val="en-US"/>
        </w:rPr>
        <w:t>kekonseptualan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sejarah</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Permasalahan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serta</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keberbandingan</w:t>
      </w:r>
      <w:proofErr w:type="spellEnd"/>
      <w:r w:rsidRPr="003B31B3">
        <w:rPr>
          <w:rFonts w:asciiTheme="majorBidi" w:hAnsiTheme="majorBidi" w:cstheme="majorBidi"/>
          <w:color w:val="333333"/>
          <w:sz w:val="24"/>
          <w:szCs w:val="24"/>
          <w:shd w:val="clear" w:color="auto" w:fill="FFFFFF"/>
        </w:rPr>
        <w:t>.</w:t>
      </w:r>
      <w:r>
        <w:rPr>
          <w:rStyle w:val="FootnoteReference"/>
          <w:rFonts w:asciiTheme="majorBidi" w:hAnsiTheme="majorBidi" w:cstheme="majorBidi"/>
          <w:color w:val="333333"/>
          <w:sz w:val="24"/>
          <w:szCs w:val="24"/>
          <w:shd w:val="clear" w:color="auto" w:fill="FFFFFF"/>
        </w:rPr>
        <w:footnoteReference w:id="21"/>
      </w:r>
    </w:p>
    <w:p w:rsidR="00F60970" w:rsidRDefault="00F60970" w:rsidP="00F60970">
      <w:pPr>
        <w:pStyle w:val="ListParagraph"/>
        <w:autoSpaceDE w:val="0"/>
        <w:autoSpaceDN w:val="0"/>
        <w:adjustRightInd w:val="0"/>
        <w:spacing w:after="0" w:line="480" w:lineRule="auto"/>
        <w:ind w:left="1134" w:firstLine="284"/>
        <w:jc w:val="both"/>
        <w:rPr>
          <w:rFonts w:asciiTheme="majorBidi" w:hAnsiTheme="majorBidi" w:cstheme="majorBidi"/>
          <w:color w:val="333333"/>
          <w:sz w:val="24"/>
          <w:szCs w:val="24"/>
          <w:shd w:val="clear" w:color="auto" w:fill="FFFFFF"/>
        </w:rPr>
      </w:pPr>
      <w:r w:rsidRPr="003B31B3">
        <w:rPr>
          <w:rFonts w:asciiTheme="majorBidi" w:hAnsiTheme="majorBidi" w:cstheme="majorBidi"/>
          <w:color w:val="333333"/>
          <w:sz w:val="24"/>
          <w:szCs w:val="24"/>
          <w:shd w:val="clear" w:color="auto" w:fill="FFFFFF"/>
        </w:rPr>
        <w:t xml:space="preserve">Dalam penelitian ini penggunakan pendekatan Normatif Pendekatan </w:t>
      </w:r>
      <w:r>
        <w:rPr>
          <w:rFonts w:asciiTheme="majorBidi" w:hAnsiTheme="majorBidi" w:cstheme="majorBidi"/>
          <w:color w:val="333333"/>
          <w:sz w:val="24"/>
          <w:szCs w:val="24"/>
          <w:shd w:val="clear" w:color="auto" w:fill="FFFFFF"/>
          <w:lang w:val="en-US"/>
        </w:rPr>
        <w:t xml:space="preserve">UU </w:t>
      </w:r>
      <w:proofErr w:type="spellStart"/>
      <w:r>
        <w:rPr>
          <w:rFonts w:asciiTheme="majorBidi" w:hAnsiTheme="majorBidi" w:cstheme="majorBidi"/>
          <w:color w:val="333333"/>
          <w:sz w:val="24"/>
          <w:szCs w:val="24"/>
          <w:shd w:val="clear" w:color="auto" w:fill="FFFFFF"/>
          <w:lang w:val="en-US"/>
        </w:rPr>
        <w:t>pengkajian</w:t>
      </w:r>
      <w:proofErr w:type="spellEnd"/>
      <w:r w:rsidRPr="003B31B3">
        <w:rPr>
          <w:rFonts w:asciiTheme="majorBidi" w:hAnsiTheme="majorBidi" w:cstheme="majorBidi"/>
          <w:color w:val="333333"/>
          <w:sz w:val="24"/>
          <w:szCs w:val="24"/>
          <w:shd w:val="clear" w:color="auto" w:fill="FFFFFF"/>
        </w:rPr>
        <w:t xml:space="preserve"> ini </w:t>
      </w:r>
      <w:proofErr w:type="spellStart"/>
      <w:r>
        <w:rPr>
          <w:rFonts w:asciiTheme="majorBidi" w:hAnsiTheme="majorBidi" w:cstheme="majorBidi"/>
          <w:color w:val="333333"/>
          <w:sz w:val="24"/>
          <w:szCs w:val="24"/>
          <w:shd w:val="clear" w:color="auto" w:fill="FFFFFF"/>
          <w:lang w:val="en-US"/>
        </w:rPr>
        <w:t>mengedepankan</w:t>
      </w:r>
      <w:proofErr w:type="spellEnd"/>
      <w:r w:rsidRPr="003B31B3">
        <w:rPr>
          <w:rFonts w:asciiTheme="majorBidi" w:hAnsiTheme="majorBidi" w:cstheme="majorBidi"/>
          <w:color w:val="333333"/>
          <w:sz w:val="24"/>
          <w:szCs w:val="24"/>
          <w:shd w:val="clear" w:color="auto" w:fill="FFFFFF"/>
        </w:rPr>
        <w:t xml:space="preserve"> </w:t>
      </w:r>
      <w:proofErr w:type="spellStart"/>
      <w:r>
        <w:rPr>
          <w:rFonts w:asciiTheme="majorBidi" w:hAnsiTheme="majorBidi" w:cstheme="majorBidi"/>
          <w:color w:val="333333"/>
          <w:sz w:val="24"/>
          <w:szCs w:val="24"/>
          <w:shd w:val="clear" w:color="auto" w:fill="FFFFFF"/>
          <w:lang w:val="en-US"/>
        </w:rPr>
        <w:t>materi</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hukum</w:t>
      </w:r>
      <w:proofErr w:type="spellEnd"/>
      <w:r>
        <w:rPr>
          <w:rFonts w:asciiTheme="majorBidi" w:hAnsiTheme="majorBidi" w:cstheme="majorBidi"/>
          <w:color w:val="333333"/>
          <w:sz w:val="24"/>
          <w:szCs w:val="24"/>
          <w:shd w:val="clear" w:color="auto" w:fill="FFFFFF"/>
          <w:lang w:val="en-US"/>
        </w:rPr>
        <w:t xml:space="preserve"> yang </w:t>
      </w:r>
      <w:proofErr w:type="spellStart"/>
      <w:r>
        <w:rPr>
          <w:rFonts w:asciiTheme="majorBidi" w:hAnsiTheme="majorBidi" w:cstheme="majorBidi"/>
          <w:color w:val="333333"/>
          <w:sz w:val="24"/>
          <w:szCs w:val="24"/>
          <w:shd w:val="clear" w:color="auto" w:fill="FFFFFF"/>
          <w:lang w:val="en-US"/>
        </w:rPr>
        <w:t>berbentuk</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aturan</w:t>
      </w:r>
      <w:proofErr w:type="spellEnd"/>
      <w:r>
        <w:rPr>
          <w:rFonts w:asciiTheme="majorBidi" w:hAnsiTheme="majorBidi" w:cstheme="majorBidi"/>
          <w:color w:val="333333"/>
          <w:sz w:val="24"/>
          <w:szCs w:val="24"/>
          <w:shd w:val="clear" w:color="auto" w:fill="FFFFFF"/>
          <w:lang w:val="en-US"/>
        </w:rPr>
        <w:t xml:space="preserve"> UU </w:t>
      </w:r>
      <w:proofErr w:type="spellStart"/>
      <w:r>
        <w:rPr>
          <w:rFonts w:asciiTheme="majorBidi" w:hAnsiTheme="majorBidi" w:cstheme="majorBidi"/>
          <w:color w:val="333333"/>
          <w:sz w:val="24"/>
          <w:szCs w:val="24"/>
          <w:shd w:val="clear" w:color="auto" w:fill="FFFFFF"/>
          <w:lang w:val="en-US"/>
        </w:rPr>
        <w:t>menjadi</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materi</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pengacuan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asas</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pada</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pelaksanaan</w:t>
      </w:r>
      <w:proofErr w:type="spellEnd"/>
      <w:r>
        <w:rPr>
          <w:rFonts w:asciiTheme="majorBidi" w:hAnsiTheme="majorBidi" w:cstheme="majorBidi"/>
          <w:color w:val="333333"/>
          <w:sz w:val="24"/>
          <w:szCs w:val="24"/>
          <w:shd w:val="clear" w:color="auto" w:fill="FFFFFF"/>
          <w:lang w:val="en-US"/>
        </w:rPr>
        <w:t xml:space="preserve"> </w:t>
      </w:r>
      <w:proofErr w:type="spellStart"/>
      <w:r>
        <w:rPr>
          <w:rFonts w:asciiTheme="majorBidi" w:hAnsiTheme="majorBidi" w:cstheme="majorBidi"/>
          <w:color w:val="333333"/>
          <w:sz w:val="24"/>
          <w:szCs w:val="24"/>
          <w:shd w:val="clear" w:color="auto" w:fill="FFFFFF"/>
          <w:lang w:val="en-US"/>
        </w:rPr>
        <w:t>pengkajian</w:t>
      </w:r>
      <w:proofErr w:type="spellEnd"/>
      <w:r w:rsidRPr="003B31B3">
        <w:rPr>
          <w:rFonts w:asciiTheme="majorBidi" w:hAnsiTheme="majorBidi" w:cstheme="majorBidi"/>
          <w:color w:val="333333"/>
          <w:sz w:val="24"/>
          <w:szCs w:val="24"/>
          <w:shd w:val="clear" w:color="auto" w:fill="FFFFFF"/>
        </w:rPr>
        <w:t>.</w:t>
      </w:r>
    </w:p>
    <w:p w:rsidR="00F60970" w:rsidRPr="00332469" w:rsidRDefault="00F60970" w:rsidP="00F60970">
      <w:pPr>
        <w:spacing w:after="0" w:line="480" w:lineRule="auto"/>
        <w:ind w:left="1134" w:firstLine="284"/>
        <w:jc w:val="both"/>
        <w:rPr>
          <w:rFonts w:asciiTheme="majorBidi" w:hAnsiTheme="majorBidi" w:cstheme="majorBidi"/>
          <w:sz w:val="24"/>
          <w:szCs w:val="24"/>
        </w:rPr>
      </w:pPr>
      <w:proofErr w:type="spellStart"/>
      <w:proofErr w:type="gramStart"/>
      <w:r>
        <w:rPr>
          <w:rFonts w:ascii="Times New Roman" w:hAnsi="Times New Roman" w:cs="Times New Roman"/>
          <w:sz w:val="24"/>
          <w:szCs w:val="24"/>
          <w:lang w:val="en-US"/>
        </w:rPr>
        <w:lastRenderedPageBreak/>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Dalam penelitian ini dokumen yang digunakan menggunakan dokumen yang berkaitan dengan eksaminasi, antara lain SEMA No. 5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rPr>
        <w:t xml:space="preserve"> 1966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rPr>
        <w:t xml:space="preserve"> Fungsi Hierarki Badan – badan Pengadilan/ Hakim – hakim dan Tatalaksana Administrasi Badan – badan Pengadilan Dalam Lingkungan Peradilan Umum serta SEMA No. 1 Tahun 1967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rPr>
        <w:t xml:space="preserve"> Eksaminasi, </w:t>
      </w:r>
      <w:proofErr w:type="spellStart"/>
      <w:r>
        <w:rPr>
          <w:rFonts w:asciiTheme="majorBidi" w:hAnsiTheme="majorBidi" w:cstheme="majorBidi"/>
          <w:sz w:val="24"/>
          <w:szCs w:val="24"/>
          <w:lang w:val="en-US"/>
        </w:rPr>
        <w:t>Pelaporan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rPr>
        <w:t xml:space="preserve"> Daftar Banding. Dalam SEMA tersebut menjelaskan lebih terperinci mengenai Mekanisme Eksaminasi.</w:t>
      </w:r>
    </w:p>
    <w:p w:rsidR="00F60970" w:rsidRPr="00890F28" w:rsidRDefault="00F60970" w:rsidP="00F609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Sumber Data</w:t>
      </w:r>
    </w:p>
    <w:p w:rsidR="00F60970" w:rsidRDefault="00F60970" w:rsidP="00F60970">
      <w:pPr>
        <w:pStyle w:val="ListParagraph"/>
        <w:autoSpaceDE w:val="0"/>
        <w:autoSpaceDN w:val="0"/>
        <w:adjustRightInd w:val="0"/>
        <w:spacing w:after="0"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 xml:space="preserve">Sumber Data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yaitu Sumber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Sekunder. </w:t>
      </w:r>
      <w:proofErr w:type="spellStart"/>
      <w:proofErr w:type="gram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Sekunder merupakan data yang </w:t>
      </w:r>
      <w:proofErr w:type="spellStart"/>
      <w:r>
        <w:rPr>
          <w:rFonts w:asciiTheme="majorBidi" w:hAnsiTheme="majorBidi" w:cstheme="majorBidi"/>
          <w:sz w:val="24"/>
          <w:szCs w:val="24"/>
          <w:lang w:val="en-US"/>
        </w:rPr>
        <w:t>didapatkan</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lang w:val="en-US"/>
        </w:rPr>
        <w:t>sosok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targetnya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sumberlainnya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Menurut Sugiono, data sekunder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tidaklah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mmeberi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semisalnya</w:t>
      </w:r>
      <w:proofErr w:type="spellEnd"/>
      <w:r>
        <w:rPr>
          <w:rFonts w:asciiTheme="majorBidi" w:hAnsiTheme="majorBidi" w:cstheme="majorBidi"/>
          <w:sz w:val="24"/>
          <w:szCs w:val="24"/>
        </w:rPr>
        <w:t xml:space="preserve"> melalui </w:t>
      </w:r>
      <w:proofErr w:type="spellStart"/>
      <w:r>
        <w:rPr>
          <w:rFonts w:asciiTheme="majorBidi" w:hAnsiTheme="majorBidi" w:cstheme="majorBidi"/>
          <w:sz w:val="24"/>
          <w:szCs w:val="24"/>
          <w:lang w:val="en-US"/>
        </w:rPr>
        <w:t>individu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lainnya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dokumentasi</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F60970" w:rsidRDefault="00F60970" w:rsidP="00F60970">
      <w:pPr>
        <w:pStyle w:val="ListParagraph"/>
        <w:autoSpaceDE w:val="0"/>
        <w:autoSpaceDN w:val="0"/>
        <w:adjustRightInd w:val="0"/>
        <w:spacing w:after="0" w:line="480" w:lineRule="auto"/>
        <w:ind w:left="1080" w:firstLine="338"/>
        <w:jc w:val="both"/>
        <w:rPr>
          <w:rFonts w:asciiTheme="majorBidi" w:hAnsiTheme="majorBidi" w:cstheme="majorBidi"/>
          <w:sz w:val="24"/>
          <w:szCs w:val="24"/>
        </w:rPr>
      </w:pP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Sekunder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didapatkan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individu</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pengkajian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sumber-sumber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terdapat</w:t>
      </w:r>
      <w:proofErr w:type="spellEnd"/>
      <w:r>
        <w:rPr>
          <w:rFonts w:asciiTheme="majorBidi" w:hAnsiTheme="majorBidi" w:cstheme="majorBidi"/>
          <w:sz w:val="24"/>
          <w:szCs w:val="24"/>
          <w:lang w:val="en-US"/>
        </w:rPr>
        <w:t xml:space="preserve"> </w:t>
      </w:r>
      <w:r w:rsidRPr="00FF318F">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Sekunder yang dikunakan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bersumber dari: </w:t>
      </w:r>
    </w:p>
    <w:p w:rsidR="00F60970" w:rsidRPr="00297242" w:rsidRDefault="00F60970" w:rsidP="00F60970">
      <w:pPr>
        <w:pStyle w:val="ListParagraph"/>
        <w:numPr>
          <w:ilvl w:val="0"/>
          <w:numId w:val="7"/>
        </w:numPr>
        <w:autoSpaceDE w:val="0"/>
        <w:autoSpaceDN w:val="0"/>
        <w:adjustRightInd w:val="0"/>
        <w:spacing w:after="0" w:line="480" w:lineRule="auto"/>
        <w:jc w:val="both"/>
        <w:rPr>
          <w:rFonts w:asciiTheme="majorBidi" w:hAnsiTheme="majorBidi" w:cstheme="majorBidi"/>
          <w:sz w:val="28"/>
          <w:szCs w:val="28"/>
        </w:rPr>
      </w:pPr>
      <w:proofErr w:type="spellStart"/>
      <w:r>
        <w:rPr>
          <w:rFonts w:asciiTheme="majorBidi" w:hAnsiTheme="majorBidi" w:cstheme="majorBidi"/>
          <w:sz w:val="24"/>
          <w:szCs w:val="24"/>
          <w:lang w:val="en-US"/>
        </w:rPr>
        <w:t>Bahan</w:t>
      </w:r>
      <w:proofErr w:type="spellEnd"/>
      <w:r>
        <w:rPr>
          <w:rFonts w:asciiTheme="majorBidi" w:hAnsiTheme="majorBidi" w:cstheme="majorBidi"/>
          <w:sz w:val="24"/>
          <w:szCs w:val="24"/>
        </w:rPr>
        <w:t xml:space="preserve"> Hukum Primer, merupakan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hukum yang memiliki kekuatan hukum memngikat seperti peraturan perundang – undangan. </w:t>
      </w:r>
      <w:proofErr w:type="spellStart"/>
      <w:r>
        <w:rPr>
          <w:rFonts w:asciiTheme="majorBidi" w:hAnsiTheme="majorBidi" w:cstheme="majorBidi"/>
          <w:sz w:val="24"/>
          <w:szCs w:val="24"/>
          <w:lang w:val="en-US"/>
        </w:rPr>
        <w:t>Aturan</w:t>
      </w:r>
      <w:proofErr w:type="spellEnd"/>
      <w:r>
        <w:rPr>
          <w:rFonts w:asciiTheme="majorBidi" w:hAnsiTheme="majorBidi" w:cstheme="majorBidi"/>
          <w:sz w:val="24"/>
          <w:szCs w:val="24"/>
          <w:lang w:val="en-US"/>
        </w:rPr>
        <w:t xml:space="preserve"> UU</w:t>
      </w:r>
      <w:r>
        <w:rPr>
          <w:rFonts w:asciiTheme="majorBidi" w:hAnsiTheme="majorBidi" w:cstheme="majorBidi"/>
          <w:sz w:val="24"/>
          <w:szCs w:val="24"/>
        </w:rPr>
        <w:t xml:space="preserve">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rPr>
        <w:t xml:space="preserve"> </w:t>
      </w:r>
      <w:r>
        <w:rPr>
          <w:rFonts w:ascii="Times New Roman" w:hAnsi="Times New Roman" w:cs="Times New Roman"/>
          <w:sz w:val="24"/>
          <w:szCs w:val="24"/>
        </w:rPr>
        <w:t xml:space="preserve">SEMA No. 5 Tahun 1966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rPr>
        <w:t xml:space="preserve"> Fungsi Hierarki Badan – badan Pengadilan/ Hakim – hakim dan Tatalaksana Administrasi Badan – badan Pengadilan Dalam Lingkungan Peradilan Umum serta SEMA No. 1 Tahun 1967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rPr>
        <w:t xml:space="preserve"> Eksaminasi, </w:t>
      </w:r>
      <w:proofErr w:type="spellStart"/>
      <w:r>
        <w:rPr>
          <w:rFonts w:asciiTheme="majorBidi" w:hAnsiTheme="majorBidi" w:cstheme="majorBidi"/>
          <w:sz w:val="24"/>
          <w:szCs w:val="24"/>
          <w:lang w:val="en-US"/>
        </w:rPr>
        <w:t>Pelaporan</w:t>
      </w:r>
      <w:proofErr w:type="spellEnd"/>
      <w:r>
        <w:rPr>
          <w:rFonts w:asciiTheme="majorBidi" w:hAnsiTheme="majorBidi" w:cstheme="majorBidi"/>
          <w:sz w:val="24"/>
          <w:szCs w:val="24"/>
        </w:rPr>
        <w:t xml:space="preserve"> Bulanan dan Daftar Banding. Dalam SEMA tersebut menjelaskan lebih terperinci mengenai Mekanisme Eksaminasi.</w:t>
      </w:r>
    </w:p>
    <w:p w:rsidR="00F60970" w:rsidRPr="00FF318F" w:rsidRDefault="00F60970" w:rsidP="00F60970">
      <w:pPr>
        <w:pStyle w:val="ListParagraph"/>
        <w:numPr>
          <w:ilvl w:val="0"/>
          <w:numId w:val="7"/>
        </w:numPr>
        <w:autoSpaceDE w:val="0"/>
        <w:autoSpaceDN w:val="0"/>
        <w:adjustRightInd w:val="0"/>
        <w:spacing w:after="0" w:line="480" w:lineRule="auto"/>
        <w:jc w:val="both"/>
        <w:rPr>
          <w:rFonts w:asciiTheme="majorBidi" w:hAnsiTheme="majorBidi" w:cstheme="majorBidi"/>
          <w:sz w:val="28"/>
          <w:szCs w:val="28"/>
        </w:rPr>
      </w:pPr>
      <w:r>
        <w:rPr>
          <w:rFonts w:asciiTheme="majorBidi" w:hAnsiTheme="majorBidi" w:cstheme="majorBidi"/>
          <w:sz w:val="24"/>
          <w:szCs w:val="24"/>
        </w:rPr>
        <w:t xml:space="preserve">Bahan Hukum Sekunder </w:t>
      </w:r>
      <w:r w:rsidRPr="00FF318F">
        <w:rPr>
          <w:rFonts w:asciiTheme="majorBidi" w:hAnsiTheme="majorBidi" w:cstheme="majorBidi"/>
          <w:sz w:val="24"/>
          <w:szCs w:val="24"/>
        </w:rPr>
        <w:t xml:space="preserve">merupakan </w:t>
      </w:r>
      <w:r w:rsidRPr="00A838A3">
        <w:rPr>
          <w:rFonts w:asciiTheme="majorBidi" w:hAnsiTheme="majorBidi" w:cstheme="majorBidi"/>
          <w:sz w:val="24"/>
          <w:szCs w:val="24"/>
        </w:rPr>
        <w:t>materi</w:t>
      </w:r>
      <w:r w:rsidRPr="00FF318F">
        <w:rPr>
          <w:rFonts w:asciiTheme="majorBidi" w:hAnsiTheme="majorBidi" w:cstheme="majorBidi"/>
          <w:sz w:val="24"/>
          <w:szCs w:val="24"/>
        </w:rPr>
        <w:t xml:space="preserve"> hukum yang </w:t>
      </w:r>
      <w:r w:rsidRPr="00A838A3">
        <w:rPr>
          <w:rFonts w:asciiTheme="majorBidi" w:hAnsiTheme="majorBidi" w:cstheme="majorBidi"/>
          <w:sz w:val="24"/>
          <w:szCs w:val="24"/>
        </w:rPr>
        <w:t>menjelaskan pada materi hukum primer, semisal: perancangan UU, perolehan pengkajian, perolehan karya melalui ahlik hukum serta</w:t>
      </w:r>
      <w:r>
        <w:rPr>
          <w:rFonts w:asciiTheme="majorBidi" w:hAnsiTheme="majorBidi" w:cstheme="majorBidi"/>
          <w:sz w:val="24"/>
          <w:szCs w:val="24"/>
        </w:rPr>
        <w:t xml:space="preserve"> sebagainya serta </w:t>
      </w:r>
      <w:r w:rsidRPr="00A838A3">
        <w:rPr>
          <w:rFonts w:asciiTheme="majorBidi" w:hAnsiTheme="majorBidi" w:cstheme="majorBidi"/>
          <w:sz w:val="24"/>
          <w:szCs w:val="24"/>
        </w:rPr>
        <w:t>rujukan yang berhubungan pada</w:t>
      </w:r>
      <w:r>
        <w:rPr>
          <w:rFonts w:asciiTheme="majorBidi" w:hAnsiTheme="majorBidi" w:cstheme="majorBidi"/>
          <w:sz w:val="24"/>
          <w:szCs w:val="24"/>
        </w:rPr>
        <w:t xml:space="preserve"> judul </w:t>
      </w:r>
      <w:r w:rsidRPr="00A838A3">
        <w:rPr>
          <w:rFonts w:asciiTheme="majorBidi" w:hAnsiTheme="majorBidi" w:cstheme="majorBidi"/>
          <w:sz w:val="24"/>
          <w:szCs w:val="24"/>
        </w:rPr>
        <w:t>pengkajian</w:t>
      </w:r>
      <w:r>
        <w:rPr>
          <w:rFonts w:asciiTheme="majorBidi" w:hAnsiTheme="majorBidi" w:cstheme="majorBidi"/>
          <w:sz w:val="24"/>
          <w:szCs w:val="24"/>
        </w:rPr>
        <w:t xml:space="preserve"> ini. </w:t>
      </w:r>
    </w:p>
    <w:p w:rsidR="00F60970" w:rsidRPr="00890F28" w:rsidRDefault="00F60970" w:rsidP="00F60970">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rPr>
      </w:pPr>
      <w:r w:rsidRPr="00890F28">
        <w:rPr>
          <w:rFonts w:asciiTheme="majorBidi" w:hAnsiTheme="majorBidi" w:cstheme="majorBidi"/>
          <w:sz w:val="24"/>
          <w:szCs w:val="24"/>
        </w:rPr>
        <w:t>Metode Pengumpulan Data</w:t>
      </w:r>
    </w:p>
    <w:p w:rsidR="00F60970" w:rsidRDefault="00F60970" w:rsidP="00F60970">
      <w:pPr>
        <w:pStyle w:val="ListParagraph"/>
        <w:spacing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 xml:space="preserve">Metode Pengumpulan Data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rPr>
        <w:t xml:space="preserve"> Studi </w:t>
      </w:r>
      <w:proofErr w:type="spellStart"/>
      <w:r>
        <w:rPr>
          <w:rFonts w:asciiTheme="majorBidi" w:hAnsiTheme="majorBidi" w:cstheme="majorBidi"/>
          <w:sz w:val="24"/>
          <w:szCs w:val="24"/>
          <w:lang w:val="en-US"/>
        </w:rPr>
        <w:t>Kepustakaan</w:t>
      </w:r>
      <w:proofErr w:type="spellEnd"/>
      <w:r>
        <w:rPr>
          <w:rFonts w:asciiTheme="majorBidi" w:hAnsiTheme="majorBidi" w:cstheme="majorBidi"/>
          <w:sz w:val="24"/>
          <w:szCs w:val="24"/>
        </w:rPr>
        <w:t xml:space="preserve">/Dokumentasi. Studi </w:t>
      </w:r>
      <w:r w:rsidRPr="00A838A3">
        <w:rPr>
          <w:rFonts w:asciiTheme="majorBidi" w:hAnsiTheme="majorBidi" w:cstheme="majorBidi"/>
          <w:sz w:val="24"/>
          <w:szCs w:val="24"/>
        </w:rPr>
        <w:t>Kepustakaan</w:t>
      </w:r>
      <w:r>
        <w:rPr>
          <w:rFonts w:asciiTheme="majorBidi" w:hAnsiTheme="majorBidi" w:cstheme="majorBidi"/>
          <w:sz w:val="24"/>
          <w:szCs w:val="24"/>
        </w:rPr>
        <w:t xml:space="preserve"> /dokumentasi </w:t>
      </w:r>
      <w:r w:rsidRPr="00A838A3">
        <w:rPr>
          <w:rFonts w:asciiTheme="majorBidi" w:hAnsiTheme="majorBidi" w:cstheme="majorBidi"/>
          <w:sz w:val="24"/>
          <w:szCs w:val="24"/>
        </w:rPr>
        <w:t xml:space="preserve">ialah pengkajian pustaka dijalankan melalui teknik penelahaan, serta pencatatan bermacam rujukan ataupun materi bacaan yang selaras pada </w:t>
      </w:r>
      <w:r w:rsidRPr="00A838A3">
        <w:rPr>
          <w:rFonts w:asciiTheme="majorBidi" w:hAnsiTheme="majorBidi" w:cstheme="majorBidi"/>
          <w:sz w:val="24"/>
          <w:szCs w:val="24"/>
        </w:rPr>
        <w:lastRenderedPageBreak/>
        <w:t>inti pemba</w:t>
      </w:r>
      <w:r>
        <w:rPr>
          <w:rFonts w:asciiTheme="majorBidi" w:hAnsiTheme="majorBidi" w:cstheme="majorBidi"/>
          <w:sz w:val="24"/>
          <w:szCs w:val="24"/>
        </w:rPr>
        <w:t>h</w:t>
      </w:r>
      <w:r w:rsidRPr="00A838A3">
        <w:rPr>
          <w:rFonts w:asciiTheme="majorBidi" w:hAnsiTheme="majorBidi" w:cstheme="majorBidi"/>
          <w:sz w:val="24"/>
          <w:szCs w:val="24"/>
        </w:rPr>
        <w:t>asa</w:t>
      </w:r>
      <w:r>
        <w:rPr>
          <w:rFonts w:asciiTheme="majorBidi" w:hAnsiTheme="majorBidi" w:cstheme="majorBidi"/>
          <w:sz w:val="24"/>
          <w:szCs w:val="24"/>
        </w:rPr>
        <w:t>n</w:t>
      </w:r>
      <w:r w:rsidRPr="00A838A3">
        <w:rPr>
          <w:rFonts w:asciiTheme="majorBidi" w:hAnsiTheme="majorBidi" w:cstheme="majorBidi"/>
          <w:sz w:val="24"/>
          <w:szCs w:val="24"/>
        </w:rPr>
        <w:t>, setelah itu dilakukan penyaringan ser</w:t>
      </w:r>
      <w:r>
        <w:rPr>
          <w:rFonts w:asciiTheme="majorBidi" w:hAnsiTheme="majorBidi" w:cstheme="majorBidi"/>
          <w:sz w:val="24"/>
          <w:szCs w:val="24"/>
        </w:rPr>
        <w:t>t</w:t>
      </w:r>
      <w:r w:rsidRPr="00A838A3">
        <w:rPr>
          <w:rFonts w:asciiTheme="majorBidi" w:hAnsiTheme="majorBidi" w:cstheme="majorBidi"/>
          <w:sz w:val="24"/>
          <w:szCs w:val="24"/>
        </w:rPr>
        <w:t>a dilakukan penungan untuk memikirkan dengan</w:t>
      </w:r>
      <w:r w:rsidRPr="00297242">
        <w:rPr>
          <w:rFonts w:asciiTheme="majorBidi" w:hAnsiTheme="majorBidi" w:cstheme="majorBidi"/>
          <w:sz w:val="24"/>
          <w:szCs w:val="24"/>
        </w:rPr>
        <w:t xml:space="preserve"> teoritis</w:t>
      </w:r>
      <w:r>
        <w:rPr>
          <w:rFonts w:asciiTheme="majorBidi" w:hAnsiTheme="majorBidi" w:cstheme="majorBidi"/>
          <w:sz w:val="24"/>
          <w:szCs w:val="24"/>
        </w:rPr>
        <w:t>.</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
    <w:p w:rsidR="00F60970" w:rsidRDefault="00F60970" w:rsidP="00F60970">
      <w:pPr>
        <w:pStyle w:val="ListParagraph"/>
        <w:spacing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 xml:space="preserve">Pengumpulan data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guna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penginfromasian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lang w:val="en-US"/>
        </w:rPr>
        <w:t>diperlukan</w:t>
      </w:r>
      <w:proofErr w:type="spellEnd"/>
      <w:r>
        <w:rPr>
          <w:rFonts w:asciiTheme="majorBidi" w:hAnsiTheme="majorBidi" w:cstheme="majorBidi"/>
          <w:sz w:val="24"/>
          <w:szCs w:val="24"/>
        </w:rPr>
        <w:t xml:space="preserve"> untuk </w:t>
      </w:r>
      <w:proofErr w:type="spellStart"/>
      <w:r>
        <w:rPr>
          <w:rFonts w:asciiTheme="majorBidi" w:hAnsiTheme="majorBidi" w:cstheme="majorBidi"/>
          <w:sz w:val="24"/>
          <w:szCs w:val="24"/>
          <w:lang w:val="en-US"/>
        </w:rPr>
        <w:t>menggapai</w:t>
      </w:r>
      <w:proofErr w:type="spellEnd"/>
      <w:r>
        <w:rPr>
          <w:rFonts w:asciiTheme="majorBidi" w:hAnsiTheme="majorBidi" w:cstheme="majorBidi"/>
          <w:sz w:val="24"/>
          <w:szCs w:val="24"/>
          <w:lang w:val="en-US"/>
        </w:rPr>
        <w:t xml:space="preserve"> target</w:t>
      </w:r>
      <w:r>
        <w:rPr>
          <w:rFonts w:asciiTheme="majorBidi" w:hAnsiTheme="majorBidi" w:cstheme="majorBidi"/>
          <w:sz w:val="24"/>
          <w:szCs w:val="24"/>
        </w:rPr>
        <w:t xml:space="preserve"> penelitian, pengumpulan </w:t>
      </w:r>
      <w:proofErr w:type="spellStart"/>
      <w:r>
        <w:rPr>
          <w:rFonts w:asciiTheme="majorBidi" w:hAnsiTheme="majorBidi" w:cstheme="majorBidi"/>
          <w:sz w:val="24"/>
          <w:szCs w:val="24"/>
          <w:lang w:val="en-US"/>
        </w:rPr>
        <w:t>penginformasian</w:t>
      </w:r>
      <w:proofErr w:type="spellEnd"/>
      <w:r>
        <w:rPr>
          <w:rFonts w:asciiTheme="majorBidi" w:hAnsiTheme="majorBidi" w:cstheme="majorBidi"/>
          <w:sz w:val="24"/>
          <w:szCs w:val="24"/>
        </w:rPr>
        <w:t xml:space="preserve"> disesuaikan dengan penelitian yang peneliti lakukan. </w:t>
      </w:r>
      <w:proofErr w:type="spellStart"/>
      <w:proofErr w:type="gramStart"/>
      <w:r>
        <w:rPr>
          <w:rFonts w:asciiTheme="majorBidi" w:hAnsiTheme="majorBidi" w:cstheme="majorBidi"/>
          <w:sz w:val="24"/>
          <w:szCs w:val="24"/>
          <w:lang w:val="en-US"/>
        </w:rPr>
        <w:t>Metode</w:t>
      </w:r>
      <w:proofErr w:type="spellEnd"/>
      <w:r w:rsidRPr="00297242">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dipakai</w:t>
      </w:r>
      <w:proofErr w:type="spellEnd"/>
      <w:r w:rsidRPr="00297242">
        <w:rPr>
          <w:rFonts w:asciiTheme="majorBidi" w:hAnsiTheme="majorBidi" w:cstheme="majorBidi"/>
          <w:sz w:val="24"/>
          <w:szCs w:val="24"/>
        </w:rPr>
        <w:t xml:space="preserve"> untuk memperkuat fakta atau membandingkan mengenai persamaan dan perbedaan </w:t>
      </w:r>
      <w:proofErr w:type="spellStart"/>
      <w:r>
        <w:rPr>
          <w:rFonts w:asciiTheme="majorBidi" w:hAnsiTheme="majorBidi" w:cstheme="majorBidi"/>
          <w:sz w:val="24"/>
          <w:szCs w:val="24"/>
          <w:lang w:val="en-US"/>
        </w:rPr>
        <w:t>antar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konsep</w:t>
      </w:r>
      <w:proofErr w:type="spellEnd"/>
      <w:r>
        <w:rPr>
          <w:rFonts w:asciiTheme="majorBidi" w:hAnsiTheme="majorBidi" w:cstheme="majorBidi"/>
          <w:sz w:val="24"/>
          <w:szCs w:val="24"/>
          <w:lang w:val="en-US"/>
        </w:rPr>
        <w:t xml:space="preserve"> seta </w:t>
      </w: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pengkaji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telitikan</w:t>
      </w:r>
      <w:proofErr w:type="spellEnd"/>
      <w:r w:rsidRPr="00297242">
        <w:rPr>
          <w:rFonts w:asciiTheme="majorBidi" w:hAnsiTheme="majorBidi" w:cstheme="majorBidi"/>
          <w:sz w:val="24"/>
          <w:szCs w:val="24"/>
        </w:rPr>
        <w:t>.</w:t>
      </w:r>
      <w:proofErr w:type="gramEnd"/>
    </w:p>
    <w:p w:rsidR="00F60970" w:rsidRPr="00297242" w:rsidRDefault="00F60970" w:rsidP="00F60970">
      <w:pPr>
        <w:pStyle w:val="ListParagraph"/>
        <w:spacing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 xml:space="preserve">Metode </w:t>
      </w:r>
      <w:proofErr w:type="spellStart"/>
      <w:r>
        <w:rPr>
          <w:rFonts w:asciiTheme="majorBidi" w:hAnsiTheme="majorBidi" w:cstheme="majorBidi"/>
          <w:sz w:val="24"/>
          <w:szCs w:val="24"/>
          <w:lang w:val="en-US"/>
        </w:rPr>
        <w:t>mengumpulkan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pustaka</w:t>
      </w:r>
      <w:proofErr w:type="spellEnd"/>
      <w:r>
        <w:rPr>
          <w:rFonts w:asciiTheme="majorBidi" w:hAnsiTheme="majorBidi" w:cstheme="majorBidi"/>
          <w:sz w:val="24"/>
          <w:szCs w:val="24"/>
        </w:rPr>
        <w:t xml:space="preserve"> karena lingkup metode </w:t>
      </w:r>
      <w:proofErr w:type="spellStart"/>
      <w:r>
        <w:rPr>
          <w:rFonts w:asciiTheme="majorBidi" w:hAnsiTheme="majorBidi" w:cstheme="majorBidi"/>
          <w:sz w:val="24"/>
          <w:szCs w:val="24"/>
          <w:lang w:val="en-US"/>
        </w:rPr>
        <w:t>mengumpulan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tersebut berkaitan dengan penelitian penulis yaitu berupa buku – buku perpustakaan, buku – buku yang diperoleh secara online dari internet (e-book), perundang – undangan, serta karya tulis seperti jurnal, karya ilmiah atau makalah yang </w:t>
      </w:r>
      <w:proofErr w:type="spellStart"/>
      <w:r>
        <w:rPr>
          <w:rFonts w:asciiTheme="majorBidi" w:hAnsiTheme="majorBidi" w:cstheme="majorBidi"/>
          <w:sz w:val="24"/>
          <w:szCs w:val="24"/>
          <w:lang w:val="en-US"/>
        </w:rPr>
        <w:t>berhubungan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judul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penulis.</w:t>
      </w:r>
    </w:p>
    <w:p w:rsidR="00F60970" w:rsidRPr="00890F28" w:rsidRDefault="00F60970" w:rsidP="00F60970">
      <w:pPr>
        <w:pStyle w:val="ListParagraph"/>
        <w:numPr>
          <w:ilvl w:val="0"/>
          <w:numId w:val="6"/>
        </w:numPr>
        <w:spacing w:line="480" w:lineRule="auto"/>
        <w:jc w:val="both"/>
        <w:rPr>
          <w:rFonts w:asciiTheme="majorBidi" w:hAnsiTheme="majorBidi" w:cstheme="majorBidi"/>
          <w:sz w:val="24"/>
          <w:szCs w:val="24"/>
        </w:rPr>
      </w:pPr>
      <w:r w:rsidRPr="00890F28">
        <w:rPr>
          <w:rFonts w:asciiTheme="majorBidi" w:hAnsiTheme="majorBidi" w:cstheme="majorBidi"/>
          <w:sz w:val="24"/>
          <w:szCs w:val="24"/>
        </w:rPr>
        <w:t>Metode Analisis Data</w:t>
      </w:r>
    </w:p>
    <w:p w:rsidR="00F60970" w:rsidRDefault="00F60970" w:rsidP="00F60970">
      <w:pPr>
        <w:pStyle w:val="ListParagraph"/>
        <w:spacing w:line="480" w:lineRule="auto"/>
        <w:ind w:left="1080" w:firstLine="338"/>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rPr>
        <w:t xml:space="preserve"> ini </w:t>
      </w:r>
      <w:proofErr w:type="spellStart"/>
      <w:r>
        <w:rPr>
          <w:rFonts w:asciiTheme="majorBidi" w:hAnsiTheme="majorBidi" w:cstheme="majorBidi"/>
          <w:sz w:val="24"/>
          <w:szCs w:val="24"/>
          <w:lang w:val="en-US"/>
        </w:rPr>
        <w:t>memakai</w:t>
      </w:r>
      <w:proofErr w:type="spellEnd"/>
      <w:r>
        <w:rPr>
          <w:rFonts w:asciiTheme="majorBidi" w:hAnsiTheme="majorBidi" w:cstheme="majorBidi"/>
          <w:sz w:val="24"/>
          <w:szCs w:val="24"/>
        </w:rPr>
        <w:t xml:space="preserve"> Metode </w:t>
      </w:r>
      <w:proofErr w:type="spellStart"/>
      <w:r>
        <w:rPr>
          <w:rFonts w:asciiTheme="majorBidi" w:hAnsiTheme="majorBidi" w:cstheme="majorBidi"/>
          <w:sz w:val="24"/>
          <w:szCs w:val="24"/>
          <w:lang w:val="en-US"/>
        </w:rPr>
        <w:t>Penganalisisan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Pr>
          <w:rFonts w:asciiTheme="majorBidi" w:hAnsiTheme="majorBidi" w:cstheme="majorBidi"/>
          <w:sz w:val="24"/>
          <w:szCs w:val="24"/>
        </w:rPr>
        <w:t xml:space="preserve"> Kualitatif.</w:t>
      </w:r>
      <w:proofErr w:type="gramEnd"/>
      <w:r>
        <w:rPr>
          <w:rFonts w:asciiTheme="majorBidi" w:hAnsiTheme="majorBidi" w:cstheme="majorBidi"/>
          <w:sz w:val="24"/>
          <w:szCs w:val="24"/>
        </w:rPr>
        <w:t xml:space="preserve"> </w:t>
      </w:r>
      <w:r w:rsidRPr="0085042C">
        <w:rPr>
          <w:rFonts w:asciiTheme="majorBidi" w:hAnsiTheme="majorBidi" w:cstheme="majorBidi"/>
          <w:sz w:val="24"/>
          <w:szCs w:val="24"/>
        </w:rPr>
        <w:t>Penganalisisan pendataan ialah tahapan melakukan pencarian serta penyusunan dengan tersistematis pendataan yang didapatkan dengan pewawancaraan, pencatatan lapangan serta</w:t>
      </w:r>
      <w:r w:rsidRPr="00890F28">
        <w:rPr>
          <w:rFonts w:asciiTheme="majorBidi" w:hAnsiTheme="majorBidi" w:cstheme="majorBidi"/>
          <w:sz w:val="24"/>
          <w:szCs w:val="24"/>
        </w:rPr>
        <w:t xml:space="preserve"> dokumentasi, </w:t>
      </w:r>
      <w:r w:rsidRPr="0085042C">
        <w:rPr>
          <w:rFonts w:asciiTheme="majorBidi" w:hAnsiTheme="majorBidi" w:cstheme="majorBidi"/>
          <w:sz w:val="24"/>
          <w:szCs w:val="24"/>
        </w:rPr>
        <w:t>hingga bisa mudah dimengerti, serta</w:t>
      </w:r>
      <w:r w:rsidRPr="00890F28">
        <w:rPr>
          <w:rFonts w:asciiTheme="majorBidi" w:hAnsiTheme="majorBidi" w:cstheme="majorBidi"/>
          <w:sz w:val="24"/>
          <w:szCs w:val="24"/>
        </w:rPr>
        <w:t xml:space="preserve"> temuannya </w:t>
      </w:r>
      <w:r w:rsidRPr="0085042C">
        <w:rPr>
          <w:rFonts w:asciiTheme="majorBidi" w:hAnsiTheme="majorBidi" w:cstheme="majorBidi"/>
          <w:sz w:val="24"/>
          <w:szCs w:val="24"/>
        </w:rPr>
        <w:t>bisa diinfokan pada individu lainnya dilaksanakan melalui</w:t>
      </w:r>
      <w:r w:rsidRPr="00890F28">
        <w:rPr>
          <w:rFonts w:asciiTheme="majorBidi" w:hAnsiTheme="majorBidi" w:cstheme="majorBidi"/>
          <w:sz w:val="24"/>
          <w:szCs w:val="24"/>
        </w:rPr>
        <w:t xml:space="preserve"> mengorganisasikan </w:t>
      </w:r>
      <w:r w:rsidRPr="0085042C">
        <w:rPr>
          <w:rFonts w:asciiTheme="majorBidi" w:hAnsiTheme="majorBidi" w:cstheme="majorBidi"/>
          <w:sz w:val="24"/>
          <w:szCs w:val="24"/>
        </w:rPr>
        <w:t>pendataan</w:t>
      </w:r>
      <w:r w:rsidRPr="00890F28">
        <w:rPr>
          <w:rFonts w:asciiTheme="majorBidi" w:hAnsiTheme="majorBidi" w:cstheme="majorBidi"/>
          <w:sz w:val="24"/>
          <w:szCs w:val="24"/>
        </w:rPr>
        <w:t xml:space="preserve">, menjabarkannya kedalam </w:t>
      </w:r>
      <w:r w:rsidRPr="0085042C">
        <w:rPr>
          <w:rFonts w:asciiTheme="majorBidi" w:hAnsiTheme="majorBidi" w:cstheme="majorBidi"/>
          <w:sz w:val="24"/>
          <w:szCs w:val="24"/>
        </w:rPr>
        <w:t>bagian-</w:t>
      </w:r>
      <w:r w:rsidRPr="0085042C">
        <w:rPr>
          <w:rFonts w:asciiTheme="majorBidi" w:hAnsiTheme="majorBidi" w:cstheme="majorBidi"/>
          <w:sz w:val="24"/>
          <w:szCs w:val="24"/>
        </w:rPr>
        <w:lastRenderedPageBreak/>
        <w:t>bagian</w:t>
      </w:r>
      <w:r w:rsidRPr="00890F28">
        <w:rPr>
          <w:rFonts w:asciiTheme="majorBidi" w:hAnsiTheme="majorBidi" w:cstheme="majorBidi"/>
          <w:sz w:val="24"/>
          <w:szCs w:val="24"/>
        </w:rPr>
        <w:t xml:space="preserve">, melalui </w:t>
      </w:r>
      <w:r w:rsidRPr="0085042C">
        <w:rPr>
          <w:rFonts w:asciiTheme="majorBidi" w:hAnsiTheme="majorBidi" w:cstheme="majorBidi"/>
          <w:sz w:val="24"/>
          <w:szCs w:val="24"/>
        </w:rPr>
        <w:t>ke</w:t>
      </w:r>
      <w:r w:rsidRPr="00890F28">
        <w:rPr>
          <w:rFonts w:asciiTheme="majorBidi" w:hAnsiTheme="majorBidi" w:cstheme="majorBidi"/>
          <w:sz w:val="24"/>
          <w:szCs w:val="24"/>
        </w:rPr>
        <w:t>sintesa</w:t>
      </w:r>
      <w:r w:rsidRPr="0085042C">
        <w:rPr>
          <w:rFonts w:asciiTheme="majorBidi" w:hAnsiTheme="majorBidi" w:cstheme="majorBidi"/>
          <w:sz w:val="24"/>
          <w:szCs w:val="24"/>
        </w:rPr>
        <w:t>an</w:t>
      </w:r>
      <w:r w:rsidRPr="00890F28">
        <w:rPr>
          <w:rFonts w:asciiTheme="majorBidi" w:hAnsiTheme="majorBidi" w:cstheme="majorBidi"/>
          <w:sz w:val="24"/>
          <w:szCs w:val="24"/>
        </w:rPr>
        <w:t xml:space="preserve">, </w:t>
      </w:r>
      <w:r w:rsidRPr="0085042C">
        <w:rPr>
          <w:rFonts w:asciiTheme="majorBidi" w:hAnsiTheme="majorBidi" w:cstheme="majorBidi"/>
          <w:sz w:val="24"/>
          <w:szCs w:val="24"/>
        </w:rPr>
        <w:t>penyusunan</w:t>
      </w:r>
      <w:r w:rsidRPr="00890F28">
        <w:rPr>
          <w:rFonts w:asciiTheme="majorBidi" w:hAnsiTheme="majorBidi" w:cstheme="majorBidi"/>
          <w:sz w:val="24"/>
          <w:szCs w:val="24"/>
        </w:rPr>
        <w:t xml:space="preserve"> kedalam </w:t>
      </w:r>
      <w:r w:rsidRPr="0085042C">
        <w:rPr>
          <w:rFonts w:asciiTheme="majorBidi" w:hAnsiTheme="majorBidi" w:cstheme="majorBidi"/>
          <w:sz w:val="24"/>
          <w:szCs w:val="24"/>
        </w:rPr>
        <w:t>kepolaan, pemilihan serta pembuatan</w:t>
      </w:r>
      <w:r w:rsidRPr="00890F28">
        <w:rPr>
          <w:rFonts w:asciiTheme="majorBidi" w:hAnsiTheme="majorBidi" w:cstheme="majorBidi"/>
          <w:sz w:val="24"/>
          <w:szCs w:val="24"/>
        </w:rPr>
        <w:t xml:space="preserve"> kesimpulan</w:t>
      </w:r>
      <w:r w:rsidRPr="00890F28">
        <w:rPr>
          <w:rStyle w:val="FootnoteReference"/>
          <w:rFonts w:asciiTheme="majorBidi" w:hAnsiTheme="majorBidi" w:cstheme="majorBidi"/>
          <w:sz w:val="24"/>
          <w:szCs w:val="24"/>
        </w:rPr>
        <w:footnoteReference w:id="25"/>
      </w:r>
      <w:r w:rsidRPr="00890F28">
        <w:rPr>
          <w:rFonts w:asciiTheme="majorBidi" w:hAnsiTheme="majorBidi" w:cstheme="majorBidi"/>
          <w:sz w:val="24"/>
          <w:szCs w:val="24"/>
        </w:rPr>
        <w:t xml:space="preserve">.  </w:t>
      </w:r>
    </w:p>
    <w:p w:rsidR="00F60970" w:rsidRPr="002A6C0F" w:rsidRDefault="00F60970" w:rsidP="00F60970">
      <w:pPr>
        <w:pStyle w:val="ListParagraph"/>
        <w:spacing w:line="480" w:lineRule="auto"/>
        <w:ind w:left="1080" w:firstLine="338"/>
        <w:jc w:val="both"/>
        <w:rPr>
          <w:rFonts w:asciiTheme="majorBidi" w:hAnsiTheme="majorBidi" w:cstheme="majorBidi"/>
          <w:sz w:val="24"/>
          <w:szCs w:val="24"/>
        </w:rPr>
      </w:pPr>
      <w:r w:rsidRPr="001E3756">
        <w:rPr>
          <w:rFonts w:asciiTheme="majorBidi" w:hAnsiTheme="majorBidi" w:cstheme="majorBidi"/>
          <w:sz w:val="24"/>
          <w:szCs w:val="24"/>
        </w:rPr>
        <w:t>Metode Analisi</w:t>
      </w:r>
      <w:r>
        <w:rPr>
          <w:rFonts w:asciiTheme="majorBidi" w:hAnsiTheme="majorBidi" w:cstheme="majorBidi"/>
          <w:sz w:val="24"/>
          <w:szCs w:val="24"/>
        </w:rPr>
        <w:t>s</w:t>
      </w:r>
      <w:r w:rsidRPr="001E3756">
        <w:rPr>
          <w:rFonts w:asciiTheme="majorBidi" w:hAnsiTheme="majorBidi" w:cstheme="majorBidi"/>
          <w:sz w:val="24"/>
          <w:szCs w:val="24"/>
        </w:rPr>
        <w:t xml:space="preserve"> Data Kualitatif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pendataan</w:t>
      </w:r>
      <w:proofErr w:type="spellEnd"/>
      <w:r w:rsidRPr="001E3756">
        <w:rPr>
          <w:rFonts w:asciiTheme="majorBidi" w:hAnsiTheme="majorBidi" w:cstheme="majorBidi"/>
          <w:sz w:val="24"/>
          <w:szCs w:val="24"/>
        </w:rPr>
        <w:t xml:space="preserve"> deskriptif analisis, yaitu </w:t>
      </w:r>
      <w:proofErr w:type="spellStart"/>
      <w:r>
        <w:rPr>
          <w:rFonts w:asciiTheme="majorBidi" w:hAnsiTheme="majorBidi" w:cstheme="majorBidi"/>
          <w:sz w:val="24"/>
          <w:szCs w:val="24"/>
          <w:lang w:val="en-US"/>
        </w:rPr>
        <w:t>apakah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dijelaskan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target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berkaitan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nyata</w:t>
      </w:r>
      <w:proofErr w:type="spellEnd"/>
      <w:r w:rsidRPr="001E3756">
        <w:rPr>
          <w:rFonts w:asciiTheme="majorBidi" w:hAnsiTheme="majorBidi" w:cstheme="majorBidi"/>
          <w:sz w:val="24"/>
          <w:szCs w:val="24"/>
        </w:rPr>
        <w:t xml:space="preserve">. Metode Analisis Data Kualitatif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guna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menuntaskan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pengajuan</w:t>
      </w:r>
      <w:proofErr w:type="spellEnd"/>
      <w:r w:rsidRPr="001E3756">
        <w:rPr>
          <w:rFonts w:asciiTheme="majorBidi" w:hAnsiTheme="majorBidi" w:cstheme="majorBidi"/>
          <w:sz w:val="24"/>
          <w:szCs w:val="24"/>
        </w:rPr>
        <w:t>.</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r w:rsidRPr="002A6C0F">
        <w:rPr>
          <w:rFonts w:asciiTheme="majorBidi" w:hAnsiTheme="majorBidi" w:cstheme="majorBidi"/>
          <w:sz w:val="24"/>
          <w:szCs w:val="24"/>
        </w:rPr>
        <w:t xml:space="preserve">Data Kualitatif merupakan salah satu penyajian data dengan hasil berupa Naratif, kata – kata atau Induktif. </w:t>
      </w:r>
    </w:p>
    <w:p w:rsidR="00F60970" w:rsidRPr="00812B03" w:rsidRDefault="00F60970" w:rsidP="00F60970">
      <w:pPr>
        <w:pStyle w:val="ListParagraph"/>
        <w:spacing w:line="480" w:lineRule="auto"/>
        <w:ind w:left="1080" w:firstLine="338"/>
        <w:jc w:val="both"/>
        <w:rPr>
          <w:rFonts w:asciiTheme="majorBidi" w:hAnsiTheme="majorBidi" w:cstheme="majorBidi"/>
          <w:sz w:val="24"/>
          <w:szCs w:val="24"/>
        </w:rPr>
      </w:pPr>
      <w:r>
        <w:rPr>
          <w:rFonts w:asciiTheme="majorBidi" w:hAnsiTheme="majorBidi" w:cstheme="majorBidi"/>
          <w:sz w:val="24"/>
          <w:szCs w:val="24"/>
        </w:rPr>
        <w:t>Metode Analisis Data Kualitatif dipilih karena lingkupnya yang berkaitan dengan judul penelitian penulis. Hasil analisis kemudian disajikan secara deskriptif atau berupa narasi serta disusun sebagai kesimpulan dalam mendeskripsikan Urgensi Penerapan Eksaminasi Putusan dalam Tindak Pidana di Lingkungan Peradilan Umum.</w:t>
      </w:r>
    </w:p>
    <w:p w:rsidR="00F60970" w:rsidRPr="004941B6" w:rsidRDefault="00F60970" w:rsidP="00F60970">
      <w:pPr>
        <w:pStyle w:val="ListParagraph"/>
        <w:numPr>
          <w:ilvl w:val="0"/>
          <w:numId w:val="1"/>
        </w:numPr>
        <w:spacing w:after="0" w:line="480" w:lineRule="auto"/>
        <w:jc w:val="both"/>
        <w:rPr>
          <w:rFonts w:asciiTheme="majorBidi" w:hAnsiTheme="majorBidi" w:cstheme="majorBidi"/>
          <w:b/>
          <w:bCs/>
          <w:sz w:val="24"/>
          <w:szCs w:val="24"/>
        </w:rPr>
      </w:pPr>
      <w:r w:rsidRPr="004941B6">
        <w:rPr>
          <w:rFonts w:asciiTheme="majorBidi" w:hAnsiTheme="majorBidi" w:cstheme="majorBidi"/>
          <w:b/>
          <w:bCs/>
          <w:sz w:val="24"/>
          <w:szCs w:val="24"/>
        </w:rPr>
        <w:t>Sistematika Penulisan</w:t>
      </w:r>
    </w:p>
    <w:p w:rsidR="00F60970" w:rsidRPr="00481EDB" w:rsidRDefault="00F60970" w:rsidP="00F60970">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 xml:space="preserve">Rencana Penulisan penelitian yang </w:t>
      </w:r>
      <w:proofErr w:type="spellStart"/>
      <w:r>
        <w:rPr>
          <w:rFonts w:asciiTheme="majorBidi" w:hAnsiTheme="majorBidi" w:cstheme="majorBidi"/>
          <w:sz w:val="24"/>
          <w:szCs w:val="24"/>
          <w:lang w:val="en-US"/>
        </w:rPr>
        <w:t>hendak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dibuatkan</w:t>
      </w:r>
      <w:proofErr w:type="spellEnd"/>
      <w:r>
        <w:rPr>
          <w:rFonts w:asciiTheme="majorBidi" w:hAnsiTheme="majorBidi" w:cstheme="majorBidi"/>
          <w:sz w:val="24"/>
          <w:szCs w:val="24"/>
        </w:rPr>
        <w:t xml:space="preserve"> dengan </w:t>
      </w:r>
      <w:proofErr w:type="spellStart"/>
      <w:r>
        <w:rPr>
          <w:rFonts w:asciiTheme="majorBidi" w:hAnsiTheme="majorBidi" w:cstheme="majorBidi"/>
          <w:sz w:val="24"/>
          <w:szCs w:val="24"/>
          <w:lang w:val="en-US"/>
        </w:rPr>
        <w:t>ter</w:t>
      </w:r>
      <w:proofErr w:type="spellEnd"/>
      <w:r>
        <w:rPr>
          <w:rFonts w:asciiTheme="majorBidi" w:hAnsiTheme="majorBidi" w:cstheme="majorBidi"/>
          <w:sz w:val="24"/>
          <w:szCs w:val="24"/>
        </w:rPr>
        <w:t xml:space="preserve">sistematika yang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rPr>
        <w:t xml:space="preserve"> bab yang </w:t>
      </w:r>
      <w:proofErr w:type="spellStart"/>
      <w:r>
        <w:rPr>
          <w:rFonts w:asciiTheme="majorBidi" w:hAnsiTheme="majorBidi" w:cstheme="majorBidi"/>
          <w:sz w:val="24"/>
          <w:szCs w:val="24"/>
          <w:lang w:val="en-US"/>
        </w:rPr>
        <w:t>tiap-tiap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rPr>
        <w:t xml:space="preserve"> sub – sub bab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rPr>
        <w:t xml:space="preserve"> penulisan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rPr>
        <w:t>:</w:t>
      </w:r>
    </w:p>
    <w:p w:rsidR="00F60970" w:rsidRPr="00890F28" w:rsidRDefault="00F60970" w:rsidP="00F6097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Bab I Pendahuluan. Dalam bab ini menyajikan pengembangan dari proposal yang menyajikan (a) latar belakang permasalahan; (b) rumusan masalah; (c) tujuan penulisan; (d) manfaat penelitian; (e) tinjauan pustaka; </w:t>
      </w:r>
      <w:r>
        <w:rPr>
          <w:rFonts w:asciiTheme="majorBidi" w:hAnsiTheme="majorBidi" w:cstheme="majorBidi"/>
          <w:sz w:val="24"/>
          <w:szCs w:val="24"/>
        </w:rPr>
        <w:lastRenderedPageBreak/>
        <w:t xml:space="preserve">(f) </w:t>
      </w:r>
      <w:r w:rsidRPr="00CC05C1">
        <w:rPr>
          <w:rFonts w:ascii="Times New Roman" w:hAnsi="Times New Roman" w:cs="Times New Roman"/>
          <w:sz w:val="24"/>
          <w:szCs w:val="24"/>
        </w:rPr>
        <w:t>metode penelitian yang terdiri dari jenis penelitian, pendekatan penelitian, sumber data, metode pengumpulan data, metode analisis data, dan dilanjutkan dengan sistematika penulisan</w:t>
      </w:r>
      <w:r>
        <w:rPr>
          <w:rFonts w:asciiTheme="majorBidi" w:hAnsiTheme="majorBidi" w:cstheme="majorBidi"/>
          <w:sz w:val="24"/>
          <w:szCs w:val="24"/>
        </w:rPr>
        <w:t xml:space="preserve">. </w:t>
      </w:r>
    </w:p>
    <w:p w:rsidR="00F60970" w:rsidRPr="00FA396E" w:rsidRDefault="00F60970" w:rsidP="00F6097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Bab II Landasan Konseptual. </w:t>
      </w:r>
      <w:r w:rsidRPr="00890F28">
        <w:rPr>
          <w:rFonts w:asciiTheme="majorBidi" w:hAnsiTheme="majorBidi" w:cstheme="majorBidi"/>
          <w:sz w:val="24"/>
          <w:szCs w:val="24"/>
        </w:rPr>
        <w:t>Dalam Bab II berisikan mengenai norma – norma hukum, teori – teor</w:t>
      </w:r>
      <w:r>
        <w:rPr>
          <w:rFonts w:asciiTheme="majorBidi" w:hAnsiTheme="majorBidi" w:cstheme="majorBidi"/>
          <w:sz w:val="24"/>
          <w:szCs w:val="24"/>
        </w:rPr>
        <w:t>i hukum dengan memperhatikan variabel penelitian yang sesuai dengan judul.</w:t>
      </w:r>
    </w:p>
    <w:p w:rsidR="00F60970" w:rsidRPr="00890F28" w:rsidRDefault="00F60970" w:rsidP="00F6097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Bab III Hasil Penelitian dan Pembahasan. </w:t>
      </w:r>
      <w:r w:rsidRPr="00890F28">
        <w:rPr>
          <w:rFonts w:asciiTheme="majorBidi" w:hAnsiTheme="majorBidi" w:cstheme="majorBidi"/>
          <w:sz w:val="24"/>
          <w:szCs w:val="24"/>
        </w:rPr>
        <w:t xml:space="preserve">Dalam </w:t>
      </w:r>
      <w:r>
        <w:rPr>
          <w:rFonts w:asciiTheme="majorBidi" w:hAnsiTheme="majorBidi" w:cstheme="majorBidi"/>
          <w:sz w:val="24"/>
          <w:szCs w:val="24"/>
        </w:rPr>
        <w:t xml:space="preserve">bab ini akan menguraikan </w:t>
      </w:r>
      <w:r w:rsidRPr="00890F28">
        <w:rPr>
          <w:rFonts w:asciiTheme="majorBidi" w:hAnsiTheme="majorBidi" w:cstheme="majorBidi"/>
          <w:sz w:val="24"/>
          <w:szCs w:val="24"/>
        </w:rPr>
        <w:t>mengenai hasil peneliti</w:t>
      </w:r>
      <w:r>
        <w:rPr>
          <w:rFonts w:asciiTheme="majorBidi" w:hAnsiTheme="majorBidi" w:cstheme="majorBidi"/>
          <w:sz w:val="24"/>
          <w:szCs w:val="24"/>
        </w:rPr>
        <w:t xml:space="preserve">an yang telah diolah, ditafsirkan dan dianalisis serta dalam pembahasan menjawab permasalahan mengenai urgensi penerapan eksaminasi. </w:t>
      </w:r>
      <w:r w:rsidRPr="00890F28">
        <w:rPr>
          <w:rFonts w:asciiTheme="majorBidi" w:hAnsiTheme="majorBidi" w:cstheme="majorBidi"/>
          <w:sz w:val="24"/>
          <w:szCs w:val="24"/>
        </w:rPr>
        <w:t xml:space="preserve"> </w:t>
      </w:r>
    </w:p>
    <w:p w:rsidR="00F60970" w:rsidRPr="00572960" w:rsidRDefault="00F60970" w:rsidP="00F60970">
      <w:pPr>
        <w:pStyle w:val="ListParagraph"/>
        <w:spacing w:line="480" w:lineRule="auto"/>
        <w:ind w:left="709" w:firstLine="709"/>
        <w:jc w:val="both"/>
        <w:rPr>
          <w:rFonts w:asciiTheme="majorBidi" w:hAnsiTheme="majorBidi" w:cstheme="majorBidi"/>
          <w:sz w:val="24"/>
          <w:szCs w:val="24"/>
        </w:rPr>
      </w:pPr>
      <w:r w:rsidRPr="00890F28">
        <w:rPr>
          <w:rFonts w:asciiTheme="majorBidi" w:hAnsiTheme="majorBidi" w:cstheme="majorBidi"/>
          <w:sz w:val="24"/>
          <w:szCs w:val="24"/>
        </w:rPr>
        <w:t>Bab</w:t>
      </w:r>
      <w:r>
        <w:rPr>
          <w:rFonts w:asciiTheme="majorBidi" w:hAnsiTheme="majorBidi" w:cstheme="majorBidi"/>
          <w:sz w:val="24"/>
          <w:szCs w:val="24"/>
        </w:rPr>
        <w:t xml:space="preserve"> IV Penutup. </w:t>
      </w:r>
      <w:r w:rsidRPr="00751A9B">
        <w:rPr>
          <w:rFonts w:asciiTheme="majorBidi" w:hAnsiTheme="majorBidi" w:cstheme="majorBidi"/>
          <w:sz w:val="24"/>
          <w:szCs w:val="24"/>
        </w:rPr>
        <w:t>Pada</w:t>
      </w:r>
      <w:r>
        <w:rPr>
          <w:rFonts w:asciiTheme="majorBidi" w:hAnsiTheme="majorBidi" w:cstheme="majorBidi"/>
          <w:sz w:val="24"/>
          <w:szCs w:val="24"/>
        </w:rPr>
        <w:t xml:space="preserve"> bab</w:t>
      </w:r>
      <w:r w:rsidRPr="00890F28">
        <w:rPr>
          <w:rFonts w:asciiTheme="majorBidi" w:hAnsiTheme="majorBidi" w:cstheme="majorBidi"/>
          <w:sz w:val="24"/>
          <w:szCs w:val="24"/>
        </w:rPr>
        <w:t xml:space="preserve"> ini </w:t>
      </w:r>
      <w:r>
        <w:rPr>
          <w:rFonts w:asciiTheme="majorBidi" w:hAnsiTheme="majorBidi" w:cstheme="majorBidi"/>
          <w:sz w:val="24"/>
          <w:szCs w:val="24"/>
        </w:rPr>
        <w:t xml:space="preserve">menguraikan </w:t>
      </w:r>
      <w:r w:rsidRPr="00751A9B">
        <w:rPr>
          <w:rFonts w:asciiTheme="majorBidi" w:hAnsiTheme="majorBidi" w:cstheme="majorBidi"/>
          <w:sz w:val="24"/>
          <w:szCs w:val="24"/>
        </w:rPr>
        <w:t>terkait penyimpulan menurut</w:t>
      </w:r>
      <w:r>
        <w:rPr>
          <w:rFonts w:asciiTheme="majorBidi" w:hAnsiTheme="majorBidi" w:cstheme="majorBidi"/>
          <w:sz w:val="24"/>
          <w:szCs w:val="24"/>
        </w:rPr>
        <w:t xml:space="preserve"> analisis yang </w:t>
      </w:r>
      <w:r w:rsidRPr="00751A9B">
        <w:rPr>
          <w:rFonts w:asciiTheme="majorBidi" w:hAnsiTheme="majorBidi" w:cstheme="majorBidi"/>
          <w:sz w:val="24"/>
          <w:szCs w:val="24"/>
        </w:rPr>
        <w:t>sudah pengkaji</w:t>
      </w:r>
      <w:r>
        <w:rPr>
          <w:rFonts w:asciiTheme="majorBidi" w:hAnsiTheme="majorBidi" w:cstheme="majorBidi"/>
          <w:sz w:val="24"/>
          <w:szCs w:val="24"/>
        </w:rPr>
        <w:t xml:space="preserve"> lakukan </w:t>
      </w:r>
      <w:r w:rsidRPr="00751A9B">
        <w:rPr>
          <w:rFonts w:asciiTheme="majorBidi" w:hAnsiTheme="majorBidi" w:cstheme="majorBidi"/>
          <w:sz w:val="24"/>
          <w:szCs w:val="24"/>
        </w:rPr>
        <w:t>menjadi penjawaban</w:t>
      </w:r>
      <w:r>
        <w:rPr>
          <w:rFonts w:asciiTheme="majorBidi" w:hAnsiTheme="majorBidi" w:cstheme="majorBidi"/>
          <w:sz w:val="24"/>
          <w:szCs w:val="24"/>
        </w:rPr>
        <w:t xml:space="preserve"> atas </w:t>
      </w:r>
      <w:r w:rsidRPr="00FD57FA">
        <w:rPr>
          <w:rFonts w:asciiTheme="majorBidi" w:hAnsiTheme="majorBidi" w:cstheme="majorBidi"/>
          <w:sz w:val="24"/>
          <w:szCs w:val="24"/>
        </w:rPr>
        <w:t>masalah yang sudah dilakukan perumusan dan</w:t>
      </w:r>
      <w:r>
        <w:rPr>
          <w:rFonts w:asciiTheme="majorBidi" w:hAnsiTheme="majorBidi" w:cstheme="majorBidi"/>
          <w:sz w:val="24"/>
          <w:szCs w:val="24"/>
        </w:rPr>
        <w:t xml:space="preserve"> menguraikan juga mengenai </w:t>
      </w:r>
      <w:r w:rsidRPr="00FD57FA">
        <w:rPr>
          <w:rFonts w:asciiTheme="majorBidi" w:hAnsiTheme="majorBidi" w:cstheme="majorBidi"/>
          <w:sz w:val="24"/>
          <w:szCs w:val="24"/>
        </w:rPr>
        <w:t>masukan</w:t>
      </w:r>
      <w:r>
        <w:rPr>
          <w:rFonts w:asciiTheme="majorBidi" w:hAnsiTheme="majorBidi" w:cstheme="majorBidi"/>
          <w:sz w:val="24"/>
          <w:szCs w:val="24"/>
        </w:rPr>
        <w:t xml:space="preserve"> yang diberikan oleh penulis terhadap pemasalahan yang ada dalam penelitian ini.</w:t>
      </w: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Default="00F60970" w:rsidP="00F60970">
      <w:pPr>
        <w:spacing w:after="0" w:line="480" w:lineRule="auto"/>
        <w:rPr>
          <w:rFonts w:ascii="Times New Roman" w:hAnsi="Times New Roman" w:cs="Times New Roman"/>
          <w:b/>
          <w:sz w:val="24"/>
          <w:szCs w:val="24"/>
        </w:rPr>
      </w:pPr>
    </w:p>
    <w:p w:rsidR="00F60970" w:rsidRPr="00F60970" w:rsidRDefault="00F60970" w:rsidP="00F60970">
      <w:pPr>
        <w:pStyle w:val="ListParagraph"/>
        <w:spacing w:after="0" w:line="480" w:lineRule="auto"/>
        <w:ind w:firstLine="840"/>
        <w:jc w:val="both"/>
        <w:rPr>
          <w:rFonts w:asciiTheme="majorBidi" w:hAnsiTheme="majorBidi" w:cstheme="majorBidi"/>
          <w:sz w:val="24"/>
          <w:szCs w:val="24"/>
        </w:rPr>
        <w:sectPr w:rsidR="00F60970" w:rsidRPr="00F60970" w:rsidSect="00A931FE">
          <w:headerReference w:type="default" r:id="rId8"/>
          <w:footerReference w:type="default" r:id="rId9"/>
          <w:pgSz w:w="11906" w:h="16838"/>
          <w:pgMar w:top="2268" w:right="1701" w:bottom="1701" w:left="2268" w:header="708" w:footer="708" w:gutter="0"/>
          <w:cols w:space="708"/>
          <w:docGrid w:linePitch="360"/>
        </w:sectPr>
      </w:pPr>
    </w:p>
    <w:p w:rsidR="008B7124" w:rsidRDefault="008B7124"/>
    <w:sectPr w:rsidR="008B7124" w:rsidSect="00F6097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09" w:rsidRDefault="00725B09" w:rsidP="00F60970">
      <w:pPr>
        <w:spacing w:after="0" w:line="240" w:lineRule="auto"/>
      </w:pPr>
      <w:r>
        <w:separator/>
      </w:r>
    </w:p>
  </w:endnote>
  <w:endnote w:type="continuationSeparator" w:id="0">
    <w:p w:rsidR="00725B09" w:rsidRDefault="00725B09" w:rsidP="00F6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3229"/>
      <w:docPartObj>
        <w:docPartGallery w:val="Page Numbers (Bottom of Page)"/>
        <w:docPartUnique/>
      </w:docPartObj>
    </w:sdtPr>
    <w:sdtEndPr>
      <w:rPr>
        <w:rFonts w:ascii="Times New Roman" w:hAnsi="Times New Roman" w:cs="Times New Roman"/>
        <w:noProof/>
        <w:sz w:val="24"/>
      </w:rPr>
    </w:sdtEndPr>
    <w:sdtContent>
      <w:p w:rsidR="00F60970" w:rsidRPr="002D1297" w:rsidRDefault="00F60970">
        <w:pPr>
          <w:pStyle w:val="Footer"/>
          <w:jc w:val="center"/>
          <w:rPr>
            <w:rFonts w:ascii="Times New Roman" w:hAnsi="Times New Roman" w:cs="Times New Roman"/>
            <w:sz w:val="24"/>
          </w:rPr>
        </w:pPr>
        <w:r w:rsidRPr="002D1297">
          <w:rPr>
            <w:rFonts w:ascii="Times New Roman" w:hAnsi="Times New Roman" w:cs="Times New Roman"/>
            <w:sz w:val="24"/>
          </w:rPr>
          <w:fldChar w:fldCharType="begin"/>
        </w:r>
        <w:r w:rsidRPr="002D1297">
          <w:rPr>
            <w:rFonts w:ascii="Times New Roman" w:hAnsi="Times New Roman" w:cs="Times New Roman"/>
            <w:sz w:val="24"/>
          </w:rPr>
          <w:instrText xml:space="preserve"> PAGE   \* MERGEFORMAT </w:instrText>
        </w:r>
        <w:r w:rsidRPr="002D1297">
          <w:rPr>
            <w:rFonts w:ascii="Times New Roman" w:hAnsi="Times New Roman" w:cs="Times New Roman"/>
            <w:sz w:val="24"/>
          </w:rPr>
          <w:fldChar w:fldCharType="separate"/>
        </w:r>
        <w:r>
          <w:rPr>
            <w:rFonts w:ascii="Times New Roman" w:hAnsi="Times New Roman" w:cs="Times New Roman"/>
            <w:noProof/>
            <w:sz w:val="24"/>
          </w:rPr>
          <w:t>2</w:t>
        </w:r>
        <w:r w:rsidRPr="002D1297">
          <w:rPr>
            <w:rFonts w:ascii="Times New Roman" w:hAnsi="Times New Roman" w:cs="Times New Roman"/>
            <w:noProof/>
            <w:sz w:val="24"/>
          </w:rPr>
          <w:fldChar w:fldCharType="end"/>
        </w:r>
      </w:p>
    </w:sdtContent>
  </w:sdt>
  <w:p w:rsidR="00F60970" w:rsidRDefault="00F6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09" w:rsidRDefault="00725B09" w:rsidP="00F60970">
      <w:pPr>
        <w:spacing w:after="0" w:line="240" w:lineRule="auto"/>
      </w:pPr>
      <w:r>
        <w:separator/>
      </w:r>
    </w:p>
  </w:footnote>
  <w:footnote w:type="continuationSeparator" w:id="0">
    <w:p w:rsidR="00725B09" w:rsidRDefault="00725B09" w:rsidP="00F60970">
      <w:pPr>
        <w:spacing w:after="0" w:line="240" w:lineRule="auto"/>
      </w:pPr>
      <w:r>
        <w:continuationSeparator/>
      </w:r>
    </w:p>
  </w:footnote>
  <w:footnote w:id="1">
    <w:p w:rsidR="00F60970" w:rsidRPr="00AB4730" w:rsidRDefault="00F60970" w:rsidP="00F60970">
      <w:pPr>
        <w:pStyle w:val="FootnoteText"/>
        <w:spacing w:line="276" w:lineRule="auto"/>
        <w:ind w:firstLine="567"/>
        <w:jc w:val="both"/>
        <w:rPr>
          <w:rFonts w:asciiTheme="majorBidi" w:hAnsiTheme="majorBidi" w:cstheme="majorBidi"/>
        </w:rPr>
      </w:pPr>
      <w:r w:rsidRPr="00AB4730">
        <w:rPr>
          <w:rStyle w:val="FootnoteReference"/>
          <w:rFonts w:asciiTheme="majorBidi" w:hAnsiTheme="majorBidi" w:cstheme="majorBidi"/>
        </w:rPr>
        <w:footnoteRef/>
      </w:r>
      <w:r>
        <w:rPr>
          <w:rFonts w:asciiTheme="majorBidi" w:hAnsiTheme="majorBidi" w:cstheme="majorBidi"/>
        </w:rPr>
        <w:t xml:space="preserve"> </w:t>
      </w:r>
      <w:r w:rsidRPr="00B60892">
        <w:rPr>
          <w:rFonts w:ascii="Times New Roman" w:hAnsi="Times New Roman" w:cs="Times New Roman"/>
        </w:rPr>
        <w:t>Xavier Nugraha, “</w:t>
      </w:r>
      <w:r w:rsidRPr="00C55777">
        <w:rPr>
          <w:rFonts w:ascii="Times New Roman" w:hAnsi="Times New Roman" w:cs="Times New Roman"/>
          <w:i/>
        </w:rPr>
        <w:t>Menyibak Kebenaran Eksaminasi Terhadap Putusan Perkara Irman Gusman”</w:t>
      </w:r>
      <w:r w:rsidRPr="00B60892">
        <w:rPr>
          <w:rFonts w:ascii="Times New Roman" w:hAnsi="Times New Roman" w:cs="Times New Roman"/>
        </w:rPr>
        <w:t>, Jakarta : Badan Penerbit Fakultas Hukum Universitas Indonesia, 2018 h</w:t>
      </w:r>
      <w:r>
        <w:rPr>
          <w:rFonts w:ascii="Times New Roman" w:hAnsi="Times New Roman" w:cs="Times New Roman"/>
        </w:rPr>
        <w:t>lm. 2</w:t>
      </w:r>
    </w:p>
  </w:footnote>
  <w:footnote w:id="2">
    <w:p w:rsidR="00F60970" w:rsidRPr="00B60892" w:rsidRDefault="00F60970" w:rsidP="00F60970">
      <w:pPr>
        <w:pStyle w:val="FootnoteText"/>
        <w:spacing w:line="276" w:lineRule="auto"/>
        <w:ind w:firstLine="567"/>
        <w:jc w:val="both"/>
        <w:rPr>
          <w:rFonts w:asciiTheme="majorBidi" w:hAnsiTheme="majorBidi" w:cstheme="majorBidi"/>
        </w:rPr>
      </w:pPr>
      <w:r w:rsidRPr="00AB473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hlm </w:t>
      </w:r>
      <w:r>
        <w:rPr>
          <w:rFonts w:asciiTheme="majorBidi" w:hAnsiTheme="majorBidi" w:cstheme="majorBidi"/>
        </w:rPr>
        <w:t>2</w:t>
      </w:r>
    </w:p>
  </w:footnote>
  <w:footnote w:id="3">
    <w:p w:rsidR="00F60970" w:rsidRPr="00730BE8" w:rsidRDefault="00F60970" w:rsidP="00F60970">
      <w:pPr>
        <w:pStyle w:val="FootnoteText"/>
        <w:spacing w:line="276" w:lineRule="auto"/>
        <w:ind w:firstLine="567"/>
        <w:jc w:val="both"/>
        <w:rPr>
          <w:rFonts w:asciiTheme="majorBidi" w:hAnsiTheme="majorBidi" w:cstheme="majorBidi"/>
          <w:szCs w:val="24"/>
        </w:rPr>
      </w:pPr>
      <w:r w:rsidRPr="00730BE8">
        <w:rPr>
          <w:rStyle w:val="FootnoteReference"/>
          <w:rFonts w:asciiTheme="majorBidi" w:hAnsiTheme="majorBidi" w:cstheme="majorBidi"/>
        </w:rPr>
        <w:footnoteRef/>
      </w:r>
      <w:r w:rsidRPr="00730BE8">
        <w:rPr>
          <w:rFonts w:asciiTheme="majorBidi" w:hAnsiTheme="majorBidi" w:cstheme="majorBidi"/>
        </w:rPr>
        <w:t xml:space="preserve"> </w:t>
      </w:r>
      <w:r w:rsidRPr="00730BE8">
        <w:rPr>
          <w:rFonts w:asciiTheme="majorBidi" w:hAnsiTheme="majorBidi" w:cstheme="majorBidi"/>
          <w:szCs w:val="24"/>
        </w:rPr>
        <w:t xml:space="preserve">Martin </w:t>
      </w:r>
      <w:r w:rsidRPr="00730BE8">
        <w:rPr>
          <w:rFonts w:asciiTheme="majorBidi" w:hAnsiTheme="majorBidi" w:cstheme="majorBidi"/>
          <w:szCs w:val="24"/>
        </w:rPr>
        <w:t xml:space="preserve">H. Manser, </w:t>
      </w:r>
      <w:r w:rsidRPr="00730BE8">
        <w:rPr>
          <w:rFonts w:asciiTheme="majorBidi" w:hAnsiTheme="majorBidi" w:cstheme="majorBidi"/>
          <w:i/>
          <w:iCs/>
          <w:szCs w:val="24"/>
        </w:rPr>
        <w:t>Oxford Learner’s Pocket Dictionary Edisi New</w:t>
      </w:r>
      <w:r w:rsidRPr="00730BE8">
        <w:rPr>
          <w:rFonts w:asciiTheme="majorBidi" w:hAnsiTheme="majorBidi" w:cstheme="majorBidi"/>
          <w:szCs w:val="24"/>
        </w:rPr>
        <w:t>, New York : Oxford University Press, 2021</w:t>
      </w:r>
      <w:r>
        <w:rPr>
          <w:rFonts w:asciiTheme="majorBidi" w:hAnsiTheme="majorBidi" w:cstheme="majorBidi"/>
          <w:szCs w:val="24"/>
        </w:rPr>
        <w:t>, hlm 143</w:t>
      </w:r>
    </w:p>
  </w:footnote>
  <w:footnote w:id="4">
    <w:p w:rsidR="00F60970" w:rsidRPr="00AB4730" w:rsidRDefault="00F60970" w:rsidP="00F60970">
      <w:pPr>
        <w:pStyle w:val="FootnoteText"/>
        <w:spacing w:line="276" w:lineRule="auto"/>
        <w:ind w:firstLine="567"/>
        <w:jc w:val="both"/>
        <w:rPr>
          <w:rFonts w:asciiTheme="majorBidi" w:hAnsiTheme="majorBidi" w:cstheme="majorBidi"/>
        </w:rPr>
      </w:pPr>
      <w:r w:rsidRPr="00AB4730">
        <w:rPr>
          <w:rStyle w:val="FootnoteReference"/>
          <w:rFonts w:asciiTheme="majorBidi" w:hAnsiTheme="majorBidi" w:cstheme="majorBidi"/>
        </w:rPr>
        <w:footnoteRef/>
      </w:r>
      <w:r>
        <w:rPr>
          <w:rFonts w:asciiTheme="majorBidi" w:hAnsiTheme="majorBidi" w:cstheme="majorBidi"/>
        </w:rPr>
        <w:t xml:space="preserve"> </w:t>
      </w:r>
      <w:r w:rsidRPr="00730BE8">
        <w:rPr>
          <w:rFonts w:asciiTheme="majorBidi" w:hAnsiTheme="majorBidi" w:cstheme="majorBidi"/>
        </w:rPr>
        <w:t xml:space="preserve">Susanti </w:t>
      </w:r>
      <w:r w:rsidRPr="00730BE8">
        <w:rPr>
          <w:rFonts w:asciiTheme="majorBidi" w:hAnsiTheme="majorBidi" w:cstheme="majorBidi"/>
        </w:rPr>
        <w:t xml:space="preserve">Adi Nugraha, </w:t>
      </w:r>
      <w:r w:rsidRPr="00C55777">
        <w:rPr>
          <w:rFonts w:asciiTheme="majorBidi" w:hAnsiTheme="majorBidi" w:cstheme="majorBidi"/>
          <w:i/>
        </w:rPr>
        <w:t>Sejarah dan pelaksanaan Eksaminasi di Lingkungan Peradilan</w:t>
      </w:r>
      <w:r w:rsidRPr="00730BE8">
        <w:rPr>
          <w:rFonts w:asciiTheme="majorBidi" w:hAnsiTheme="majorBidi" w:cstheme="majorBidi"/>
        </w:rPr>
        <w:t xml:space="preserve">, dalam </w:t>
      </w:r>
      <w:r w:rsidRPr="00730BE8">
        <w:rPr>
          <w:rFonts w:ascii="Times New Roman" w:hAnsi="Times New Roman" w:cs="Times New Roman"/>
        </w:rPr>
        <w:t xml:space="preserve">Wazingatu Zakiyah, et.al., </w:t>
      </w:r>
      <w:r w:rsidRPr="00730BE8">
        <w:rPr>
          <w:rFonts w:ascii="Times New Roman" w:hAnsi="Times New Roman" w:cs="Times New Roman"/>
          <w:i/>
        </w:rPr>
        <w:t>Panduan Eksaminasi Publik : Partisipasi Masyarakat Mengawasi Peradilan</w:t>
      </w:r>
      <w:r w:rsidRPr="00730BE8">
        <w:rPr>
          <w:rFonts w:ascii="Times New Roman" w:hAnsi="Times New Roman" w:cs="Times New Roman"/>
        </w:rPr>
        <w:t>, Jakarta : Indonesia Corruption Watch, 2013</w:t>
      </w:r>
      <w:r>
        <w:rPr>
          <w:rFonts w:asciiTheme="majorBidi" w:hAnsiTheme="majorBidi" w:cstheme="majorBidi"/>
        </w:rPr>
        <w:t>, hlm. 3</w:t>
      </w:r>
    </w:p>
  </w:footnote>
  <w:footnote w:id="5">
    <w:p w:rsidR="00F60970" w:rsidRPr="00AB4730" w:rsidRDefault="00F60970" w:rsidP="00F60970">
      <w:pPr>
        <w:pStyle w:val="FootnoteText"/>
        <w:ind w:firstLine="567"/>
        <w:rPr>
          <w:rFonts w:asciiTheme="majorBidi" w:hAnsiTheme="majorBidi" w:cstheme="majorBidi"/>
          <w:i/>
          <w:iCs/>
        </w:rPr>
      </w:pPr>
      <w:r w:rsidRPr="00AB4730">
        <w:rPr>
          <w:rStyle w:val="FootnoteReference"/>
          <w:rFonts w:asciiTheme="majorBidi" w:hAnsiTheme="majorBidi" w:cstheme="majorBidi"/>
        </w:rPr>
        <w:footnoteRef/>
      </w:r>
      <w:r w:rsidRPr="00AB4730">
        <w:rPr>
          <w:rFonts w:asciiTheme="majorBidi" w:hAnsiTheme="majorBidi" w:cstheme="majorBidi"/>
        </w:rPr>
        <w:t xml:space="preserve"> </w:t>
      </w:r>
      <w:r w:rsidRPr="00AB4730">
        <w:rPr>
          <w:rFonts w:asciiTheme="majorBidi" w:hAnsiTheme="majorBidi" w:cstheme="majorBidi"/>
          <w:i/>
          <w:iCs/>
        </w:rPr>
        <w:t>Ibid.</w:t>
      </w:r>
    </w:p>
  </w:footnote>
  <w:footnote w:id="6">
    <w:p w:rsidR="00F60970" w:rsidRPr="00730BE8" w:rsidRDefault="00F60970" w:rsidP="00F60970">
      <w:pPr>
        <w:pStyle w:val="FootnoteText"/>
        <w:spacing w:line="276" w:lineRule="auto"/>
        <w:ind w:firstLine="567"/>
        <w:jc w:val="both"/>
        <w:rPr>
          <w:rFonts w:ascii="Times New Roman" w:hAnsi="Times New Roman" w:cs="Times New Roman"/>
        </w:rPr>
      </w:pPr>
      <w:r w:rsidRPr="00730BE8">
        <w:rPr>
          <w:rStyle w:val="FootnoteReference"/>
          <w:rFonts w:ascii="Times New Roman" w:hAnsi="Times New Roman" w:cs="Times New Roman"/>
        </w:rPr>
        <w:footnoteRef/>
      </w:r>
      <w:r>
        <w:rPr>
          <w:rFonts w:asciiTheme="majorBidi" w:hAnsiTheme="majorBidi" w:cstheme="majorBidi"/>
        </w:rPr>
        <w:t xml:space="preserve"> </w:t>
      </w:r>
      <w:r w:rsidRPr="00730BE8">
        <w:rPr>
          <w:rFonts w:asciiTheme="majorBidi" w:hAnsiTheme="majorBidi" w:cstheme="majorBidi"/>
        </w:rPr>
        <w:t xml:space="preserve">Susanti </w:t>
      </w:r>
      <w:r w:rsidRPr="00730BE8">
        <w:rPr>
          <w:rFonts w:asciiTheme="majorBidi" w:hAnsiTheme="majorBidi" w:cstheme="majorBidi"/>
        </w:rPr>
        <w:t xml:space="preserve">Adi Nugraha, </w:t>
      </w:r>
      <w:r w:rsidRPr="008F0A14">
        <w:rPr>
          <w:rFonts w:asciiTheme="majorBidi" w:hAnsiTheme="majorBidi" w:cstheme="majorBidi"/>
          <w:i/>
        </w:rPr>
        <w:t>Sejarah dan pelaksanaan Eksaminasi di Lingkungan Peradilan</w:t>
      </w:r>
      <w:r w:rsidRPr="00730BE8">
        <w:rPr>
          <w:rFonts w:asciiTheme="majorBidi" w:hAnsiTheme="majorBidi" w:cstheme="majorBidi"/>
        </w:rPr>
        <w:t xml:space="preserve">, dalam </w:t>
      </w:r>
      <w:r w:rsidRPr="00730BE8">
        <w:rPr>
          <w:rFonts w:ascii="Times New Roman" w:hAnsi="Times New Roman" w:cs="Times New Roman"/>
        </w:rPr>
        <w:t xml:space="preserve">Wazingatu Zakiyah, et.al., </w:t>
      </w:r>
      <w:r w:rsidRPr="00730BE8">
        <w:rPr>
          <w:rFonts w:ascii="Times New Roman" w:hAnsi="Times New Roman" w:cs="Times New Roman"/>
          <w:i/>
        </w:rPr>
        <w:t>Panduan Eksaminasi Publik : Partisipasi Masyarakat Mengawasi Peradilan</w:t>
      </w:r>
      <w:r w:rsidRPr="00730BE8">
        <w:rPr>
          <w:rFonts w:ascii="Times New Roman" w:hAnsi="Times New Roman" w:cs="Times New Roman"/>
        </w:rPr>
        <w:t>, Jakarta : Indonesia Corruption Watch, 2013, hlm 1.</w:t>
      </w:r>
    </w:p>
  </w:footnote>
  <w:footnote w:id="7">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R. </w:t>
      </w:r>
      <w:r w:rsidRPr="008E5D78">
        <w:rPr>
          <w:rFonts w:ascii="Times New Roman" w:hAnsi="Times New Roman" w:cs="Times New Roman"/>
        </w:rPr>
        <w:t xml:space="preserve">Subekti dan Tjitrosoedibio, </w:t>
      </w:r>
      <w:r w:rsidRPr="008E5D78">
        <w:rPr>
          <w:rFonts w:ascii="Times New Roman" w:hAnsi="Times New Roman" w:cs="Times New Roman"/>
          <w:i/>
          <w:iCs/>
        </w:rPr>
        <w:t>Kamus Hukum</w:t>
      </w:r>
      <w:r w:rsidRPr="008E5D78">
        <w:rPr>
          <w:rFonts w:ascii="Times New Roman" w:hAnsi="Times New Roman" w:cs="Times New Roman"/>
        </w:rPr>
        <w:t>, Jakarta</w:t>
      </w:r>
      <w:r>
        <w:rPr>
          <w:rFonts w:ascii="Times New Roman" w:hAnsi="Times New Roman" w:cs="Times New Roman"/>
        </w:rPr>
        <w:t xml:space="preserve"> </w:t>
      </w:r>
      <w:r w:rsidRPr="008E5D78">
        <w:rPr>
          <w:rFonts w:ascii="Times New Roman" w:hAnsi="Times New Roman" w:cs="Times New Roman"/>
        </w:rPr>
        <w:t xml:space="preserve">: </w:t>
      </w:r>
      <w:r>
        <w:rPr>
          <w:rFonts w:ascii="Times New Roman" w:hAnsi="Times New Roman" w:cs="Times New Roman"/>
        </w:rPr>
        <w:t>PT Pradnya Paramita, 2015, hlm.</w:t>
      </w:r>
      <w:r w:rsidRPr="008E5D78">
        <w:rPr>
          <w:rFonts w:ascii="Times New Roman" w:hAnsi="Times New Roman" w:cs="Times New Roman"/>
        </w:rPr>
        <w:t>30.</w:t>
      </w:r>
    </w:p>
  </w:footnote>
  <w:footnote w:id="8">
    <w:p w:rsidR="00F60970" w:rsidRPr="00730BE8" w:rsidRDefault="00F60970" w:rsidP="00F60970">
      <w:pPr>
        <w:pStyle w:val="FootnoteText"/>
        <w:spacing w:line="276" w:lineRule="auto"/>
        <w:ind w:firstLine="567"/>
        <w:jc w:val="both"/>
        <w:rPr>
          <w:rFonts w:ascii="Times New Roman" w:hAnsi="Times New Roman" w:cs="Times New Roman"/>
        </w:rPr>
      </w:pPr>
      <w:r w:rsidRPr="00730BE8">
        <w:rPr>
          <w:rStyle w:val="FootnoteReference"/>
          <w:rFonts w:ascii="Times New Roman" w:hAnsi="Times New Roman" w:cs="Times New Roman"/>
        </w:rPr>
        <w:footnoteRef/>
      </w:r>
      <w:r w:rsidRPr="00730BE8">
        <w:rPr>
          <w:rFonts w:ascii="Times New Roman" w:hAnsi="Times New Roman" w:cs="Times New Roman"/>
        </w:rPr>
        <w:t xml:space="preserve"> </w:t>
      </w:r>
      <w:r w:rsidRPr="00730BE8">
        <w:rPr>
          <w:rFonts w:ascii="Times New Roman" w:hAnsi="Times New Roman" w:cs="Times New Roman"/>
        </w:rPr>
        <w:t xml:space="preserve">E. Sundari, </w:t>
      </w:r>
      <w:r w:rsidRPr="00730BE8">
        <w:rPr>
          <w:rFonts w:ascii="Times New Roman" w:hAnsi="Times New Roman" w:cs="Times New Roman"/>
          <w:i/>
        </w:rPr>
        <w:t xml:space="preserve">Menciptakan Lembaga Eksaminasi Sebagai Social Control </w:t>
      </w:r>
      <w:r w:rsidRPr="00730BE8">
        <w:rPr>
          <w:rFonts w:ascii="Times New Roman" w:hAnsi="Times New Roman" w:cs="Times New Roman"/>
        </w:rPr>
        <w:t xml:space="preserve">dalam Wazingatu Zakiyah, et.al., </w:t>
      </w:r>
      <w:r w:rsidRPr="00730BE8">
        <w:rPr>
          <w:rFonts w:ascii="Times New Roman" w:hAnsi="Times New Roman" w:cs="Times New Roman"/>
          <w:i/>
        </w:rPr>
        <w:t>Panduan Eksaminasi Publik : Partisipasi Masyarakat Mengawasi Peradilan</w:t>
      </w:r>
      <w:r w:rsidRPr="00730BE8">
        <w:rPr>
          <w:rFonts w:ascii="Times New Roman" w:hAnsi="Times New Roman" w:cs="Times New Roman"/>
        </w:rPr>
        <w:t>, Jakarta : Indonesia Corruption Watch, 2013, hlm. 33.</w:t>
      </w:r>
    </w:p>
  </w:footnote>
  <w:footnote w:id="9">
    <w:p w:rsidR="00F60970" w:rsidRPr="008E5D78" w:rsidRDefault="00F60970" w:rsidP="00F60970">
      <w:pPr>
        <w:pStyle w:val="FootnoteText"/>
        <w:spacing w:line="276" w:lineRule="auto"/>
        <w:ind w:firstLine="567"/>
        <w:jc w:val="both"/>
        <w:rPr>
          <w:rFonts w:ascii="Times New Roman" w:hAnsi="Times New Roman" w:cs="Times New Roman"/>
          <w:sz w:val="16"/>
          <w:szCs w:val="16"/>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Surat </w:t>
      </w:r>
      <w:r w:rsidRPr="008E5D78">
        <w:rPr>
          <w:rFonts w:ascii="Times New Roman" w:hAnsi="Times New Roman" w:cs="Times New Roman"/>
        </w:rPr>
        <w:t>Edaran Mahkamah Agung (SEMA) No. 5 Tahun 1966 Tentang Fungsi Hierarki Badan – badan Pengadilan/ Hakim – hakim dan Tata laksana Administrasi Badan – badan Pengadilan Dalam Lingkungan Peradilan Umum</w:t>
      </w:r>
    </w:p>
  </w:footnote>
  <w:footnote w:id="10">
    <w:p w:rsidR="00F60970" w:rsidRPr="008E5D78" w:rsidRDefault="00F60970" w:rsidP="00F60970">
      <w:pPr>
        <w:pStyle w:val="FootnoteText"/>
        <w:spacing w:line="276" w:lineRule="auto"/>
        <w:ind w:firstLine="567"/>
        <w:jc w:val="both"/>
        <w:rPr>
          <w:rFonts w:ascii="Times New Roman" w:hAnsi="Times New Roman" w:cs="Times New Roman"/>
          <w:sz w:val="16"/>
          <w:szCs w:val="16"/>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Surat </w:t>
      </w:r>
      <w:r w:rsidRPr="008E5D78">
        <w:rPr>
          <w:rFonts w:ascii="Times New Roman" w:hAnsi="Times New Roman" w:cs="Times New Roman"/>
        </w:rPr>
        <w:t>Edaran Mahkamah Agung (SEMA) No. 1 Tahun 1967 Tentang Eksaminasi, Laporan Bulanan dan Daftar Banding. Dalam SEMA tersebut menjelaskan lebih terperinci mengenai Mekanisme Eksaminasi</w:t>
      </w:r>
    </w:p>
  </w:footnote>
  <w:footnote w:id="11">
    <w:p w:rsidR="00F60970" w:rsidRPr="00871B7F" w:rsidRDefault="00F60970" w:rsidP="00F60970">
      <w:pPr>
        <w:pStyle w:val="FootnoteText"/>
        <w:spacing w:line="276" w:lineRule="auto"/>
        <w:ind w:firstLine="567"/>
        <w:jc w:val="both"/>
        <w:rPr>
          <w:rFonts w:asciiTheme="majorBidi" w:hAnsiTheme="majorBidi" w:cstheme="majorBidi"/>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i/>
        </w:rPr>
        <w:t>Ibid</w:t>
      </w:r>
      <w:r w:rsidRPr="008E5D78">
        <w:rPr>
          <w:rFonts w:ascii="Times New Roman" w:hAnsi="Times New Roman" w:cs="Times New Roman"/>
        </w:rPr>
        <w:t>.</w:t>
      </w:r>
    </w:p>
  </w:footnote>
  <w:footnote w:id="12">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Undang – Undang Dasar Negara Republik Indonesia, Tahun 1945, pasal 24 ayat (1)</w:t>
      </w:r>
    </w:p>
  </w:footnote>
  <w:footnote w:id="13">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Republik </w:t>
      </w:r>
      <w:r w:rsidRPr="008E5D78">
        <w:rPr>
          <w:rFonts w:ascii="Times New Roman" w:hAnsi="Times New Roman" w:cs="Times New Roman"/>
        </w:rPr>
        <w:t>Indonesia, Undang – Undang No. 2 Tahun 1986 Tentang Peradilan Umum</w:t>
      </w:r>
    </w:p>
  </w:footnote>
  <w:footnote w:id="14">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Hairun </w:t>
      </w:r>
      <w:r w:rsidRPr="008E5D78">
        <w:rPr>
          <w:rFonts w:ascii="Times New Roman" w:hAnsi="Times New Roman" w:cs="Times New Roman"/>
        </w:rPr>
        <w:t>Maksum, “Batasan Kewenangan Mengadili Peradilan Umum dalam Penyelesaian Sengketa Perbuatan Melawan Hukum yang melibatkan Badan Negara atau Pejabar Pemerintah”,</w:t>
      </w:r>
      <w:r w:rsidRPr="008E5D78">
        <w:rPr>
          <w:rFonts w:ascii="Times New Roman" w:hAnsi="Times New Roman" w:cs="Times New Roman"/>
          <w:i/>
          <w:iCs/>
        </w:rPr>
        <w:t xml:space="preserve">Jurnal Fakultas Hukum Universitas Gunung Rinjani, </w:t>
      </w:r>
      <w:r w:rsidRPr="008E5D78">
        <w:rPr>
          <w:rFonts w:ascii="Times New Roman" w:hAnsi="Times New Roman" w:cs="Times New Roman"/>
        </w:rPr>
        <w:t>Volume 2, Nomor 1, November 2020, hal.9</w:t>
      </w:r>
    </w:p>
  </w:footnote>
  <w:footnote w:id="15">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Ika </w:t>
      </w:r>
      <w:r w:rsidRPr="008E5D78">
        <w:rPr>
          <w:rFonts w:ascii="Times New Roman" w:hAnsi="Times New Roman" w:cs="Times New Roman"/>
        </w:rPr>
        <w:t xml:space="preserve">Syafriana.S, </w:t>
      </w:r>
      <w:r w:rsidRPr="008E5D78">
        <w:rPr>
          <w:rFonts w:ascii="Times New Roman" w:hAnsi="Times New Roman" w:cs="Times New Roman"/>
          <w:i/>
          <w:iCs/>
        </w:rPr>
        <w:t xml:space="preserve">Urgensi dan Relevansi Eksaminasi Publik sebagai bentuk Partisipasi Masyarakat dalam Pengawasan terhadap Putusan Hakim. </w:t>
      </w:r>
      <w:r w:rsidRPr="008E5D78">
        <w:rPr>
          <w:rFonts w:ascii="Times New Roman" w:hAnsi="Times New Roman" w:cs="Times New Roman"/>
        </w:rPr>
        <w:t>Skripsi Sarjana Hukum, Yogyakarta. Fakultas Hukum Universitas Islam Indonesia, 2018</w:t>
      </w:r>
    </w:p>
  </w:footnote>
  <w:footnote w:id="16">
    <w:p w:rsidR="00F60970" w:rsidRPr="00AD1617" w:rsidRDefault="00F60970" w:rsidP="00F60970">
      <w:pPr>
        <w:pStyle w:val="FootnoteText"/>
        <w:spacing w:line="276" w:lineRule="auto"/>
        <w:ind w:firstLine="567"/>
        <w:jc w:val="both"/>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Gusti </w:t>
      </w:r>
      <w:r w:rsidRPr="008E5D78">
        <w:rPr>
          <w:rFonts w:ascii="Times New Roman" w:hAnsi="Times New Roman" w:cs="Times New Roman"/>
        </w:rPr>
        <w:t xml:space="preserve">Ngurah Rai, </w:t>
      </w:r>
      <w:r w:rsidRPr="008E5D78">
        <w:rPr>
          <w:rFonts w:ascii="Times New Roman" w:hAnsi="Times New Roman" w:cs="Times New Roman"/>
          <w:i/>
          <w:iCs/>
        </w:rPr>
        <w:t xml:space="preserve">Analisis Normatif Eksaminasi Putusan dalam Menunjang Sistem Peradilan Pidana di Indonesia. </w:t>
      </w:r>
      <w:r w:rsidRPr="008E5D78">
        <w:rPr>
          <w:rFonts w:ascii="Times New Roman" w:hAnsi="Times New Roman" w:cs="Times New Roman"/>
        </w:rPr>
        <w:t>Skripsi Hukum, Makassar. Fakultas Hukum Universitas Hasanudin, 2017</w:t>
      </w:r>
    </w:p>
  </w:footnote>
  <w:footnote w:id="17">
    <w:p w:rsidR="00F60970" w:rsidRPr="008E5D78" w:rsidRDefault="00F60970" w:rsidP="00F60970">
      <w:pPr>
        <w:pStyle w:val="FootnoteText"/>
        <w:spacing w:line="276" w:lineRule="auto"/>
        <w:ind w:firstLine="567"/>
        <w:jc w:val="both"/>
        <w:rPr>
          <w:rFonts w:ascii="Times New Roman" w:hAnsi="Times New Roman" w:cs="Times New Roman"/>
          <w:i/>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Hanggar Reksa Kanat Agama, </w:t>
      </w:r>
      <w:r w:rsidRPr="008E5D78">
        <w:rPr>
          <w:rFonts w:ascii="Times New Roman" w:hAnsi="Times New Roman" w:cs="Times New Roman"/>
          <w:i/>
        </w:rPr>
        <w:t>Eksaminasi Putusan Hakim Tipikor Surabaya No: 76/Pid.Sus/TPK/2018/Pn.Sby Ditinjau dari Perspektif Tujuan Hukum</w:t>
      </w:r>
      <w:r w:rsidRPr="008E5D78">
        <w:rPr>
          <w:rFonts w:ascii="Times New Roman" w:hAnsi="Times New Roman" w:cs="Times New Roman"/>
        </w:rPr>
        <w:t>, Skripsi Sarjana Hukum, Malang, Fakultas Hukum Universitas Muhammadiyah Malang, 2020</w:t>
      </w:r>
    </w:p>
  </w:footnote>
  <w:footnote w:id="18">
    <w:p w:rsidR="00F60970" w:rsidRPr="00632417" w:rsidRDefault="00F60970" w:rsidP="00F60970">
      <w:pPr>
        <w:pStyle w:val="FootnoteText"/>
        <w:spacing w:line="276" w:lineRule="auto"/>
        <w:ind w:firstLine="567"/>
        <w:jc w:val="both"/>
        <w:rPr>
          <w:rFonts w:asciiTheme="majorBidi" w:hAnsiTheme="majorBidi" w:cstheme="majorBidi"/>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IqbaI </w:t>
      </w:r>
      <w:r w:rsidRPr="008E5D78">
        <w:rPr>
          <w:rFonts w:ascii="Times New Roman" w:hAnsi="Times New Roman" w:cs="Times New Roman"/>
        </w:rPr>
        <w:t xml:space="preserve">Hasan, </w:t>
      </w:r>
      <w:r w:rsidRPr="008E5D78">
        <w:rPr>
          <w:rFonts w:ascii="Times New Roman" w:hAnsi="Times New Roman" w:cs="Times New Roman"/>
          <w:i/>
          <w:iCs/>
        </w:rPr>
        <w:t>Analisis Data Penelitian Dengan Statistik,</w:t>
      </w:r>
      <w:r w:rsidRPr="00922EAE">
        <w:rPr>
          <w:rFonts w:ascii="Times New Roman" w:hAnsi="Times New Roman" w:cs="Times New Roman"/>
        </w:rPr>
        <w:t xml:space="preserve"> </w:t>
      </w:r>
      <w:r w:rsidRPr="008E5D78">
        <w:rPr>
          <w:rFonts w:ascii="Times New Roman" w:hAnsi="Times New Roman" w:cs="Times New Roman"/>
        </w:rPr>
        <w:t>Jakarta</w:t>
      </w:r>
      <w:r>
        <w:rPr>
          <w:rFonts w:ascii="Times New Roman" w:hAnsi="Times New Roman" w:cs="Times New Roman"/>
        </w:rPr>
        <w:t xml:space="preserve"> </w:t>
      </w:r>
      <w:r w:rsidRPr="008E5D78">
        <w:rPr>
          <w:rFonts w:ascii="Times New Roman" w:hAnsi="Times New Roman" w:cs="Times New Roman"/>
        </w:rPr>
        <w:t>:</w:t>
      </w:r>
      <w:r w:rsidRPr="008E5D78">
        <w:rPr>
          <w:rFonts w:ascii="Times New Roman" w:hAnsi="Times New Roman" w:cs="Times New Roman"/>
          <w:i/>
          <w:iCs/>
        </w:rPr>
        <w:t xml:space="preserve"> </w:t>
      </w:r>
      <w:r>
        <w:rPr>
          <w:rFonts w:ascii="Times New Roman" w:hAnsi="Times New Roman" w:cs="Times New Roman"/>
        </w:rPr>
        <w:t>Bumi Aksara, 2013</w:t>
      </w:r>
      <w:r w:rsidRPr="008E5D78">
        <w:rPr>
          <w:rFonts w:ascii="Times New Roman" w:hAnsi="Times New Roman" w:cs="Times New Roman"/>
        </w:rPr>
        <w:t>, hlm. 5.</w:t>
      </w:r>
    </w:p>
  </w:footnote>
  <w:footnote w:id="19">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Soerjono </w:t>
      </w:r>
      <w:r w:rsidRPr="008E5D78">
        <w:rPr>
          <w:rFonts w:ascii="Times New Roman" w:hAnsi="Times New Roman" w:cs="Times New Roman"/>
        </w:rPr>
        <w:t>Soekanto &amp; Sri Mamudji</w:t>
      </w:r>
      <w:r w:rsidRPr="008E5D78">
        <w:rPr>
          <w:rFonts w:ascii="Times New Roman" w:hAnsi="Times New Roman" w:cs="Times New Roman"/>
          <w:i/>
        </w:rPr>
        <w:t>, “Penelitian Hukum Nornatuf Suatu Tin</w:t>
      </w:r>
      <w:r>
        <w:rPr>
          <w:rFonts w:ascii="Times New Roman" w:hAnsi="Times New Roman" w:cs="Times New Roman"/>
          <w:i/>
        </w:rPr>
        <w:t>jauan Singkat</w:t>
      </w:r>
      <w:r w:rsidRPr="008E5D78">
        <w:rPr>
          <w:rFonts w:ascii="Times New Roman" w:hAnsi="Times New Roman" w:cs="Times New Roman"/>
        </w:rPr>
        <w:t>, Jakarta</w:t>
      </w:r>
      <w:r>
        <w:rPr>
          <w:rFonts w:ascii="Times New Roman" w:hAnsi="Times New Roman" w:cs="Times New Roman"/>
        </w:rPr>
        <w:t xml:space="preserve"> : Rajawali Press, 2015</w:t>
      </w:r>
      <w:r w:rsidRPr="008E5D78">
        <w:rPr>
          <w:rFonts w:ascii="Times New Roman" w:hAnsi="Times New Roman" w:cs="Times New Roman"/>
        </w:rPr>
        <w:t>, hlm. 13-14</w:t>
      </w:r>
    </w:p>
  </w:footnote>
  <w:footnote w:id="20">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color w:val="333333"/>
          <w:shd w:val="clear" w:color="auto" w:fill="FFFFFF"/>
        </w:rPr>
        <w:t xml:space="preserve">Johnny </w:t>
      </w:r>
      <w:r w:rsidRPr="008E5D78">
        <w:rPr>
          <w:rFonts w:ascii="Times New Roman" w:hAnsi="Times New Roman" w:cs="Times New Roman"/>
          <w:color w:val="333333"/>
          <w:shd w:val="clear" w:color="auto" w:fill="FFFFFF"/>
        </w:rPr>
        <w:t>Ibrahim</w:t>
      </w:r>
      <w:r>
        <w:rPr>
          <w:rFonts w:ascii="Times New Roman" w:hAnsi="Times New Roman" w:cs="Times New Roman"/>
          <w:color w:val="333333"/>
          <w:shd w:val="clear" w:color="auto" w:fill="FFFFFF"/>
        </w:rPr>
        <w:t xml:space="preserve"> dan Jonaedi Efendi,</w:t>
      </w:r>
      <w:r w:rsidRPr="008E5D78">
        <w:rPr>
          <w:rFonts w:ascii="Times New Roman" w:hAnsi="Times New Roman" w:cs="Times New Roman"/>
          <w:color w:val="333333"/>
          <w:shd w:val="clear" w:color="auto" w:fill="FFFFFF"/>
        </w:rPr>
        <w:t xml:space="preserve">  </w:t>
      </w:r>
      <w:r>
        <w:rPr>
          <w:rStyle w:val="Emphasis"/>
          <w:rFonts w:ascii="Times New Roman" w:hAnsi="Times New Roman" w:cs="Times New Roman"/>
          <w:color w:val="333333"/>
          <w:shd w:val="clear" w:color="auto" w:fill="FFFFFF"/>
        </w:rPr>
        <w:t>Metode Penelitian Hukum Normatif dan Empiris</w:t>
      </w:r>
      <w:r w:rsidRPr="008E5D78">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Jakarta : Prenada Media Group</w:t>
      </w:r>
      <w:r w:rsidRPr="008E5D78">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2018.</w:t>
      </w:r>
      <w:r w:rsidRPr="008E5D78">
        <w:rPr>
          <w:rFonts w:ascii="Times New Roman" w:hAnsi="Times New Roman" w:cs="Times New Roman"/>
          <w:color w:val="333333"/>
          <w:shd w:val="clear" w:color="auto" w:fill="FFFFFF"/>
        </w:rPr>
        <w:t xml:space="preserve"> Hal.57</w:t>
      </w:r>
    </w:p>
  </w:footnote>
  <w:footnote w:id="21">
    <w:p w:rsidR="00F60970" w:rsidRDefault="00F60970" w:rsidP="00F60970">
      <w:pPr>
        <w:pStyle w:val="FootnoteText"/>
        <w:spacing w:line="276" w:lineRule="auto"/>
        <w:ind w:firstLine="567"/>
        <w:jc w:val="both"/>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color w:val="333333"/>
          <w:shd w:val="clear" w:color="auto" w:fill="FFFFFF"/>
        </w:rPr>
        <w:t>Soerjono Soekanto dan Sri Mamuji, </w:t>
      </w:r>
      <w:r w:rsidRPr="008E5D78">
        <w:rPr>
          <w:rStyle w:val="Emphasis"/>
          <w:rFonts w:ascii="Times New Roman" w:hAnsi="Times New Roman" w:cs="Times New Roman"/>
          <w:color w:val="333333"/>
          <w:shd w:val="clear" w:color="auto" w:fill="FFFFFF"/>
        </w:rPr>
        <w:t>Penelitian Hukum Normatif (Suatu Tinjauan Singkat)</w:t>
      </w:r>
      <w:r w:rsidRPr="008E5D78">
        <w:rPr>
          <w:rFonts w:ascii="Times New Roman" w:hAnsi="Times New Roman" w:cs="Times New Roman"/>
          <w:color w:val="333333"/>
          <w:shd w:val="clear" w:color="auto" w:fill="FFFFFF"/>
        </w:rPr>
        <w:t>, Jakarta: Rajawali Pers,</w:t>
      </w:r>
      <w:r>
        <w:rPr>
          <w:rFonts w:ascii="Times New Roman" w:hAnsi="Times New Roman" w:cs="Times New Roman"/>
          <w:color w:val="333333"/>
          <w:shd w:val="clear" w:color="auto" w:fill="FFFFFF"/>
        </w:rPr>
        <w:t xml:space="preserve"> 2015.</w:t>
      </w:r>
      <w:r w:rsidRPr="008E5D78">
        <w:rPr>
          <w:rFonts w:ascii="Times New Roman" w:hAnsi="Times New Roman" w:cs="Times New Roman"/>
          <w:color w:val="333333"/>
          <w:shd w:val="clear" w:color="auto" w:fill="FFFFFF"/>
        </w:rPr>
        <w:t xml:space="preserve"> Hal. 14</w:t>
      </w:r>
    </w:p>
  </w:footnote>
  <w:footnote w:id="22">
    <w:p w:rsidR="00F60970" w:rsidRPr="008E5D78" w:rsidRDefault="00F60970" w:rsidP="00F60970">
      <w:pPr>
        <w:pStyle w:val="FootnoteText"/>
        <w:spacing w:line="276" w:lineRule="auto"/>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12B03">
        <w:rPr>
          <w:rFonts w:ascii="Times New Roman" w:hAnsi="Times New Roman" w:cs="Times New Roman"/>
        </w:rPr>
        <w:t xml:space="preserve">Sugiyono, </w:t>
      </w:r>
      <w:r w:rsidRPr="00812B03">
        <w:rPr>
          <w:rFonts w:ascii="Times New Roman" w:hAnsi="Times New Roman" w:cs="Times New Roman"/>
          <w:i/>
          <w:iCs/>
        </w:rPr>
        <w:t>Metode Penelitian Pendidikan: Pendekatan Kuantitati</w:t>
      </w:r>
      <w:r>
        <w:rPr>
          <w:rFonts w:ascii="Times New Roman" w:hAnsi="Times New Roman" w:cs="Times New Roman"/>
          <w:i/>
          <w:iCs/>
        </w:rPr>
        <w:t>f</w:t>
      </w:r>
      <w:r w:rsidRPr="00812B03">
        <w:rPr>
          <w:rFonts w:ascii="Times New Roman" w:hAnsi="Times New Roman" w:cs="Times New Roman"/>
          <w:i/>
          <w:iCs/>
        </w:rPr>
        <w:t>, Kualitati</w:t>
      </w:r>
      <w:r>
        <w:rPr>
          <w:rFonts w:ascii="Times New Roman" w:hAnsi="Times New Roman" w:cs="Times New Roman"/>
          <w:i/>
          <w:iCs/>
        </w:rPr>
        <w:t>f dan R&amp;D</w:t>
      </w:r>
      <w:r w:rsidRPr="00812B03">
        <w:rPr>
          <w:rFonts w:ascii="Times New Roman" w:hAnsi="Times New Roman" w:cs="Times New Roman"/>
        </w:rPr>
        <w:t>, Bandung</w:t>
      </w:r>
      <w:r>
        <w:rPr>
          <w:rFonts w:ascii="Times New Roman" w:hAnsi="Times New Roman" w:cs="Times New Roman"/>
        </w:rPr>
        <w:t xml:space="preserve"> : Alfabeta, 2016, Hal. 225</w:t>
      </w:r>
    </w:p>
  </w:footnote>
  <w:footnote w:id="23">
    <w:p w:rsidR="00F60970" w:rsidRPr="008E5D78" w:rsidRDefault="00F60970" w:rsidP="00F60970">
      <w:pPr>
        <w:pStyle w:val="FootnoteText"/>
        <w:ind w:firstLine="567"/>
        <w:jc w:val="both"/>
        <w:rPr>
          <w:rFonts w:ascii="Times New Roman" w:hAnsi="Times New Roman" w:cs="Times New Roman"/>
        </w:rPr>
      </w:pPr>
      <w:r w:rsidRPr="008E5D78">
        <w:rPr>
          <w:rStyle w:val="FootnoteReference"/>
          <w:rFonts w:ascii="Times New Roman" w:hAnsi="Times New Roman" w:cs="Times New Roman"/>
        </w:rPr>
        <w:footnoteRef/>
      </w:r>
      <w:r w:rsidRPr="008E5D78">
        <w:rPr>
          <w:rFonts w:ascii="Times New Roman" w:hAnsi="Times New Roman" w:cs="Times New Roman"/>
        </w:rPr>
        <w:t xml:space="preserve"> </w:t>
      </w:r>
      <w:r w:rsidRPr="008E5D78">
        <w:rPr>
          <w:rFonts w:ascii="Times New Roman" w:hAnsi="Times New Roman" w:cs="Times New Roman"/>
        </w:rPr>
        <w:t xml:space="preserve">Iqbal </w:t>
      </w:r>
      <w:r w:rsidRPr="008E5D78">
        <w:rPr>
          <w:rFonts w:ascii="Times New Roman" w:hAnsi="Times New Roman" w:cs="Times New Roman"/>
        </w:rPr>
        <w:t xml:space="preserve">Hasan, </w:t>
      </w:r>
      <w:r w:rsidRPr="008E5D78">
        <w:rPr>
          <w:rFonts w:ascii="Times New Roman" w:hAnsi="Times New Roman" w:cs="Times New Roman"/>
          <w:i/>
          <w:iCs/>
        </w:rPr>
        <w:t>Analisis Data Penelitian Dengan Statistik</w:t>
      </w:r>
      <w:r>
        <w:rPr>
          <w:rFonts w:ascii="Times New Roman" w:hAnsi="Times New Roman" w:cs="Times New Roman"/>
        </w:rPr>
        <w:t xml:space="preserve">, </w:t>
      </w:r>
      <w:r w:rsidRPr="008E5D78">
        <w:rPr>
          <w:rFonts w:ascii="Times New Roman" w:hAnsi="Times New Roman" w:cs="Times New Roman"/>
        </w:rPr>
        <w:t>Jakarta</w:t>
      </w:r>
      <w:r>
        <w:rPr>
          <w:rFonts w:ascii="Times New Roman" w:hAnsi="Times New Roman" w:cs="Times New Roman"/>
        </w:rPr>
        <w:t xml:space="preserve"> </w:t>
      </w:r>
      <w:r w:rsidRPr="008E5D78">
        <w:rPr>
          <w:rFonts w:ascii="Times New Roman" w:hAnsi="Times New Roman" w:cs="Times New Roman"/>
        </w:rPr>
        <w:t>:</w:t>
      </w:r>
      <w:r>
        <w:rPr>
          <w:rFonts w:ascii="Times New Roman" w:hAnsi="Times New Roman" w:cs="Times New Roman"/>
        </w:rPr>
        <w:t xml:space="preserve"> Bumi Aksara, 2013</w:t>
      </w:r>
      <w:r w:rsidRPr="008E5D78">
        <w:rPr>
          <w:rFonts w:ascii="Times New Roman" w:hAnsi="Times New Roman" w:cs="Times New Roman"/>
        </w:rPr>
        <w:t>, hlm.19</w:t>
      </w:r>
    </w:p>
  </w:footnote>
  <w:footnote w:id="24">
    <w:p w:rsidR="00F60970" w:rsidRPr="00154410" w:rsidRDefault="00F60970" w:rsidP="00F60970">
      <w:pPr>
        <w:pStyle w:val="FootnoteText"/>
        <w:spacing w:line="276" w:lineRule="auto"/>
        <w:ind w:firstLine="567"/>
        <w:jc w:val="both"/>
        <w:rPr>
          <w:rFonts w:ascii="Times New Roman" w:hAnsi="Times New Roman" w:cs="Times New Roman"/>
        </w:rPr>
      </w:pPr>
      <w:r w:rsidRPr="00812B03">
        <w:rPr>
          <w:rStyle w:val="FootnoteReference"/>
          <w:rFonts w:ascii="Times New Roman" w:hAnsi="Times New Roman" w:cs="Times New Roman"/>
        </w:rPr>
        <w:footnoteRef/>
      </w:r>
      <w:r w:rsidRPr="00812B03">
        <w:rPr>
          <w:rFonts w:ascii="Times New Roman" w:hAnsi="Times New Roman" w:cs="Times New Roman"/>
        </w:rPr>
        <w:t xml:space="preserve"> </w:t>
      </w:r>
      <w:r>
        <w:rPr>
          <w:rFonts w:ascii="Times New Roman" w:hAnsi="Times New Roman" w:cs="Times New Roman"/>
        </w:rPr>
        <w:t xml:space="preserve">Amir </w:t>
      </w:r>
      <w:r>
        <w:rPr>
          <w:rFonts w:ascii="Times New Roman" w:hAnsi="Times New Roman" w:cs="Times New Roman"/>
        </w:rPr>
        <w:t xml:space="preserve">Hamzah, </w:t>
      </w:r>
      <w:r>
        <w:rPr>
          <w:rFonts w:ascii="Times New Roman" w:hAnsi="Times New Roman" w:cs="Times New Roman"/>
          <w:i/>
        </w:rPr>
        <w:t xml:space="preserve">Metode Penelitian Kepustakaan (Library reseach) Kajian Filosofis, Teoritis dan aplikatif, </w:t>
      </w:r>
      <w:r>
        <w:rPr>
          <w:rFonts w:ascii="Times New Roman" w:hAnsi="Times New Roman" w:cs="Times New Roman"/>
        </w:rPr>
        <w:t>Malang : Literasi Nusantara, 2019, hlm 27</w:t>
      </w:r>
    </w:p>
  </w:footnote>
  <w:footnote w:id="25">
    <w:p w:rsidR="00F60970" w:rsidRPr="00812B03" w:rsidRDefault="00F60970" w:rsidP="00F60970">
      <w:pPr>
        <w:pStyle w:val="FootnoteText"/>
        <w:spacing w:line="276" w:lineRule="auto"/>
        <w:ind w:firstLine="567"/>
        <w:jc w:val="both"/>
        <w:rPr>
          <w:rFonts w:ascii="Times New Roman" w:hAnsi="Times New Roman" w:cs="Times New Roman"/>
        </w:rPr>
      </w:pPr>
      <w:r w:rsidRPr="00812B03">
        <w:rPr>
          <w:rStyle w:val="FootnoteReference"/>
          <w:rFonts w:ascii="Times New Roman" w:hAnsi="Times New Roman" w:cs="Times New Roman"/>
        </w:rPr>
        <w:footnoteRef/>
      </w:r>
      <w:r w:rsidRPr="00812B03">
        <w:rPr>
          <w:rFonts w:ascii="Times New Roman" w:hAnsi="Times New Roman" w:cs="Times New Roman"/>
        </w:rPr>
        <w:t xml:space="preserve"> </w:t>
      </w:r>
      <w:r w:rsidRPr="00812B03">
        <w:rPr>
          <w:rFonts w:ascii="Times New Roman" w:hAnsi="Times New Roman" w:cs="Times New Roman"/>
        </w:rPr>
        <w:t xml:space="preserve">Sugiyono, </w:t>
      </w:r>
      <w:r w:rsidRPr="00812B03">
        <w:rPr>
          <w:rFonts w:ascii="Times New Roman" w:hAnsi="Times New Roman" w:cs="Times New Roman"/>
          <w:i/>
          <w:iCs/>
        </w:rPr>
        <w:t>Metode Penelitian Pendidikan: Pendekatan Kuantitati</w:t>
      </w:r>
      <w:r>
        <w:rPr>
          <w:rFonts w:ascii="Times New Roman" w:hAnsi="Times New Roman" w:cs="Times New Roman"/>
          <w:i/>
          <w:iCs/>
        </w:rPr>
        <w:t>f</w:t>
      </w:r>
      <w:r w:rsidRPr="00812B03">
        <w:rPr>
          <w:rFonts w:ascii="Times New Roman" w:hAnsi="Times New Roman" w:cs="Times New Roman"/>
          <w:i/>
          <w:iCs/>
        </w:rPr>
        <w:t>, Kualitati</w:t>
      </w:r>
      <w:r>
        <w:rPr>
          <w:rFonts w:ascii="Times New Roman" w:hAnsi="Times New Roman" w:cs="Times New Roman"/>
          <w:i/>
          <w:iCs/>
        </w:rPr>
        <w:t>f dan R&amp;D</w:t>
      </w:r>
      <w:r w:rsidRPr="00812B03">
        <w:rPr>
          <w:rFonts w:ascii="Times New Roman" w:hAnsi="Times New Roman" w:cs="Times New Roman"/>
        </w:rPr>
        <w:t>, Bandung</w:t>
      </w:r>
      <w:r>
        <w:rPr>
          <w:rFonts w:ascii="Times New Roman" w:hAnsi="Times New Roman" w:cs="Times New Roman"/>
        </w:rPr>
        <w:t xml:space="preserve"> : Alfabeta, 2016</w:t>
      </w:r>
      <w:r w:rsidRPr="00812B03">
        <w:rPr>
          <w:rFonts w:ascii="Times New Roman" w:hAnsi="Times New Roman" w:cs="Times New Roman"/>
        </w:rPr>
        <w:t>, Hal. 334</w:t>
      </w:r>
    </w:p>
  </w:footnote>
  <w:footnote w:id="26">
    <w:p w:rsidR="00F60970" w:rsidRPr="00730BE8" w:rsidRDefault="00F60970" w:rsidP="00F60970">
      <w:pPr>
        <w:pStyle w:val="FootnoteText"/>
        <w:spacing w:line="276" w:lineRule="auto"/>
        <w:ind w:firstLine="567"/>
        <w:jc w:val="both"/>
        <w:rPr>
          <w:rFonts w:ascii="Times New Roman" w:hAnsi="Times New Roman" w:cs="Times New Roman"/>
        </w:rPr>
      </w:pPr>
      <w:r w:rsidRPr="00812B03">
        <w:rPr>
          <w:rStyle w:val="FootnoteReference"/>
          <w:rFonts w:ascii="Times New Roman" w:hAnsi="Times New Roman" w:cs="Times New Roman"/>
        </w:rPr>
        <w:footnoteRef/>
      </w:r>
      <w:r w:rsidRPr="00812B03">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 xml:space="preserve">Metode Penelitian Kualitatif, </w:t>
      </w:r>
      <w:r>
        <w:rPr>
          <w:rFonts w:ascii="Times New Roman" w:hAnsi="Times New Roman" w:cs="Times New Roman"/>
        </w:rPr>
        <w:t>Bandung : Alfabeta, 2020, hlm 160</w:t>
      </w:r>
    </w:p>
    <w:p w:rsidR="00F60970" w:rsidRDefault="00F60970" w:rsidP="00F609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70" w:rsidRDefault="00F60970" w:rsidP="005F618E">
    <w:pPr>
      <w:pStyle w:val="Header"/>
      <w:jc w:val="center"/>
    </w:pPr>
  </w:p>
  <w:p w:rsidR="00F60970" w:rsidRDefault="00F6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BA0"/>
    <w:multiLevelType w:val="hybridMultilevel"/>
    <w:tmpl w:val="4B080052"/>
    <w:lvl w:ilvl="0" w:tplc="62968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0F17"/>
    <w:multiLevelType w:val="hybridMultilevel"/>
    <w:tmpl w:val="BEC41F7C"/>
    <w:lvl w:ilvl="0" w:tplc="09F2F5FE">
      <w:start w:val="1"/>
      <w:numFmt w:val="lowerLetter"/>
      <w:lvlText w:val="%1."/>
      <w:lvlJc w:val="left"/>
      <w:pPr>
        <w:ind w:left="1778" w:hanging="360"/>
      </w:pPr>
      <w:rPr>
        <w:rFonts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AAD1A1B"/>
    <w:multiLevelType w:val="hybridMultilevel"/>
    <w:tmpl w:val="70E80ECA"/>
    <w:lvl w:ilvl="0" w:tplc="956025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326A4D"/>
    <w:multiLevelType w:val="hybridMultilevel"/>
    <w:tmpl w:val="63F4075E"/>
    <w:lvl w:ilvl="0" w:tplc="E9B8C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CEF54CF"/>
    <w:multiLevelType w:val="hybridMultilevel"/>
    <w:tmpl w:val="02A825F2"/>
    <w:lvl w:ilvl="0" w:tplc="436E1D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FFA46DF"/>
    <w:multiLevelType w:val="hybridMultilevel"/>
    <w:tmpl w:val="B7CE0F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E36397"/>
    <w:multiLevelType w:val="hybridMultilevel"/>
    <w:tmpl w:val="C05C3DD2"/>
    <w:lvl w:ilvl="0" w:tplc="AF98DD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6EA4122"/>
    <w:multiLevelType w:val="hybridMultilevel"/>
    <w:tmpl w:val="D472CBC6"/>
    <w:lvl w:ilvl="0" w:tplc="CBF89C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70"/>
    <w:rsid w:val="002B1FAE"/>
    <w:rsid w:val="003D76FF"/>
    <w:rsid w:val="004962DF"/>
    <w:rsid w:val="005407D4"/>
    <w:rsid w:val="0056147C"/>
    <w:rsid w:val="005D211C"/>
    <w:rsid w:val="00657F17"/>
    <w:rsid w:val="00725B09"/>
    <w:rsid w:val="0075047C"/>
    <w:rsid w:val="00846473"/>
    <w:rsid w:val="008B7124"/>
    <w:rsid w:val="009A4753"/>
    <w:rsid w:val="00A56CD3"/>
    <w:rsid w:val="00AC22A2"/>
    <w:rsid w:val="00BF08ED"/>
    <w:rsid w:val="00C24D63"/>
    <w:rsid w:val="00C350F7"/>
    <w:rsid w:val="00CA7916"/>
    <w:rsid w:val="00CE07F1"/>
    <w:rsid w:val="00CE3C4F"/>
    <w:rsid w:val="00D34397"/>
    <w:rsid w:val="00D87832"/>
    <w:rsid w:val="00E63875"/>
    <w:rsid w:val="00F60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70"/>
    <w:pPr>
      <w:ind w:left="720"/>
      <w:contextualSpacing/>
    </w:pPr>
  </w:style>
  <w:style w:type="paragraph" w:styleId="FootnoteText">
    <w:name w:val="footnote text"/>
    <w:basedOn w:val="Normal"/>
    <w:link w:val="FootnoteTextChar"/>
    <w:uiPriority w:val="99"/>
    <w:unhideWhenUsed/>
    <w:rsid w:val="00F60970"/>
    <w:pPr>
      <w:spacing w:after="0" w:line="240" w:lineRule="auto"/>
    </w:pPr>
    <w:rPr>
      <w:sz w:val="20"/>
      <w:szCs w:val="20"/>
    </w:rPr>
  </w:style>
  <w:style w:type="character" w:customStyle="1" w:styleId="FootnoteTextChar">
    <w:name w:val="Footnote Text Char"/>
    <w:basedOn w:val="DefaultParagraphFont"/>
    <w:link w:val="FootnoteText"/>
    <w:uiPriority w:val="99"/>
    <w:rsid w:val="00F60970"/>
    <w:rPr>
      <w:sz w:val="20"/>
      <w:szCs w:val="20"/>
    </w:rPr>
  </w:style>
  <w:style w:type="character" w:styleId="FootnoteReference">
    <w:name w:val="footnote reference"/>
    <w:basedOn w:val="DefaultParagraphFont"/>
    <w:uiPriority w:val="99"/>
    <w:semiHidden/>
    <w:unhideWhenUsed/>
    <w:rsid w:val="00F60970"/>
    <w:rPr>
      <w:vertAlign w:val="superscript"/>
    </w:rPr>
  </w:style>
  <w:style w:type="character" w:styleId="Emphasis">
    <w:name w:val="Emphasis"/>
    <w:basedOn w:val="DefaultParagraphFont"/>
    <w:uiPriority w:val="20"/>
    <w:qFormat/>
    <w:rsid w:val="00F60970"/>
    <w:rPr>
      <w:i/>
      <w:iCs/>
    </w:rPr>
  </w:style>
  <w:style w:type="paragraph" w:styleId="Header">
    <w:name w:val="header"/>
    <w:basedOn w:val="Normal"/>
    <w:link w:val="HeaderChar"/>
    <w:uiPriority w:val="99"/>
    <w:unhideWhenUsed/>
    <w:rsid w:val="00F6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970"/>
  </w:style>
  <w:style w:type="paragraph" w:styleId="Footer">
    <w:name w:val="footer"/>
    <w:basedOn w:val="Normal"/>
    <w:link w:val="FooterChar"/>
    <w:uiPriority w:val="99"/>
    <w:unhideWhenUsed/>
    <w:rsid w:val="00F6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70"/>
    <w:pPr>
      <w:ind w:left="720"/>
      <w:contextualSpacing/>
    </w:pPr>
  </w:style>
  <w:style w:type="paragraph" w:styleId="FootnoteText">
    <w:name w:val="footnote text"/>
    <w:basedOn w:val="Normal"/>
    <w:link w:val="FootnoteTextChar"/>
    <w:uiPriority w:val="99"/>
    <w:unhideWhenUsed/>
    <w:rsid w:val="00F60970"/>
    <w:pPr>
      <w:spacing w:after="0" w:line="240" w:lineRule="auto"/>
    </w:pPr>
    <w:rPr>
      <w:sz w:val="20"/>
      <w:szCs w:val="20"/>
    </w:rPr>
  </w:style>
  <w:style w:type="character" w:customStyle="1" w:styleId="FootnoteTextChar">
    <w:name w:val="Footnote Text Char"/>
    <w:basedOn w:val="DefaultParagraphFont"/>
    <w:link w:val="FootnoteText"/>
    <w:uiPriority w:val="99"/>
    <w:rsid w:val="00F60970"/>
    <w:rPr>
      <w:sz w:val="20"/>
      <w:szCs w:val="20"/>
    </w:rPr>
  </w:style>
  <w:style w:type="character" w:styleId="FootnoteReference">
    <w:name w:val="footnote reference"/>
    <w:basedOn w:val="DefaultParagraphFont"/>
    <w:uiPriority w:val="99"/>
    <w:semiHidden/>
    <w:unhideWhenUsed/>
    <w:rsid w:val="00F60970"/>
    <w:rPr>
      <w:vertAlign w:val="superscript"/>
    </w:rPr>
  </w:style>
  <w:style w:type="character" w:styleId="Emphasis">
    <w:name w:val="Emphasis"/>
    <w:basedOn w:val="DefaultParagraphFont"/>
    <w:uiPriority w:val="20"/>
    <w:qFormat/>
    <w:rsid w:val="00F60970"/>
    <w:rPr>
      <w:i/>
      <w:iCs/>
    </w:rPr>
  </w:style>
  <w:style w:type="paragraph" w:styleId="Header">
    <w:name w:val="header"/>
    <w:basedOn w:val="Normal"/>
    <w:link w:val="HeaderChar"/>
    <w:uiPriority w:val="99"/>
    <w:unhideWhenUsed/>
    <w:rsid w:val="00F6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970"/>
  </w:style>
  <w:style w:type="paragraph" w:styleId="Footer">
    <w:name w:val="footer"/>
    <w:basedOn w:val="Normal"/>
    <w:link w:val="FooterChar"/>
    <w:uiPriority w:val="99"/>
    <w:unhideWhenUsed/>
    <w:rsid w:val="00F6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3123</Words>
  <Characters>17807</Characters>
  <Application>Microsoft Office Word</Application>
  <DocSecurity>0</DocSecurity>
  <Lines>148</Lines>
  <Paragraphs>41</Paragraphs>
  <ScaleCrop>false</ScaleCrop>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 Komputer</dc:creator>
  <cp:lastModifiedBy>Flash Komputer</cp:lastModifiedBy>
  <cp:revision>1</cp:revision>
  <dcterms:created xsi:type="dcterms:W3CDTF">2022-08-18T04:26:00Z</dcterms:created>
  <dcterms:modified xsi:type="dcterms:W3CDTF">2022-08-18T04:28:00Z</dcterms:modified>
</cp:coreProperties>
</file>