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439C" w14:textId="28428356" w:rsidR="00AC6D60" w:rsidRDefault="00AC6D60" w:rsidP="00AC6D6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2CEF0" wp14:editId="5E4C1806">
                <wp:simplePos x="0" y="0"/>
                <wp:positionH relativeFrom="column">
                  <wp:posOffset>4912360</wp:posOffset>
                </wp:positionH>
                <wp:positionV relativeFrom="paragraph">
                  <wp:posOffset>-1755140</wp:posOffset>
                </wp:positionV>
                <wp:extent cx="536575" cy="50546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77CBE" w14:textId="77777777" w:rsidR="00AC6D60" w:rsidRDefault="00AC6D60" w:rsidP="00AC6D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2C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8pt;margin-top:-138.2pt;width:42.25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" stroked="f">
                <v:textbox inset="0,0,0,0">
                  <w:txbxContent>
                    <w:p w14:paraId="4AE77CBE" w14:textId="77777777" w:rsidR="00AC6D60" w:rsidRDefault="00AC6D60" w:rsidP="00AC6D60"/>
                  </w:txbxContent>
                </v:textbox>
              </v:shape>
            </w:pict>
          </mc:Fallback>
        </mc:AlternateContent>
      </w:r>
      <w:bookmarkStart w:id="0" w:name="_Hlk111482273"/>
      <w:r>
        <w:rPr>
          <w:rFonts w:ascii="Times New Roman" w:hAnsi="Times New Roman"/>
          <w:b/>
          <w:sz w:val="24"/>
          <w:szCs w:val="24"/>
        </w:rPr>
        <w:t>DAFTAR PUSTAKA</w:t>
      </w:r>
    </w:p>
    <w:p w14:paraId="541FB09B" w14:textId="77777777" w:rsidR="00AC6D60" w:rsidRDefault="00AC6D60" w:rsidP="00AC6D60">
      <w:pPr>
        <w:autoSpaceDE w:val="0"/>
        <w:autoSpaceDN w:val="0"/>
        <w:adjustRightInd w:val="0"/>
        <w:spacing w:line="480" w:lineRule="auto"/>
        <w:ind w:left="-709" w:firstLine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BUKU :</w:t>
      </w:r>
      <w:proofErr w:type="gramEnd"/>
    </w:p>
    <w:p w14:paraId="5EC70ABD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Asshiddiqie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Jimly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Perkembangan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Konsolidasi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Lembaga Negara Pasca Reformasi, </w:t>
      </w:r>
      <w:r>
        <w:rPr>
          <w:rFonts w:ascii="Times New Roman" w:eastAsia="Times New Roman" w:hAnsi="Times New Roman"/>
          <w:sz w:val="24"/>
          <w:szCs w:val="24"/>
        </w:rPr>
        <w:t xml:space="preserve">Jakarta.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Jenderal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Kepaniteraan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Mahkamah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Konstitusi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RI, 2006.</w:t>
      </w:r>
    </w:p>
    <w:p w14:paraId="14F3EC19" w14:textId="77777777" w:rsidR="00AC6D60" w:rsidRDefault="00AC6D60" w:rsidP="00AC6D6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B54316" w14:textId="77777777" w:rsidR="00AC6D60" w:rsidRDefault="00AC6D60" w:rsidP="00AC6D60">
      <w:pPr>
        <w:spacing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Bintoro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Sutarno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Jhonson Ridwan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Ginting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Profil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Lembaga Anti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Korupsi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Negara,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Komisi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Pemberantasan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Korupsi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Jakarta, 2014.</w:t>
      </w:r>
    </w:p>
    <w:p w14:paraId="00DB9231" w14:textId="77777777" w:rsidR="00AC6D60" w:rsidRDefault="00AC6D60" w:rsidP="00AC6D60">
      <w:pPr>
        <w:pStyle w:val="FootnoteText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Deni Styawati,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KPK Pemburu Koruptor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Cet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1). </w:t>
      </w:r>
      <w:r>
        <w:rPr>
          <w:rFonts w:ascii="Times New Roman" w:hAnsi="Times New Roman"/>
          <w:color w:val="000000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Pustakan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Timur, 2008.</w:t>
      </w:r>
    </w:p>
    <w:p w14:paraId="02840432" w14:textId="77777777" w:rsidR="00AC6D60" w:rsidRDefault="00AC6D60" w:rsidP="00AC6D60">
      <w:pPr>
        <w:pStyle w:val="FootnoteText"/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Denny Indrayana, </w:t>
      </w:r>
      <w:r>
        <w:rPr>
          <w:rFonts w:ascii="Times New Roman" w:eastAsia="Times New Roman" w:hAnsi="Times New Roman"/>
          <w:i/>
          <w:sz w:val="24"/>
          <w:szCs w:val="24"/>
        </w:rPr>
        <w:t>Jangan bunuh KPK</w:t>
      </w:r>
      <w:r>
        <w:rPr>
          <w:rFonts w:ascii="Times New Roman" w:eastAsia="Times New Roman" w:hAnsi="Times New Roman"/>
          <w:sz w:val="24"/>
          <w:szCs w:val="24"/>
        </w:rPr>
        <w:t xml:space="preserve">, Malang,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Intrans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Publishing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2016.</w:t>
      </w:r>
    </w:p>
    <w:p w14:paraId="1DA1B3F4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Denny </w:t>
      </w:r>
      <w:proofErr w:type="spellStart"/>
      <w:r>
        <w:rPr>
          <w:rFonts w:ascii="Times New Roman" w:hAnsi="Times New Roman"/>
          <w:sz w:val="24"/>
          <w:szCs w:val="24"/>
        </w:rPr>
        <w:t>Indrayana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i/>
          <w:sz w:val="24"/>
          <w:szCs w:val="24"/>
        </w:rPr>
        <w:t>Pengawasan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Yes, Dewan </w:t>
      </w:r>
      <w:proofErr w:type="spellStart"/>
      <w:r>
        <w:rPr>
          <w:rFonts w:ascii="Times New Roman" w:hAnsi="Times New Roman"/>
          <w:i/>
          <w:sz w:val="24"/>
          <w:szCs w:val="24"/>
        </w:rPr>
        <w:t>Pengawas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Not Yet</w:t>
      </w:r>
      <w:r>
        <w:rPr>
          <w:rFonts w:ascii="Times New Roman" w:hAnsi="Times New Roman"/>
          <w:sz w:val="24"/>
          <w:szCs w:val="24"/>
        </w:rPr>
        <w:t xml:space="preserve">”, Jakarta: Tulisan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Public Review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UU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KPK,Juli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2016.</w:t>
      </w:r>
    </w:p>
    <w:p w14:paraId="5F81690C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</w:rPr>
      </w:pPr>
    </w:p>
    <w:p w14:paraId="02A7D4E8" w14:textId="77777777" w:rsidR="00AC6D60" w:rsidRDefault="00AC6D60" w:rsidP="00AC6D6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Febridiansyah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Panduan Bantuan Hukum di Indonesia</w:t>
      </w:r>
      <w:r>
        <w:rPr>
          <w:rFonts w:ascii="Times New Roman" w:eastAsia="Times New Roman" w:hAnsi="Times New Roman"/>
          <w:sz w:val="24"/>
          <w:szCs w:val="24"/>
        </w:rPr>
        <w:t xml:space="preserve">, Jakarta. Yayasan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Obor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Indonesia, 2014.</w:t>
      </w:r>
    </w:p>
    <w:p w14:paraId="7B9F747C" w14:textId="77777777" w:rsidR="00AC6D60" w:rsidRDefault="00AC6D60" w:rsidP="00AC6D6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2F44BFB2" w14:textId="77777777" w:rsidR="00AC6D60" w:rsidRDefault="00AC6D60" w:rsidP="00AC6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Helmi, </w:t>
      </w:r>
      <w:r>
        <w:rPr>
          <w:rFonts w:ascii="Times New Roman" w:hAnsi="Times New Roman"/>
          <w:i/>
          <w:sz w:val="24"/>
          <w:szCs w:val="24"/>
        </w:rPr>
        <w:t xml:space="preserve">Hukum </w:t>
      </w:r>
      <w:proofErr w:type="spellStart"/>
      <w:r>
        <w:rPr>
          <w:rFonts w:ascii="Times New Roman" w:hAnsi="Times New Roman"/>
          <w:i/>
          <w:sz w:val="24"/>
          <w:szCs w:val="24"/>
        </w:rPr>
        <w:t>Perizinan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Jakarta;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  <w:r>
        <w:rPr>
          <w:rFonts w:ascii="Times New Roman" w:hAnsi="Times New Roman"/>
          <w:sz w:val="24"/>
          <w:szCs w:val="24"/>
        </w:rPr>
        <w:t>, 2012.</w:t>
      </w:r>
    </w:p>
    <w:p w14:paraId="7B7AE9CD" w14:textId="77777777" w:rsidR="00AC6D60" w:rsidRDefault="00AC6D60" w:rsidP="00AC6D60">
      <w:pPr>
        <w:pStyle w:val="Footnote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Hasan Zaini, </w:t>
      </w:r>
      <w:r>
        <w:rPr>
          <w:rFonts w:ascii="Times New Roman" w:eastAsia="Times New Roman" w:hAnsi="Times New Roman"/>
          <w:i/>
          <w:sz w:val="24"/>
          <w:szCs w:val="24"/>
        </w:rPr>
        <w:t>Pengantar Tata Negara Indonesia</w:t>
      </w:r>
      <w:r>
        <w:rPr>
          <w:rFonts w:ascii="Times New Roman" w:eastAsia="Times New Roman" w:hAnsi="Times New Roman"/>
          <w:sz w:val="24"/>
          <w:szCs w:val="24"/>
        </w:rPr>
        <w:t>, Alumni, Bandung, 1997.</w:t>
      </w:r>
    </w:p>
    <w:p w14:paraId="35684B05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Harun,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Refly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Menjaga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Denyut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Konstitusi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Refleksi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Satu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Mahkamah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Konstitusi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Jakarta.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Konstitusi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Pers, 2010.</w:t>
      </w:r>
    </w:p>
    <w:p w14:paraId="7D12C7DE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48A93AC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Indriyanto Seno Adji, Denny Indrayana, Arif  Setiawan, Bambang </w:t>
      </w:r>
      <w:proofErr w:type="spellStart"/>
      <w:r>
        <w:rPr>
          <w:rFonts w:ascii="Times New Roman" w:hAnsi="Times New Roman"/>
          <w:sz w:val="24"/>
          <w:szCs w:val="24"/>
        </w:rPr>
        <w:t>Widjojanto</w:t>
      </w:r>
      <w:proofErr w:type="spellEnd"/>
      <w:r>
        <w:rPr>
          <w:rFonts w:ascii="Times New Roman" w:hAnsi="Times New Roman"/>
          <w:sz w:val="24"/>
          <w:szCs w:val="24"/>
        </w:rPr>
        <w:t xml:space="preserve">, M. Nur Sholikin, </w:t>
      </w:r>
      <w:r>
        <w:rPr>
          <w:rFonts w:ascii="Times New Roman" w:hAnsi="Times New Roman"/>
          <w:i/>
          <w:sz w:val="24"/>
          <w:szCs w:val="24"/>
        </w:rPr>
        <w:t>Pengujian Oleh Publik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Public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Review</w:t>
      </w:r>
      <w:proofErr w:type="spellEnd"/>
      <w:r>
        <w:rPr>
          <w:rFonts w:ascii="Times New Roman" w:hAnsi="Times New Roman"/>
          <w:i/>
          <w:sz w:val="24"/>
          <w:szCs w:val="24"/>
        </w:rPr>
        <w:t>) Terhadap Rancangan Undang-undang Tentang Komisi Pemberantasan Tindak Pidana Korupsi</w:t>
      </w:r>
      <w:r>
        <w:rPr>
          <w:rFonts w:ascii="Times New Roman" w:hAnsi="Times New Roman"/>
          <w:sz w:val="24"/>
          <w:szCs w:val="24"/>
        </w:rPr>
        <w:t xml:space="preserve">, Indonesia </w:t>
      </w:r>
      <w:proofErr w:type="spellStart"/>
      <w:r>
        <w:rPr>
          <w:rFonts w:ascii="Times New Roman" w:hAnsi="Times New Roman"/>
          <w:sz w:val="24"/>
          <w:szCs w:val="24"/>
        </w:rPr>
        <w:t>Corruption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Watch</w:t>
      </w:r>
      <w:proofErr w:type="spellEnd"/>
      <w:r>
        <w:rPr>
          <w:rFonts w:ascii="Times New Roman" w:hAnsi="Times New Roman"/>
          <w:sz w:val="24"/>
          <w:szCs w:val="24"/>
        </w:rPr>
        <w:t xml:space="preserve"> (ICW), Jakarta, 2016.</w:t>
      </w:r>
    </w:p>
    <w:p w14:paraId="6350096B" w14:textId="77777777" w:rsidR="00AC6D60" w:rsidRDefault="00AC6D60" w:rsidP="00AC6D60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14:paraId="10864935" w14:textId="77777777" w:rsidR="00AC6D60" w:rsidRDefault="00AC6D60" w:rsidP="00AC6D60">
      <w:pPr>
        <w:pStyle w:val="Footnote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Jimly </w:t>
      </w:r>
      <w:proofErr w:type="spellStart"/>
      <w:r>
        <w:rPr>
          <w:rFonts w:ascii="Times New Roman" w:hAnsi="Times New Roman"/>
          <w:sz w:val="24"/>
          <w:szCs w:val="24"/>
        </w:rPr>
        <w:t>asshiddiqie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Konstitusi dan Konstitusionalisme Indonesia</w:t>
      </w:r>
      <w:r>
        <w:rPr>
          <w:rFonts w:ascii="Times New Roman" w:hAnsi="Times New Roman"/>
          <w:sz w:val="24"/>
          <w:szCs w:val="24"/>
        </w:rPr>
        <w:t xml:space="preserve">, Jakarta; Konstitusi Pers, 2006. </w:t>
      </w:r>
    </w:p>
    <w:p w14:paraId="0AB328FC" w14:textId="77777777" w:rsidR="00AC6D60" w:rsidRDefault="00AC6D60" w:rsidP="00AC6D60">
      <w:pPr>
        <w:pStyle w:val="FootnoteText"/>
        <w:rPr>
          <w:rFonts w:ascii="Times New Roman" w:hAnsi="Times New Roman"/>
          <w:sz w:val="32"/>
          <w:szCs w:val="32"/>
        </w:rPr>
      </w:pPr>
    </w:p>
    <w:p w14:paraId="1637FDE7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Kasum, </w:t>
      </w:r>
      <w:r>
        <w:rPr>
          <w:rFonts w:ascii="Times New Roman" w:hAnsi="Times New Roman"/>
          <w:i/>
          <w:color w:val="000000"/>
          <w:sz w:val="24"/>
          <w:szCs w:val="24"/>
        </w:rPr>
        <w:t>“Korupsi adalah Kejahatan HAM</w:t>
      </w:r>
      <w:r>
        <w:rPr>
          <w:rFonts w:ascii="Times New Roman" w:hAnsi="Times New Roman"/>
          <w:color w:val="000000"/>
          <w:sz w:val="24"/>
          <w:szCs w:val="24"/>
        </w:rPr>
        <w:t xml:space="preserve">”.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Makalah </w:t>
      </w:r>
      <w:r>
        <w:rPr>
          <w:rFonts w:ascii="Times New Roman" w:hAnsi="Times New Roman"/>
          <w:color w:val="000000"/>
          <w:sz w:val="24"/>
          <w:szCs w:val="24"/>
        </w:rPr>
        <w:t xml:space="preserve">disampaikan pada acara Munir Memorial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Lecture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(MML) IV Samanta Krida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Conventional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Universitas Brawijaya, 2010.</w:t>
      </w:r>
    </w:p>
    <w:p w14:paraId="7D143CCA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0C6D023A" w14:textId="0D9B4DDC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99BB6" wp14:editId="69DAE54B">
                <wp:simplePos x="0" y="0"/>
                <wp:positionH relativeFrom="column">
                  <wp:posOffset>2484755</wp:posOffset>
                </wp:positionH>
                <wp:positionV relativeFrom="paragraph">
                  <wp:posOffset>733425</wp:posOffset>
                </wp:positionV>
                <wp:extent cx="330835" cy="347345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CA81E" w14:textId="77777777" w:rsidR="00AC6D60" w:rsidRDefault="00AC6D60" w:rsidP="00AC6D60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9BB6" id="Text Box 1" o:spid="_x0000_s1027" type="#_x0000_t202" style="position:absolute;left:0;text-align:left;margin-left:195.65pt;margin-top:57.75pt;width:26.0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" stroked="f">
                <v:textbox inset="0,0,0,0">
                  <w:txbxContent>
                    <w:p w14:paraId="56DCA81E" w14:textId="77777777" w:rsidR="00AC6D60" w:rsidRDefault="00AC6D60" w:rsidP="00AC6D60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M. Nur </w:t>
      </w:r>
      <w:proofErr w:type="spellStart"/>
      <w:r>
        <w:rPr>
          <w:rFonts w:ascii="Times New Roman" w:hAnsi="Times New Roman"/>
          <w:sz w:val="24"/>
          <w:szCs w:val="24"/>
        </w:rPr>
        <w:t>Sholikin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proofErr w:type="spellStart"/>
      <w:r>
        <w:rPr>
          <w:rFonts w:ascii="Times New Roman" w:hAnsi="Times New Roman"/>
          <w:i/>
          <w:sz w:val="24"/>
          <w:szCs w:val="24"/>
        </w:rPr>
        <w:t>Resep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</w:rPr>
        <w:t>Mematikan</w:t>
      </w:r>
      <w:proofErr w:type="spellEnd"/>
      <w:r>
        <w:rPr>
          <w:rFonts w:ascii="Times New Roman" w:hAnsi="Times New Roman"/>
          <w:sz w:val="24"/>
          <w:szCs w:val="24"/>
        </w:rPr>
        <w:t xml:space="preserve">”, Tulisan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Public Review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UU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KPK,Jakarta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Agustus 2016.</w:t>
      </w:r>
    </w:p>
    <w:p w14:paraId="4CFB33D3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Moh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Mahmud MD,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Demokrasi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Konstitusi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di Indonesia</w:t>
      </w:r>
      <w:r>
        <w:rPr>
          <w:rFonts w:ascii="Times New Roman" w:eastAsia="Times New Roman" w:hAnsi="Times New Roman"/>
          <w:sz w:val="24"/>
          <w:szCs w:val="24"/>
        </w:rPr>
        <w:t xml:space="preserve">, Jakarta: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Cipta, 2000.</w:t>
      </w:r>
    </w:p>
    <w:p w14:paraId="5C000DCD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091E5DBF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Marzuki, Peter Mahmud.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Hukum. </w:t>
      </w:r>
      <w:r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/>
          <w:sz w:val="24"/>
          <w:szCs w:val="24"/>
        </w:rPr>
        <w:t xml:space="preserve"> Group, 2005.</w:t>
      </w:r>
    </w:p>
    <w:p w14:paraId="6CFF2DEB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4917FCB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Mahfud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MD, 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Politik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Hukum di Indonesia,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-V: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Rajawali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PERS,2012.</w:t>
      </w:r>
    </w:p>
    <w:p w14:paraId="2CE0461F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2EECFA8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EA122F2" w14:textId="77777777" w:rsidR="00AC6D60" w:rsidRDefault="00AC6D60" w:rsidP="00AC6D60">
      <w:pPr>
        <w:pStyle w:val="Pa8"/>
        <w:spacing w:line="240" w:lineRule="auto"/>
        <w:ind w:left="720" w:hanging="720"/>
        <w:jc w:val="both"/>
        <w:rPr>
          <w:color w:val="000000"/>
          <w:lang w:val="id-ID"/>
        </w:rPr>
      </w:pPr>
      <w:r>
        <w:rPr>
          <w:color w:val="000000"/>
        </w:rPr>
        <w:t xml:space="preserve">Mahfud MD, </w:t>
      </w:r>
      <w:proofErr w:type="spellStart"/>
      <w:r>
        <w:rPr>
          <w:i/>
          <w:iCs/>
          <w:color w:val="000000"/>
        </w:rPr>
        <w:t>Membangun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Politik</w:t>
      </w:r>
      <w:proofErr w:type="spellEnd"/>
      <w:r>
        <w:rPr>
          <w:i/>
          <w:iCs/>
          <w:color w:val="000000"/>
        </w:rPr>
        <w:t xml:space="preserve"> Hukum </w:t>
      </w:r>
      <w:proofErr w:type="spellStart"/>
      <w:r>
        <w:rPr>
          <w:i/>
          <w:iCs/>
          <w:color w:val="000000"/>
        </w:rPr>
        <w:t>Penegakkan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Konstitusi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r>
        <w:rPr>
          <w:color w:val="000000"/>
        </w:rPr>
        <w:t>Cet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Pertama</w:t>
      </w:r>
      <w:proofErr w:type="spellEnd"/>
      <w:r>
        <w:rPr>
          <w:color w:val="000000"/>
        </w:rPr>
        <w:t>. Jakarta: Pustaka LP3ES Indonesia, 2006.</w:t>
      </w:r>
    </w:p>
    <w:p w14:paraId="56C65942" w14:textId="77777777" w:rsidR="00AC6D60" w:rsidRDefault="00AC6D60" w:rsidP="00AC6D60">
      <w:pPr>
        <w:pStyle w:val="Pa8"/>
        <w:spacing w:line="240" w:lineRule="auto"/>
        <w:ind w:left="720" w:hanging="720"/>
        <w:jc w:val="both"/>
        <w:rPr>
          <w:color w:val="000000"/>
          <w:lang w:val="id-ID"/>
        </w:rPr>
      </w:pPr>
    </w:p>
    <w:p w14:paraId="125B0D6D" w14:textId="77777777" w:rsidR="00AC6D60" w:rsidRDefault="00AC6D60" w:rsidP="00AC6D60">
      <w:pPr>
        <w:pStyle w:val="Pa8"/>
        <w:spacing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Putra </w:t>
      </w:r>
      <w:proofErr w:type="spellStart"/>
      <w:r>
        <w:rPr>
          <w:color w:val="000000"/>
        </w:rPr>
        <w:t>Astomo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Ilmu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Perundang-Undangan</w:t>
      </w:r>
      <w:proofErr w:type="spellEnd"/>
      <w:r>
        <w:rPr>
          <w:i/>
          <w:iCs/>
          <w:color w:val="000000"/>
        </w:rPr>
        <w:t xml:space="preserve"> Teori dan Praktik di Indonesia</w:t>
      </w:r>
      <w:r>
        <w:rPr>
          <w:color w:val="000000"/>
        </w:rPr>
        <w:t xml:space="preserve">, Depok: </w:t>
      </w:r>
      <w:proofErr w:type="spellStart"/>
      <w:r>
        <w:rPr>
          <w:color w:val="000000"/>
        </w:rPr>
        <w:t>Rajawali</w:t>
      </w:r>
      <w:proofErr w:type="spellEnd"/>
      <w:r>
        <w:rPr>
          <w:color w:val="000000"/>
        </w:rPr>
        <w:t xml:space="preserve"> Pers, 2018.</w:t>
      </w:r>
    </w:p>
    <w:p w14:paraId="4A1EB6E9" w14:textId="77777777" w:rsidR="00AC6D60" w:rsidRDefault="00AC6D60" w:rsidP="00AC6D60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5BD7D9" w14:textId="77777777" w:rsidR="00AC6D60" w:rsidRDefault="00AC6D60" w:rsidP="00AC6D60">
      <w:pPr>
        <w:pStyle w:val="FootnoteText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Joko Subagyo, </w:t>
      </w:r>
      <w:r>
        <w:rPr>
          <w:rFonts w:ascii="Times New Roman" w:hAnsi="Times New Roman"/>
          <w:i/>
          <w:sz w:val="24"/>
          <w:szCs w:val="24"/>
        </w:rPr>
        <w:t xml:space="preserve">Metodologi Penelitian Dalam Teori Dan </w:t>
      </w:r>
      <w:proofErr w:type="spellStart"/>
      <w:r>
        <w:rPr>
          <w:rFonts w:ascii="Times New Roman" w:hAnsi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/>
          <w:sz w:val="24"/>
          <w:szCs w:val="24"/>
        </w:rPr>
        <w:t>. Jakarta : Aneka Cipta, 2011.</w:t>
      </w:r>
    </w:p>
    <w:p w14:paraId="39745315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Rizki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Febari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Politik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Pemberantasan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Korupsi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Strategi ICAC Hongkong dan KPK Indonesia</w:t>
      </w:r>
      <w:r>
        <w:rPr>
          <w:rFonts w:ascii="Times New Roman" w:hAnsi="Times New Roman"/>
          <w:sz w:val="24"/>
          <w:szCs w:val="24"/>
        </w:rPr>
        <w:t xml:space="preserve">, Jakarta: Yayasan Pustaka </w:t>
      </w:r>
      <w:proofErr w:type="spellStart"/>
      <w:r>
        <w:rPr>
          <w:rFonts w:ascii="Times New Roman" w:hAnsi="Times New Roman"/>
          <w:sz w:val="24"/>
          <w:szCs w:val="24"/>
        </w:rPr>
        <w:t>Obor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2015.</w:t>
      </w:r>
    </w:p>
    <w:p w14:paraId="3EA42FC2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14:paraId="3BC90B3B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Rimawan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Pradiptyo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Teguh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Dartanto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Sonny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Priyarsono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Maman Setiawan,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Gumilang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Aryo,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Sahadewo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Putu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Sanjiwacika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Wibisana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, ”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Naskah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Akademik,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Menghapus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Pulau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Berintegritas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Membangun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Kepulauan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Berintegritas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Rekomendari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Ekonom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Pelemahan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Penindakan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Pencegahan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Korupsi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Departemen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Ekonomi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(UI,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IPB,UNPAD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, UGM)</w:t>
      </w:r>
      <w:r>
        <w:rPr>
          <w:rFonts w:ascii="Times New Roman" w:hAnsi="Times New Roman"/>
          <w:color w:val="000000"/>
          <w:sz w:val="24"/>
          <w:szCs w:val="24"/>
        </w:rPr>
        <w:t>, 2019.</w:t>
      </w:r>
    </w:p>
    <w:p w14:paraId="2AC0A389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B4E9516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Soerjono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Soekanto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Hukum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Normatif</w:t>
      </w:r>
      <w:proofErr w:type="spellEnd"/>
      <w:r>
        <w:rPr>
          <w:rFonts w:ascii="Times New Roman" w:hAnsi="Times New Roman"/>
          <w:sz w:val="24"/>
          <w:szCs w:val="24"/>
        </w:rPr>
        <w:t>,  Jakarta</w:t>
      </w:r>
      <w:proofErr w:type="gram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Rajawali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14:paraId="50BA506C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6AC1A80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Soerjono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Soekamto</w:t>
      </w:r>
      <w:proofErr w:type="spellEnd"/>
      <w:r>
        <w:rPr>
          <w:rFonts w:ascii="Times New Roman" w:hAnsi="Times New Roman"/>
          <w:sz w:val="24"/>
          <w:szCs w:val="24"/>
        </w:rPr>
        <w:t xml:space="preserve"> dan Sri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Mamudji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/>
          <w:sz w:val="24"/>
          <w:szCs w:val="24"/>
        </w:rPr>
        <w:t>Normatif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 : PT.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14:paraId="63815D1D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4DE1FB6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Suteki</w:t>
      </w:r>
      <w:proofErr w:type="spellEnd"/>
      <w:r>
        <w:rPr>
          <w:rFonts w:ascii="Times New Roman" w:hAnsi="Times New Roman"/>
          <w:sz w:val="24"/>
          <w:szCs w:val="24"/>
        </w:rPr>
        <w:t xml:space="preserve"> dan Galang Taufan, </w:t>
      </w:r>
      <w:proofErr w:type="spellStart"/>
      <w:r>
        <w:rPr>
          <w:rFonts w:ascii="Times New Roman" w:hAnsi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Hukum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Depok :</w:t>
      </w:r>
      <w:proofErr w:type="gramEnd"/>
      <w:r>
        <w:rPr>
          <w:rFonts w:ascii="Times New Roman" w:hAnsi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/>
          <w:sz w:val="24"/>
          <w:szCs w:val="24"/>
        </w:rPr>
        <w:t>Grafindo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Persada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</w:p>
    <w:p w14:paraId="087384D4" w14:textId="77777777" w:rsidR="00AC6D60" w:rsidRDefault="00AC6D60" w:rsidP="00AC6D60">
      <w:pPr>
        <w:pStyle w:val="FootnoteText"/>
        <w:jc w:val="both"/>
        <w:rPr>
          <w:rFonts w:ascii="Times New Roman" w:hAnsi="Times New Roman"/>
          <w:sz w:val="24"/>
          <w:szCs w:val="24"/>
        </w:rPr>
      </w:pPr>
    </w:p>
    <w:p w14:paraId="52BB684B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Sitompul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Josua,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Cyberspace, Cybercrimes,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Cyberlaw</w:t>
      </w:r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Jakarta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Tinjauan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Aspek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Hukum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2012</w:t>
      </w:r>
    </w:p>
    <w:p w14:paraId="7A9CF6AF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72B097EC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Sudikno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Mertokusumo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Teori Hukum 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Revisi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Yogyakarta: Cahaya Atma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Pustaka, 2014.</w:t>
      </w:r>
    </w:p>
    <w:p w14:paraId="7BC13EC7" w14:textId="77777777" w:rsidR="00AC6D60" w:rsidRDefault="00AC6D60" w:rsidP="00AC6D60">
      <w:pPr>
        <w:spacing w:line="240" w:lineRule="auto"/>
        <w:ind w:left="720" w:hanging="720"/>
        <w:rPr>
          <w:lang w:val="id-ID"/>
        </w:rPr>
      </w:pPr>
    </w:p>
    <w:p w14:paraId="3F9256D9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Tauda, A.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Gunawan, 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Komisi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Negara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Independen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Eksistensi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Independent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Cabang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Kekuasaan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Ketatanegaraan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.,  Jakarta, Genta Press. 2012.</w:t>
      </w:r>
    </w:p>
    <w:p w14:paraId="6C1A94BA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52C891DD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Tatanusa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Sulistia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Teguh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dan Aria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Zurnetti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Hukum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Horizon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Pasca Reformasi</w:t>
      </w:r>
      <w:r>
        <w:rPr>
          <w:rFonts w:ascii="Times New Roman" w:eastAsia="Times New Roman" w:hAnsi="Times New Roman"/>
          <w:sz w:val="24"/>
          <w:szCs w:val="24"/>
        </w:rPr>
        <w:t xml:space="preserve">. Jakarta. Raja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Grafindo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2011.</w:t>
      </w:r>
    </w:p>
    <w:p w14:paraId="7390B382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11437578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Zainuddin Ali,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>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Hukum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Jakarta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Grafika</w:t>
      </w:r>
      <w:proofErr w:type="spellEnd"/>
      <w:r>
        <w:rPr>
          <w:rFonts w:ascii="Times New Roman" w:hAnsi="Times New Roman"/>
          <w:sz w:val="24"/>
          <w:szCs w:val="24"/>
        </w:rPr>
        <w:t>. 2017</w:t>
      </w:r>
    </w:p>
    <w:p w14:paraId="63FE3E27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2BA35BE6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35095874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Website :</w:t>
      </w:r>
      <w:proofErr w:type="gramEnd"/>
    </w:p>
    <w:p w14:paraId="42932212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218EF4C4" w14:textId="77777777" w:rsidR="00AC6D60" w:rsidRDefault="00AC6D60" w:rsidP="00AC6D60">
      <w:pPr>
        <w:spacing w:line="240" w:lineRule="auto"/>
        <w:ind w:left="720" w:hanging="720"/>
        <w:jc w:val="both"/>
        <w:rPr>
          <w:rStyle w:val="Hyperlink"/>
        </w:rPr>
      </w:pPr>
      <w:proofErr w:type="spellStart"/>
      <w:r>
        <w:rPr>
          <w:rFonts w:ascii="Times New Roman" w:hAnsi="Times New Roman"/>
          <w:sz w:val="24"/>
          <w:szCs w:val="24"/>
        </w:rPr>
        <w:t>Advokat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Konsultan</w:t>
      </w:r>
      <w:proofErr w:type="spellEnd"/>
      <w:r>
        <w:rPr>
          <w:rFonts w:ascii="Times New Roman" w:hAnsi="Times New Roman"/>
          <w:sz w:val="24"/>
          <w:szCs w:val="24"/>
        </w:rPr>
        <w:t xml:space="preserve"> Anti </w:t>
      </w:r>
      <w:proofErr w:type="spellStart"/>
      <w:r>
        <w:rPr>
          <w:rFonts w:ascii="Times New Roman" w:hAnsi="Times New Roman"/>
          <w:sz w:val="24"/>
          <w:szCs w:val="24"/>
        </w:rPr>
        <w:t>Korupsi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Komisioner</w:t>
      </w:r>
      <w:proofErr w:type="spellEnd"/>
      <w:r>
        <w:rPr>
          <w:rFonts w:ascii="Times New Roman" w:hAnsi="Times New Roman"/>
          <w:sz w:val="24"/>
          <w:szCs w:val="24"/>
        </w:rPr>
        <w:t xml:space="preserve"> KPK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2011-2015 </w:t>
      </w:r>
      <w:hyperlink r:id="rId4" w:history="1">
        <w:r>
          <w:rPr>
            <w:rStyle w:val="Hyperlink"/>
            <w:rFonts w:ascii="Times New Roman" w:hAnsi="Times New Roman"/>
            <w:sz w:val="24"/>
            <w:szCs w:val="24"/>
          </w:rPr>
          <w:t>https://www.kpk.go.id/id/tentang-kpk/sekilas-komisi-pemberantasan-korupsi</w:t>
        </w:r>
      </w:hyperlink>
    </w:p>
    <w:p w14:paraId="0450D015" w14:textId="77777777" w:rsidR="00AC6D60" w:rsidRDefault="00AC6D60" w:rsidP="00AC6D60">
      <w:pPr>
        <w:spacing w:line="240" w:lineRule="auto"/>
        <w:ind w:left="720" w:hanging="720"/>
        <w:jc w:val="both"/>
        <w:rPr>
          <w:rStyle w:val="Hyperlink"/>
          <w:rFonts w:ascii="Times New Roman" w:hAnsi="Times New Roman"/>
          <w:sz w:val="24"/>
          <w:szCs w:val="24"/>
          <w:lang w:val="id-ID"/>
        </w:rPr>
      </w:pPr>
    </w:p>
    <w:p w14:paraId="2B4B770B" w14:textId="77777777" w:rsidR="00AC6D60" w:rsidRDefault="00AC6D60" w:rsidP="00AC6D60">
      <w:pPr>
        <w:spacing w:line="240" w:lineRule="auto"/>
        <w:ind w:left="720" w:hanging="72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Website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Komisi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Pemberantasan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Korupsi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https://www. kpk.go.id/id/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statistik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penindakan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 27 Maret 2020.</w:t>
      </w:r>
    </w:p>
    <w:p w14:paraId="0922AA6E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1F0F1BD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Hussein Abri, Editor: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Ninis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Chairunnisa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(Jumat,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Februari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2018),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Ini 10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Rekomendasi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Pansus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Angket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KPK, https://nasional.tempo.co/read/1056595/berikut-ini-10-rekomendasi-pansus-hak-angket-untuk-kpk,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pada 29 Maret 2020.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376A6D7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9EB755F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http://myrizal-76.blogspot.co.id/2011/03/teori-hukum.html</w:t>
        </w:r>
      </w:hyperlink>
      <w:r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25 September 2015).</w:t>
      </w:r>
    </w:p>
    <w:p w14:paraId="3902B399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7B0D89D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http://www.antaranews.com/berita/522214/ini-alasan-pengusul-uu-kpk-perlu-direvisi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Rabu, 27 April 2016,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12.00 </w:t>
      </w:r>
      <w:proofErr w:type="spellStart"/>
      <w:r>
        <w:rPr>
          <w:rFonts w:ascii="Times New Roman" w:hAnsi="Times New Roman"/>
          <w:sz w:val="24"/>
          <w:szCs w:val="24"/>
        </w:rPr>
        <w:t>wib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672C552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C089CCD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http://poskotanews.com/2016/02/16/revisi-uu-untuk-menajamkan-tugas-dan-menata-</w:t>
        </w:r>
      </w:hyperlink>
      <w:r>
        <w:rPr>
          <w:rFonts w:ascii="Times New Roman" w:hAnsi="Times New Roman"/>
          <w:sz w:val="24"/>
          <w:szCs w:val="24"/>
        </w:rPr>
        <w:t xml:space="preserve">kewenangan-kpk/,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Rabu, 27 April 2016,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13.00 </w:t>
      </w:r>
      <w:proofErr w:type="spellStart"/>
      <w:r>
        <w:rPr>
          <w:rFonts w:ascii="Times New Roman" w:hAnsi="Times New Roman"/>
          <w:sz w:val="24"/>
          <w:szCs w:val="24"/>
        </w:rPr>
        <w:t>wib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743F4A" w14:textId="77777777" w:rsidR="00AC6D60" w:rsidRDefault="00AC6D60" w:rsidP="00AC6D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14:paraId="63ACB30D" w14:textId="77777777" w:rsidR="00AC6D60" w:rsidRDefault="00AC6D60" w:rsidP="00AC6D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14:paraId="735DEA43" w14:textId="77777777" w:rsidR="00AC6D60" w:rsidRDefault="00AC6D60" w:rsidP="00AC6D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JURNAL :</w:t>
      </w:r>
      <w:proofErr w:type="gramEnd"/>
    </w:p>
    <w:p w14:paraId="74F11142" w14:textId="77777777" w:rsidR="00AC6D60" w:rsidRDefault="00AC6D60" w:rsidP="00AC6D60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5F301A2B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Samosir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“</w:t>
      </w:r>
      <w:r>
        <w:rPr>
          <w:rFonts w:ascii="Times New Roman" w:hAnsi="Times New Roman"/>
          <w:i/>
          <w:color w:val="000000"/>
          <w:sz w:val="24"/>
          <w:szCs w:val="24"/>
        </w:rPr>
        <w:t>Faktor-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faktor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Menyebabkan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Materi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Muatan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Bertentangan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UUD 1945”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Konstitusi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Volume 12,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3, 2015,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773-794. DOI: https://doi.org/10.31078/jk1246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5368D3F0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779782BD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Dalinama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Telaumbanua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,“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Restriktif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Status Dewan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Pengawas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KPK”.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Education and Development</w:t>
      </w:r>
      <w:r>
        <w:rPr>
          <w:rFonts w:ascii="Times New Roman" w:hAnsi="Times New Roman"/>
          <w:color w:val="000000"/>
          <w:sz w:val="24"/>
          <w:szCs w:val="24"/>
        </w:rPr>
        <w:t xml:space="preserve">, Volume 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(1)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2020.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7F83BA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Edita Elda, “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Arah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Kebijakan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Pemberantasan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Tindak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Pidana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Korupsi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di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Indonesia:Kajian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Pasca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Perubahan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Komisi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Pemberantasan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Korupsi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>”.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Lex LATA</w:t>
      </w:r>
      <w:r>
        <w:rPr>
          <w:rFonts w:ascii="Times New Roman" w:hAnsi="Times New Roman"/>
          <w:color w:val="000000"/>
          <w:sz w:val="24"/>
          <w:szCs w:val="24"/>
        </w:rPr>
        <w:t xml:space="preserve">. Volume 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2019.</w:t>
      </w:r>
    </w:p>
    <w:p w14:paraId="58ED1BCF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1B50B89B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Ferry Irawan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Febriansyah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>“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Muatan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Kepentingan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Penentu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Perspektif</w:t>
      </w:r>
      <w:r>
        <w:rPr>
          <w:rFonts w:ascii="Times New Roman" w:hAnsi="Times New Roman"/>
          <w:sz w:val="24"/>
          <w:szCs w:val="24"/>
        </w:rPr>
        <w:t>Perspektif</w:t>
      </w:r>
      <w:proofErr w:type="spellEnd"/>
      <w:r>
        <w:rPr>
          <w:rFonts w:ascii="Times New Roman" w:hAnsi="Times New Roman"/>
          <w:sz w:val="24"/>
          <w:szCs w:val="24"/>
        </w:rPr>
        <w:t xml:space="preserve">, Volume 17,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/>
          <w:sz w:val="24"/>
          <w:szCs w:val="24"/>
        </w:rPr>
        <w:t>hlm</w:t>
      </w:r>
      <w:proofErr w:type="spellEnd"/>
      <w:r>
        <w:rPr>
          <w:rFonts w:ascii="Times New Roman" w:hAnsi="Times New Roman"/>
          <w:sz w:val="24"/>
          <w:szCs w:val="24"/>
        </w:rPr>
        <w:t xml:space="preserve"> 184-190. DOI: http://dx.doi.org/10.30742/perspektif. v17i3.107. </w:t>
      </w:r>
    </w:p>
    <w:p w14:paraId="02C6D513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0E8E750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Mohammad Agus Maulidi, “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Problematika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Implementasi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Putusan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Final dan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Mengikat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Mahkamah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Konstitusi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Negara Hukum”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Ius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Quia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Iustum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Volume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24,Nomor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4,Tahun 2017,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535- 557. DOI: https://doi.org/10.20885/iustum.vol24.iss4.art2  </w:t>
      </w:r>
    </w:p>
    <w:p w14:paraId="21FE9E64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00F20E5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Madaskolay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Viktoris</w:t>
      </w:r>
      <w:proofErr w:type="spellEnd"/>
      <w:r>
        <w:rPr>
          <w:rFonts w:ascii="Times New Roman" w:hAnsi="Times New Roman"/>
          <w:sz w:val="24"/>
          <w:szCs w:val="24"/>
        </w:rPr>
        <w:t xml:space="preserve"> Dahoklory, M. Isra Bil Ali, </w:t>
      </w:r>
      <w:r>
        <w:rPr>
          <w:rFonts w:ascii="Times New Roman" w:hAnsi="Times New Roman"/>
          <w:i/>
          <w:sz w:val="24"/>
          <w:szCs w:val="24"/>
        </w:rPr>
        <w:t xml:space="preserve">Menyoal  Urgensi Dan Prosedur Pembentukan Revisi </w:t>
      </w:r>
      <w:proofErr w:type="spellStart"/>
      <w:r>
        <w:rPr>
          <w:rFonts w:ascii="Times New Roman" w:hAnsi="Times New Roman"/>
          <w:i/>
          <w:sz w:val="24"/>
          <w:szCs w:val="24"/>
        </w:rPr>
        <w:t>Undang-Undang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Komisi Pemberantasan Korupsi,</w:t>
      </w:r>
      <w:r>
        <w:rPr>
          <w:rFonts w:ascii="Times New Roman" w:hAnsi="Times New Roman"/>
          <w:sz w:val="24"/>
          <w:szCs w:val="24"/>
        </w:rPr>
        <w:t xml:space="preserve"> dalam Jurnal Perspektif, Fakultas Hukum Universitas Wijaya </w:t>
      </w:r>
      <w:proofErr w:type="spellStart"/>
      <w:r>
        <w:rPr>
          <w:rFonts w:ascii="Times New Roman" w:hAnsi="Times New Roman"/>
          <w:sz w:val="24"/>
          <w:szCs w:val="24"/>
        </w:rPr>
        <w:t>Kususma</w:t>
      </w:r>
      <w:proofErr w:type="spellEnd"/>
      <w:r>
        <w:rPr>
          <w:rFonts w:ascii="Times New Roman" w:hAnsi="Times New Roman"/>
          <w:sz w:val="24"/>
          <w:szCs w:val="24"/>
        </w:rPr>
        <w:t xml:space="preserve"> Surabaya, Vol. 25, Nomor 2 Tahun 2020, Edisi Mei.</w:t>
      </w:r>
    </w:p>
    <w:p w14:paraId="1F6DBE5F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502CF96F" w14:textId="77777777" w:rsidR="00AC6D60" w:rsidRDefault="00AC6D60" w:rsidP="00AC6D60">
      <w:pPr>
        <w:pStyle w:val="Pa8"/>
        <w:spacing w:line="240" w:lineRule="auto"/>
        <w:ind w:left="720" w:hanging="720"/>
        <w:jc w:val="both"/>
        <w:rPr>
          <w:color w:val="000000"/>
        </w:rPr>
      </w:pPr>
      <w:proofErr w:type="spellStart"/>
      <w:r>
        <w:rPr>
          <w:color w:val="000000"/>
        </w:rPr>
        <w:t>Muntoha</w:t>
      </w:r>
      <w:proofErr w:type="spellEnd"/>
      <w:r>
        <w:rPr>
          <w:color w:val="000000"/>
        </w:rPr>
        <w:t>. “</w:t>
      </w:r>
      <w:proofErr w:type="spellStart"/>
      <w:r>
        <w:rPr>
          <w:i/>
          <w:color w:val="000000"/>
        </w:rPr>
        <w:t>Demokrasi</w:t>
      </w:r>
      <w:proofErr w:type="spellEnd"/>
      <w:r>
        <w:rPr>
          <w:i/>
          <w:color w:val="000000"/>
        </w:rPr>
        <w:t xml:space="preserve"> dan Negara Hukum</w:t>
      </w:r>
      <w:r>
        <w:rPr>
          <w:color w:val="000000"/>
        </w:rPr>
        <w:t xml:space="preserve">”. </w:t>
      </w:r>
      <w:proofErr w:type="spellStart"/>
      <w:r>
        <w:rPr>
          <w:iCs/>
          <w:color w:val="000000"/>
        </w:rPr>
        <w:t>Jurnal</w:t>
      </w:r>
      <w:proofErr w:type="spellEnd"/>
      <w:r>
        <w:rPr>
          <w:iCs/>
          <w:color w:val="000000"/>
        </w:rPr>
        <w:t xml:space="preserve"> Hukum </w:t>
      </w:r>
      <w:proofErr w:type="spellStart"/>
      <w:r>
        <w:rPr>
          <w:iCs/>
          <w:color w:val="000000"/>
        </w:rPr>
        <w:t>Ius</w:t>
      </w:r>
      <w:proofErr w:type="spellEnd"/>
      <w:r>
        <w:rPr>
          <w:iCs/>
          <w:color w:val="000000"/>
        </w:rPr>
        <w:t xml:space="preserve"> Quia </w:t>
      </w:r>
      <w:proofErr w:type="spellStart"/>
      <w:r>
        <w:rPr>
          <w:iCs/>
          <w:color w:val="000000"/>
        </w:rPr>
        <w:t>Iustum</w:t>
      </w:r>
      <w:proofErr w:type="spellEnd"/>
      <w:r>
        <w:rPr>
          <w:iCs/>
          <w:color w:val="000000"/>
        </w:rPr>
        <w:t xml:space="preserve">. Volume </w:t>
      </w:r>
      <w:proofErr w:type="gramStart"/>
      <w:r>
        <w:rPr>
          <w:color w:val="000000"/>
        </w:rPr>
        <w:t>3,Nomor</w:t>
      </w:r>
      <w:proofErr w:type="gramEnd"/>
      <w:r>
        <w:rPr>
          <w:color w:val="000000"/>
        </w:rPr>
        <w:t xml:space="preserve"> 16,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2009, </w:t>
      </w:r>
      <w:proofErr w:type="spellStart"/>
      <w:r>
        <w:rPr>
          <w:color w:val="000000"/>
        </w:rPr>
        <w:t>hlm</w:t>
      </w:r>
      <w:proofErr w:type="spellEnd"/>
      <w:r>
        <w:rPr>
          <w:color w:val="000000"/>
        </w:rPr>
        <w:t xml:space="preserve"> 379-395. DOI: 10.20885/ </w:t>
      </w:r>
      <w:proofErr w:type="gramStart"/>
      <w:r>
        <w:rPr>
          <w:color w:val="000000"/>
        </w:rPr>
        <w:t>iustum.vol16.iss</w:t>
      </w:r>
      <w:proofErr w:type="gramEnd"/>
      <w:r>
        <w:rPr>
          <w:color w:val="000000"/>
        </w:rPr>
        <w:t xml:space="preserve">3.art4. 2009 </w:t>
      </w:r>
    </w:p>
    <w:p w14:paraId="6869F6A2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4427807D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Novian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Ardynata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Setya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Pradana, Arif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Subekti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dan Cahyo Harjo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Prakoso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2019. ”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Kewenangan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Lembaga Hukum Dalam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Menentukan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Besaran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Kerugian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Pengembalian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Keuangan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Negara Hasil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Tindak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Pidana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Korupsi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Volume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24,Nomor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137-146,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http://dx.doi.org/10.30742/perspektif.v24i3.719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A791ADF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08A039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eastAsia="MyriadPro-Semibold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ICW, </w:t>
      </w:r>
      <w:proofErr w:type="spellStart"/>
      <w:r>
        <w:rPr>
          <w:rFonts w:ascii="Times New Roman" w:hAnsi="Times New Roman"/>
          <w:i/>
          <w:sz w:val="24"/>
          <w:szCs w:val="24"/>
        </w:rPr>
        <w:t>Catatan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Indonesia Corruption Watch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UU (</w:t>
      </w:r>
      <w:proofErr w:type="spellStart"/>
      <w:r>
        <w:rPr>
          <w:rFonts w:ascii="Times New Roman" w:hAnsi="Times New Roman"/>
          <w:sz w:val="24"/>
          <w:szCs w:val="24"/>
        </w:rPr>
        <w:t>Pelemahan</w:t>
      </w:r>
      <w:proofErr w:type="spellEnd"/>
      <w:r>
        <w:rPr>
          <w:rFonts w:ascii="Times New Roman" w:hAnsi="Times New Roman"/>
          <w:sz w:val="24"/>
          <w:szCs w:val="24"/>
        </w:rPr>
        <w:t xml:space="preserve">) KPK 2016.Diakses </w:t>
      </w:r>
      <w:proofErr w:type="gramStart"/>
      <w:r>
        <w:rPr>
          <w:rFonts w:ascii="Times New Roman" w:hAnsi="Times New Roman"/>
          <w:sz w:val="24"/>
          <w:szCs w:val="24"/>
        </w:rPr>
        <w:t>dari,http://www.antikorupsi.org/sites/antikorupsi.org/files/doc/Regulasi/CATATAN_ICW_TERHADAP_REVISI_UU_PELEMAHAN_KPK_2016_edit.pdf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diakses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Sabtu, 23 April 2016, </w:t>
      </w:r>
      <w:proofErr w:type="spellStart"/>
      <w:r>
        <w:rPr>
          <w:rFonts w:ascii="Times New Roman" w:hAnsi="Times New Roman"/>
          <w:sz w:val="24"/>
          <w:szCs w:val="24"/>
        </w:rPr>
        <w:t>pukul</w:t>
      </w:r>
      <w:proofErr w:type="spellEnd"/>
      <w:r>
        <w:rPr>
          <w:rFonts w:ascii="Times New Roman" w:hAnsi="Times New Roman"/>
          <w:sz w:val="24"/>
          <w:szCs w:val="24"/>
        </w:rPr>
        <w:t xml:space="preserve"> 15.00 </w:t>
      </w:r>
      <w:proofErr w:type="spellStart"/>
      <w:r>
        <w:rPr>
          <w:rFonts w:ascii="Times New Roman" w:hAnsi="Times New Roman"/>
          <w:sz w:val="24"/>
          <w:szCs w:val="24"/>
        </w:rPr>
        <w:t>wib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CF781ED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402510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Kartika S.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Wahyuningrum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Hari S.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Disemadi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Nyoman S. Putra Jaya,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Independensi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Komisi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Pemberantasan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Pemberantasan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Korupsi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Benarkah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Ada?,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Refleksi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Hukum, Vol. 4,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2, April 2020.</w:t>
      </w:r>
    </w:p>
    <w:p w14:paraId="4DDA809F" w14:textId="77777777" w:rsidR="00AC6D60" w:rsidRDefault="00AC6D60" w:rsidP="00AC6D60">
      <w:pPr>
        <w:autoSpaceDE w:val="0"/>
        <w:autoSpaceDN w:val="0"/>
        <w:adjustRightInd w:val="0"/>
        <w:spacing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52853B3D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Oly Viana Agustine, Erlina Maria Christin Sinaga, dan </w:t>
      </w:r>
      <w:proofErr w:type="spellStart"/>
      <w:r>
        <w:rPr>
          <w:rFonts w:ascii="Times New Roman" w:hAnsi="Times New Roman"/>
          <w:sz w:val="24"/>
          <w:szCs w:val="24"/>
        </w:rPr>
        <w:t>Rizkisyabana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Yulistyaputri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Hukum </w:t>
      </w:r>
      <w:proofErr w:type="spellStart"/>
      <w:r>
        <w:rPr>
          <w:rFonts w:ascii="Times New Roman" w:hAnsi="Times New Roman"/>
          <w:i/>
          <w:sz w:val="24"/>
          <w:szCs w:val="24"/>
        </w:rPr>
        <w:t>Penguatan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Kewenangan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Komisi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Pemberantasan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Korupsi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Ketatanegaraan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Konstitusi</w:t>
      </w:r>
      <w:proofErr w:type="spellEnd"/>
      <w:r>
        <w:rPr>
          <w:rFonts w:ascii="Times New Roman" w:hAnsi="Times New Roman"/>
          <w:sz w:val="24"/>
          <w:szCs w:val="24"/>
        </w:rPr>
        <w:t xml:space="preserve">, Volume 16,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2, Juni 2019.</w:t>
      </w:r>
    </w:p>
    <w:p w14:paraId="5C3E6714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610554E3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Srinita, “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Strategi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Menihilkan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Korupsi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Sektor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Pendidikan dan Kesehatan</w:t>
      </w:r>
      <w:r>
        <w:rPr>
          <w:rFonts w:ascii="Times New Roman" w:hAnsi="Times New Roman"/>
          <w:color w:val="000000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Kajian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Politik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Pembangunan. Volume </w:t>
      </w:r>
      <w:r>
        <w:rPr>
          <w:rFonts w:ascii="Times New Roman" w:hAnsi="Times New Roman"/>
          <w:color w:val="000000"/>
          <w:sz w:val="24"/>
          <w:szCs w:val="24"/>
        </w:rPr>
        <w:t xml:space="preserve">12, Nomer (2),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2016</w:t>
      </w:r>
    </w:p>
    <w:p w14:paraId="24967483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3B009C95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Sugiarto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T.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Peranan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komisi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pemberantasan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korupsi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(KPK)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Pemberantasan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tindak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pidana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korupsi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di Indonesia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Cakrawala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Hukum,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Volumen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18, Nomer (2),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2013. doi:10.26905/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idjch.v</w:t>
      </w:r>
      <w:proofErr w:type="gramEnd"/>
      <w:r>
        <w:rPr>
          <w:rFonts w:ascii="Times New Roman" w:eastAsia="Times New Roman" w:hAnsi="Times New Roman"/>
          <w:sz w:val="24"/>
          <w:szCs w:val="24"/>
        </w:rPr>
        <w:t>18i2.1123.</w:t>
      </w:r>
    </w:p>
    <w:p w14:paraId="2183D58D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59A43865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Totok Sugiarto, “</w:t>
      </w:r>
      <w:r>
        <w:rPr>
          <w:rFonts w:ascii="Times New Roman" w:hAnsi="Times New Roman"/>
          <w:i/>
          <w:color w:val="000000"/>
          <w:sz w:val="24"/>
          <w:szCs w:val="24"/>
        </w:rPr>
        <w:t>Peranan Komisi Pemberantasan Korupsi (KPK) dalam Pemberantasan Tindak Pidana Korupsi di Indonesia”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iCs/>
          <w:color w:val="000000"/>
          <w:sz w:val="24"/>
          <w:szCs w:val="24"/>
        </w:rPr>
        <w:t>Jurnal Cakrawala Hukum</w:t>
      </w:r>
      <w:r>
        <w:rPr>
          <w:rFonts w:ascii="Times New Roman" w:hAnsi="Times New Roman"/>
          <w:color w:val="000000"/>
          <w:sz w:val="24"/>
          <w:szCs w:val="24"/>
        </w:rPr>
        <w:t xml:space="preserve">, Volume 18,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Nomer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(1), Tahun 2013.</w:t>
      </w:r>
    </w:p>
    <w:p w14:paraId="0C14610C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4DBC17C" w14:textId="77777777" w:rsidR="00AC6D60" w:rsidRDefault="00AC6D60" w:rsidP="00AC6D60">
      <w:pPr>
        <w:spacing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William F. Fox Jr, </w:t>
      </w:r>
      <w:r>
        <w:rPr>
          <w:rFonts w:ascii="Times New Roman" w:eastAsia="Times New Roman" w:hAnsi="Times New Roman"/>
          <w:i/>
          <w:sz w:val="24"/>
          <w:szCs w:val="24"/>
        </w:rPr>
        <w:t>Understanding Administrative Law</w:t>
      </w:r>
      <w:r>
        <w:rPr>
          <w:rFonts w:ascii="Times New Roman" w:eastAsia="Times New Roman" w:hAnsi="Times New Roman"/>
          <w:sz w:val="24"/>
          <w:szCs w:val="24"/>
        </w:rPr>
        <w:t>, (Matthew Bender &amp; Company, Inc., a member of the Lexis Nexis Group, 2000.</w:t>
      </w:r>
    </w:p>
    <w:p w14:paraId="7D9A6764" w14:textId="77777777" w:rsidR="00AC6D60" w:rsidRDefault="00AC6D60" w:rsidP="00AC6D60">
      <w:pPr>
        <w:spacing w:line="36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77D741F" w14:textId="77777777" w:rsidR="00AC6D60" w:rsidRDefault="00AC6D60" w:rsidP="00AC6D60">
      <w:pPr>
        <w:pStyle w:val="Pa8"/>
        <w:spacing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>Wahyu Nugroho, “</w:t>
      </w:r>
      <w:r>
        <w:rPr>
          <w:i/>
          <w:color w:val="000000"/>
        </w:rPr>
        <w:t xml:space="preserve">Menyusun </w:t>
      </w:r>
      <w:proofErr w:type="spellStart"/>
      <w:r>
        <w:rPr>
          <w:i/>
          <w:color w:val="000000"/>
        </w:rPr>
        <w:t>Undang-Undang</w:t>
      </w:r>
      <w:proofErr w:type="spellEnd"/>
      <w:r>
        <w:rPr>
          <w:i/>
          <w:color w:val="000000"/>
        </w:rPr>
        <w:t xml:space="preserve"> yang </w:t>
      </w:r>
      <w:proofErr w:type="spellStart"/>
      <w:r>
        <w:rPr>
          <w:i/>
          <w:color w:val="000000"/>
        </w:rPr>
        <w:t>Responsif</w:t>
      </w:r>
      <w:proofErr w:type="spellEnd"/>
      <w:r>
        <w:rPr>
          <w:i/>
          <w:color w:val="000000"/>
        </w:rPr>
        <w:t xml:space="preserve"> dan </w:t>
      </w:r>
      <w:proofErr w:type="spellStart"/>
      <w:r>
        <w:rPr>
          <w:i/>
          <w:color w:val="000000"/>
        </w:rPr>
        <w:t>Partisipatif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Berdasarkan</w:t>
      </w:r>
      <w:proofErr w:type="spellEnd"/>
      <w:r>
        <w:rPr>
          <w:i/>
          <w:color w:val="000000"/>
        </w:rPr>
        <w:t xml:space="preserve"> Cita Hukum Pancasila”. </w:t>
      </w:r>
      <w:proofErr w:type="spellStart"/>
      <w:r>
        <w:rPr>
          <w:iCs/>
          <w:color w:val="000000"/>
        </w:rPr>
        <w:t>Jurnal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Legislasi</w:t>
      </w:r>
      <w:proofErr w:type="spellEnd"/>
      <w:r>
        <w:rPr>
          <w:iCs/>
          <w:color w:val="000000"/>
        </w:rPr>
        <w:t xml:space="preserve"> Indonesia</w:t>
      </w:r>
      <w:r>
        <w:rPr>
          <w:color w:val="000000"/>
        </w:rPr>
        <w:t xml:space="preserve">. Volume 10, Nomer 3, </w:t>
      </w:r>
      <w:proofErr w:type="spellStart"/>
      <w:r>
        <w:rPr>
          <w:color w:val="000000"/>
        </w:rPr>
        <w:t>Tahun</w:t>
      </w:r>
      <w:proofErr w:type="spellEnd"/>
      <w:r>
        <w:rPr>
          <w:color w:val="000000"/>
        </w:rPr>
        <w:t xml:space="preserve"> 2013. </w:t>
      </w:r>
    </w:p>
    <w:p w14:paraId="12DC886E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6A9C29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Yokotani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dan Ndaru Satrio, “Mekanisme Seleksi Dewan Pengawas Komisi Pemberantasan Korupsi Dalam Perspektif Cita Hukum Pancasila”.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Jurnal Hukum Progresif</w:t>
      </w:r>
      <w:r>
        <w:rPr>
          <w:rFonts w:ascii="Times New Roman" w:hAnsi="Times New Roman"/>
          <w:color w:val="000000"/>
          <w:sz w:val="24"/>
          <w:szCs w:val="24"/>
        </w:rPr>
        <w:t xml:space="preserve">. Volume13, Nomor 2,Tahun 2019,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hlm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115-133. DOI: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https://doi.org/10.33019/progresif. v13i2.1452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1F58D36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3732ED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A96D8F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PERATURAN PERUNDANG-UNDANGAN :</w:t>
      </w:r>
    </w:p>
    <w:p w14:paraId="22DD0162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14:paraId="138ADEF3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Undang-Undang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Dasar 1945 </w:t>
      </w:r>
    </w:p>
    <w:p w14:paraId="5197DBA8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bCs/>
          <w:sz w:val="24"/>
          <w:szCs w:val="24"/>
        </w:rPr>
      </w:pPr>
    </w:p>
    <w:p w14:paraId="49D28B88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Ketetapan Majelis </w:t>
      </w:r>
      <w:proofErr w:type="spellStart"/>
      <w:r>
        <w:rPr>
          <w:rFonts w:ascii="Times New Roman" w:hAnsi="Times New Roman"/>
          <w:sz w:val="24"/>
          <w:szCs w:val="24"/>
        </w:rPr>
        <w:t>Permusyawataran</w:t>
      </w:r>
      <w:proofErr w:type="spellEnd"/>
      <w:r>
        <w:rPr>
          <w:rFonts w:ascii="Times New Roman" w:hAnsi="Times New Roman"/>
          <w:sz w:val="24"/>
          <w:szCs w:val="24"/>
        </w:rPr>
        <w:t xml:space="preserve"> Rakyat No. XI/1998 tentang penyelenggara negara yang bersih dan bebas </w:t>
      </w:r>
      <w:proofErr w:type="spellStart"/>
      <w:r>
        <w:rPr>
          <w:rFonts w:ascii="Times New Roman" w:hAnsi="Times New Roman"/>
          <w:sz w:val="24"/>
          <w:szCs w:val="24"/>
        </w:rPr>
        <w:t>korupsi,kolusi</w:t>
      </w:r>
      <w:proofErr w:type="spellEnd"/>
      <w:r>
        <w:rPr>
          <w:rFonts w:ascii="Times New Roman" w:hAnsi="Times New Roman"/>
          <w:sz w:val="24"/>
          <w:szCs w:val="24"/>
        </w:rPr>
        <w:t xml:space="preserve"> dan nepotisme.</w:t>
      </w:r>
    </w:p>
    <w:p w14:paraId="2D3FAF88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7F3DC70C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Nomor 12 tahun 2011 tentang Pembentukan Peraturan </w:t>
      </w:r>
      <w:proofErr w:type="spellStart"/>
      <w:r>
        <w:rPr>
          <w:rFonts w:ascii="Times New Roman" w:hAnsi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00A24FA" w14:textId="77777777" w:rsidR="00AC6D60" w:rsidRDefault="00AC6D60" w:rsidP="00AC6D60">
      <w:pPr>
        <w:pStyle w:val="FootnoteText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203949FD" w14:textId="77777777" w:rsidR="00AC6D60" w:rsidRDefault="00AC6D60" w:rsidP="00AC6D60">
      <w:pPr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KPK </w:t>
      </w:r>
      <w:proofErr w:type="spellStart"/>
      <w:r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2015. </w:t>
      </w:r>
    </w:p>
    <w:bookmarkEnd w:id="0"/>
    <w:p w14:paraId="50D8271B" w14:textId="77777777" w:rsidR="00AC6D60" w:rsidRDefault="00AC6D60" w:rsidP="00AC6D6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MyriadPro-Semibold" w:hAnsi="Times New Roman"/>
          <w:b/>
          <w:sz w:val="32"/>
          <w:szCs w:val="32"/>
        </w:rPr>
      </w:pPr>
    </w:p>
    <w:p w14:paraId="0F612721" w14:textId="77777777" w:rsidR="00AC6D60" w:rsidRDefault="00AC6D60" w:rsidP="00AC6D60">
      <w:pPr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14:paraId="1D26DB2E" w14:textId="77777777" w:rsidR="00AC6D60" w:rsidRDefault="00AC6D60" w:rsidP="00AC6D6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Daftar Riwayat Hidup</w:t>
      </w:r>
    </w:p>
    <w:p w14:paraId="76B34468" w14:textId="77777777" w:rsidR="00AC6D60" w:rsidRDefault="00AC6D60" w:rsidP="00AC6D6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Putra </w:t>
      </w:r>
      <w:proofErr w:type="spellStart"/>
      <w:r>
        <w:rPr>
          <w:rFonts w:ascii="Times New Roman" w:hAnsi="Times New Roman"/>
          <w:sz w:val="24"/>
          <w:szCs w:val="24"/>
        </w:rPr>
        <w:t>Gustiar</w:t>
      </w:r>
      <w:proofErr w:type="spellEnd"/>
    </w:p>
    <w:p w14:paraId="56543BAC" w14:textId="77777777" w:rsidR="00AC6D60" w:rsidRDefault="00AC6D60" w:rsidP="00AC6D6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Npm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5118500117</w:t>
      </w:r>
    </w:p>
    <w:p w14:paraId="788212EB" w14:textId="77777777" w:rsidR="00AC6D60" w:rsidRDefault="00AC6D60" w:rsidP="00AC6D6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Tegal, 11 Agustus 1998</w:t>
      </w:r>
    </w:p>
    <w:p w14:paraId="311CAE9E" w14:textId="77777777" w:rsidR="00AC6D60" w:rsidRDefault="00AC6D60" w:rsidP="00AC6D6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Hukum </w:t>
      </w:r>
    </w:p>
    <w:p w14:paraId="3463B6F2" w14:textId="77777777" w:rsidR="00AC6D60" w:rsidRDefault="00AC6D60" w:rsidP="00AC6D60">
      <w:pPr>
        <w:tabs>
          <w:tab w:val="left" w:pos="2410"/>
          <w:tab w:val="left" w:pos="2694"/>
        </w:tabs>
        <w:spacing w:line="480" w:lineRule="auto"/>
        <w:ind w:left="2694" w:hanging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Jl.Garuda</w:t>
      </w:r>
      <w:proofErr w:type="spellEnd"/>
      <w:r>
        <w:rPr>
          <w:rFonts w:ascii="Times New Roman" w:hAnsi="Times New Roman"/>
          <w:sz w:val="24"/>
          <w:szCs w:val="24"/>
        </w:rPr>
        <w:t xml:space="preserve"> Ds. </w:t>
      </w:r>
      <w:proofErr w:type="spellStart"/>
      <w:r>
        <w:rPr>
          <w:rFonts w:ascii="Times New Roman" w:hAnsi="Times New Roman"/>
          <w:sz w:val="24"/>
          <w:szCs w:val="24"/>
        </w:rPr>
        <w:t>Pakulaut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Margasari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Tegal </w:t>
      </w:r>
    </w:p>
    <w:p w14:paraId="706E29B1" w14:textId="77777777" w:rsidR="00AC6D60" w:rsidRDefault="00AC6D60" w:rsidP="00AC6D60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Pendidikan:</w:t>
      </w:r>
    </w:p>
    <w:tbl>
      <w:tblPr>
        <w:tblW w:w="8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049"/>
        <w:gridCol w:w="1368"/>
        <w:gridCol w:w="1242"/>
      </w:tblGrid>
      <w:tr w:rsidR="00AC6D60" w14:paraId="6080566E" w14:textId="77777777" w:rsidTr="00AC6D60">
        <w:trPr>
          <w:trHeight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26BF4" w14:textId="77777777" w:rsidR="00AC6D60" w:rsidRDefault="00AC6D6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44D6" w14:textId="77777777" w:rsidR="00AC6D60" w:rsidRDefault="00AC6D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18D5F" w14:textId="77777777" w:rsidR="00AC6D60" w:rsidRDefault="00AC6D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Masuk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9683A" w14:textId="77777777" w:rsidR="00AC6D60" w:rsidRDefault="00AC6D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Keluar</w:t>
            </w:r>
            <w:proofErr w:type="spellEnd"/>
          </w:p>
        </w:tc>
      </w:tr>
      <w:tr w:rsidR="00AC6D60" w14:paraId="3F32FB2F" w14:textId="77777777" w:rsidTr="00AC6D6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0A03D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01BAC" w14:textId="77777777" w:rsidR="00AC6D60" w:rsidRDefault="00AC6D6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SD Islam Al Falah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Margasari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29BAE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B4856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AC6D60" w14:paraId="44171D74" w14:textId="77777777" w:rsidTr="00AC6D6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B224D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B0D9" w14:textId="77777777" w:rsidR="00AC6D60" w:rsidRDefault="00AC6D6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SMP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Al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Ma’arif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Margasari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5C9B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962E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C6D60" w14:paraId="02EA479F" w14:textId="77777777" w:rsidTr="00AC6D6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1D491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9EF6" w14:textId="77777777" w:rsidR="00AC6D60" w:rsidRDefault="00AC6D6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SMK Bahari Tegal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0682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D531D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C6D60" w14:paraId="1FD30077" w14:textId="77777777" w:rsidTr="00AC6D60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A53B2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CD51" w14:textId="77777777" w:rsidR="00AC6D60" w:rsidRDefault="00AC6D6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Hukum Universitas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Pancasakti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Tegal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64FC1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62D9" w14:textId="77777777" w:rsidR="00AC6D60" w:rsidRDefault="00AC6D60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</w:tbl>
    <w:p w14:paraId="7CC5A2B4" w14:textId="77777777" w:rsidR="00AC6D60" w:rsidRDefault="00AC6D60" w:rsidP="00AC6D60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4FFCC8D" w14:textId="77777777" w:rsidR="00AC6D60" w:rsidRDefault="00AC6D60" w:rsidP="00AC6D60">
      <w:pPr>
        <w:autoSpaceDE w:val="0"/>
        <w:autoSpaceDN w:val="0"/>
        <w:adjustRightInd w:val="0"/>
        <w:spacing w:line="360" w:lineRule="auto"/>
        <w:ind w:firstLine="720"/>
        <w:rPr>
          <w:rFonts w:ascii="Times New Roman" w:eastAsia="MyriadPro-Semibold" w:hAnsi="Times New Roman"/>
          <w:b/>
          <w:sz w:val="32"/>
          <w:szCs w:val="32"/>
        </w:rPr>
      </w:pPr>
    </w:p>
    <w:p w14:paraId="24570C20" w14:textId="77777777" w:rsidR="00AC6D60" w:rsidRDefault="00AC6D60" w:rsidP="00AC6D60">
      <w:pPr>
        <w:tabs>
          <w:tab w:val="left" w:pos="426"/>
          <w:tab w:val="left" w:pos="5878"/>
          <w:tab w:val="right" w:pos="8271"/>
        </w:tabs>
        <w:spacing w:line="360" w:lineRule="auto"/>
        <w:ind w:left="1560" w:firstLine="4252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  <w:t xml:space="preserve">Tegal,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9 Agustus </w:t>
      </w:r>
      <w:r>
        <w:rPr>
          <w:rFonts w:ascii="Times New Roman" w:eastAsia="Times New Roman" w:hAnsi="Times New Roman"/>
          <w:sz w:val="24"/>
          <w:szCs w:val="24"/>
          <w:lang w:val="id-ID"/>
        </w:rPr>
        <w:t>2022</w:t>
      </w:r>
    </w:p>
    <w:p w14:paraId="3A78E55E" w14:textId="77777777" w:rsidR="00AC6D60" w:rsidRDefault="00AC6D60" w:rsidP="00AC6D60">
      <w:pPr>
        <w:tabs>
          <w:tab w:val="left" w:pos="426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Hormat Saya,</w:t>
      </w:r>
    </w:p>
    <w:p w14:paraId="4B041466" w14:textId="77777777" w:rsidR="00AC6D60" w:rsidRDefault="00AC6D60" w:rsidP="00AC6D60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768F714E" w14:textId="77777777" w:rsidR="00AC6D60" w:rsidRDefault="00AC6D60" w:rsidP="00AC6D60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77FABEE2" w14:textId="77777777" w:rsidR="00AC6D60" w:rsidRDefault="00AC6D60" w:rsidP="00AC6D60">
      <w:pPr>
        <w:tabs>
          <w:tab w:val="left" w:pos="426"/>
        </w:tabs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6979E68D" w14:textId="77777777" w:rsidR="00AC6D60" w:rsidRDefault="00AC6D60" w:rsidP="00AC6D60">
      <w:pPr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" w:eastAsia="MyriadPro-Semibold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(Putra </w:t>
      </w:r>
      <w:proofErr w:type="spellStart"/>
      <w:r>
        <w:rPr>
          <w:rFonts w:ascii="Times New Roman" w:eastAsia="Times New Roman" w:hAnsi="Times New Roman"/>
          <w:sz w:val="24"/>
          <w:szCs w:val="24"/>
          <w:lang w:val="id-ID"/>
        </w:rPr>
        <w:t>Gustiar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)</w:t>
      </w:r>
    </w:p>
    <w:p w14:paraId="048E9235" w14:textId="77777777" w:rsidR="00AC6D60" w:rsidRDefault="00AC6D60" w:rsidP="00AC6D60">
      <w:pPr>
        <w:rPr>
          <w:rFonts w:ascii="Times New Roman" w:eastAsia="MyriadPro-Semibold" w:hAnsi="Times New Roman"/>
          <w:b/>
          <w:sz w:val="32"/>
          <w:szCs w:val="32"/>
        </w:rPr>
      </w:pPr>
    </w:p>
    <w:p w14:paraId="4487E7BD" w14:textId="77777777" w:rsidR="00406B6A" w:rsidRDefault="00406B6A"/>
    <w:sectPr w:rsidR="00406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60"/>
    <w:rsid w:val="00406B6A"/>
    <w:rsid w:val="00A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7B4E"/>
  <w15:chartTrackingRefBased/>
  <w15:docId w15:val="{E28E68E8-5EB4-4828-A737-A424E6A2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60"/>
    <w:pPr>
      <w:spacing w:after="0" w:line="72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6D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D6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D60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a8">
    <w:name w:val="Pa8"/>
    <w:basedOn w:val="Normal"/>
    <w:next w:val="Normal"/>
    <w:uiPriority w:val="99"/>
    <w:rsid w:val="00AC6D60"/>
    <w:pPr>
      <w:autoSpaceDE w:val="0"/>
      <w:autoSpaceDN w:val="0"/>
      <w:adjustRightInd w:val="0"/>
      <w:spacing w:line="22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0742/perspektif.v24i3.7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skotanews.com/2016/02/16/revisi-uu-untuk-menajamkan-tugas-dan-menata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ranews.com/berita/522214/ini-alasan-pengusul-uu-kpk-perlu-direvi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yrizal-76.blogspot.co.id/2011/03/teori-huku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pk.go.id/id/tentang-kpk/sekilas-komisi-pemberantasan-korupsi" TargetMode="External"/><Relationship Id="rId9" Type="http://schemas.openxmlformats.org/officeDocument/2006/relationships/hyperlink" Target="https://doi.org/10.33019/progresif.%20v13i2.1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1</cp:revision>
  <dcterms:created xsi:type="dcterms:W3CDTF">2022-08-18T06:23:00Z</dcterms:created>
  <dcterms:modified xsi:type="dcterms:W3CDTF">2022-08-18T06:23:00Z</dcterms:modified>
</cp:coreProperties>
</file>