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DC" w:rsidRDefault="00175FDC" w:rsidP="00175FDC">
      <w:pPr>
        <w:pStyle w:val="Heading1"/>
        <w:spacing w:before="0" w:line="480" w:lineRule="auto"/>
        <w:jc w:val="center"/>
        <w:rPr>
          <w:rFonts w:ascii="Times New Roman" w:hAnsi="Times New Roman"/>
          <w:color w:val="auto"/>
          <w:sz w:val="24"/>
          <w:szCs w:val="24"/>
          <w:lang w:val="en-ID"/>
        </w:rPr>
      </w:pPr>
      <w:bookmarkStart w:id="0" w:name="_Toc110163601"/>
      <w:bookmarkStart w:id="1" w:name="_Toc119493508"/>
      <w:r w:rsidRPr="001F012A">
        <w:rPr>
          <w:rFonts w:ascii="Times New Roman" w:hAnsi="Times New Roman"/>
          <w:color w:val="auto"/>
          <w:sz w:val="24"/>
          <w:szCs w:val="24"/>
          <w:lang w:val="en-ID"/>
        </w:rPr>
        <w:t>DAFTAR PUSTAKA</w:t>
      </w:r>
      <w:bookmarkEnd w:id="0"/>
      <w:bookmarkEnd w:id="1"/>
    </w:p>
    <w:p w:rsidR="00175FDC" w:rsidRPr="006F417D" w:rsidRDefault="00175FDC" w:rsidP="00175FDC">
      <w:pPr>
        <w:widowControl w:val="0"/>
        <w:autoSpaceDE w:val="0"/>
        <w:autoSpaceDN w:val="0"/>
        <w:adjustRightInd w:val="0"/>
        <w:spacing w:before="24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sz w:val="24"/>
          <w:szCs w:val="24"/>
          <w:lang w:val="en-ID"/>
        </w:rPr>
        <w:fldChar w:fldCharType="begin" w:fldLock="1"/>
      </w:r>
      <w:r w:rsidRPr="007C14DB">
        <w:rPr>
          <w:rFonts w:ascii="Times New Roman" w:eastAsiaTheme="minorHAnsi" w:hAnsi="Times New Roman"/>
          <w:sz w:val="24"/>
          <w:szCs w:val="24"/>
          <w:lang w:val="en-ID"/>
        </w:rPr>
        <w:instrText xml:space="preserve">ADDIN Mendeley Bibliography CSL_BIBLIOGRAPHY </w:instrText>
      </w:r>
      <w:r w:rsidRPr="007C14DB">
        <w:rPr>
          <w:rFonts w:ascii="Times New Roman" w:eastAsiaTheme="minorHAnsi" w:hAnsi="Times New Roman"/>
          <w:sz w:val="24"/>
          <w:szCs w:val="24"/>
          <w:lang w:val="en-ID"/>
        </w:rPr>
        <w:fldChar w:fldCharType="separate"/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Alfiani Nadia, D. (2022). Pengaruh Current Ratio dan Debt To Assets Ratio Terhadap Return On Assets.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Jurnal Manajemen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,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14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(1), 206–212. https://doi.org/10.29264/jmmn.v14i1.10905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Fahmi. (2011).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Analisis Laporan Keuangan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>Bandung: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/>
          <w:sz w:val="24"/>
          <w:szCs w:val="24"/>
        </w:rPr>
        <w:t>Alfabeta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Fransisca, E., &amp; Widjaja, I. (2019). Pengaruh Leverage, Likuiditas, Pertumbuhan Penjualan Dan Ukuran Perusahaan Terhadap Profitabilitas Perusahaan Manufaktur.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Jurnal Manajerial Dan Kewirausahaan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,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1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(2), 199–206. https://doi.org/10.24912/jmk.v1i2.5079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Ghozali, I. (2018).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Aplikasi Analisis Multivariate dengan Program IBM SPSS 25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>Semarang: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Undip.</w:t>
      </w:r>
    </w:p>
    <w:p w:rsidR="00175FDC" w:rsidRPr="00816344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Harmono. (2009).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Manajemen Keuangan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>Jakarta: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PT Bumi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 Aksara.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Irianti, E. T. (2021).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Pengaruh Efisiensi Modal Kerja, Likuiditas, dan Solvabilitas Terhadap Profitabilitas Pada Perusahaan Food and Baverage yang Terdaftar di BEI Tahun 2012-2018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4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(2), 1–6.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077983">
        <w:rPr>
          <w:rFonts w:ascii="Times New Roman" w:hAnsi="Times New Roman"/>
          <w:sz w:val="24"/>
          <w:szCs w:val="24"/>
        </w:rPr>
        <w:t>http://ejournal.undaris.ac.id/index.php/biceser/article/view/261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Kariyoto. (2014).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Manajemen Keuangan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>Malang: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UB PRESS.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Kasmir. (2012).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Analisis Laporan Keuangan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 xml:space="preserve">Jakarta: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PT Raja Grafindo Persada.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Kasmir. (2014).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Pengantar Manajemen Keuangan</w:t>
      </w:r>
      <w:r>
        <w:rPr>
          <w:rFonts w:ascii="Times New Roman" w:eastAsiaTheme="minorHAnsi" w:hAnsi="Times New Roman"/>
          <w:noProof/>
          <w:sz w:val="24"/>
          <w:szCs w:val="24"/>
        </w:rPr>
        <w:t>. J</w:t>
      </w:r>
      <w:r>
        <w:rPr>
          <w:rFonts w:ascii="Times New Roman" w:hAnsi="Times New Roman"/>
          <w:noProof/>
          <w:sz w:val="24"/>
          <w:szCs w:val="24"/>
        </w:rPr>
        <w:t xml:space="preserve">akarta: </w:t>
      </w:r>
      <w:r>
        <w:rPr>
          <w:rFonts w:ascii="Times New Roman" w:eastAsiaTheme="minorHAnsi" w:hAnsi="Times New Roman"/>
          <w:noProof/>
          <w:sz w:val="24"/>
          <w:szCs w:val="24"/>
        </w:rPr>
        <w:t>PrenadaMedia Group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 xml:space="preserve">Maryandhi,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A. K. (2018).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Pengaruh Current Ratio Dan Debt to Equity Ratio Terhadap Return on Equity Pada Perusahaan Food And Baverage Yang Terdaftar Di Indonesia Stock Exchange (IDX) Tahun 2012-2016. </w:t>
      </w:r>
      <w:r>
        <w:rPr>
          <w:rFonts w:ascii="Times New Roman" w:eastAsiaTheme="minorHAnsi" w:hAnsi="Times New Roman"/>
          <w:i/>
          <w:noProof/>
          <w:sz w:val="24"/>
          <w:szCs w:val="24"/>
        </w:rPr>
        <w:t>Jurnal media wahana ekonomika, 15(2), 53-63.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https://doi.org/10.31851/jmwe.v15i2.2408</w:t>
      </w:r>
    </w:p>
    <w:p w:rsidR="00175FDC" w:rsidRPr="00FA0239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 xml:space="preserve">Meidiyustiani, R. (2016).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Pengaruh Modal Kerja, Ukuran Perusahaan, Pertumbuhan Penjualan, Dan Likuiditas Terhadap Profitabilitas Pada Perusahaan Manufaktur Sektor Industri Barang Konsumsi yang Terdaftar di Bursa Efek Indonesia 2010-2014.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Jurnal Akuntansi Dan Keuangan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,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5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(2), 41–59.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261E95">
        <w:rPr>
          <w:rFonts w:ascii="Times New Roman" w:hAnsi="Times New Roman"/>
          <w:sz w:val="24"/>
          <w:szCs w:val="24"/>
        </w:rPr>
        <w:t>https://journal.budiluhur.ac.id/index.php/akeu/article/view/405.</w:t>
      </w:r>
    </w:p>
    <w:p w:rsidR="00175FDC" w:rsidRPr="00FA0239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Nugraha, J. A., Halim, R., &amp; Christiawan, Y. J. (2020). Pengaruh Efisiensi Modal Kerja, Solvabilitas Dan Pertumbuhan Penjualan Terhadap Profitabilitas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lastRenderedPageBreak/>
        <w:t xml:space="preserve">Perusahaan Manufaktur Yang Terdaftar Di Bei Pada Tahun 2015-2019.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Bussines Accounting Review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,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8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(1), 1–310.  </w:t>
      </w:r>
      <w:r w:rsidRPr="00261E95">
        <w:rPr>
          <w:rFonts w:ascii="Times New Roman" w:hAnsi="Times New Roman"/>
          <w:sz w:val="24"/>
          <w:szCs w:val="24"/>
        </w:rPr>
        <w:t>http://publication.petra.ac.id/index.php/akuntansibisnis/article/view/11778.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Prastowo, D. D. (2019).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Analisis Laporan Keuangan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>Yogyakarta: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UPP STIM YKPN.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Prihadi, T. (2010).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Analisis Laporan Keuangan Teori dan Aplikasi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>Jakarta Pusat: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PPM.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Rahmah, M. A., Cipta, W., &amp; Yudiaatmaja, F. (2019). Pengaruh Likuiditas, Solvabilitas, Dan Aktivitas Terhadap Profitabilitas Pada Perusahaan Otomotif Yang Terdaftar Di Bursa Efek Indonesia Periode 2012-2014.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E-Journal Bisma Universitas Pendidikan Ganesha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,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4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(1), 96–103.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867802">
        <w:rPr>
          <w:rFonts w:ascii="Times New Roman" w:hAnsi="Times New Roman"/>
          <w:sz w:val="24"/>
          <w:szCs w:val="24"/>
        </w:rPr>
        <w:t>http://repository.upstegal.ac.id/id/eprint/1654</w:t>
      </w:r>
    </w:p>
    <w:p w:rsidR="00175FDC" w:rsidRPr="002C15E6" w:rsidRDefault="00175FDC" w:rsidP="00175FDC">
      <w:pPr>
        <w:widowControl w:val="0"/>
        <w:autoSpaceDE w:val="0"/>
        <w:autoSpaceDN w:val="0"/>
        <w:adjustRightInd w:val="0"/>
        <w:spacing w:before="24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Sartono, A. (2001).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Manajemen Keuangan Teori dan Aplikasi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. BPFE-Yogyakarta.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Sudana, I. M. (2015).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Teori &amp; Aplikasi Manajemen Keuangan Perusahaan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>Jakarta: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Erlangga.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Sugiartini, N. K., &amp; Dewi, S. K. S. (2019). Pengaruh Likuiditas Dan Modal Kerja Terhadap Profitabilitas Pada Perusahaan Industri Barang Kosumsi. </w:t>
      </w:r>
      <w:r>
        <w:rPr>
          <w:rFonts w:ascii="Times New Roman" w:eastAsiaTheme="minorHAnsi" w:hAnsi="Times New Roman"/>
          <w:i/>
          <w:iCs/>
          <w:noProof/>
          <w:sz w:val="24"/>
          <w:szCs w:val="24"/>
        </w:rPr>
        <w:t xml:space="preserve">E-Jurnal Manajemen Universitas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Udayana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,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8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(9), 5401–5420. 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https://doi.org/10.24843/ejmunud.2019.v08.i09.p03</w:t>
      </w:r>
    </w:p>
    <w:p w:rsidR="00175FDC" w:rsidRPr="00123032" w:rsidRDefault="00175FDC" w:rsidP="00175FDC">
      <w:pPr>
        <w:widowControl w:val="0"/>
        <w:autoSpaceDE w:val="0"/>
        <w:autoSpaceDN w:val="0"/>
        <w:adjustRightInd w:val="0"/>
        <w:spacing w:before="24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Sugiyono. (2017).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Metode Penelitian Bisnis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>Bandung: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/>
          <w:sz w:val="24"/>
          <w:szCs w:val="24"/>
        </w:rPr>
        <w:t>Alfabeta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Sukmayanti Pradnyanita, W. N., &amp; Triaryati, N. (2019). Pengaruh Struktur Modal, Likuiditas Dan Ukuran Perusahaan Terhadap Profitabilitas Pada Perusahaan Property Dan Real Estate.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E-Jurnal Manajemen Universitas Udayana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,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8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(1), 7132–7162. https://doi.org/10.24843/ejmunud.2019.v08.i01.p07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Suliyanto. (2018).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Metode Penelitian Bisnis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. </w:t>
      </w:r>
      <w:r w:rsidRPr="00077983">
        <w:rPr>
          <w:rFonts w:ascii="Times New Roman" w:hAnsi="Times New Roman"/>
          <w:noProof/>
          <w:sz w:val="24"/>
          <w:szCs w:val="24"/>
        </w:rPr>
        <w:t>Yogyakarta: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Andi Offset.</w:t>
      </w:r>
    </w:p>
    <w:p w:rsidR="00175FDC" w:rsidRPr="00FA0239" w:rsidRDefault="00175FDC" w:rsidP="00175FDC">
      <w:pPr>
        <w:widowControl w:val="0"/>
        <w:autoSpaceDE w:val="0"/>
        <w:autoSpaceDN w:val="0"/>
        <w:adjustRightInd w:val="0"/>
        <w:spacing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Tarigan, Y. R., &amp; Sudjiman, L. S. (2021). Pengaruh Likuiditas dan Solvabilitas terhadap Profitabilitas pada Perusahaan Manufaktur Subsektor Keramik Porselen Dan Kaca yang Terdaftar di BEI Tahun 2015-2019.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Jurnal Ekonomi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, 74–88.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077983">
        <w:rPr>
          <w:rFonts w:ascii="Times New Roman" w:hAnsi="Times New Roman"/>
          <w:sz w:val="24"/>
          <w:szCs w:val="24"/>
        </w:rPr>
        <w:t>https://jurnal.unai.edu/index.php/jeko/article/view/2504.</w:t>
      </w:r>
    </w:p>
    <w:p w:rsidR="00175FDC" w:rsidRPr="00FA0239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Ulfa, U. T., &amp; W Wahyu, L. (2020). Perputaran Modal Kerja, Pertumbuhan Penjualan, Ukuran Perusahaan Dan Likuiditas Pengaruhnya Terhadap Profitabilitas (Studi kasus pada Bursa Efek Indonesia periode 2016-2018).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lastRenderedPageBreak/>
        <w:t>Dinamika Akuntansi, Keuangan Dan Perbankan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,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9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>(1), 59–68.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7983">
        <w:rPr>
          <w:rFonts w:ascii="Times New Roman" w:hAnsi="Times New Roman"/>
          <w:sz w:val="24"/>
          <w:szCs w:val="24"/>
        </w:rPr>
        <w:t>https://unisbank.ac.id/ojs/index.php/fe9/article/view/8167.</w:t>
      </w:r>
    </w:p>
    <w:p w:rsidR="00175FDC" w:rsidRPr="007C14DB" w:rsidRDefault="00175FDC" w:rsidP="00175FDC">
      <w:pPr>
        <w:widowControl w:val="0"/>
        <w:autoSpaceDE w:val="0"/>
        <w:autoSpaceDN w:val="0"/>
        <w:adjustRightInd w:val="0"/>
        <w:spacing w:before="240" w:after="0"/>
        <w:ind w:left="482" w:hanging="482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Wulandari, P., &amp; Gultom, R. (2018). Pengaruh Likuiditas, Aktivitas, dan Pertumbuhan Penjualan Terhadap Profitabilitas Pada Perusahaan Industri Makanan dan Minuman Yang Terdaftar Di Bursa Efek Indonesia Tahun 2014-2017. In </w:t>
      </w:r>
      <w:r w:rsidRPr="007C14DB">
        <w:rPr>
          <w:rFonts w:ascii="Times New Roman" w:eastAsiaTheme="minorHAnsi" w:hAnsi="Times New Roman"/>
          <w:i/>
          <w:iCs/>
          <w:noProof/>
          <w:sz w:val="24"/>
          <w:szCs w:val="24"/>
        </w:rPr>
        <w:t>Jurnal Ilmiah Methonomi</w:t>
      </w:r>
      <w:r w:rsidRPr="007C14DB">
        <w:rPr>
          <w:rFonts w:ascii="Times New Roman" w:eastAsiaTheme="minorHAnsi" w:hAnsi="Times New Roman"/>
          <w:noProof/>
          <w:sz w:val="24"/>
          <w:szCs w:val="24"/>
        </w:rPr>
        <w:t xml:space="preserve"> (Vol. 4, Issue 2).</w:t>
      </w:r>
      <w:r>
        <w:rPr>
          <w:rFonts w:ascii="Times New Roman" w:eastAsiaTheme="minorHAnsi" w:hAnsi="Times New Roman"/>
          <w:noProof/>
          <w:sz w:val="24"/>
          <w:szCs w:val="24"/>
        </w:rPr>
        <w:t xml:space="preserve"> </w:t>
      </w:r>
      <w:r w:rsidRPr="00077983">
        <w:rPr>
          <w:rFonts w:ascii="Times New Roman" w:hAnsi="Times New Roman"/>
          <w:sz w:val="24"/>
          <w:szCs w:val="24"/>
        </w:rPr>
        <w:t>http://methonomi.net/index.php/jimetho/article/view/80.</w:t>
      </w:r>
    </w:p>
    <w:p w:rsidR="00175FDC" w:rsidRDefault="00175FDC" w:rsidP="00175F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val="en-ID"/>
        </w:rPr>
        <w:sectPr w:rsidR="00175FDC" w:rsidSect="00D33558">
          <w:headerReference w:type="first" r:id="rId6"/>
          <w:footerReference w:type="first" r:id="rId7"/>
          <w:pgSz w:w="11910" w:h="16840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 w:rsidRPr="007C14DB">
        <w:rPr>
          <w:rFonts w:ascii="Times New Roman" w:eastAsiaTheme="minorHAnsi" w:hAnsi="Times New Roman"/>
          <w:sz w:val="24"/>
          <w:szCs w:val="24"/>
          <w:lang w:val="en-ID"/>
        </w:rPr>
        <w:fldChar w:fldCharType="end"/>
      </w:r>
    </w:p>
    <w:p w:rsidR="00175FDC" w:rsidRPr="00E26303" w:rsidRDefault="00175FDC" w:rsidP="00175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ID"/>
        </w:rPr>
      </w:pPr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75FDC" w:rsidRPr="00FA0239" w:rsidRDefault="00175FDC" w:rsidP="00175FDC">
      <w:pPr>
        <w:pStyle w:val="Heading1"/>
        <w:rPr>
          <w:rFonts w:ascii="Times New Roman" w:hAnsi="Times New Roman"/>
          <w:color w:val="auto"/>
          <w:sz w:val="144"/>
          <w:szCs w:val="144"/>
        </w:rPr>
      </w:pPr>
      <w:bookmarkStart w:id="2" w:name="_Toc119493509"/>
      <w:r w:rsidRPr="00FA0239">
        <w:rPr>
          <w:rFonts w:ascii="Times New Roman" w:hAnsi="Times New Roman"/>
          <w:color w:val="auto"/>
          <w:sz w:val="144"/>
          <w:szCs w:val="144"/>
        </w:rPr>
        <w:t>LAMPIRAN</w:t>
      </w:r>
      <w:bookmarkEnd w:id="2"/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75FDC" w:rsidRDefault="00175FDC" w:rsidP="00175FD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FDC" w:rsidRDefault="00175FDC" w:rsidP="00175FD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5FDC" w:rsidRDefault="00175FDC" w:rsidP="00175FDC">
      <w:pPr>
        <w:pStyle w:val="Caption"/>
        <w:spacing w:after="0" w:line="360" w:lineRule="auto"/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bookmarkStart w:id="3" w:name="_Toc119496106"/>
      <w:r w:rsidRPr="00FA0239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FA0239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begin"/>
      </w:r>
      <w:r w:rsidRPr="00FA0239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FA0239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b/>
          <w:i w:val="0"/>
          <w:iCs w:val="0"/>
          <w:noProof/>
          <w:color w:val="auto"/>
          <w:sz w:val="24"/>
          <w:szCs w:val="24"/>
        </w:rPr>
        <w:t>1</w:t>
      </w:r>
      <w:r w:rsidRPr="00FA0239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fldChar w:fldCharType="end"/>
      </w:r>
      <w:r w:rsidRPr="00FA0239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 xml:space="preserve"> </w:t>
      </w:r>
    </w:p>
    <w:p w:rsidR="00175FDC" w:rsidRPr="00A744CE" w:rsidRDefault="00175FDC" w:rsidP="00175FDC">
      <w:pPr>
        <w:pStyle w:val="Caption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0239">
        <w:rPr>
          <w:rFonts w:ascii="Times New Roman" w:hAnsi="Times New Roman"/>
          <w:b/>
          <w:i w:val="0"/>
          <w:iCs w:val="0"/>
          <w:color w:val="auto"/>
          <w:sz w:val="24"/>
          <w:szCs w:val="24"/>
        </w:rPr>
        <w:t>Hasil Perhitungan Likuiditas 20 Sampel Sektor Consumer Non Cyclicals Tahun 2018-2021</w:t>
      </w:r>
      <w:bookmarkEnd w:id="3"/>
    </w:p>
    <w:tbl>
      <w:tblPr>
        <w:tblStyle w:val="TableGrid"/>
        <w:tblW w:w="8257" w:type="dxa"/>
        <w:jc w:val="center"/>
        <w:tblLook w:val="04A0" w:firstRow="1" w:lastRow="0" w:firstColumn="1" w:lastColumn="0" w:noHBand="0" w:noVBand="1"/>
      </w:tblPr>
      <w:tblGrid>
        <w:gridCol w:w="1115"/>
        <w:gridCol w:w="1259"/>
        <w:gridCol w:w="2417"/>
        <w:gridCol w:w="2162"/>
        <w:gridCol w:w="1304"/>
      </w:tblGrid>
      <w:tr w:rsidR="00175FDC" w:rsidRPr="00C00483" w:rsidTr="00114522">
        <w:trPr>
          <w:trHeight w:val="599"/>
          <w:tblHeader/>
          <w:jc w:val="center"/>
        </w:trPr>
        <w:tc>
          <w:tcPr>
            <w:tcW w:w="1115" w:type="dxa"/>
          </w:tcPr>
          <w:p w:rsidR="00175FDC" w:rsidRPr="00C00483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83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1259" w:type="dxa"/>
          </w:tcPr>
          <w:p w:rsidR="00175FDC" w:rsidRPr="00C00483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83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417" w:type="dxa"/>
          </w:tcPr>
          <w:p w:rsidR="00175FDC" w:rsidRPr="00C00483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83">
              <w:rPr>
                <w:rFonts w:ascii="Times New Roman" w:hAnsi="Times New Roman"/>
                <w:b/>
                <w:sz w:val="24"/>
                <w:szCs w:val="24"/>
              </w:rPr>
              <w:t>Current Asset</w:t>
            </w:r>
          </w:p>
        </w:tc>
        <w:tc>
          <w:tcPr>
            <w:tcW w:w="2162" w:type="dxa"/>
          </w:tcPr>
          <w:p w:rsidR="00175FDC" w:rsidRPr="00C00483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83">
              <w:rPr>
                <w:rFonts w:ascii="Times New Roman" w:hAnsi="Times New Roman"/>
                <w:b/>
                <w:sz w:val="24"/>
                <w:szCs w:val="24"/>
              </w:rPr>
              <w:t>Current Liabilities</w:t>
            </w:r>
          </w:p>
        </w:tc>
        <w:tc>
          <w:tcPr>
            <w:tcW w:w="1304" w:type="dxa"/>
          </w:tcPr>
          <w:p w:rsidR="00175FDC" w:rsidRPr="00C00483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483">
              <w:rPr>
                <w:rFonts w:ascii="Times New Roman" w:hAnsi="Times New Roman"/>
                <w:b/>
                <w:sz w:val="24"/>
                <w:szCs w:val="24"/>
              </w:rPr>
              <w:t>Hasil</w:t>
            </w:r>
          </w:p>
        </w:tc>
      </w:tr>
      <w:tr w:rsidR="00175FDC" w:rsidRPr="003B2864" w:rsidTr="00114522">
        <w:trPr>
          <w:trHeight w:val="292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4.500.628.000.000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3.076.530.000.000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1,463</w:t>
            </w:r>
          </w:p>
        </w:tc>
      </w:tr>
      <w:tr w:rsidR="00175FDC" w:rsidRPr="003B2864" w:rsidTr="00114522">
        <w:trPr>
          <w:trHeight w:val="292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2.168.084.000.000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395.388.000.000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5,483</w:t>
            </w:r>
          </w:p>
        </w:tc>
      </w:tr>
      <w:tr w:rsidR="00175FDC" w:rsidRPr="003B2864" w:rsidTr="00114522">
        <w:trPr>
          <w:trHeight w:val="292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1.472.140.000.000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1.467.508.000.000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1,003</w:t>
            </w:r>
          </w:p>
        </w:tc>
      </w:tr>
      <w:tr w:rsidR="00175FDC" w:rsidRPr="003B2864" w:rsidTr="00114522">
        <w:trPr>
          <w:trHeight w:val="292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664.681.699.769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61.322.975.128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10,839</w:t>
            </w:r>
          </w:p>
        </w:tc>
      </w:tr>
      <w:tr w:rsidR="00175FDC" w:rsidRPr="003B2864" w:rsidTr="00114522">
        <w:trPr>
          <w:trHeight w:val="292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809.166.450.672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158.255.592.250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5,113</w:t>
            </w:r>
          </w:p>
        </w:tc>
      </w:tr>
      <w:tr w:rsidR="00175FDC" w:rsidRPr="003B2864" w:rsidTr="00114522">
        <w:trPr>
          <w:trHeight w:val="292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14.097.959.000.000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4.732.868.000.000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2,979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1.384.227.944.000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192.299.843.000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7,198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45.284.719.000.000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22.003.567.000.000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2,058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37.831.483.000.000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8.793.999.000.000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4,302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490.747.589.782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183.224.424.681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2,678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14.121.568.000.000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7.235.398.000.000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1,952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33.272.618.000.000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31.204.102.000.000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1,066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1.975.979.249.304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1.316.323.262.100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1,501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2.444.027.000.000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52.814.000.000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46,276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12.647.858.727.872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4.764.510.387.113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2,655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1.876.409.299.238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525.422.150.049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3,571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1.093.923.908.933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935.926.818.869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1,169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6.102.755.239.000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1.156.484.796.000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5,277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6.203.335.000.000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3.300.644.000.000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1,879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2.793.521.000.000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635.161.000.000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4,398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4.472.011.000.000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1.566.765.000.000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2,854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2.319.972.000.000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560.436.000.000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4,140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1.141.009.000.000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1.133.685.000.000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1,006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723.916.345.285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57.300.411.135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12,634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1.067.652.078.121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222.440.530.626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4,800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13.297.718.000.000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5.188.281.000.000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2,563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1.292.805.083.000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160.587.363.000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8,050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52.081.133.000.000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25.258.727.000.000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2,062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41.697.015.000.000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12.727.676.000.000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3,276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483.422.211.591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161.901.915.986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2,986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16.624.925.000.000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6.556.359.000.000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2,536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31.403.445.000.000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24.686.862.000.000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1,272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2.335.039.563.811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1.733.135.623.684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1,347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2.192.494.000.000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466.806.000.000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4,697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12.776.102.781.513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3.726.359.539.201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3,429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1.874.411.044.438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1.106.938.318.565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1,693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1.110.540.241.160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966.343.568.608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1,149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3.286.526.354.000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1.308.913.204.000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2,511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6.551.760.000.000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4.027.369.000.000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1,627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3.716.641.000.000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836.314.000.000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4,444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5.937.890.000.000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1.792.506.000.000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3,313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2.247.228.000.000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385.631.000.000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5,827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1.241.540.000.000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1.085.439.000.000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1,144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751.789.918.087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56.665.064.939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13,267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1.266.586.465.994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271.641.005.590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4,663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13.531.817.000.000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5.356.453.000.000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2,526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1.103.831.856.000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147.207.676.000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7,498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49.537.929.000.000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17.009.992.000.000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2,912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41.091.638.000.000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16.743.834.000.000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2,454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423.486.192.138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188.719.266.211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2,244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20.716.223.000.000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9.176.164.000.000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2,258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38.418.238.000.000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27.975.875.000.000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1,373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2.562.184.889.015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2.146.338.161.363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1,194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2.920.275.000.000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597.005.000.000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4,892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12.838.729.162.094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3.475.323.711.943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3,694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1.549.617.329.468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404.567.270.700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3,830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1.028.893.089.973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903.258.283.864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1,139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3.415.644.666.000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1.438.666.723.000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2,374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8.027.179.000.000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5.385.025.000.000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1,491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5.593.421.000.000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2.327.339.000.000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2,403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9.414.208.000.000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5.960.396.000.000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1,579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2.468.374.000.000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346.045.000.000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7,133</w:t>
            </w:r>
          </w:p>
        </w:tc>
      </w:tr>
      <w:tr w:rsidR="00175FDC" w:rsidRPr="003B2864" w:rsidTr="00114522">
        <w:trPr>
          <w:trHeight w:val="118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1.320.277.000.000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1.131.686.000.000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</w:tr>
      <w:tr w:rsidR="00175FDC" w:rsidRPr="003B2864" w:rsidTr="00114522">
        <w:trPr>
          <w:trHeight w:val="118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856.198.582.426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64.332.022.572</w:t>
            </w:r>
          </w:p>
        </w:tc>
        <w:tc>
          <w:tcPr>
            <w:tcW w:w="1304" w:type="dxa"/>
          </w:tcPr>
          <w:p w:rsidR="00175FDC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13,309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1.358.085.356.038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283.104.828.760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4,797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15.715.060.000.000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7.836.101.000.000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2,005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1.174.393.432.000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244.206.806.000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4,809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59.312.578.000.000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28.369.283.000.000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2,091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41.323.105.000.000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21.964.259.000.000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1,881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450.325.961.390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280.958.063.589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1,603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33.997.637.000.000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18.896.133.000.000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1,799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54.183.399.000.000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40.403.404.000.000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1,341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2.397.707.580.261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1.591.081.638.290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1,507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4.307.772.000.000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696.556.000.000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6,184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12.969.783.874.643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5.570.773.468.770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2,328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1.282.057.210.341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483.213.195.704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2,653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1.070.304.631.909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942.588.716.838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</w:tr>
      <w:tr w:rsidR="00175FDC" w:rsidRPr="003B2864" w:rsidTr="00114522">
        <w:trPr>
          <w:trHeight w:val="218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3.500.547.785.000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1.463.937.572.000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2,391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9.303.201.000.000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6.208.185.000.000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1,499</w:t>
            </w:r>
          </w:p>
        </w:tc>
      </w:tr>
      <w:tr w:rsidR="00175FDC" w:rsidRPr="003B2864" w:rsidTr="00114522">
        <w:trPr>
          <w:trHeight w:val="307"/>
          <w:jc w:val="center"/>
        </w:trPr>
        <w:tc>
          <w:tcPr>
            <w:tcW w:w="111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1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4.844.821.000.000</w:t>
            </w:r>
          </w:p>
        </w:tc>
        <w:tc>
          <w:tcPr>
            <w:tcW w:w="216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1.556.539.000.000</w:t>
            </w:r>
          </w:p>
        </w:tc>
        <w:tc>
          <w:tcPr>
            <w:tcW w:w="1304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3,113</w:t>
            </w:r>
          </w:p>
        </w:tc>
      </w:tr>
    </w:tbl>
    <w:p w:rsidR="00175FDC" w:rsidRDefault="00175FDC" w:rsidP="00175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5FDC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4" w:name="_Toc119496107"/>
      <w:r w:rsidRPr="00FA0239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2</w:t>
      </w:r>
      <w:r w:rsidRPr="00FA0239">
        <w:rPr>
          <w:rFonts w:ascii="Times New Roman" w:hAnsi="Times New Roman"/>
          <w:b/>
          <w:sz w:val="24"/>
          <w:szCs w:val="24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</w:rPr>
        <w:t xml:space="preserve"> </w:t>
      </w:r>
    </w:p>
    <w:p w:rsidR="00175FDC" w:rsidRPr="003B2864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0239">
        <w:rPr>
          <w:rFonts w:ascii="Times New Roman" w:hAnsi="Times New Roman"/>
          <w:b/>
          <w:sz w:val="24"/>
          <w:szCs w:val="24"/>
        </w:rPr>
        <w:t>Hasil Perhitungan Solvabilitas 20 Sampel Sektor Consumer Non Cyclicals Tahun 2018-2021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254"/>
        <w:gridCol w:w="2136"/>
        <w:gridCol w:w="2256"/>
        <w:gridCol w:w="1259"/>
      </w:tblGrid>
      <w:tr w:rsidR="00175FDC" w:rsidRPr="00D107CC" w:rsidTr="00114522">
        <w:trPr>
          <w:tblHeader/>
        </w:trPr>
        <w:tc>
          <w:tcPr>
            <w:tcW w:w="1333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000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Total Debt</w:t>
            </w:r>
          </w:p>
        </w:tc>
        <w:tc>
          <w:tcPr>
            <w:tcW w:w="2111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Total Assets</w:t>
            </w:r>
          </w:p>
        </w:tc>
        <w:tc>
          <w:tcPr>
            <w:tcW w:w="1382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Hasil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7.382.445.000.000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26.856.967.000.000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455.080.000.000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2.765.010.000.000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2.166.496.000.000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3.392.980.000.000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0,639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118.853.215.128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1.004.275.813.783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0,118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192.308.466.864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1.168.956.042.706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8.253.944.000.000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27.645.118.000.000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0,299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239.353.356.000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1.523.517.170.000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23.963.934.000.000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69.097.219.000.000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11.244.167.000.000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46.602.420.000.000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0,241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195.678.977.792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758.846.556.031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0,258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11.660.003.000.000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34.367.153.000.000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0,339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46.620.996.000.000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96.537.796.000.000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0,483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1.405.264.079.012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3.592.164.205.408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0,391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1.705.175.000.000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10.037.294.000.000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9.049.161.944.940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17.591.706.426.634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0,514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1.476.909.260.772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4.393.810.380.883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0,336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960.783.279.869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1.192.891.220.453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0,805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7.226.929.956.000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11.296.112.298.000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11.556.300.000.000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16.339.916.000.000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0,707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780.915.000.000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5.555.871.000.000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0,141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7.995.597.000.000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26.974.124.000.000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0,296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624.470.000.000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2.941.056.000.000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0,212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1.714.449.000.000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2.999.767.000.000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0,572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122.136.752.135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1.057.529.235.985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261.784.845.240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1.393.079.542.074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8.281.441.000.000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29.353.041.000.000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212.420.390.000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1.425.983.722.000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27.716.516.000.000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78.647.274.000.000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15.223.076.000.000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50.902.806.000.000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0,299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207.108.590.481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848.676.035.300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0,244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12.038.210.000.000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38.709.314.000.000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0,311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41.996.071.000.000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96.198.559.000.000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0,437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1.992.902.779.331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4.695.764.958.883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1.726.822.000.000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10.225.322.000.000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0,169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9.137.978.611.155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19.037.918.806.473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0,480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1.589.486.465.854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4.682.083.844.951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0,339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995.406.359.608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1.230.844.175.984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0,809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7.776.637.385.000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11.845.204.657.000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0,657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12.000.079.000.000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17.363.003.000.000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0,691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953.283.000.000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6.608.422.000.000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8.533.437.000.000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27.781.231.000.000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0,307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456.592.000.000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2.914.979.000.000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1.640.851.000.000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2.963.007.000.000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0,554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125.161.736.939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1.086.873.666.641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305.958.833.204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1.566.673.828.068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7.809.608.000.000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31.159.291.000.000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205.681.950.000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1.225.580.913.000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19.668.941.000.000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78.191.409.000.000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0,252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19.432.604.000.000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49.674.030.000.000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0,391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244.363.297.557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906.924.214.166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53.270.272.000.000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103.588.325.000.000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0,514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83.998.472.000.000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163.136.516.000.000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0,515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2.678.123.608.810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5.255.359.155.031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0,510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1.636.456.000.000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10.922.788.000.000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8.506.032.464.592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19.777.500.514.550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0,430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1.224.495.624.254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4.452.166.671.985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935.629.997.936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1.164.826.486.522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0,803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7.905.143.639.000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12.775.930.059.000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0,619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13.542.437.000.000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19.431.293.000.000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0,697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3.972.379.000.000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8.754.116.000.000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0,454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9.228.733.000.000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30.399.906.000.000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0,304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404.157.000.000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3.132.202.000.000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1.605.521.000.000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2.993.218.000.000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0,536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124.445.640.572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1.147.260.611.704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310.020.233.374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1.697.387.196.209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10.296.052.000.000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35.446.051.000.000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0,290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298.548.048.000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1.308.722.065.000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30.676.095.000.000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89.964.369.000.000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0,341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23.899.022.000.000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53.090.428.000.000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320.458.715.888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989.119.315.334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63.342.765.000.000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118.066.628.000.000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0,537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92.724.082.000.000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179.356.193.000.000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0,517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2.683.168.655.955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5.346.800.159.052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0,502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1.678.676.000.000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11.851.182.000.000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8.557.621.869.393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19.917.653.265.528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0,430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1.341.864.891.951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4.191.284.422.677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0,320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969.406.193.098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1.206.385.542.888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7.743.102.311.000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13.850.610.076.000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0,559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14.591.663.000.000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21.084.017.000.000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0,692</w:t>
            </w:r>
          </w:p>
        </w:tc>
      </w:tr>
      <w:tr w:rsidR="00175FDC" w:rsidRPr="003B2864" w:rsidTr="00114522">
        <w:tc>
          <w:tcPr>
            <w:tcW w:w="1333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00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2.268.730.000.000</w:t>
            </w:r>
          </w:p>
        </w:tc>
        <w:tc>
          <w:tcPr>
            <w:tcW w:w="2111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7.406.856.000.000</w:t>
            </w:r>
          </w:p>
        </w:tc>
        <w:tc>
          <w:tcPr>
            <w:tcW w:w="1382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0,306</w:t>
            </w:r>
          </w:p>
        </w:tc>
      </w:tr>
    </w:tbl>
    <w:p w:rsidR="00175FDC" w:rsidRDefault="00175FDC" w:rsidP="00175FD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5" w:name="_Toc119496108"/>
      <w:r w:rsidRPr="00FA0239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3</w:t>
      </w:r>
      <w:r w:rsidRPr="00FA0239">
        <w:rPr>
          <w:rFonts w:ascii="Times New Roman" w:hAnsi="Times New Roman"/>
          <w:b/>
          <w:sz w:val="24"/>
          <w:szCs w:val="24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</w:rPr>
        <w:t xml:space="preserve"> </w:t>
      </w:r>
    </w:p>
    <w:p w:rsidR="00175FDC" w:rsidRPr="0025143D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0239">
        <w:rPr>
          <w:rFonts w:ascii="Times New Roman" w:hAnsi="Times New Roman"/>
          <w:b/>
          <w:sz w:val="24"/>
          <w:szCs w:val="24"/>
        </w:rPr>
        <w:t>Hasil Perhitungan Pertumbuhan Penjualan 20 Sampel Sektor Consumer Non Cyclicals Tahun 2018-2021</w:t>
      </w:r>
      <w:bookmarkEnd w:id="5"/>
    </w:p>
    <w:tbl>
      <w:tblPr>
        <w:tblStyle w:val="TableGrid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945"/>
        <w:gridCol w:w="1057"/>
        <w:gridCol w:w="2409"/>
        <w:gridCol w:w="2410"/>
        <w:gridCol w:w="2252"/>
        <w:gridCol w:w="1276"/>
      </w:tblGrid>
      <w:tr w:rsidR="00175FDC" w:rsidRPr="00D107CC" w:rsidTr="00114522">
        <w:trPr>
          <w:tblHeader/>
          <w:jc w:val="center"/>
        </w:trPr>
        <w:tc>
          <w:tcPr>
            <w:tcW w:w="945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409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Penjualan Kemarin</w:t>
            </w:r>
          </w:p>
        </w:tc>
        <w:tc>
          <w:tcPr>
            <w:tcW w:w="2410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Penjualan Sekarang</w:t>
            </w:r>
          </w:p>
        </w:tc>
        <w:tc>
          <w:tcPr>
            <w:tcW w:w="2252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Hasil Penjualan</w:t>
            </w:r>
          </w:p>
        </w:tc>
        <w:tc>
          <w:tcPr>
            <w:tcW w:w="1276" w:type="dxa"/>
          </w:tcPr>
          <w:p w:rsidR="00175FDC" w:rsidRPr="00D107C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7CC">
              <w:rPr>
                <w:rFonts w:ascii="Times New Roman" w:hAnsi="Times New Roman"/>
                <w:b/>
                <w:sz w:val="24"/>
                <w:szCs w:val="24"/>
              </w:rPr>
              <w:t>Hasil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17.305.688.000.000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19.084.387.000.000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1.778.699.000.000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2.310.290.000.000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2.265.615.000.000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-44.675.000.000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-0,019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2.510.578.000.000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2.647.193.000.000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136.615.000.000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944.837.322.446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961.136.629.003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16.299.306.557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4.257.738.486.908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3.629.327.583.572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-628.410.903.336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-0,148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49.367.386.000.000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53.957.604.000.000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4.590.218.000.000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0,093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777.308.328.000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893.006.350.000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115.698.022.000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83.305.925.000.000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95.707.663.000.000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12.401.738.000.000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99.091.484.000.000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106.741.891.000.000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7.650.407.000.000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1.209.215.316.632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1.430.785.280.985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221.569.964.353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35.606.593.000.000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38.413.407.000.000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2.806.814.000.000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0,079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70.186.618.000.000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73.394.728.000.000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3.208.110.000.000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3.160.637.269.263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3.611.694.059.699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451.056.790.436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0,143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4.738.022.000.000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4.019.846.000.000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-718.176.000.000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-0,152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20.816.673.946.473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24.060.802.395.725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3.244.128.449.252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2.491.100.179.560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2.766.545.866.684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275.445.687.124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0,111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2.110.824.973.137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2.376.182.739.151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265.357.766.014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0,126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3.240.831.859.000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3.710.780.545.000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469.948.686.000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8.974.708.000.000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8.614.889.000.000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-359.819.000.000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-0,040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4.879.559.000.000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5.472.882.000.000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593.323.000.000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19.084.387.000.000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17.452.736.000.000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-1.631.651.000.000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-0,085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2.265.615.000.000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2.272.410.000.000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6.795.000.000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2.647.193.000.000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3.003.768.000.000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356.575.000.000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961.136.629.003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1.028.952.947.818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67.816.318.815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3.629.327.583.572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3.120.937.098.980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-508.390.484.592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-1,40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53.957.604.000.000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58.634.502.000.000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4.676.898.000.000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0,0087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893.006.350.000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827.136.727.000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-65.869.623.000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-0,074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95.707.663.000.000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110.523.819.000.000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14.816.156.000.000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106.741.891.000.000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106.055.176.000.000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-686.715.000.000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-0,006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1.430.785.280.985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1.653.031.823.505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222.246.542.520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38.413.407.000.000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42.296.703.000.000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3.883.296.000.000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73.394.728.000.000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76.592.955.000.000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3.198.227.000.000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0,044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3.611.694.059.699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4.678.868.638.822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1.067.174.579.123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4.019.846.000.000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3.699.439.000.000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-320.407.000.000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24.060.802.395.725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25.026.739.472.547</w:t>
            </w:r>
          </w:p>
        </w:tc>
        <w:tc>
          <w:tcPr>
            <w:tcW w:w="2252" w:type="dxa"/>
            <w:vAlign w:val="bottom"/>
          </w:tcPr>
          <w:p w:rsidR="00175FDC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965.937.076.822</w:t>
            </w:r>
          </w:p>
        </w:tc>
        <w:tc>
          <w:tcPr>
            <w:tcW w:w="1276" w:type="dxa"/>
          </w:tcPr>
          <w:p w:rsidR="00175FDC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2.766.545.866.684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3.337.022.314.624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570.476.447.940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2.376.182.739.151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2.726.755.413.484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350.572.674.333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3.710.780.545.000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3.277.806.795.000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-432.973.750.000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-0,117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8.614.889.000.000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8.533.183.000.000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81.706.000.000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-0,009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5.472.882.000.000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6.241.419.000.000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768.537.000.000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17.452.736.000.000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18.807.043.000.000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1.354.307.000.000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2.272.410.000.000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1.812.762.000.000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459.648.000.000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-0,202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3.003.768.000.000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2.725.866.000.000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277.902.000.000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-0,093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1.028.952.947.818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956.634.474.111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72.318.473.707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-0,070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3.120.937.098.980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3.634.297.273.749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513.360.174.769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58.634.502.000.000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42.518.782.000.000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16.115.720.000.000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-0,275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827.136.727.000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546.336.411.000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</w:t>
            </w:r>
            <w:r w:rsidRPr="00D36B62">
              <w:rPr>
                <w:rFonts w:ascii="Times New Roman" w:hAnsi="Times New Roman"/>
                <w:color w:val="000000"/>
                <w:sz w:val="24"/>
                <w:szCs w:val="24"/>
              </w:rPr>
              <w:t>280.800.316.000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-0,339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110.523.819.000.000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114.477.311.000.000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3.953.492.000.000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106.055.176.000.000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92.425.210.000.000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13.629.966.000.000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-0,129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1.653.031.823.505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1.173.189.488.886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479.842.334.619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-0,290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42.296.703.000.000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46.641.048.000.000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4.344.345.000.000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76.592.955.000.000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81.731.469.000.000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5.138.514.000.000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4.678.868.638.822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4.024.971.042.139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653.897.596.683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-0,140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3.699.439.000.000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3.536.721.000.000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162.718.000.000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-0,044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25.026.739.472.547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24.476.953.742.651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549.785.729.896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-0,022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3.337.022.314.624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3.212.034.546.032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124.987.768.592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-0,037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2.726.755.413.484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2.643.626.505.412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83.128.908.072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-0,030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3.277.806.795.000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4.011.130.559.000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733.323.764.000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8.533.183.000.000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10.863.256.000.000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2.330.073.000.000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0,273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6.241.419.000.000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5.967.362.000.000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274.057.000.000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-0,044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18.807.043.000.000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24.322.048.000.000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5.515.005.000.000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0,293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1.812.762.000.000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2.015.138.000.000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202.376.000.000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2.725.866.000.000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3.374.782.000.000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648.916.000.000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0,238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956.634.474.111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1.019.133.657.275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62.499.183.164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3.634.297.273.749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5.359.440.530.374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1.725.143.256.625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0,475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42.518.782.000.000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51.698.249.000.000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9.179.467.000.000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0,216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546.336.411.000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681.205.785.000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134.869.374.000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0,247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114.477.311.000.000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124.881.266.000.000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10.403.955.000.000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0,091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92.425.210.000.000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98.874.784.000.000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6.449.574.000.000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1.173.189.488.886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933.597.187.584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239.592.301.302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-0,204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46.641.048.000.000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56.803.733.000.000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10.162.685.000.000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0,218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81.731.469.000.000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99.345.618.000.000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17.614.149.000.000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0,216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4.024.971.042.139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3.976.656.101.508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48.314.940.631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-0,012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3.536.721.000.000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4.525.473.000.000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988.752.000.000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24.476.953.742.651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27.904.558.322.183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3.427.604.579.532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3.212.034.546.032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3.287.623.237.457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75.588.691.425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2.643.626.505.412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2.988.848.566.331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345.222.060.919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4.011.130.559.000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5.203.100.578.000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1.191.970.019.000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0,297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10.863.256.000.000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15.972.216.000.000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5.108.960.000.000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</w:tr>
      <w:tr w:rsidR="00175FDC" w:rsidRPr="003B2864" w:rsidTr="00114522">
        <w:trPr>
          <w:jc w:val="center"/>
        </w:trPr>
        <w:tc>
          <w:tcPr>
            <w:tcW w:w="945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09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5.967.362.000.000</w:t>
            </w:r>
          </w:p>
        </w:tc>
        <w:tc>
          <w:tcPr>
            <w:tcW w:w="2410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6.616.642.000.000</w:t>
            </w:r>
          </w:p>
        </w:tc>
        <w:tc>
          <w:tcPr>
            <w:tcW w:w="2252" w:type="dxa"/>
            <w:vAlign w:val="bottom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color w:val="000000"/>
                <w:sz w:val="24"/>
                <w:szCs w:val="24"/>
              </w:rPr>
              <w:t>649.280.000.000</w:t>
            </w:r>
          </w:p>
        </w:tc>
        <w:tc>
          <w:tcPr>
            <w:tcW w:w="1276" w:type="dxa"/>
          </w:tcPr>
          <w:p w:rsidR="00175FDC" w:rsidRPr="003B2864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64">
              <w:rPr>
                <w:rFonts w:ascii="Times New Roman" w:hAnsi="Times New Roman"/>
                <w:sz w:val="24"/>
                <w:szCs w:val="24"/>
              </w:rPr>
              <w:t>0,109</w:t>
            </w:r>
          </w:p>
        </w:tc>
      </w:tr>
    </w:tbl>
    <w:p w:rsidR="00175FDC" w:rsidRDefault="00175FDC" w:rsidP="00175FD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5FDC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6" w:name="_Toc119496109"/>
      <w:r w:rsidRPr="00FA0239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4</w:t>
      </w:r>
      <w:r w:rsidRPr="00FA0239">
        <w:rPr>
          <w:rFonts w:ascii="Times New Roman" w:hAnsi="Times New Roman"/>
          <w:b/>
          <w:sz w:val="24"/>
          <w:szCs w:val="24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</w:rPr>
        <w:t xml:space="preserve"> </w:t>
      </w:r>
    </w:p>
    <w:p w:rsidR="00175FDC" w:rsidRPr="0025143D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0239">
        <w:rPr>
          <w:rFonts w:ascii="Times New Roman" w:hAnsi="Times New Roman"/>
          <w:b/>
          <w:sz w:val="24"/>
          <w:szCs w:val="24"/>
        </w:rPr>
        <w:t>Hasil Perhitungan Efisiensi modal kerja 20 Sampel Sektor Consumer Non Cyclicals Tahun 2018-2021</w:t>
      </w:r>
      <w:bookmarkEnd w:id="6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2"/>
        <w:gridCol w:w="1198"/>
        <w:gridCol w:w="2256"/>
        <w:gridCol w:w="2256"/>
        <w:gridCol w:w="1251"/>
      </w:tblGrid>
      <w:tr w:rsidR="00175FDC" w:rsidRPr="0025143D" w:rsidTr="00114522">
        <w:trPr>
          <w:tblHeader/>
          <w:jc w:val="center"/>
        </w:trPr>
        <w:tc>
          <w:tcPr>
            <w:tcW w:w="1339" w:type="dxa"/>
          </w:tcPr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111" w:type="dxa"/>
          </w:tcPr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>Penjualan Bersih</w:t>
            </w:r>
          </w:p>
        </w:tc>
        <w:tc>
          <w:tcPr>
            <w:tcW w:w="2000" w:type="dxa"/>
          </w:tcPr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>Modal Kerja</w:t>
            </w:r>
          </w:p>
        </w:tc>
        <w:tc>
          <w:tcPr>
            <w:tcW w:w="1379" w:type="dxa"/>
          </w:tcPr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>Hasil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19.084.387.000.000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1.424.098.000.000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13,401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2.265.615.000.000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1.772.696.000.000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1,278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2.647.193.000.000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4.632.000.000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571,501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961.136.629.003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6.033.587.246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159,298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3.629.327.583.572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650.910.858.422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5,576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53.957.604.000.000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9.365.091.000.000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5,762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893.006.350.000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1.191.928.101.000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,749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95.707.663.000.000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23.281.152.000.000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4,111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106.741.891.000.000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29.037.484.000.000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3,676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1.430.785.280.985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307.523.165.101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4,653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38.413.407.000.000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6.886.170.000.000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5,578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73.394.728.000.000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2.068.516.000.000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35,482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3.611.694.059.699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659.655.987.204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5,475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4.019.846.000.000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1.919.213.000.000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2,095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24.060.802.395.725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7.883.348.340.759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3,052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2.766.545.866.684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1.350.987.149.189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2,048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2.376.182.739.151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157.997.090.064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15,039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3.710.780.545.000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4.946.270.443.000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,750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8.614.889.000.000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2.902.691.000.000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2,968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5.472.882.000.000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2.158.360.000.000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2,536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17.452.736.000.000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2.905.246.000.000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4,537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2.272.410.000.000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1.759.536.000.000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,974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3.003.768.000.000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7.324.000.000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17,462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1.028.952.947.818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6.666.159.341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1,376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215.459.200.242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845.211.547.495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3,653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58.634.502.000.000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8.109.437.000.000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5,201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827.136.727.000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1.132.217.720.000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,571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110.523.819.000.000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26.822.406.000.000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3,519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106.055.176.000.000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28.969.339.000.000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3,796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1.653.031.823.505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321.520.295.605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4,997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42.296.703.000.000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10.068.566.000.000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4,042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76.592.955.000.000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6.716.583.000.000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7,827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4.678.868.638.822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601.903.940.127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9,679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3.699.439.000.000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1.725.688.000.000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1,522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25.026.739.472.547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9.049.743.242.312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2,614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3.337.022.314.624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767.472.725.873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2,805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2.726.755.413.484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144.196.672.552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21,042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3.277.806.795.000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1.977.613.150.000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2,029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8.533.183.000.000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2.524.391.000.000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4,112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6.241.419.000.000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2.880.327.000.000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1,827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18.807.043.000.000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4.145.384.000.000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1.812.762.000.000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1.861.597.000.000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-0,202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2.725.866.000.000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156.101.000.000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-0,093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956.634.474.111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695.124.853.148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-0,070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3.634.297.273.749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994.945.460.404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42.518.782.000.000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8.175.364.000.000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-0,275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546.336.411.000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956.624.180.000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-0,339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114.477.311.000.000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32.527.937.000.000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92.425.210.000.000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24.347.804.000.000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-0,129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1.173.189.488.886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234.766.925.927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-0,290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46.641.048.000.000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11.540.059.000.000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81.731.469.000.000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10.442.363.000.000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4.024.971.042.139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415.846.727.652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-0,140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3.536.721.000.000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2.323.270.000.000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-0,044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24.476.953.742.651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9.363.405.450.151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-0,022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3.212.034.546.032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1.145.050.058.768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-0,037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2.643.626.505.412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125.634.806.109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-0,030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4.011.130.559.000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1.976.977.943.000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10.863.256.000.000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2.642.154.000.000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0,273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5.967.362.000.000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3.266.082.000.000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-0,044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24.322.048.000.000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3.453.812.000.000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7,042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2.015.138.000.000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2.122.329.000.000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0,949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3.374.782.000.000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188.591.000.000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17,895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1.019.133.657.275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791.866.559.854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1,287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5.359.440.530.374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1.074.980.527.278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4,986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51.698.249.000.000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23.551.161.000.000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2,195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681.205.785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930.186.626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124.881.266.000.000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30.943.295.000.000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4,036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98.874.784.000.000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19.358.846.000.000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5,107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933.597.187.584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169.367.907.801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5,512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56.803.733.000.000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15.101.504.000.000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3,761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99.345.618.000.000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13.779.995.000.000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7,209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3.976.656.101.508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806.625.941.971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4,930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4.525.473.000.000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3.611.216.000.000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1,253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27.904.558.322.183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7.399.010.405.873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3,771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3.287.623.237.457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798.844.014.637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4,115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2.988.848.566.331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127.715.915.071.000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5.203.100.578.000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2.036.610.213.000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2,555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15.972.216.000.000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3.095.016.000.000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5,161</w:t>
            </w:r>
          </w:p>
        </w:tc>
      </w:tr>
      <w:tr w:rsidR="00175FDC" w:rsidRPr="0025143D" w:rsidTr="00114522">
        <w:trPr>
          <w:jc w:val="center"/>
        </w:trPr>
        <w:tc>
          <w:tcPr>
            <w:tcW w:w="133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111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6.616.642.000.000</w:t>
            </w:r>
          </w:p>
        </w:tc>
        <w:tc>
          <w:tcPr>
            <w:tcW w:w="2000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3.288.282.000.000</w:t>
            </w:r>
          </w:p>
        </w:tc>
        <w:tc>
          <w:tcPr>
            <w:tcW w:w="137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2,012</w:t>
            </w:r>
          </w:p>
        </w:tc>
      </w:tr>
    </w:tbl>
    <w:p w:rsidR="00175FDC" w:rsidRDefault="00175FDC" w:rsidP="00175FDC">
      <w:pPr>
        <w:spacing w:line="480" w:lineRule="auto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7" w:name="_Toc119496110"/>
      <w:r w:rsidRPr="00FA0239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5</w:t>
      </w:r>
      <w:r w:rsidRPr="00FA0239">
        <w:rPr>
          <w:rFonts w:ascii="Times New Roman" w:hAnsi="Times New Roman"/>
          <w:b/>
          <w:sz w:val="24"/>
          <w:szCs w:val="24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</w:rPr>
        <w:t xml:space="preserve"> </w:t>
      </w:r>
    </w:p>
    <w:p w:rsidR="00175FDC" w:rsidRPr="00A744CE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0239">
        <w:rPr>
          <w:rFonts w:ascii="Times New Roman" w:hAnsi="Times New Roman"/>
          <w:b/>
          <w:sz w:val="24"/>
          <w:szCs w:val="24"/>
        </w:rPr>
        <w:t>Hasil Perhitungan Profitabilitas 20 Sampel Sektor Consumer Non Cyclicals Tahun 2018-2021</w:t>
      </w:r>
      <w:bookmarkEnd w:id="7"/>
    </w:p>
    <w:tbl>
      <w:tblPr>
        <w:tblStyle w:val="TableGrid"/>
        <w:tblW w:w="8330" w:type="dxa"/>
        <w:jc w:val="center"/>
        <w:tblLook w:val="04A0" w:firstRow="1" w:lastRow="0" w:firstColumn="1" w:lastColumn="0" w:noHBand="0" w:noVBand="1"/>
      </w:tblPr>
      <w:tblGrid>
        <w:gridCol w:w="1101"/>
        <w:gridCol w:w="1275"/>
        <w:gridCol w:w="2439"/>
        <w:gridCol w:w="2326"/>
        <w:gridCol w:w="1189"/>
      </w:tblGrid>
      <w:tr w:rsidR="00175FDC" w:rsidRPr="0025143D" w:rsidTr="00114522">
        <w:trPr>
          <w:tblHeader/>
          <w:jc w:val="center"/>
        </w:trPr>
        <w:tc>
          <w:tcPr>
            <w:tcW w:w="1101" w:type="dxa"/>
          </w:tcPr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 xml:space="preserve">Tahun </w:t>
            </w:r>
          </w:p>
        </w:tc>
        <w:tc>
          <w:tcPr>
            <w:tcW w:w="1275" w:type="dxa"/>
          </w:tcPr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439" w:type="dxa"/>
          </w:tcPr>
          <w:p w:rsidR="00175FDC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>Earning After Taxes</w:t>
            </w:r>
          </w:p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>Total Assets</w:t>
            </w:r>
          </w:p>
        </w:tc>
        <w:tc>
          <w:tcPr>
            <w:tcW w:w="1189" w:type="dxa"/>
          </w:tcPr>
          <w:p w:rsidR="00175FDC" w:rsidRPr="00D36B62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B62">
              <w:rPr>
                <w:rFonts w:ascii="Times New Roman" w:hAnsi="Times New Roman"/>
                <w:b/>
                <w:sz w:val="24"/>
                <w:szCs w:val="24"/>
              </w:rPr>
              <w:t>Hasil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1.520.723.000.000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26.856.967.000.000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403.870.000.000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2.765.010.000.000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50.467.000.000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3.392.980.000.000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61.947.295.689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1.004.275.813.783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92.649.656.775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1.168.956.042.706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0,079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4.551.485.000.000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27.645.118.000.000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338.129.985.000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1.523.517.170.000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7.793.068.000.000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69.097.219.000.000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0,113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13.538.418.000.000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46.602.420.000.000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0,291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90.195.136.265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758.846.556.031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0,119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4.658.781.000.000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34.367.153.000.000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4.961.851.000.000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96.537.796.000.000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150.116.045.042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3.592.164.205.408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329.426.000.000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10.037.294.000.000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1.760.434.280.304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17.591.706.426.634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127.171.436.363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4.393.810.380.883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19.444.262.069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1.192.891.220.453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86.770.969.000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11.296.112.298.000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764.380.000.000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16.339.916.000.000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701.607.000.000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5.555.871.000.000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0,126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243.629.000.000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26.974.124.000.000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306.952.000.000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2.941.056.000.000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64.021.000.000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2.999.767.000.000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76.758.829.457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1.057.529.235.985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215.459.200.242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1.393.079.542.074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3.632.174.000.000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29.353.041.000.000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0,124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317.815.177.000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1.425.983.722.000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10.880.704.000.000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78.647.274.000.000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106.741.891.000.000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50.902.806.000.000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2,097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103.723.133.972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848.676.035.300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5.360.029.000.000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38.709.314.000.000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5.902.729.000.000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96.198.559.000.000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515.603.339.649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4.695.764.958.883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252.630.000.000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10.225.322.000.000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2.039.404.206.764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19.037.918.806.473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236.518.557.420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4.682.083.844.951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7.880.007.292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1.230.844.175.984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12.081.959.000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11.845.204.657.000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661.034.000.000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17.363.003.000.000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1.035.865.000.000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6.608.422.000.000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893.779.000.000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27.781.231.000.000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275.667.000.000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2.914.979.000.000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670.930.000.000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2.963.007.000.000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44.045.828.313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1.086.873.666.641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0,116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181.812.593.992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1.566.673.828.068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0,123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3.845.833.000.000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31.159.291.000.000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123.465.762.000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1.225.580.913.000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7.647.729.000.000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78.191.409.000.000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0,173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8.581.378.000.000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49.674.030.000.000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38.038.419.405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906.924.214.166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7.418.574.000.000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103.588.325.000.000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8.752.066.000.000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163.136.516.000.000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113.665.219.638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5.255.359.155.031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695.490.000.000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10.922.788.000.000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2.098.168.514.645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19.777.500.514.550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168.610.282.478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4.452.166.671.985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2.804.331.066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1.164.826.486.522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580.854.940.000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12.775.930.059.000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680.730.000.000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19.431.293.000.000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0,127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1.109.666.000.000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8.754.116.000.000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2.067.362.000.000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30.399.906.000.000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380.992.000.000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3.132.202.000.000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91.723.000.000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2.993.218.000.000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100.066.615.090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1.147.260.611.704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0,087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187.066.990.085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1.697.387.196.209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3.619.010.000.000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35.446.051.000.000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0,102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187.992.998.000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1.308.722.065.000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5.605.321.000.000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89.964.369.000.000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7.137.097.000.000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53.090.428.000.000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12.533.087.704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989.119.315.334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0,013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7.900.282.000.000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118.066.628.000.000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11.203.585.000.000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179.356.193.000.000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100.649.538.230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5.346.800.159.052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990.445.000.000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11.851.182.000.000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0,084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1.211.052.647.953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19.917.653.265.528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281.340.682.456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4.191.284.422.677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9.571.235.584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1.206.385.542.888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1.526.870.874.000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13.850.610.076.000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791.916.000.000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21.084.017.000.000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</w:tr>
      <w:tr w:rsidR="00175FDC" w:rsidRPr="0025143D" w:rsidTr="00114522">
        <w:trPr>
          <w:jc w:val="center"/>
        </w:trPr>
        <w:tc>
          <w:tcPr>
            <w:tcW w:w="1101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2439" w:type="dxa"/>
            <w:vAlign w:val="bottom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>1.276.793.000.000</w:t>
            </w:r>
          </w:p>
        </w:tc>
        <w:tc>
          <w:tcPr>
            <w:tcW w:w="2326" w:type="dxa"/>
            <w:vAlign w:val="bottom"/>
          </w:tcPr>
          <w:p w:rsidR="00175FDC" w:rsidRPr="0025143D" w:rsidRDefault="00175FDC" w:rsidP="0011452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51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7.406.856.000.000 </w:t>
            </w:r>
          </w:p>
        </w:tc>
        <w:tc>
          <w:tcPr>
            <w:tcW w:w="1189" w:type="dxa"/>
          </w:tcPr>
          <w:p w:rsidR="00175FDC" w:rsidRPr="0025143D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D"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</w:tr>
    </w:tbl>
    <w:p w:rsidR="00175FDC" w:rsidRDefault="00175FDC" w:rsidP="00175FDC">
      <w:pPr>
        <w:spacing w:line="480" w:lineRule="auto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  <w:bookmarkStart w:id="8" w:name="_Toc119496111"/>
      <w:r w:rsidRPr="00FA0239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6</w:t>
      </w:r>
      <w:r w:rsidRPr="00FA0239">
        <w:rPr>
          <w:rFonts w:ascii="Times New Roman" w:hAnsi="Times New Roman"/>
          <w:b/>
          <w:sz w:val="24"/>
          <w:szCs w:val="24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</w:rPr>
        <w:t xml:space="preserve"> </w:t>
      </w:r>
    </w:p>
    <w:p w:rsidR="00175FDC" w:rsidRPr="0025143D" w:rsidRDefault="00175FDC" w:rsidP="00175F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0239">
        <w:rPr>
          <w:rFonts w:ascii="Times New Roman" w:hAnsi="Times New Roman"/>
          <w:b/>
          <w:sz w:val="24"/>
          <w:szCs w:val="24"/>
        </w:rPr>
        <w:t>Input SPSS</w:t>
      </w:r>
      <w:bookmarkEnd w:id="8"/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737"/>
        <w:gridCol w:w="1665"/>
        <w:gridCol w:w="1701"/>
      </w:tblGrid>
      <w:tr w:rsidR="00175FDC" w:rsidRPr="00605E49" w:rsidTr="00114522">
        <w:tc>
          <w:tcPr>
            <w:tcW w:w="959" w:type="dxa"/>
          </w:tcPr>
          <w:p w:rsidR="00175FDC" w:rsidRPr="00A81B4E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</w:pPr>
            <w:r w:rsidRPr="00A81B4E"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NO</w:t>
            </w:r>
          </w:p>
        </w:tc>
        <w:tc>
          <w:tcPr>
            <w:tcW w:w="1276" w:type="dxa"/>
          </w:tcPr>
          <w:p w:rsidR="00175FDC" w:rsidRPr="00A81B4E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</w:pPr>
            <w:r w:rsidRPr="00A81B4E"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Likuiditas</w:t>
            </w:r>
          </w:p>
        </w:tc>
        <w:tc>
          <w:tcPr>
            <w:tcW w:w="1417" w:type="dxa"/>
          </w:tcPr>
          <w:p w:rsidR="00175FDC" w:rsidRPr="00A81B4E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</w:pPr>
            <w:r w:rsidRPr="00A81B4E"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Solvabilitas</w:t>
            </w:r>
          </w:p>
        </w:tc>
        <w:tc>
          <w:tcPr>
            <w:tcW w:w="1737" w:type="dxa"/>
          </w:tcPr>
          <w:p w:rsidR="00175FDC" w:rsidRPr="00A81B4E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</w:pPr>
            <w:r w:rsidRPr="00A81B4E"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e</w:t>
            </w:r>
            <w:r w:rsidRPr="00A81B4E"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rtumbuhan Penjualan</w:t>
            </w:r>
          </w:p>
        </w:tc>
        <w:tc>
          <w:tcPr>
            <w:tcW w:w="1665" w:type="dxa"/>
          </w:tcPr>
          <w:p w:rsidR="00175FDC" w:rsidRPr="00A81B4E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</w:pPr>
            <w:r w:rsidRPr="00A81B4E"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Efisiensi Modal Ker</w:t>
            </w:r>
            <w:r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j</w:t>
            </w:r>
            <w:r w:rsidRPr="00A81B4E"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a</w:t>
            </w:r>
          </w:p>
        </w:tc>
        <w:tc>
          <w:tcPr>
            <w:tcW w:w="1701" w:type="dxa"/>
          </w:tcPr>
          <w:p w:rsidR="00175FDC" w:rsidRPr="00A81B4E" w:rsidRDefault="00175FDC" w:rsidP="001145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</w:pPr>
            <w:r w:rsidRPr="00A81B4E">
              <w:rPr>
                <w:rFonts w:ascii="Times New Roman" w:hAnsi="Times New Roman"/>
                <w:b/>
                <w:sz w:val="24"/>
                <w:szCs w:val="24"/>
                <w:lang w:val="en-ID" w:eastAsia="ja-JP"/>
              </w:rPr>
              <w:t>Profitabilitas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1,463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13,401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5,483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-0,019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1,278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0,146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1,003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0,639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571,501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10,839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0,118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159,298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5,113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-0,148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5,576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0,079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2,979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0,299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0,093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5,762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7,198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0,749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2,058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4,111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0,113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4,302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0,241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0,077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3,676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0,291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2,678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0,258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4,653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0,119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1,952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0,339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0,079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5,578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1,066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0,483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0,046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35,482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1,501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0,391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,143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5,475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46,276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0,170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-,152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2,095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2,655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0,514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,156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3,052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3,571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0,336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,111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2,048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1,169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0,805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,126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15,039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5,277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0,640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,750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1,879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0,707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-0,040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2,968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0,047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4,398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0,141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2,536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0,126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2,854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0,296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-0,085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4,537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0,009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4,140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0,212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0,974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1,006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0,572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17,462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12,634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1,376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4,800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-0,140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3,653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2,563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0,087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5,201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0,124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8,050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-0,074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2,062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3,519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3,276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0,299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-0,006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3,796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2,097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2,986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0,244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4,997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2,536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0,311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4,042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1,272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0,437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0,044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7,827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1,347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9,679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4,697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0,169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-0,080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1,522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3,429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0,480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2,614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1,693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0,339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2,805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1,149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0,809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0,148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21,042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0,006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2,511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0,657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-0,117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2,029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1,627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0,691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-0,009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4,112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4,444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1,827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3,313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0,307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0,078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,078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0,032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5,827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-0,202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-,202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1,144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0,554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-0,093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-,093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0,226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13,267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0,115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-0,070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-,070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4,663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,164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0,116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2,526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-0,275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-,275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0,123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7,498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-,339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-,339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2,912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0,252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0,036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,036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2,454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0,391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-0,129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-,129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0,173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2,244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-0,290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-,290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2,258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0,514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,103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0,072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1,373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0,515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,067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1,194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0,510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-0,140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-,140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4,892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-0,044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-,044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3,694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0,430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-0,022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-,022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3,830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-0,037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-,037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1,139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0,803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-0,030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-,030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0,002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2,374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0,619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,224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1,491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0,697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0,273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,273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0,035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2,403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0,454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-0,044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-,044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0,127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1,579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0,304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0,293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7,042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7,133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0,129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0,949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0,122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0,536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0,238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17,895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13,309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1,287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0,087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4,797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0,475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4,986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2,005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0,290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0,216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2,195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4,809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0,247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,732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2,091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0,341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0,091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4,036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1,881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5,107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1,603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-0,204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5,512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1,799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0,537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0,218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3,761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1,341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0,517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0,216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7,209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1,507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0,502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-0,012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4,930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6,184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1,253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0,084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2,328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0,430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3,771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2,653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0,320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4,115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,023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2,391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0,559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0,297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2,555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1,499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0,692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5,161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</w:tr>
      <w:tr w:rsidR="00175FDC" w:rsidRPr="00605E49" w:rsidTr="00114522">
        <w:tc>
          <w:tcPr>
            <w:tcW w:w="959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  <w:lang w:val="en-ID" w:eastAsia="ja-JP"/>
              </w:rPr>
            </w:pPr>
          </w:p>
        </w:tc>
        <w:tc>
          <w:tcPr>
            <w:tcW w:w="1276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3,113</w:t>
            </w:r>
          </w:p>
        </w:tc>
        <w:tc>
          <w:tcPr>
            <w:tcW w:w="141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0,306</w:t>
            </w:r>
          </w:p>
        </w:tc>
        <w:tc>
          <w:tcPr>
            <w:tcW w:w="1737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0,109</w:t>
            </w:r>
          </w:p>
        </w:tc>
        <w:tc>
          <w:tcPr>
            <w:tcW w:w="1665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2,012</w:t>
            </w:r>
          </w:p>
        </w:tc>
        <w:tc>
          <w:tcPr>
            <w:tcW w:w="1701" w:type="dxa"/>
          </w:tcPr>
          <w:p w:rsidR="00175FDC" w:rsidRPr="00605E49" w:rsidRDefault="00175FDC" w:rsidP="00114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49"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</w:tr>
    </w:tbl>
    <w:p w:rsidR="00175FDC" w:rsidRDefault="00175FDC" w:rsidP="00175FDC">
      <w:pPr>
        <w:tabs>
          <w:tab w:val="left" w:pos="1185"/>
        </w:tabs>
        <w:rPr>
          <w:rFonts w:ascii="Times New Roman" w:hAnsi="Times New Roman"/>
          <w:sz w:val="24"/>
          <w:szCs w:val="24"/>
          <w:lang w:val="en-ID" w:eastAsia="ja-JP"/>
        </w:rPr>
      </w:pPr>
      <w:r>
        <w:rPr>
          <w:rFonts w:ascii="Times New Roman" w:hAnsi="Times New Roman"/>
          <w:sz w:val="24"/>
          <w:szCs w:val="24"/>
          <w:lang w:val="en-ID" w:eastAsia="ja-JP"/>
        </w:rPr>
        <w:br w:type="page"/>
      </w:r>
    </w:p>
    <w:p w:rsidR="00175FDC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9" w:name="_Toc119496112"/>
      <w:r w:rsidRPr="00FA0239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</w:rPr>
        <w:t>7</w:t>
      </w:r>
      <w:r w:rsidRPr="00FA0239">
        <w:rPr>
          <w:rFonts w:ascii="Times New Roman" w:hAnsi="Times New Roman"/>
          <w:b/>
          <w:sz w:val="24"/>
          <w:szCs w:val="24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</w:rPr>
        <w:t xml:space="preserve"> </w:t>
      </w:r>
    </w:p>
    <w:p w:rsidR="00175FDC" w:rsidRPr="003B2864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A0239">
        <w:rPr>
          <w:rFonts w:ascii="Times New Roman" w:hAnsi="Times New Roman"/>
          <w:b/>
          <w:sz w:val="24"/>
          <w:szCs w:val="24"/>
        </w:rPr>
        <w:t>Hasil Uji Statistic Deskriptif</w:t>
      </w:r>
      <w:bookmarkEnd w:id="9"/>
    </w:p>
    <w:tbl>
      <w:tblPr>
        <w:tblW w:w="7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6"/>
        <w:gridCol w:w="1107"/>
        <w:gridCol w:w="1092"/>
        <w:gridCol w:w="1445"/>
      </w:tblGrid>
      <w:tr w:rsidR="00175FDC" w:rsidRPr="004C1BB6" w:rsidTr="00114522">
        <w:trPr>
          <w:cantSplit/>
          <w:jc w:val="center"/>
        </w:trPr>
        <w:tc>
          <w:tcPr>
            <w:tcW w:w="7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b/>
                <w:bCs/>
                <w:color w:val="000000"/>
              </w:rPr>
              <w:t>Descriptive Statistics</w:t>
            </w:r>
          </w:p>
        </w:tc>
      </w:tr>
      <w:tr w:rsidR="00175FDC" w:rsidRPr="004C1BB6" w:rsidTr="00114522">
        <w:trPr>
          <w:cantSplit/>
          <w:jc w:val="center"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N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Minimum</w:t>
            </w:r>
          </w:p>
        </w:tc>
        <w:tc>
          <w:tcPr>
            <w:tcW w:w="11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Maximum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Mean</w:t>
            </w:r>
          </w:p>
        </w:tc>
        <w:tc>
          <w:tcPr>
            <w:tcW w:w="144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Std. Deviation</w:t>
            </w:r>
          </w:p>
        </w:tc>
      </w:tr>
      <w:tr w:rsidR="00175FDC" w:rsidRPr="004C1BB6" w:rsidTr="00114522">
        <w:trPr>
          <w:cantSplit/>
          <w:jc w:val="center"/>
        </w:trPr>
        <w:tc>
          <w:tcPr>
            <w:tcW w:w="170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Profitabilitas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80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-6.89</w:t>
            </w:r>
          </w:p>
        </w:tc>
        <w:tc>
          <w:tcPr>
            <w:tcW w:w="1107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.74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-2.7774</w:t>
            </w:r>
          </w:p>
        </w:tc>
        <w:tc>
          <w:tcPr>
            <w:tcW w:w="14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1.09790</w:t>
            </w:r>
          </w:p>
        </w:tc>
      </w:tr>
      <w:tr w:rsidR="00175FDC" w:rsidRPr="004C1BB6" w:rsidTr="00114522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Likuiditas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80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.00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3.83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1.0372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.72081</w:t>
            </w:r>
          </w:p>
        </w:tc>
      </w:tr>
      <w:tr w:rsidR="00175FDC" w:rsidRPr="004C1BB6" w:rsidTr="00114522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Solvabilitas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80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-2.22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-.21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-1.1358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.55659</w:t>
            </w:r>
          </w:p>
        </w:tc>
      </w:tr>
      <w:tr w:rsidR="00175FDC" w:rsidRPr="004C1BB6" w:rsidTr="00114522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Growht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80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-.339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.475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.06454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.154141</w:t>
            </w:r>
          </w:p>
        </w:tc>
      </w:tr>
      <w:tr w:rsidR="00175FDC" w:rsidRPr="004C1BB6" w:rsidTr="00114522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WCT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80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-.339</w:t>
            </w:r>
          </w:p>
        </w:tc>
        <w:tc>
          <w:tcPr>
            <w:tcW w:w="11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571.501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12.90468</w:t>
            </w:r>
          </w:p>
        </w:tc>
        <w:tc>
          <w:tcPr>
            <w:tcW w:w="1445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65.820754</w:t>
            </w:r>
          </w:p>
        </w:tc>
      </w:tr>
      <w:tr w:rsidR="00175FDC" w:rsidRPr="004C1BB6" w:rsidTr="00114522">
        <w:trPr>
          <w:cantSplit/>
          <w:jc w:val="center"/>
        </w:trPr>
        <w:tc>
          <w:tcPr>
            <w:tcW w:w="170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Valid N (listwise)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</w:rPr>
            </w:pPr>
            <w:r w:rsidRPr="004C1BB6">
              <w:rPr>
                <w:rFonts w:ascii="Times New Roman" w:eastAsiaTheme="minorHAnsi" w:hAnsi="Times New Roman"/>
                <w:color w:val="000000"/>
              </w:rPr>
              <w:t>80</w:t>
            </w: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07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4C1BB6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175FDC" w:rsidRDefault="00175FDC" w:rsidP="00175FD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  <w:r>
        <w:rPr>
          <w:rFonts w:ascii="Times New Roman" w:hAnsi="Times New Roman"/>
          <w:b/>
          <w:sz w:val="24"/>
          <w:szCs w:val="24"/>
          <w:lang w:val="en-ID" w:eastAsia="ja-JP"/>
        </w:rPr>
        <w:br w:type="page"/>
      </w:r>
    </w:p>
    <w:p w:rsidR="00175FDC" w:rsidRDefault="00175FDC" w:rsidP="00175FDC">
      <w:pPr>
        <w:tabs>
          <w:tab w:val="left" w:pos="1185"/>
        </w:tabs>
        <w:rPr>
          <w:rFonts w:ascii="Times New Roman" w:hAnsi="Times New Roman"/>
          <w:b/>
          <w:sz w:val="24"/>
          <w:szCs w:val="24"/>
          <w:lang w:val="en-ID" w:eastAsia="ja-JP"/>
        </w:rPr>
      </w:pPr>
      <w:bookmarkStart w:id="10" w:name="_Toc119496113"/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en-ID" w:eastAsia="ja-JP"/>
        </w:rPr>
        <w:t>8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 xml:space="preserve"> </w:t>
      </w:r>
    </w:p>
    <w:p w:rsidR="00175FDC" w:rsidRPr="00FA0239" w:rsidRDefault="00175FDC" w:rsidP="00175FDC">
      <w:pPr>
        <w:tabs>
          <w:tab w:val="left" w:pos="1185"/>
        </w:tabs>
        <w:rPr>
          <w:rFonts w:ascii="Times New Roman" w:hAnsi="Times New Roman"/>
          <w:b/>
          <w:sz w:val="24"/>
          <w:szCs w:val="24"/>
          <w:lang w:val="en-ID" w:eastAsia="ja-JP"/>
        </w:rPr>
      </w:pP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>Hasil Uji Normaitas</w:t>
      </w:r>
      <w:bookmarkEnd w:id="10"/>
    </w:p>
    <w:p w:rsidR="00175FDC" w:rsidRDefault="00175FDC" w:rsidP="00175FDC">
      <w:pPr>
        <w:tabs>
          <w:tab w:val="left" w:pos="1185"/>
        </w:tabs>
        <w:rPr>
          <w:rFonts w:ascii="Times New Roman" w:hAnsi="Times New Roman"/>
          <w:sz w:val="24"/>
          <w:szCs w:val="24"/>
          <w:lang w:val="en-ID" w:eastAsia="ja-JP"/>
        </w:rPr>
      </w:pPr>
      <w:r w:rsidRPr="001F012A">
        <w:rPr>
          <w:noProof/>
          <w:lang w:val="id-ID" w:eastAsia="id-ID"/>
        </w:rPr>
        <w:drawing>
          <wp:inline distT="0" distB="0" distL="0" distR="0" wp14:anchorId="6A4E581D" wp14:editId="5A9736F6">
            <wp:extent cx="3274828" cy="2573079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76" b="9363"/>
                    <a:stretch/>
                  </pic:blipFill>
                  <pic:spPr bwMode="auto">
                    <a:xfrm>
                      <a:off x="0" y="0"/>
                      <a:ext cx="3285520" cy="25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6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1835"/>
        <w:gridCol w:w="2173"/>
      </w:tblGrid>
      <w:tr w:rsidR="00175FDC" w:rsidRPr="001F012A" w:rsidTr="00114522">
        <w:trPr>
          <w:cantSplit/>
          <w:trHeight w:val="241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175FDC" w:rsidRPr="001F012A" w:rsidTr="00114522">
        <w:trPr>
          <w:cantSplit/>
          <w:trHeight w:val="457"/>
        </w:trPr>
        <w:tc>
          <w:tcPr>
            <w:tcW w:w="43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175FDC" w:rsidRPr="001F012A" w:rsidTr="00114522">
        <w:trPr>
          <w:cantSplit/>
          <w:trHeight w:val="241"/>
        </w:trPr>
        <w:tc>
          <w:tcPr>
            <w:tcW w:w="434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7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75FDC" w:rsidRPr="001F012A" w:rsidTr="00114522">
        <w:trPr>
          <w:cantSplit/>
          <w:trHeight w:val="228"/>
        </w:trPr>
        <w:tc>
          <w:tcPr>
            <w:tcW w:w="25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Normal Parameters</w:t>
            </w: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.0000000</w:t>
            </w:r>
          </w:p>
        </w:tc>
      </w:tr>
      <w:tr w:rsidR="00175FDC" w:rsidRPr="001F012A" w:rsidTr="00114522">
        <w:trPr>
          <w:cantSplit/>
          <w:trHeight w:val="104"/>
        </w:trPr>
        <w:tc>
          <w:tcPr>
            <w:tcW w:w="25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2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.93430476</w:t>
            </w:r>
          </w:p>
        </w:tc>
      </w:tr>
      <w:tr w:rsidR="00175FDC" w:rsidRPr="001F012A" w:rsidTr="00114522">
        <w:trPr>
          <w:cantSplit/>
          <w:trHeight w:val="228"/>
        </w:trPr>
        <w:tc>
          <w:tcPr>
            <w:tcW w:w="251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2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.086</w:t>
            </w:r>
          </w:p>
        </w:tc>
      </w:tr>
      <w:tr w:rsidR="00175FDC" w:rsidRPr="001F012A" w:rsidTr="00114522">
        <w:trPr>
          <w:cantSplit/>
          <w:trHeight w:val="104"/>
        </w:trPr>
        <w:tc>
          <w:tcPr>
            <w:tcW w:w="25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2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.056</w:t>
            </w:r>
          </w:p>
        </w:tc>
      </w:tr>
      <w:tr w:rsidR="00175FDC" w:rsidRPr="001F012A" w:rsidTr="00114522">
        <w:trPr>
          <w:cantSplit/>
          <w:trHeight w:val="104"/>
        </w:trPr>
        <w:tc>
          <w:tcPr>
            <w:tcW w:w="251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2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-.086</w:t>
            </w:r>
          </w:p>
        </w:tc>
      </w:tr>
      <w:tr w:rsidR="00175FDC" w:rsidRPr="001F012A" w:rsidTr="00114522">
        <w:trPr>
          <w:cantSplit/>
          <w:trHeight w:val="104"/>
        </w:trPr>
        <w:tc>
          <w:tcPr>
            <w:tcW w:w="434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217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.086</w:t>
            </w:r>
          </w:p>
        </w:tc>
      </w:tr>
      <w:tr w:rsidR="00175FDC" w:rsidRPr="001F012A" w:rsidTr="00114522">
        <w:trPr>
          <w:cantSplit/>
          <w:trHeight w:val="104"/>
        </w:trPr>
        <w:tc>
          <w:tcPr>
            <w:tcW w:w="43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217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.200</w:t>
            </w: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c,d</w:t>
            </w:r>
          </w:p>
        </w:tc>
      </w:tr>
      <w:tr w:rsidR="00175FDC" w:rsidRPr="001F012A" w:rsidTr="00114522">
        <w:trPr>
          <w:cantSplit/>
          <w:trHeight w:val="104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175FDC" w:rsidRPr="001F012A" w:rsidTr="00114522">
        <w:trPr>
          <w:cantSplit/>
          <w:trHeight w:val="104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175FDC" w:rsidRPr="001F012A" w:rsidTr="00114522">
        <w:trPr>
          <w:cantSplit/>
          <w:trHeight w:val="104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c. Lilliefors Significance Correction.</w:t>
            </w:r>
          </w:p>
        </w:tc>
      </w:tr>
      <w:tr w:rsidR="00175FDC" w:rsidRPr="001F012A" w:rsidTr="00114522">
        <w:trPr>
          <w:cantSplit/>
          <w:trHeight w:val="104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d. This is a lower bound of the true significance.</w:t>
            </w:r>
          </w:p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175FDC" w:rsidRDefault="00175FDC" w:rsidP="00175FDC">
      <w:pPr>
        <w:tabs>
          <w:tab w:val="left" w:pos="1185"/>
        </w:tabs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  <w:r>
        <w:rPr>
          <w:rFonts w:ascii="Times New Roman" w:hAnsi="Times New Roman"/>
          <w:b/>
          <w:sz w:val="24"/>
          <w:szCs w:val="24"/>
          <w:lang w:val="en-ID" w:eastAsia="ja-JP"/>
        </w:rPr>
        <w:br w:type="page"/>
      </w:r>
    </w:p>
    <w:p w:rsidR="00175FDC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bookmarkStart w:id="11" w:name="_Toc119496114"/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en-ID" w:eastAsia="ja-JP"/>
        </w:rPr>
        <w:t>9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 xml:space="preserve"> </w:t>
      </w:r>
    </w:p>
    <w:p w:rsidR="00175FDC" w:rsidRPr="003B2864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>Uji Multikolonieritas</w:t>
      </w:r>
      <w:bookmarkEnd w:id="11"/>
    </w:p>
    <w:tbl>
      <w:tblPr>
        <w:tblW w:w="5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"/>
        <w:gridCol w:w="1376"/>
        <w:gridCol w:w="1134"/>
        <w:gridCol w:w="1846"/>
        <w:gridCol w:w="1273"/>
      </w:tblGrid>
      <w:tr w:rsidR="00175FDC" w:rsidRPr="001F012A" w:rsidTr="00114522">
        <w:trPr>
          <w:cantSplit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FDC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75FDC" w:rsidRPr="001F012A" w:rsidTr="00114522">
        <w:trPr>
          <w:cantSplit/>
        </w:trPr>
        <w:tc>
          <w:tcPr>
            <w:tcW w:w="141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4253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175FDC" w:rsidRPr="001F012A" w:rsidTr="00114522">
        <w:trPr>
          <w:cantSplit/>
        </w:trPr>
        <w:tc>
          <w:tcPr>
            <w:tcW w:w="141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3119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VIF</w:t>
            </w:r>
          </w:p>
        </w:tc>
      </w:tr>
      <w:tr w:rsidR="00175FDC" w:rsidRPr="001F012A" w:rsidTr="00114522">
        <w:trPr>
          <w:cantSplit/>
        </w:trPr>
        <w:tc>
          <w:tcPr>
            <w:tcW w:w="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Likuiditas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.342</w:t>
            </w:r>
          </w:p>
        </w:tc>
        <w:tc>
          <w:tcPr>
            <w:tcW w:w="3119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2.922</w:t>
            </w:r>
          </w:p>
        </w:tc>
      </w:tr>
      <w:tr w:rsidR="00175FDC" w:rsidRPr="001F012A" w:rsidTr="00114522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Solvabilitas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.348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2.872</w:t>
            </w:r>
          </w:p>
        </w:tc>
      </w:tr>
      <w:tr w:rsidR="00175FDC" w:rsidRPr="001F012A" w:rsidTr="00114522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Growht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.942</w:t>
            </w:r>
          </w:p>
        </w:tc>
        <w:tc>
          <w:tcPr>
            <w:tcW w:w="3119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1.062</w:t>
            </w:r>
          </w:p>
        </w:tc>
      </w:tr>
      <w:tr w:rsidR="00175FDC" w:rsidRPr="001F012A" w:rsidTr="00114522">
        <w:trPr>
          <w:cantSplit/>
        </w:trPr>
        <w:tc>
          <w:tcPr>
            <w:tcW w:w="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WCT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.981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1.020</w:t>
            </w:r>
          </w:p>
        </w:tc>
      </w:tr>
      <w:tr w:rsidR="00175FDC" w:rsidRPr="001F012A" w:rsidTr="00114522">
        <w:trPr>
          <w:gridAfter w:val="1"/>
          <w:wAfter w:w="1273" w:type="dxa"/>
          <w:cantSplit/>
        </w:trPr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Dependent Variable : Profitabilitas</w:t>
            </w:r>
          </w:p>
        </w:tc>
      </w:tr>
    </w:tbl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  <w:r>
        <w:rPr>
          <w:rFonts w:ascii="Times New Roman" w:hAnsi="Times New Roman"/>
          <w:b/>
          <w:sz w:val="24"/>
          <w:szCs w:val="24"/>
          <w:lang w:val="en-ID" w:eastAsia="ja-JP"/>
        </w:rPr>
        <w:br w:type="page"/>
      </w:r>
    </w:p>
    <w:p w:rsidR="00175FDC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bookmarkStart w:id="12" w:name="_Toc119496115"/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en-ID" w:eastAsia="ja-JP"/>
        </w:rPr>
        <w:t>10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 xml:space="preserve"> </w:t>
      </w:r>
    </w:p>
    <w:p w:rsidR="00175FDC" w:rsidRPr="00A744CE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>Hasil Uji Heteroskedastisitas</w:t>
      </w:r>
      <w:bookmarkEnd w:id="12"/>
    </w:p>
    <w:p w:rsidR="00175FDC" w:rsidRDefault="00175FDC" w:rsidP="00175FDC">
      <w:pPr>
        <w:tabs>
          <w:tab w:val="left" w:pos="1185"/>
        </w:tabs>
        <w:rPr>
          <w:rFonts w:ascii="Times New Roman" w:hAnsi="Times New Roman"/>
          <w:sz w:val="24"/>
          <w:szCs w:val="24"/>
          <w:lang w:val="en-ID" w:eastAsia="ja-JP"/>
        </w:rPr>
      </w:pPr>
      <w:r w:rsidRPr="001F012A">
        <w:rPr>
          <w:noProof/>
          <w:lang w:val="id-ID" w:eastAsia="id-ID"/>
        </w:rPr>
        <w:drawing>
          <wp:inline distT="0" distB="0" distL="0" distR="0" wp14:anchorId="4AB9235B" wp14:editId="3B8E449B">
            <wp:extent cx="3586072" cy="26765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67" cy="26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  <w:r>
        <w:rPr>
          <w:rFonts w:ascii="Times New Roman" w:hAnsi="Times New Roman"/>
          <w:b/>
          <w:sz w:val="24"/>
          <w:szCs w:val="24"/>
          <w:lang w:val="en-ID" w:eastAsia="ja-JP"/>
        </w:rPr>
        <w:br w:type="page"/>
      </w:r>
    </w:p>
    <w:p w:rsidR="00175FDC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bookmarkStart w:id="13" w:name="_Toc119496116"/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en-ID" w:eastAsia="ja-JP"/>
        </w:rPr>
        <w:t>11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 xml:space="preserve"> </w:t>
      </w:r>
    </w:p>
    <w:p w:rsidR="00175FDC" w:rsidRPr="00A744CE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>Hasil Uji Autokorelasi</w:t>
      </w:r>
      <w:bookmarkEnd w:id="13"/>
    </w:p>
    <w:tbl>
      <w:tblPr>
        <w:tblW w:w="4459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984"/>
      </w:tblGrid>
      <w:tr w:rsidR="00175FDC" w:rsidRPr="001F012A" w:rsidTr="00114522">
        <w:trPr>
          <w:cantSplit/>
        </w:trPr>
        <w:tc>
          <w:tcPr>
            <w:tcW w:w="2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175FDC" w:rsidRPr="001F012A" w:rsidTr="00114522">
        <w:trPr>
          <w:cantSplit/>
        </w:trPr>
        <w:tc>
          <w:tcPr>
            <w:tcW w:w="2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Test Value</w:t>
            </w: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.07870</w:t>
            </w:r>
          </w:p>
        </w:tc>
      </w:tr>
      <w:tr w:rsidR="00175FDC" w:rsidRPr="001F012A" w:rsidTr="00114522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Cases &lt; Test Value</w:t>
            </w:r>
          </w:p>
        </w:tc>
        <w:tc>
          <w:tcPr>
            <w:tcW w:w="19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75FDC" w:rsidRPr="001F012A" w:rsidTr="00114522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Cases &gt;= Test Value</w:t>
            </w:r>
          </w:p>
        </w:tc>
        <w:tc>
          <w:tcPr>
            <w:tcW w:w="19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75FDC" w:rsidRPr="001F012A" w:rsidTr="00114522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Total Cases</w:t>
            </w:r>
          </w:p>
        </w:tc>
        <w:tc>
          <w:tcPr>
            <w:tcW w:w="19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175FDC" w:rsidRPr="001F012A" w:rsidTr="00114522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Number of Runs</w:t>
            </w:r>
          </w:p>
        </w:tc>
        <w:tc>
          <w:tcPr>
            <w:tcW w:w="19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175FDC" w:rsidRPr="001F012A" w:rsidTr="00114522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19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-.225</w:t>
            </w:r>
          </w:p>
        </w:tc>
      </w:tr>
      <w:tr w:rsidR="00175FDC" w:rsidRPr="001F012A" w:rsidTr="00114522">
        <w:trPr>
          <w:cantSplit/>
        </w:trPr>
        <w:tc>
          <w:tcPr>
            <w:tcW w:w="2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9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.822</w:t>
            </w:r>
          </w:p>
        </w:tc>
      </w:tr>
      <w:tr w:rsidR="00175FDC" w:rsidRPr="001F012A" w:rsidTr="00114522">
        <w:trPr>
          <w:cantSplit/>
        </w:trPr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Sumber: Output SPSS 22.</w:t>
            </w:r>
          </w:p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  <w:lang w:val="en-ID" w:eastAsia="ja-JP"/>
        </w:rPr>
      </w:pPr>
      <w:r>
        <w:rPr>
          <w:rFonts w:ascii="Times New Roman" w:hAnsi="Times New Roman"/>
          <w:sz w:val="24"/>
          <w:szCs w:val="24"/>
          <w:lang w:val="en-ID" w:eastAsia="ja-JP"/>
        </w:rPr>
        <w:br w:type="page"/>
      </w:r>
    </w:p>
    <w:p w:rsidR="00175FDC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bookmarkStart w:id="14" w:name="_Toc119496117"/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en-ID" w:eastAsia="ja-JP"/>
        </w:rPr>
        <w:t>12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 xml:space="preserve">  </w:t>
      </w:r>
    </w:p>
    <w:p w:rsidR="00175FDC" w:rsidRPr="00FA0239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>Hasil Uji Regresi Linear Berganda</w:t>
      </w:r>
      <w:bookmarkEnd w:id="14"/>
    </w:p>
    <w:tbl>
      <w:tblPr>
        <w:tblW w:w="7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519"/>
        <w:gridCol w:w="1075"/>
        <w:gridCol w:w="1335"/>
        <w:gridCol w:w="1474"/>
        <w:gridCol w:w="1028"/>
        <w:gridCol w:w="1028"/>
      </w:tblGrid>
      <w:tr w:rsidR="00175FDC" w:rsidRPr="001F012A" w:rsidTr="00114522">
        <w:trPr>
          <w:cantSplit/>
          <w:trHeight w:val="354"/>
        </w:trPr>
        <w:tc>
          <w:tcPr>
            <w:tcW w:w="7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75FDC" w:rsidRPr="001F012A" w:rsidTr="00114522">
        <w:trPr>
          <w:cantSplit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74" w:type="dxa"/>
            <w:tcBorders>
              <w:top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28" w:type="dxa"/>
            <w:vMerge w:val="restart"/>
            <w:tcBorders>
              <w:top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175FDC" w:rsidRPr="001F012A" w:rsidTr="00114522">
        <w:trPr>
          <w:cantSplit/>
          <w:trHeight w:val="271"/>
        </w:trPr>
        <w:tc>
          <w:tcPr>
            <w:tcW w:w="15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5" w:type="dxa"/>
            <w:tcBorders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74" w:type="dxa"/>
            <w:tcBorders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28" w:type="dxa"/>
            <w:vMerge/>
            <w:tcBorders>
              <w:top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-3.972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.268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-14.830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Likuiditas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-.355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.256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-.233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-1.389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.169</w:t>
            </w: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Solvabilitas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-1.327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.328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-.673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-4.039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Growth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1.266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.721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.178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1.755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.083</w:t>
            </w: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WCT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-.002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-.117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-1.184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.240</w:t>
            </w:r>
          </w:p>
        </w:tc>
      </w:tr>
      <w:tr w:rsidR="00175FDC" w:rsidRPr="001F012A" w:rsidTr="00114522">
        <w:trPr>
          <w:cantSplit/>
        </w:trPr>
        <w:tc>
          <w:tcPr>
            <w:tcW w:w="7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Dependent Variable: Profitabilitas</w:t>
            </w:r>
          </w:p>
        </w:tc>
      </w:tr>
    </w:tbl>
    <w:p w:rsidR="00175FDC" w:rsidRDefault="00175FDC" w:rsidP="00175FDC">
      <w:pPr>
        <w:tabs>
          <w:tab w:val="left" w:pos="1185"/>
        </w:tabs>
        <w:rPr>
          <w:rFonts w:ascii="Times New Roman" w:hAnsi="Times New Roman"/>
          <w:b/>
          <w:sz w:val="24"/>
          <w:szCs w:val="24"/>
          <w:lang w:val="en-ID" w:eastAsia="ja-JP"/>
        </w:rPr>
      </w:pPr>
      <w:r w:rsidRPr="003B2864">
        <w:rPr>
          <w:rFonts w:ascii="Times New Roman" w:hAnsi="Times New Roman"/>
          <w:b/>
          <w:sz w:val="24"/>
          <w:szCs w:val="24"/>
          <w:lang w:val="en-ID" w:eastAsia="ja-JP"/>
        </w:rPr>
        <w:t xml:space="preserve">    </w:t>
      </w: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  <w:r>
        <w:rPr>
          <w:rFonts w:ascii="Times New Roman" w:hAnsi="Times New Roman"/>
          <w:b/>
          <w:sz w:val="24"/>
          <w:szCs w:val="24"/>
          <w:lang w:val="en-ID" w:eastAsia="ja-JP"/>
        </w:rPr>
        <w:tab/>
      </w:r>
      <w:r>
        <w:rPr>
          <w:rFonts w:ascii="Times New Roman" w:hAnsi="Times New Roman"/>
          <w:b/>
          <w:sz w:val="24"/>
          <w:szCs w:val="24"/>
          <w:lang w:val="en-ID" w:eastAsia="ja-JP"/>
        </w:rPr>
        <w:tab/>
      </w:r>
      <w:r>
        <w:rPr>
          <w:rFonts w:ascii="Times New Roman" w:hAnsi="Times New Roman"/>
          <w:b/>
          <w:sz w:val="24"/>
          <w:szCs w:val="24"/>
          <w:lang w:val="en-ID" w:eastAsia="ja-JP"/>
        </w:rPr>
        <w:br w:type="page"/>
      </w:r>
    </w:p>
    <w:p w:rsidR="00175FDC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bookmarkStart w:id="15" w:name="_Toc119496118"/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en-ID" w:eastAsia="ja-JP"/>
        </w:rPr>
        <w:t>13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 xml:space="preserve"> </w:t>
      </w:r>
    </w:p>
    <w:p w:rsidR="00175FDC" w:rsidRPr="00A744CE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>Hasil Uji Statistik t</w:t>
      </w:r>
      <w:bookmarkEnd w:id="15"/>
    </w:p>
    <w:tbl>
      <w:tblPr>
        <w:tblW w:w="7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519"/>
        <w:gridCol w:w="1075"/>
        <w:gridCol w:w="1335"/>
        <w:gridCol w:w="1474"/>
        <w:gridCol w:w="1028"/>
        <w:gridCol w:w="1028"/>
      </w:tblGrid>
      <w:tr w:rsidR="00175FDC" w:rsidRPr="001F012A" w:rsidTr="00114522">
        <w:trPr>
          <w:cantSplit/>
          <w:trHeight w:val="374"/>
        </w:trPr>
        <w:tc>
          <w:tcPr>
            <w:tcW w:w="7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75FDC" w:rsidRPr="001F012A" w:rsidTr="00114522">
        <w:trPr>
          <w:cantSplit/>
        </w:trPr>
        <w:tc>
          <w:tcPr>
            <w:tcW w:w="155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Model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74" w:type="dxa"/>
            <w:tcBorders>
              <w:top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28" w:type="dxa"/>
            <w:vMerge w:val="restart"/>
            <w:tcBorders>
              <w:top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2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175FDC" w:rsidRPr="001F012A" w:rsidTr="00114522">
        <w:trPr>
          <w:cantSplit/>
        </w:trPr>
        <w:tc>
          <w:tcPr>
            <w:tcW w:w="155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5" w:type="dxa"/>
            <w:tcBorders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74" w:type="dxa"/>
            <w:tcBorders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28" w:type="dxa"/>
            <w:vMerge/>
            <w:tcBorders>
              <w:top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0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-3.972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.268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-14.830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Likuiditas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-.355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.256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-.233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-1.389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.169</w:t>
            </w: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Solvabilitas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-1.327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.328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-.673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-4.039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.000</w:t>
            </w: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Growth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1.266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.721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.178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1.755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.083</w:t>
            </w:r>
          </w:p>
        </w:tc>
      </w:tr>
      <w:tr w:rsidR="00175FDC" w:rsidRPr="001F012A" w:rsidTr="00114522">
        <w:trPr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WCT</w:t>
            </w:r>
          </w:p>
        </w:tc>
        <w:tc>
          <w:tcPr>
            <w:tcW w:w="10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-.002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-.117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-1.184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.240</w:t>
            </w:r>
          </w:p>
        </w:tc>
      </w:tr>
      <w:tr w:rsidR="00175FDC" w:rsidRPr="001F012A" w:rsidTr="00114522">
        <w:trPr>
          <w:cantSplit/>
        </w:trPr>
        <w:tc>
          <w:tcPr>
            <w:tcW w:w="7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Dependent Variable: Profitabilitas</w:t>
            </w:r>
          </w:p>
        </w:tc>
      </w:tr>
    </w:tbl>
    <w:p w:rsidR="00175FDC" w:rsidRDefault="00175FDC" w:rsidP="00175FDC">
      <w:pPr>
        <w:tabs>
          <w:tab w:val="left" w:pos="1185"/>
        </w:tabs>
        <w:rPr>
          <w:rFonts w:ascii="Times New Roman" w:hAnsi="Times New Roman"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</w:p>
    <w:p w:rsidR="00175FDC" w:rsidRDefault="00175FDC" w:rsidP="00175FD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  <w:lang w:val="en-ID" w:eastAsia="ja-JP"/>
        </w:rPr>
      </w:pPr>
      <w:r>
        <w:rPr>
          <w:rFonts w:ascii="Times New Roman" w:hAnsi="Times New Roman"/>
          <w:b/>
          <w:sz w:val="24"/>
          <w:szCs w:val="24"/>
          <w:lang w:val="en-ID" w:eastAsia="ja-JP"/>
        </w:rPr>
        <w:br w:type="page"/>
      </w:r>
    </w:p>
    <w:p w:rsidR="00175FDC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bookmarkStart w:id="16" w:name="_Toc119496119"/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lastRenderedPageBreak/>
        <w:t xml:space="preserve">Lampiran 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begin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instrText xml:space="preserve"> SEQ Lampiran \* ARABIC </w:instrTex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lang w:val="en-ID" w:eastAsia="ja-JP"/>
        </w:rPr>
        <w:t>14</w:t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fldChar w:fldCharType="end"/>
      </w: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 xml:space="preserve"> </w:t>
      </w:r>
    </w:p>
    <w:p w:rsidR="00175FDC" w:rsidRPr="00A744CE" w:rsidRDefault="00175FDC" w:rsidP="00175FDC">
      <w:pPr>
        <w:tabs>
          <w:tab w:val="left" w:pos="1185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ID" w:eastAsia="ja-JP"/>
        </w:rPr>
      </w:pPr>
      <w:r w:rsidRPr="00FA0239">
        <w:rPr>
          <w:rFonts w:ascii="Times New Roman" w:hAnsi="Times New Roman"/>
          <w:b/>
          <w:sz w:val="24"/>
          <w:szCs w:val="24"/>
          <w:lang w:val="en-ID" w:eastAsia="ja-JP"/>
        </w:rPr>
        <w:t>Hasil Uji Statistik F</w:t>
      </w:r>
      <w:bookmarkEnd w:id="16"/>
    </w:p>
    <w:tbl>
      <w:tblPr>
        <w:tblW w:w="7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1292"/>
        <w:gridCol w:w="1476"/>
        <w:gridCol w:w="1030"/>
        <w:gridCol w:w="1415"/>
        <w:gridCol w:w="1030"/>
        <w:gridCol w:w="1030"/>
      </w:tblGrid>
      <w:tr w:rsidR="00175FDC" w:rsidRPr="001F012A" w:rsidTr="00114522">
        <w:trPr>
          <w:cantSplit/>
        </w:trPr>
        <w:tc>
          <w:tcPr>
            <w:tcW w:w="75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75FDC" w:rsidRPr="001F012A" w:rsidTr="00114522">
        <w:trPr>
          <w:cantSplit/>
        </w:trPr>
        <w:tc>
          <w:tcPr>
            <w:tcW w:w="16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175FDC" w:rsidRPr="001F012A" w:rsidTr="00114522">
        <w:trPr>
          <w:cantSplit/>
        </w:trPr>
        <w:tc>
          <w:tcPr>
            <w:tcW w:w="3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26.265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6.566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7.141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.000</w:t>
            </w: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75FDC" w:rsidRPr="001F012A" w:rsidTr="00114522">
        <w:trPr>
          <w:cantSplit/>
        </w:trPr>
        <w:tc>
          <w:tcPr>
            <w:tcW w:w="3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68.961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.919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5FDC" w:rsidRPr="001F012A" w:rsidTr="00114522">
        <w:trPr>
          <w:cantSplit/>
        </w:trPr>
        <w:tc>
          <w:tcPr>
            <w:tcW w:w="3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95.226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75FDC" w:rsidRDefault="00175FDC" w:rsidP="00175FDC">
      <w:pPr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175FDC" w:rsidRDefault="00175FDC" w:rsidP="00175FDC">
      <w:pPr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br w:type="page"/>
      </w:r>
    </w:p>
    <w:p w:rsidR="00175FDC" w:rsidRDefault="00175FDC" w:rsidP="00175FDC">
      <w:pPr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id-ID"/>
        </w:rPr>
      </w:pPr>
      <w:bookmarkStart w:id="17" w:name="_Toc119496120"/>
      <w:r w:rsidRPr="00FA0239">
        <w:rPr>
          <w:rFonts w:ascii="Times New Roman" w:eastAsiaTheme="minorHAnsi" w:hAnsi="Times New Roman"/>
          <w:b/>
          <w:color w:val="000000"/>
          <w:sz w:val="24"/>
          <w:szCs w:val="24"/>
        </w:rPr>
        <w:lastRenderedPageBreak/>
        <w:t xml:space="preserve">Lampiran </w:t>
      </w:r>
      <w:r w:rsidRPr="00FA0239">
        <w:rPr>
          <w:rFonts w:ascii="Times New Roman" w:eastAsiaTheme="minorHAnsi" w:hAnsi="Times New Roman"/>
          <w:b/>
          <w:color w:val="000000"/>
          <w:sz w:val="24"/>
          <w:szCs w:val="24"/>
        </w:rPr>
        <w:fldChar w:fldCharType="begin"/>
      </w:r>
      <w:r w:rsidRPr="00FA0239">
        <w:rPr>
          <w:rFonts w:ascii="Times New Roman" w:eastAsiaTheme="minorHAnsi" w:hAnsi="Times New Roman"/>
          <w:b/>
          <w:color w:val="000000"/>
          <w:sz w:val="24"/>
          <w:szCs w:val="24"/>
        </w:rPr>
        <w:instrText xml:space="preserve"> SEQ Lampiran \* ARABIC </w:instrText>
      </w:r>
      <w:r w:rsidRPr="00FA0239">
        <w:rPr>
          <w:rFonts w:ascii="Times New Roman" w:eastAsiaTheme="minorHAnsi" w:hAnsi="Times New Roman"/>
          <w:b/>
          <w:color w:val="000000"/>
          <w:sz w:val="24"/>
          <w:szCs w:val="24"/>
        </w:rPr>
        <w:fldChar w:fldCharType="separate"/>
      </w:r>
      <w:r>
        <w:rPr>
          <w:rFonts w:ascii="Times New Roman" w:eastAsiaTheme="minorHAnsi" w:hAnsi="Times New Roman"/>
          <w:b/>
          <w:noProof/>
          <w:color w:val="000000"/>
          <w:sz w:val="24"/>
          <w:szCs w:val="24"/>
        </w:rPr>
        <w:t>15</w:t>
      </w:r>
      <w:r w:rsidRPr="00FA0239">
        <w:rPr>
          <w:rFonts w:ascii="Times New Roman" w:eastAsiaTheme="minorHAnsi" w:hAnsi="Times New Roman"/>
          <w:b/>
          <w:color w:val="000000"/>
          <w:sz w:val="24"/>
          <w:szCs w:val="24"/>
        </w:rPr>
        <w:fldChar w:fldCharType="end"/>
      </w:r>
      <w:r w:rsidRPr="00FA0239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175FDC" w:rsidRPr="00630A7B" w:rsidRDefault="00175FDC" w:rsidP="00175FDC">
      <w:pPr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  <w:lang w:val="id-ID"/>
        </w:rPr>
      </w:pPr>
    </w:p>
    <w:p w:rsidR="00175FDC" w:rsidRPr="00FA0239" w:rsidRDefault="00175FDC" w:rsidP="00175FDC">
      <w:pPr>
        <w:spacing w:after="0" w:line="36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FA0239">
        <w:rPr>
          <w:rFonts w:ascii="Times New Roman" w:eastAsiaTheme="minorHAnsi" w:hAnsi="Times New Roman"/>
          <w:b/>
          <w:color w:val="000000"/>
          <w:sz w:val="24"/>
          <w:szCs w:val="24"/>
        </w:rPr>
        <w:t>Hasil Uji Koefisien Determinasi</w:t>
      </w:r>
      <w:bookmarkEnd w:id="17"/>
    </w:p>
    <w:tbl>
      <w:tblPr>
        <w:tblpPr w:leftFromText="180" w:rightFromText="180" w:vertAnchor="text" w:horzAnchor="margin" w:tblpY="-22"/>
        <w:tblW w:w="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175FDC" w:rsidRPr="001F012A" w:rsidTr="00114522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1F012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175FDC" w:rsidRPr="001F012A" w:rsidTr="00114522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bottom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175FDC" w:rsidRPr="001F012A" w:rsidTr="00114522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.525</w:t>
            </w: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.276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.237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vAlign w:val="center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480" w:lineRule="auto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.95890</w:t>
            </w:r>
          </w:p>
        </w:tc>
      </w:tr>
      <w:tr w:rsidR="00175FDC" w:rsidRPr="001F012A" w:rsidTr="00114522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Predictors: (Constant), WCT, Growth, Solvabilitas, Likuiditas</w:t>
            </w:r>
          </w:p>
        </w:tc>
      </w:tr>
      <w:tr w:rsidR="00175FDC" w:rsidRPr="001F012A" w:rsidTr="00114522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b. Dependent Variable: Profitabilitas</w:t>
            </w:r>
          </w:p>
        </w:tc>
      </w:tr>
    </w:tbl>
    <w:p w:rsidR="00175FDC" w:rsidRDefault="00175FDC" w:rsidP="00175FDC"/>
    <w:p w:rsidR="00175FDC" w:rsidRDefault="00175FDC" w:rsidP="00175FDC"/>
    <w:tbl>
      <w:tblPr>
        <w:tblpPr w:leftFromText="180" w:rightFromText="180" w:vertAnchor="text" w:horzAnchor="page" w:tblpX="1661" w:tblpY="2545"/>
        <w:tblW w:w="75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3"/>
      </w:tblGrid>
      <w:tr w:rsidR="00175FDC" w:rsidRPr="001F012A" w:rsidTr="00114522">
        <w:trPr>
          <w:cantSplit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75F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93" w:right="60" w:hanging="28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Dependent Variable: Profitabilitas</w:t>
            </w:r>
          </w:p>
          <w:p w:rsidR="00175FDC" w:rsidRDefault="00175FDC" w:rsidP="00175F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993" w:right="60" w:hanging="28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F012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Predictors: (Constant), WCT, Growth, Solvabilitas, Likuiditas</w:t>
            </w:r>
          </w:p>
          <w:p w:rsidR="00175FDC" w:rsidRDefault="00175FDC" w:rsidP="00114522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 w:rsidR="00175FDC" w:rsidRDefault="00175FDC" w:rsidP="00114522">
            <w:pPr>
              <w:autoSpaceDE w:val="0"/>
              <w:autoSpaceDN w:val="0"/>
              <w:adjustRightInd w:val="0"/>
              <w:spacing w:after="0" w:line="360" w:lineRule="auto"/>
              <w:ind w:right="6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360" w:lineRule="auto"/>
              <w:ind w:right="60" w:firstLine="14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75FDC" w:rsidRPr="001F012A" w:rsidTr="00114522">
        <w:trPr>
          <w:cantSplit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tabs>
                <w:tab w:val="left" w:pos="1993"/>
              </w:tabs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175FDC" w:rsidRPr="001F012A" w:rsidTr="00114522">
        <w:trPr>
          <w:cantSplit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FDC" w:rsidRPr="001F012A" w:rsidRDefault="00175FDC" w:rsidP="0011452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4D7B1B" w:rsidRDefault="004D7B1B">
      <w:bookmarkStart w:id="18" w:name="_GoBack"/>
      <w:bookmarkEnd w:id="18"/>
    </w:p>
    <w:sectPr w:rsidR="004D7B1B" w:rsidSect="00175FD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8908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C21EAB" w:rsidRPr="00E26303" w:rsidRDefault="00175FD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E26303">
          <w:rPr>
            <w:rFonts w:ascii="Times New Roman" w:hAnsi="Times New Roman"/>
            <w:sz w:val="24"/>
            <w:szCs w:val="24"/>
          </w:rPr>
          <w:fldChar w:fldCharType="begin"/>
        </w:r>
        <w:r w:rsidRPr="00E2630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2630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E2630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21EAB" w:rsidRDefault="00175FD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AB" w:rsidRDefault="00175FDC">
    <w:pPr>
      <w:pStyle w:val="Header"/>
      <w:jc w:val="right"/>
    </w:pPr>
  </w:p>
  <w:p w:rsidR="00C21EAB" w:rsidRDefault="00175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3F6"/>
    <w:multiLevelType w:val="hybridMultilevel"/>
    <w:tmpl w:val="55C6F2BE"/>
    <w:lvl w:ilvl="0" w:tplc="04090019">
      <w:start w:val="1"/>
      <w:numFmt w:val="lowerLetter"/>
      <w:lvlText w:val="%1."/>
      <w:lvlJc w:val="left"/>
      <w:pPr>
        <w:ind w:left="2781" w:hanging="360"/>
      </w:p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DC"/>
    <w:rsid w:val="00175FDC"/>
    <w:rsid w:val="004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D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5F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75F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5FDC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175FD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5FD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FD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basedOn w:val="Normal"/>
    <w:uiPriority w:val="1"/>
    <w:qFormat/>
    <w:rsid w:val="00175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D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D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DC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75FDC"/>
    <w:rPr>
      <w:color w:val="0000FF"/>
      <w:u w:val="single"/>
    </w:rPr>
  </w:style>
  <w:style w:type="table" w:styleId="TableGrid">
    <w:name w:val="Table Grid"/>
    <w:basedOn w:val="TableNormal"/>
    <w:uiPriority w:val="39"/>
    <w:rsid w:val="00175FD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75FDC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75FDC"/>
  </w:style>
  <w:style w:type="paragraph" w:styleId="TOCHeading">
    <w:name w:val="TOC Heading"/>
    <w:basedOn w:val="Heading1"/>
    <w:next w:val="Normal"/>
    <w:uiPriority w:val="39"/>
    <w:unhideWhenUsed/>
    <w:qFormat/>
    <w:rsid w:val="00175FD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75F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75FDC"/>
    <w:pPr>
      <w:tabs>
        <w:tab w:val="left" w:pos="1048"/>
        <w:tab w:val="right" w:leader="dot" w:pos="7931"/>
      </w:tabs>
      <w:spacing w:after="100" w:line="480" w:lineRule="auto"/>
      <w:ind w:left="567"/>
    </w:pPr>
  </w:style>
  <w:style w:type="paragraph" w:styleId="BodyText">
    <w:name w:val="Body Text"/>
    <w:basedOn w:val="Normal"/>
    <w:link w:val="BodyTextChar"/>
    <w:uiPriority w:val="1"/>
    <w:qFormat/>
    <w:rsid w:val="00175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5FDC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175FD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  <w:lang w:val="id"/>
    </w:rPr>
  </w:style>
  <w:style w:type="paragraph" w:styleId="TOC3">
    <w:name w:val="toc 3"/>
    <w:basedOn w:val="Normal"/>
    <w:uiPriority w:val="39"/>
    <w:qFormat/>
    <w:rsid w:val="00175FDC"/>
    <w:pPr>
      <w:widowControl w:val="0"/>
      <w:autoSpaceDE w:val="0"/>
      <w:autoSpaceDN w:val="0"/>
      <w:spacing w:before="276" w:after="0" w:line="240" w:lineRule="auto"/>
      <w:ind w:left="1048"/>
    </w:pPr>
    <w:rPr>
      <w:rFonts w:ascii="Times New Roman" w:eastAsia="Times New Roman" w:hAnsi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175FDC"/>
    <w:pPr>
      <w:widowControl w:val="0"/>
      <w:autoSpaceDE w:val="0"/>
      <w:autoSpaceDN w:val="0"/>
      <w:spacing w:before="276" w:after="0" w:line="240" w:lineRule="auto"/>
      <w:ind w:left="1979" w:hanging="361"/>
    </w:pPr>
    <w:rPr>
      <w:rFonts w:ascii="Times New Roman" w:eastAsia="Times New Roman" w:hAnsi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175FDC"/>
    <w:pPr>
      <w:widowControl w:val="0"/>
      <w:autoSpaceDE w:val="0"/>
      <w:autoSpaceDN w:val="0"/>
      <w:spacing w:before="276" w:after="0" w:line="240" w:lineRule="auto"/>
      <w:ind w:left="1979" w:hanging="361"/>
    </w:pPr>
    <w:rPr>
      <w:rFonts w:ascii="Times New Roman" w:eastAsia="Times New Roman" w:hAnsi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175FD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75FD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D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75F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75F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5FDC"/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175FD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75FD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FD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ListParagraph">
    <w:name w:val="List Paragraph"/>
    <w:basedOn w:val="Normal"/>
    <w:uiPriority w:val="1"/>
    <w:qFormat/>
    <w:rsid w:val="00175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D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DC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DC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75FDC"/>
    <w:rPr>
      <w:color w:val="0000FF"/>
      <w:u w:val="single"/>
    </w:rPr>
  </w:style>
  <w:style w:type="table" w:styleId="TableGrid">
    <w:name w:val="Table Grid"/>
    <w:basedOn w:val="TableNormal"/>
    <w:uiPriority w:val="39"/>
    <w:rsid w:val="00175FD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75FDC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75FDC"/>
  </w:style>
  <w:style w:type="paragraph" w:styleId="TOCHeading">
    <w:name w:val="TOC Heading"/>
    <w:basedOn w:val="Heading1"/>
    <w:next w:val="Normal"/>
    <w:uiPriority w:val="39"/>
    <w:unhideWhenUsed/>
    <w:qFormat/>
    <w:rsid w:val="00175FD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75F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75FDC"/>
    <w:pPr>
      <w:tabs>
        <w:tab w:val="left" w:pos="1048"/>
        <w:tab w:val="right" w:leader="dot" w:pos="7931"/>
      </w:tabs>
      <w:spacing w:after="100" w:line="480" w:lineRule="auto"/>
      <w:ind w:left="567"/>
    </w:pPr>
  </w:style>
  <w:style w:type="paragraph" w:styleId="BodyText">
    <w:name w:val="Body Text"/>
    <w:basedOn w:val="Normal"/>
    <w:link w:val="BodyTextChar"/>
    <w:uiPriority w:val="1"/>
    <w:qFormat/>
    <w:rsid w:val="00175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175FDC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175FDC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/>
      <w:lang w:val="id"/>
    </w:rPr>
  </w:style>
  <w:style w:type="paragraph" w:styleId="TOC3">
    <w:name w:val="toc 3"/>
    <w:basedOn w:val="Normal"/>
    <w:uiPriority w:val="39"/>
    <w:qFormat/>
    <w:rsid w:val="00175FDC"/>
    <w:pPr>
      <w:widowControl w:val="0"/>
      <w:autoSpaceDE w:val="0"/>
      <w:autoSpaceDN w:val="0"/>
      <w:spacing w:before="276" w:after="0" w:line="240" w:lineRule="auto"/>
      <w:ind w:left="1048"/>
    </w:pPr>
    <w:rPr>
      <w:rFonts w:ascii="Times New Roman" w:eastAsia="Times New Roman" w:hAnsi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175FDC"/>
    <w:pPr>
      <w:widowControl w:val="0"/>
      <w:autoSpaceDE w:val="0"/>
      <w:autoSpaceDN w:val="0"/>
      <w:spacing w:before="276" w:after="0" w:line="240" w:lineRule="auto"/>
      <w:ind w:left="1979" w:hanging="361"/>
    </w:pPr>
    <w:rPr>
      <w:rFonts w:ascii="Times New Roman" w:eastAsia="Times New Roman" w:hAnsi="Times New Roman"/>
      <w:sz w:val="24"/>
      <w:szCs w:val="24"/>
      <w:lang w:val="id"/>
    </w:rPr>
  </w:style>
  <w:style w:type="paragraph" w:styleId="TOC5">
    <w:name w:val="toc 5"/>
    <w:basedOn w:val="Normal"/>
    <w:uiPriority w:val="1"/>
    <w:qFormat/>
    <w:rsid w:val="00175FDC"/>
    <w:pPr>
      <w:widowControl w:val="0"/>
      <w:autoSpaceDE w:val="0"/>
      <w:autoSpaceDN w:val="0"/>
      <w:spacing w:before="276" w:after="0" w:line="240" w:lineRule="auto"/>
      <w:ind w:left="1979" w:hanging="361"/>
    </w:pPr>
    <w:rPr>
      <w:rFonts w:ascii="Times New Roman" w:eastAsia="Times New Roman" w:hAnsi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175FD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75FD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4831</Words>
  <Characters>27539</Characters>
  <Application>Microsoft Office Word</Application>
  <DocSecurity>0</DocSecurity>
  <Lines>229</Lines>
  <Paragraphs>64</Paragraphs>
  <ScaleCrop>false</ScaleCrop>
  <Company/>
  <LinksUpToDate>false</LinksUpToDate>
  <CharactersWithSpaces>32306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FATURROHMAN</dc:creator>
  <cp:lastModifiedBy>RIZKY FATURROHMAN</cp:lastModifiedBy>
  <cp:revision>1</cp:revision>
  <dcterms:created xsi:type="dcterms:W3CDTF">2023-02-09T10:55:00Z</dcterms:created>
  <dcterms:modified xsi:type="dcterms:W3CDTF">2023-02-09T10:55:00Z</dcterms:modified>
</cp:coreProperties>
</file>