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85" w:rsidRDefault="00273B85" w:rsidP="00273B85">
      <w:pPr>
        <w:jc w:val="center"/>
        <w:rPr>
          <w:rFonts w:ascii="Times New Roman" w:hAnsi="Times New Roman"/>
          <w:b/>
          <w:sz w:val="24"/>
          <w:szCs w:val="24"/>
        </w:rPr>
      </w:pPr>
      <w:r>
        <w:rPr>
          <w:rFonts w:ascii="Times New Roman" w:hAnsi="Times New Roman"/>
          <w:b/>
          <w:sz w:val="24"/>
          <w:szCs w:val="24"/>
        </w:rPr>
        <w:t>DAFTAR PUSTAKA</w:t>
      </w:r>
    </w:p>
    <w:p w:rsidR="00273B85" w:rsidRPr="001E051B"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hAnsi="Times New Roman"/>
          <w:color w:val="000000"/>
          <w:sz w:val="24"/>
          <w:szCs w:val="24"/>
        </w:rPr>
        <w:t xml:space="preserve">Anang S.P </w:t>
      </w:r>
      <w:r w:rsidRPr="00B95503">
        <w:rPr>
          <w:rFonts w:ascii="Times New Roman" w:hAnsi="Times New Roman"/>
          <w:color w:val="000000"/>
          <w:sz w:val="24"/>
          <w:szCs w:val="24"/>
        </w:rPr>
        <w:t>(2019)</w:t>
      </w:r>
      <w:r>
        <w:rPr>
          <w:rFonts w:ascii="Times New Roman" w:hAnsi="Times New Roman"/>
          <w:color w:val="000000"/>
          <w:sz w:val="24"/>
          <w:szCs w:val="24"/>
        </w:rPr>
        <w:t xml:space="preserve"> </w:t>
      </w:r>
      <w:r w:rsidRPr="00D008E1">
        <w:rPr>
          <w:rFonts w:ascii="Times New Roman" w:hAnsi="Times New Roman"/>
          <w:color w:val="2A2A2A"/>
          <w:sz w:val="24"/>
          <w:szCs w:val="24"/>
        </w:rPr>
        <w:t>Pengaruh Profitabilitas, Likuiditas dan Kebijakan Dividen Terhadap Nilai Perusahaan: Studi pada Industri Makanan dan Minuman yang Terdaftar di Bursa E</w:t>
      </w:r>
      <w:r>
        <w:rPr>
          <w:rFonts w:ascii="Times New Roman" w:hAnsi="Times New Roman"/>
          <w:color w:val="2A2A2A"/>
          <w:sz w:val="24"/>
          <w:szCs w:val="24"/>
        </w:rPr>
        <w:t xml:space="preserve">fek Indonesia Periode 2015-2019. </w:t>
      </w:r>
      <w:r w:rsidRPr="001E051B">
        <w:rPr>
          <w:rFonts w:ascii="Times New Roman" w:hAnsi="Times New Roman"/>
          <w:i/>
          <w:color w:val="2A2A2A"/>
          <w:sz w:val="24"/>
          <w:szCs w:val="24"/>
        </w:rPr>
        <w:t>Jur</w:t>
      </w:r>
      <w:r>
        <w:rPr>
          <w:rFonts w:ascii="Times New Roman" w:hAnsi="Times New Roman"/>
          <w:i/>
          <w:color w:val="2A2A2A"/>
          <w:sz w:val="24"/>
          <w:szCs w:val="24"/>
        </w:rPr>
        <w:t>nal Akuntansi Vol 6(2).</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Anggraini, D &amp; Siska, A. (2019). Pengaruh Struktur Modal   Dan   Ukuran   Perusahaan   Terhadap Nilai Perusahaan. </w:t>
      </w:r>
      <w:r w:rsidRPr="004D728F">
        <w:rPr>
          <w:rFonts w:ascii="Times New Roman" w:eastAsia="Times New Roman" w:hAnsi="Times New Roman"/>
          <w:i/>
          <w:sz w:val="24"/>
          <w:szCs w:val="24"/>
        </w:rPr>
        <w:t>Management &amp; Accounting Expose. 2(1), 1-9.</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{"citationItems":[{"id":"ITEM-1","itemData":{"DOI":"10.47467/reslaj.v4i2.707","ISSN":"2656-274X","abstract":"This study aims to examine the effect of firm size, leverage, dividend policy and profitability on firm value in the study of manufacturing companies in the food and beverages sector. This research uses quantitative research. The technique used in sampling is the purposive sampling method, namely the selection of samples is carried out with predetermined criteria. So that as many as 35 data were obtained from 7 food and beverages companies listed on the IDX during the 2016-2020 period. The data analysis method used is multiple linear regression analysis using the SPSS version 23 program. Based on the results of the study, it shows that: (1) firm size has no effect on firm value, (2) leverage has a negative and significant effect on firm value, (3) dividend policy has no effect on firm value, (4) profitability has a positive and significant effect on firm value.\r Keywords: firm size, leverage, dividend policy and profitability.","author":[{"dropping-particle":"","family":"Anisa","given":"Nur","non-dropping-particle":"","parse-names":false,"suffix":""},{"dropping-particle":"","family":"Hermuningsih","given":"Sri","non-dropping-particle":"","parse-names":false,"suffix":""},{"dropping-particle":"","family":"Maulida","given":"Alfiatul","non-dropping-particle":"","parse-names":false,"suffix":""}],"container-title":"Reslaj : Religion Education Social Laa Roiba Journal","id":"ITEM-1","issue":"2","issued":{"date-parts":[["2021"]]},"page":"321-335","title":"Pengaruh Ukuran Perusahaan, Leverage, Kebijakan Dividen dan Profitabilitas terhadap Nilai Perusahaan","type":"article-journal","volume":"4"},"uris":["http://www.mendeley.com/documents/?uuid=e5c0b0cc-ed71-42db-b8a7-c454b61222f3"]}],"mendeley":{"formattedCitation":"(Anisa et al., 2021)","manualFormatting":"Anisa et al., (2021)","plainTextFormattedCitation":"(Anisa et al., 2021)","previouslyFormattedCitation":"(Anisa et al., 2021)"},"properties":{"noteIndex":0},"schema":"https://github.com/citation-style-language/schema/raw/master/csl-citation.json"}</w:instrText>
      </w:r>
      <w:r>
        <w:rPr>
          <w:rFonts w:ascii="Times New Roman" w:hAnsi="Times New Roman"/>
          <w:sz w:val="24"/>
          <w:szCs w:val="24"/>
        </w:rPr>
        <w:fldChar w:fldCharType="separate"/>
      </w:r>
      <w:r w:rsidRPr="00525F43">
        <w:rPr>
          <w:rFonts w:ascii="Times New Roman" w:hAnsi="Times New Roman"/>
          <w:sz w:val="24"/>
          <w:szCs w:val="24"/>
        </w:rPr>
        <w:t xml:space="preserve">Anisa et al., </w:t>
      </w:r>
      <w:r>
        <w:rPr>
          <w:rFonts w:ascii="Times New Roman" w:hAnsi="Times New Roman"/>
          <w:sz w:val="24"/>
          <w:szCs w:val="24"/>
        </w:rPr>
        <w:t>(</w:t>
      </w:r>
      <w:r w:rsidRPr="00525F43">
        <w:rPr>
          <w:rFonts w:ascii="Times New Roman" w:hAnsi="Times New Roman"/>
          <w:sz w:val="24"/>
          <w:szCs w:val="24"/>
        </w:rPr>
        <w:t>2021)</w:t>
      </w:r>
      <w:r>
        <w:rPr>
          <w:rFonts w:ascii="Times New Roman" w:hAnsi="Times New Roman"/>
          <w:sz w:val="24"/>
          <w:szCs w:val="24"/>
        </w:rPr>
        <w:fldChar w:fldCharType="end"/>
      </w:r>
      <w:r>
        <w:rPr>
          <w:rFonts w:ascii="Times New Roman" w:hAnsi="Times New Roman"/>
          <w:sz w:val="24"/>
          <w:szCs w:val="24"/>
        </w:rPr>
        <w:t xml:space="preserve">, </w:t>
      </w:r>
      <w:r w:rsidRPr="00D541F4">
        <w:rPr>
          <w:rFonts w:ascii="Times New Roman" w:hAnsi="Times New Roman"/>
          <w:sz w:val="24"/>
        </w:rPr>
        <w:t>Ukuran perusahaan (SIZE), kebijakan hutang (DER), dan Profitabilitas (ROA) berpengaruh signifikan terhadap</w:t>
      </w:r>
      <w:r>
        <w:rPr>
          <w:rFonts w:ascii="Times New Roman" w:hAnsi="Times New Roman"/>
          <w:sz w:val="24"/>
        </w:rPr>
        <w:t xml:space="preserve"> nilai perusahaan.  </w:t>
      </w:r>
      <w:r w:rsidRPr="001E051B">
        <w:rPr>
          <w:rFonts w:ascii="Times New Roman" w:hAnsi="Times New Roman"/>
          <w:i/>
          <w:color w:val="2A2A2A"/>
          <w:sz w:val="24"/>
          <w:szCs w:val="24"/>
        </w:rPr>
        <w:t>Jur</w:t>
      </w:r>
      <w:r>
        <w:rPr>
          <w:rFonts w:ascii="Times New Roman" w:hAnsi="Times New Roman"/>
          <w:i/>
          <w:color w:val="2A2A2A"/>
          <w:sz w:val="24"/>
          <w:szCs w:val="24"/>
        </w:rPr>
        <w:t>nal Akuntansi Vol 7(1)</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hAnsi="Times New Roman"/>
          <w:sz w:val="24"/>
          <w:szCs w:val="24"/>
        </w:rPr>
        <w:t xml:space="preserve">Ardina (2015) </w:t>
      </w:r>
      <w:r>
        <w:rPr>
          <w:rFonts w:ascii="Times New Roman" w:eastAsia="Times New Roman" w:hAnsi="Times New Roman"/>
          <w:sz w:val="24"/>
          <w:szCs w:val="24"/>
        </w:rPr>
        <w:t>Pengaruh Profitabilitas, Ukuran Perusahaan, Pertumbuhan Dan Keputusan Investasi Terhadap Nilai.</w:t>
      </w:r>
      <w:r w:rsidRPr="004D728F">
        <w:rPr>
          <w:rFonts w:ascii="Times New Roman" w:eastAsia="Times New Roman" w:hAnsi="Times New Roman"/>
          <w:i/>
          <w:sz w:val="24"/>
          <w:szCs w:val="24"/>
        </w:rPr>
        <w:t xml:space="preserve"> </w:t>
      </w:r>
      <w:r>
        <w:rPr>
          <w:rFonts w:ascii="Times New Roman" w:eastAsia="Times New Roman" w:hAnsi="Times New Roman"/>
          <w:i/>
          <w:sz w:val="24"/>
          <w:szCs w:val="24"/>
        </w:rPr>
        <w:t>Jurnal Manajemen Dan Bisnis</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w:t>
      </w:r>
      <w:r>
        <w:rPr>
          <w:rFonts w:ascii="Times New Roman" w:eastAsia="Times New Roman" w:hAnsi="Times New Roman"/>
          <w:i/>
          <w:sz w:val="24"/>
          <w:szCs w:val="24"/>
        </w:rPr>
        <w:t>1(3)</w:t>
      </w:r>
    </w:p>
    <w:p w:rsidR="00273B85" w:rsidRPr="004D728F"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Arisandi, N. N. D., &amp; Astika, I. B. P. 2019. Pengaruh Tingkat Utang, Ukuran Perusahaan dan Kepemilikan Manajerial Pada Persistensi Laba. </w:t>
      </w:r>
      <w:r w:rsidRPr="004D728F">
        <w:rPr>
          <w:rFonts w:ascii="Times New Roman" w:eastAsia="Times New Roman" w:hAnsi="Times New Roman"/>
          <w:i/>
          <w:sz w:val="24"/>
          <w:szCs w:val="24"/>
        </w:rPr>
        <w:t>E-Jurnal Akuntansi Universitas Udayana. Vo. 26, No. 3, 1854-1884.</w:t>
      </w:r>
    </w:p>
    <w:p w:rsidR="00273B85" w:rsidRPr="004D728F"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Aru, Y. A. P., &amp; Widati, L.W. (2022). Profitabilitas, Struktur Modal, Ukuran Perusahaan, dan Kebijakan Dividen terhadap Nilai Perusahaan di BEI. </w:t>
      </w:r>
      <w:r>
        <w:rPr>
          <w:rFonts w:ascii="Times New Roman" w:eastAsia="Times New Roman" w:hAnsi="Times New Roman"/>
          <w:i/>
          <w:sz w:val="24"/>
          <w:szCs w:val="24"/>
        </w:rPr>
        <w:t xml:space="preserve">Kompak : </w:t>
      </w:r>
      <w:r w:rsidRPr="004D728F">
        <w:rPr>
          <w:rFonts w:ascii="Times New Roman" w:eastAsia="Times New Roman" w:hAnsi="Times New Roman"/>
          <w:i/>
          <w:sz w:val="24"/>
          <w:szCs w:val="24"/>
        </w:rPr>
        <w:t xml:space="preserve">Jurnal Ilmiah Komputerisasi Akuntansi, 15(1), 110–121. </w:t>
      </w:r>
      <w:hyperlink r:id="rId6" w:history="1">
        <w:r w:rsidRPr="004D728F">
          <w:rPr>
            <w:rStyle w:val="Hyperlink"/>
            <w:rFonts w:ascii="Times New Roman" w:eastAsia="Times New Roman" w:hAnsi="Times New Roman"/>
            <w:i/>
            <w:sz w:val="24"/>
            <w:szCs w:val="24"/>
          </w:rPr>
          <w:t>https://doi.org/10.51903/kompak.v15i1.623</w:t>
        </w:r>
      </w:hyperlink>
      <w:r w:rsidRPr="004D728F">
        <w:rPr>
          <w:rFonts w:ascii="Times New Roman" w:eastAsia="Times New Roman" w:hAnsi="Times New Roman"/>
          <w:i/>
          <w:sz w:val="24"/>
          <w:szCs w:val="24"/>
        </w:rPr>
        <w:t>.</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Bastian, I. (2006). </w:t>
      </w:r>
      <w:r>
        <w:rPr>
          <w:rFonts w:ascii="Times New Roman" w:eastAsia="Times New Roman" w:hAnsi="Times New Roman"/>
          <w:i/>
          <w:sz w:val="24"/>
          <w:szCs w:val="24"/>
        </w:rPr>
        <w:t>Akuntansi Sektor Publik Suatu Pengantar</w:t>
      </w:r>
      <w:r>
        <w:rPr>
          <w:rFonts w:ascii="Times New Roman" w:eastAsia="Times New Roman" w:hAnsi="Times New Roman"/>
          <w:sz w:val="24"/>
          <w:szCs w:val="24"/>
        </w:rPr>
        <w:t>: Erlangga. Jakarta.</w:t>
      </w:r>
    </w:p>
    <w:p w:rsidR="00273B85" w:rsidRPr="00732120"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Brigham, E., F. &amp; Houston, J., F. (2011). </w:t>
      </w:r>
      <w:r>
        <w:rPr>
          <w:rFonts w:ascii="Times New Roman" w:eastAsia="Times New Roman" w:hAnsi="Times New Roman"/>
          <w:i/>
          <w:sz w:val="24"/>
          <w:szCs w:val="24"/>
        </w:rPr>
        <w:t>Dasar-dasar Manajemen Keuangan Terjemahan</w:t>
      </w:r>
      <w:r>
        <w:rPr>
          <w:rFonts w:ascii="Times New Roman" w:eastAsia="Times New Roman" w:hAnsi="Times New Roman"/>
          <w:sz w:val="24"/>
          <w:szCs w:val="24"/>
        </w:rPr>
        <w:t>. Salemba Empat: Jakarta.</w:t>
      </w:r>
    </w:p>
    <w:p w:rsidR="00273B85" w:rsidRPr="004D728F"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Dewantari, N. L. S., Cipta, W., &amp; Susila, G. P. A. J. (2020). Pengaruh ukuran perusahaan dan leverage serta profitabilitas terhadap nilai perusahaan pada perusahaan </w:t>
      </w:r>
      <w:r>
        <w:rPr>
          <w:rFonts w:ascii="Times New Roman" w:eastAsia="Times New Roman" w:hAnsi="Times New Roman"/>
          <w:i/>
          <w:sz w:val="24"/>
          <w:szCs w:val="24"/>
        </w:rPr>
        <w:t>food and beverages</w:t>
      </w:r>
      <w:r>
        <w:rPr>
          <w:rFonts w:ascii="Times New Roman" w:eastAsia="Times New Roman" w:hAnsi="Times New Roman"/>
          <w:sz w:val="24"/>
          <w:szCs w:val="24"/>
        </w:rPr>
        <w:t xml:space="preserve"> di BEI. </w:t>
      </w:r>
      <w:r>
        <w:rPr>
          <w:rFonts w:ascii="Times New Roman" w:eastAsia="Times New Roman" w:hAnsi="Times New Roman"/>
          <w:i/>
          <w:sz w:val="24"/>
          <w:szCs w:val="24"/>
        </w:rPr>
        <w:t>Prospek: Jurnal Manajemen Dan Bisnis</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1(2), 74–83.</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Dewi, L. S., &amp; Abundanti, N. (2019). Pengaruh Profitabilitas, Likuiditas, Kepemilikan Institusional Dan Kepemilikan Manajerial Terhadap Nilai Perusahaan. </w:t>
      </w:r>
      <w:r>
        <w:rPr>
          <w:rFonts w:ascii="Times New Roman" w:eastAsia="Times New Roman" w:hAnsi="Times New Roman"/>
          <w:i/>
          <w:sz w:val="24"/>
          <w:szCs w:val="24"/>
        </w:rPr>
        <w:t>E-Jurnal Manajemen Universitas Udayana</w:t>
      </w:r>
      <w:r>
        <w:rPr>
          <w:rFonts w:ascii="Times New Roman" w:eastAsia="Times New Roman" w:hAnsi="Times New Roman"/>
          <w:sz w:val="24"/>
          <w:szCs w:val="24"/>
        </w:rPr>
        <w:t xml:space="preserve">, 8(10), 6099. </w:t>
      </w:r>
      <w:hyperlink r:id="rId7" w:history="1">
        <w:r>
          <w:rPr>
            <w:rStyle w:val="Hyperlink"/>
            <w:rFonts w:ascii="Times New Roman" w:eastAsia="Times New Roman" w:hAnsi="Times New Roman"/>
            <w:sz w:val="24"/>
            <w:szCs w:val="24"/>
          </w:rPr>
          <w:t>https://doi.org/10.24843/ejmunud.2019.v08.i10.p12</w:t>
        </w:r>
      </w:hyperlink>
      <w:r>
        <w:rPr>
          <w:rFonts w:ascii="Times New Roman" w:eastAsia="Times New Roman" w:hAnsi="Times New Roman"/>
          <w:sz w:val="24"/>
          <w:szCs w:val="24"/>
        </w:rPr>
        <w:t>.</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Dewi, N., &amp; Badjra, I. (2014). Pengaruh Likuiditas, Profitabilitas, Tangibility Asset, Ukuran Perusahaan Dan Pajak Terhadap Asset, Ukuran Perusahaan Dan Pajak Terhadap. </w:t>
      </w:r>
      <w:r w:rsidRPr="004D728F">
        <w:rPr>
          <w:rFonts w:ascii="Times New Roman" w:eastAsia="Times New Roman" w:hAnsi="Times New Roman"/>
          <w:i/>
          <w:sz w:val="24"/>
          <w:szCs w:val="24"/>
        </w:rPr>
        <w:t>E-jurnal Manajemen, 3021.</w:t>
      </w:r>
    </w:p>
    <w:p w:rsidR="00273B85" w:rsidRPr="00941567" w:rsidRDefault="00273B85" w:rsidP="00273B85">
      <w:pPr>
        <w:autoSpaceDE w:val="0"/>
        <w:autoSpaceDN w:val="0"/>
        <w:spacing w:line="240" w:lineRule="auto"/>
        <w:ind w:hanging="480"/>
        <w:jc w:val="both"/>
        <w:rPr>
          <w:rFonts w:ascii="Times New Roman" w:eastAsia="Times New Roman" w:hAnsi="Times New Roman"/>
          <w:i/>
          <w:sz w:val="24"/>
          <w:szCs w:val="24"/>
        </w:rPr>
      </w:pPr>
      <w:r w:rsidRPr="00941567">
        <w:rPr>
          <w:rFonts w:ascii="Times New Roman" w:hAnsi="Times New Roman"/>
          <w:sz w:val="24"/>
          <w:szCs w:val="24"/>
        </w:rPr>
        <w:t>Dzahabiyya et al., (2020) Pengaruh Net Profit Margin, Kepemilikan Institusional, Ukuran Perusahaan, Financial Leverage dan Nilai Perusahaan terhadap Perataan Laba Dengan Profitabilitas sebagai variabel moderasi (perusahaan Otomotif BEI Periode 2016-2019)</w:t>
      </w:r>
      <w:r>
        <w:rPr>
          <w:rFonts w:ascii="Times New Roman" w:hAnsi="Times New Roman"/>
          <w:sz w:val="24"/>
          <w:szCs w:val="24"/>
        </w:rPr>
        <w:t xml:space="preserve">. </w:t>
      </w:r>
      <w:r w:rsidRPr="00941567">
        <w:rPr>
          <w:rFonts w:ascii="Times New Roman" w:hAnsi="Times New Roman"/>
          <w:i/>
          <w:sz w:val="24"/>
        </w:rPr>
        <w:t>JournaI of SustainabiIity Business Research Vol 3 No 1</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sidRPr="00D008E1">
        <w:rPr>
          <w:rFonts w:ascii="Times New Roman" w:hAnsi="Times New Roman"/>
          <w:sz w:val="24"/>
          <w:szCs w:val="24"/>
        </w:rPr>
        <w:lastRenderedPageBreak/>
        <w:fldChar w:fldCharType="begin" w:fldLock="1"/>
      </w:r>
      <w:r w:rsidRPr="00D008E1">
        <w:rPr>
          <w:rFonts w:ascii="Times New Roman" w:hAnsi="Times New Roman"/>
          <w:sz w:val="24"/>
          <w:szCs w:val="24"/>
        </w:rPr>
        <w:instrText>ADDIN CSL_CITATION {"citationItems":[{"id":"ITEM-1","itemData":{"author":[{"dropping-particle":"","family":"Issn","given":"P","non-dropping-particle":"","parse-names":false,"suffix":""},{"dropping-particle":"","family":"Investasi","given":"Pengaruh Keputusan","non-dropping-particle":"","parse-names":false,"suffix":""},{"dropping-particle":"","family":"Dan","given":"Keputusan Pendanaan","non-dropping-particle":"","parse-names":false,"suffix":""},{"dropping-particle":"","family":"Janah","given":"Umi Nur","non-dropping-particle":"","parse-names":false,"suffix":""}],"id":"ITEM-1","issue":"2","issued":{"date-parts":[["2022"]]},"page":"340-348","title":"Jurnal Ekonomi dan Bisnis , Vol . 10 No . 2 Mei 2022 E - ISSN : 2654-5837 , Hal 340 – 348 ( Studi Empiris pada Perusahaan Sektor Keuangan yang Terdaftar di Bursa Efek Indonesia Periode 2018-2020 ) Oleh :","type":"article-journal","volume":"10"},"uris":["http://www.mendeley.com/documents/?uuid=0e0c16c2-edde-4c32-9606-72da5d01ecc5"]}],"mendeley":{"formattedCitation":"(Issn et al., 2022)","manualFormatting":"Issn et al., (2022)","plainTextFormattedCitation":"(Issn et al., 2022)","previouslyFormattedCitation":"(Issn et al., 2022)"},"properties":{"noteIndex":0},"schema":"https://github.com/citation-style-language/schema/raw/master/csl-citation.json"}</w:instrText>
      </w:r>
      <w:r w:rsidRPr="00D008E1">
        <w:rPr>
          <w:rFonts w:ascii="Times New Roman" w:hAnsi="Times New Roman"/>
          <w:sz w:val="24"/>
          <w:szCs w:val="24"/>
        </w:rPr>
        <w:fldChar w:fldCharType="separate"/>
      </w:r>
      <w:r>
        <w:rPr>
          <w:rFonts w:ascii="Times New Roman" w:hAnsi="Times New Roman"/>
          <w:sz w:val="24"/>
          <w:szCs w:val="24"/>
        </w:rPr>
        <w:t>Febby S</w:t>
      </w:r>
      <w:r w:rsidRPr="00D008E1">
        <w:rPr>
          <w:rFonts w:ascii="Times New Roman" w:hAnsi="Times New Roman"/>
          <w:sz w:val="24"/>
          <w:szCs w:val="24"/>
        </w:rPr>
        <w:t>, (2022)</w:t>
      </w:r>
      <w:r w:rsidRPr="00D008E1">
        <w:rPr>
          <w:rFonts w:ascii="Times New Roman" w:hAnsi="Times New Roman"/>
          <w:sz w:val="24"/>
          <w:szCs w:val="24"/>
        </w:rPr>
        <w:fldChar w:fldCharType="end"/>
      </w:r>
      <w:r w:rsidRPr="00D008E1">
        <w:rPr>
          <w:rFonts w:ascii="Times New Roman" w:hAnsi="Times New Roman"/>
          <w:sz w:val="24"/>
          <w:szCs w:val="24"/>
        </w:rPr>
        <w:t xml:space="preserve"> </w:t>
      </w:r>
      <w:r w:rsidRPr="00D008E1">
        <w:rPr>
          <w:rFonts w:ascii="Times New Roman" w:hAnsi="Times New Roman"/>
          <w:sz w:val="24"/>
          <w:szCs w:val="24"/>
          <w:lang w:eastAsia="en-ID"/>
        </w:rPr>
        <w:t>Pengaruh Keputusan Investasi, Keputusan Pendanaan Dan Kebijakan Dividen Terhadap Nilai Perusahaan.</w:t>
      </w:r>
      <w:r>
        <w:rPr>
          <w:rFonts w:ascii="Times New Roman" w:hAnsi="Times New Roman"/>
          <w:sz w:val="24"/>
          <w:szCs w:val="24"/>
          <w:lang w:eastAsia="en-ID"/>
        </w:rPr>
        <w:t xml:space="preserve"> </w:t>
      </w:r>
      <w:r>
        <w:rPr>
          <w:rFonts w:ascii="Times New Roman" w:eastAsia="Times New Roman" w:hAnsi="Times New Roman"/>
          <w:i/>
          <w:sz w:val="24"/>
          <w:szCs w:val="24"/>
        </w:rPr>
        <w:t>Jurnal Manajemen Dan Bisnis</w:t>
      </w:r>
      <w:r>
        <w:rPr>
          <w:rFonts w:ascii="Times New Roman" w:eastAsia="Times New Roman" w:hAnsi="Times New Roman"/>
          <w:sz w:val="24"/>
          <w:szCs w:val="24"/>
        </w:rPr>
        <w:t xml:space="preserve">, </w:t>
      </w:r>
      <w:r>
        <w:rPr>
          <w:rFonts w:ascii="Times New Roman" w:eastAsia="Times New Roman" w:hAnsi="Times New Roman"/>
          <w:i/>
          <w:sz w:val="24"/>
          <w:szCs w:val="24"/>
        </w:rPr>
        <w:t>5(3).</w:t>
      </w:r>
    </w:p>
    <w:p w:rsidR="00273B85" w:rsidRPr="00EF1EE4" w:rsidRDefault="00273B85" w:rsidP="00273B85">
      <w:pPr>
        <w:autoSpaceDE w:val="0"/>
        <w:autoSpaceDN w:val="0"/>
        <w:spacing w:line="240" w:lineRule="auto"/>
        <w:ind w:hanging="480"/>
        <w:jc w:val="both"/>
        <w:rPr>
          <w:rFonts w:ascii="Times New Roman" w:eastAsia="Times New Roman" w:hAnsi="Times New Roman"/>
          <w:sz w:val="24"/>
          <w:szCs w:val="24"/>
        </w:rPr>
      </w:pPr>
      <w:r w:rsidRPr="00EF1EE4">
        <w:rPr>
          <w:rFonts w:ascii="Times New Roman" w:eastAsia="Times New Roman" w:hAnsi="Times New Roman"/>
          <w:sz w:val="24"/>
          <w:szCs w:val="24"/>
        </w:rPr>
        <w:t>F</w:t>
      </w:r>
      <w:r>
        <w:rPr>
          <w:rFonts w:ascii="Times New Roman" w:eastAsia="Times New Roman" w:hAnsi="Times New Roman"/>
          <w:sz w:val="24"/>
          <w:szCs w:val="24"/>
        </w:rPr>
        <w:t xml:space="preserve">ebriani (2021) </w:t>
      </w:r>
      <w:r w:rsidRPr="00EF1EE4">
        <w:rPr>
          <w:rFonts w:ascii="Times New Roman" w:hAnsi="Times New Roman"/>
          <w:sz w:val="24"/>
        </w:rPr>
        <w:t>Pengaruh Ukuran Perusahaan, Leverage, Dan Profitabilitas Terhadap Nilai Perusahaan</w:t>
      </w:r>
      <w:r>
        <w:rPr>
          <w:rFonts w:ascii="Times New Roman" w:hAnsi="Times New Roman"/>
          <w:sz w:val="24"/>
        </w:rPr>
        <w:t xml:space="preserve">. </w:t>
      </w:r>
      <w:r w:rsidRPr="00EF1EE4">
        <w:rPr>
          <w:rFonts w:ascii="Times New Roman" w:hAnsi="Times New Roman"/>
          <w:i/>
          <w:sz w:val="24"/>
        </w:rPr>
        <w:t>E-Jurnal Manajemen Unud, Vol. 5, No.7.</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Fiandri, K. A. dan Muid, D. (2017). Pengaruh Kepemilikian Institusional dan Ukuran Perusahaan Terhadap Tax Avoidance dengan Kinerja Keuangan Sebagai Variabel Mediasi Pada Perusahaan Manufaktur yang Terdaftar di Bursa Efek Indonesia Tahun 2011-2014. </w:t>
      </w:r>
      <w:r>
        <w:rPr>
          <w:rFonts w:ascii="Times New Roman" w:eastAsia="Times New Roman" w:hAnsi="Times New Roman"/>
          <w:i/>
          <w:sz w:val="24"/>
          <w:szCs w:val="24"/>
        </w:rPr>
        <w:t>Diponegoro Journal of Accounting</w:t>
      </w:r>
      <w:r>
        <w:rPr>
          <w:rFonts w:ascii="Times New Roman" w:eastAsia="Times New Roman" w:hAnsi="Times New Roman"/>
          <w:sz w:val="24"/>
          <w:szCs w:val="24"/>
        </w:rPr>
        <w:t>, 6(2). 1-13.</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Ghozali, I. (2011). </w:t>
      </w:r>
      <w:r>
        <w:rPr>
          <w:rFonts w:ascii="Times New Roman" w:eastAsia="Times New Roman" w:hAnsi="Times New Roman"/>
          <w:i/>
          <w:sz w:val="24"/>
          <w:szCs w:val="24"/>
        </w:rPr>
        <w:t>Aplikasi Analisis Multivariate Dengan Program Ibm. spss 1</w:t>
      </w:r>
      <w:r>
        <w:rPr>
          <w:rFonts w:ascii="Times New Roman" w:eastAsia="Times New Roman" w:hAnsi="Times New Roman"/>
          <w:sz w:val="24"/>
          <w:szCs w:val="24"/>
        </w:rPr>
        <w:t>9 . Universitas Diponegoro: Semarang.</w:t>
      </w:r>
    </w:p>
    <w:p w:rsidR="00273B85" w:rsidRPr="004D728F"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Gustian, D. (2017). Pengaruh Pertumbuhan Perusahaan, Keputusan Investasi, dan Keputusan Pendanaan terhadap Nilai Perusahaan pada Perusahaan Manufaktur yang terdaftar di Bursa Efek Indonesia 2010-2014. </w:t>
      </w:r>
      <w:r w:rsidRPr="004D728F">
        <w:rPr>
          <w:rFonts w:ascii="Times New Roman" w:eastAsia="Times New Roman" w:hAnsi="Times New Roman"/>
          <w:i/>
          <w:sz w:val="24"/>
          <w:szCs w:val="24"/>
        </w:rPr>
        <w:t>Fakultas Ekonomi Universitas Negeri Padang. 3(6). 233-241.</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Hendraliany, S. (2019). Pengaruh Profitabilitas, Ukuran Perusahaan, Pertumbuhan. Perusahaan, Kebijakan Deviden Dan Keputusan Investasi Terhadap Nilai.</w:t>
      </w:r>
      <w:r w:rsidRPr="004D728F">
        <w:rPr>
          <w:rFonts w:ascii="Times New Roman" w:eastAsia="Times New Roman" w:hAnsi="Times New Roman"/>
          <w:i/>
          <w:sz w:val="24"/>
          <w:szCs w:val="24"/>
        </w:rPr>
        <w:t xml:space="preserve"> </w:t>
      </w:r>
      <w:r>
        <w:rPr>
          <w:rFonts w:ascii="Times New Roman" w:eastAsia="Times New Roman" w:hAnsi="Times New Roman"/>
          <w:i/>
          <w:sz w:val="24"/>
          <w:szCs w:val="24"/>
        </w:rPr>
        <w:t>Jurnal Manajemen Dan Bisnis</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w:t>
      </w:r>
      <w:r>
        <w:rPr>
          <w:rFonts w:ascii="Times New Roman" w:eastAsia="Times New Roman" w:hAnsi="Times New Roman"/>
          <w:i/>
          <w:sz w:val="24"/>
          <w:szCs w:val="24"/>
        </w:rPr>
        <w:t>1(3), 46–5</w:t>
      </w:r>
      <w:r w:rsidRPr="004D728F">
        <w:rPr>
          <w:rFonts w:ascii="Times New Roman" w:eastAsia="Times New Roman" w:hAnsi="Times New Roman"/>
          <w:i/>
          <w:sz w:val="24"/>
          <w:szCs w:val="24"/>
        </w:rPr>
        <w:t>3.</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Hergianti, A. N. dan E. D. Retnani. 2020. Pengaruh Pertumbuhan Perusahaan, Profitabilitas, dan Leverage Terhadap Nilai Perusahaan. </w:t>
      </w:r>
      <w:r>
        <w:rPr>
          <w:rFonts w:ascii="Times New Roman" w:eastAsia="Times New Roman" w:hAnsi="Times New Roman"/>
          <w:i/>
          <w:sz w:val="24"/>
          <w:szCs w:val="24"/>
        </w:rPr>
        <w:t xml:space="preserve">Jurnal Ilmu dan Riset </w:t>
      </w:r>
      <w:r w:rsidRPr="004D728F">
        <w:rPr>
          <w:rFonts w:ascii="Times New Roman" w:eastAsia="Times New Roman" w:hAnsi="Times New Roman"/>
          <w:i/>
          <w:sz w:val="24"/>
          <w:szCs w:val="24"/>
        </w:rPr>
        <w:t>Akuntansi 9(2): 1-20.</w:t>
      </w:r>
    </w:p>
    <w:p w:rsidR="00273B85" w:rsidRDefault="00273B85" w:rsidP="00273B85">
      <w:pPr>
        <w:autoSpaceDE w:val="0"/>
        <w:autoSpaceDN w:val="0"/>
        <w:spacing w:line="240" w:lineRule="auto"/>
        <w:ind w:hanging="480"/>
        <w:jc w:val="both"/>
        <w:rPr>
          <w:rFonts w:ascii="Times New Roman" w:hAnsi="Times New Roman"/>
          <w:i/>
          <w:sz w:val="24"/>
        </w:rPr>
      </w:pPr>
      <w:r w:rsidRPr="00FB68D5">
        <w:rPr>
          <w:rFonts w:ascii="Times New Roman" w:eastAsia="Times New Roman" w:hAnsi="Times New Roman"/>
          <w:sz w:val="24"/>
          <w:szCs w:val="24"/>
        </w:rPr>
        <w:t>Hidayat (2014)</w:t>
      </w:r>
      <w:r>
        <w:rPr>
          <w:rFonts w:ascii="Times New Roman" w:eastAsia="Times New Roman" w:hAnsi="Times New Roman"/>
          <w:i/>
          <w:sz w:val="24"/>
          <w:szCs w:val="24"/>
        </w:rPr>
        <w:t xml:space="preserve"> </w:t>
      </w:r>
      <w:r w:rsidRPr="005259D6">
        <w:rPr>
          <w:rFonts w:ascii="Times New Roman" w:hAnsi="Times New Roman"/>
          <w:sz w:val="24"/>
        </w:rPr>
        <w:t>Pengaruh Keputusan Investasi, Keputusan Pendanaan, Dividen dan Profitabi</w:t>
      </w:r>
      <w:r>
        <w:rPr>
          <w:rFonts w:ascii="Times New Roman" w:hAnsi="Times New Roman"/>
          <w:sz w:val="24"/>
        </w:rPr>
        <w:t>litas terhadap Nilai Perusahaan</w:t>
      </w:r>
      <w:r w:rsidRPr="005259D6">
        <w:rPr>
          <w:rFonts w:ascii="Times New Roman" w:hAnsi="Times New Roman"/>
          <w:sz w:val="24"/>
        </w:rPr>
        <w:t xml:space="preserve">. </w:t>
      </w:r>
      <w:r w:rsidRPr="005259D6">
        <w:rPr>
          <w:rFonts w:ascii="Times New Roman" w:hAnsi="Times New Roman"/>
          <w:i/>
          <w:sz w:val="24"/>
        </w:rPr>
        <w:t xml:space="preserve">Jurnal Akuntansi </w:t>
      </w:r>
      <w:r>
        <w:rPr>
          <w:rFonts w:ascii="Times New Roman" w:hAnsi="Times New Roman"/>
          <w:i/>
          <w:sz w:val="24"/>
        </w:rPr>
        <w:t>Volume 8</w:t>
      </w:r>
      <w:r w:rsidRPr="005259D6">
        <w:rPr>
          <w:rFonts w:ascii="Times New Roman" w:hAnsi="Times New Roman"/>
          <w:i/>
          <w:sz w:val="24"/>
        </w:rPr>
        <w:t>, no</w:t>
      </w:r>
      <w:r>
        <w:rPr>
          <w:rFonts w:ascii="Times New Roman" w:hAnsi="Times New Roman"/>
          <w:i/>
          <w:sz w:val="24"/>
        </w:rPr>
        <w:t xml:space="preserve"> 5</w:t>
      </w:r>
      <w:r w:rsidRPr="005259D6">
        <w:rPr>
          <w:rFonts w:ascii="Times New Roman" w:hAnsi="Times New Roman"/>
          <w:i/>
          <w:sz w:val="24"/>
        </w:rPr>
        <w:t>.</w:t>
      </w:r>
    </w:p>
    <w:p w:rsidR="00273B85" w:rsidRPr="001E051B" w:rsidRDefault="00273B85" w:rsidP="00273B85">
      <w:pPr>
        <w:autoSpaceDE w:val="0"/>
        <w:autoSpaceDN w:val="0"/>
        <w:spacing w:line="240" w:lineRule="auto"/>
        <w:ind w:hanging="480"/>
        <w:jc w:val="both"/>
        <w:rPr>
          <w:rFonts w:ascii="Times New Roman" w:eastAsia="Times New Roman" w:hAnsi="Times New Roman"/>
          <w:sz w:val="24"/>
          <w:szCs w:val="24"/>
        </w:rPr>
      </w:pPr>
      <w:r w:rsidRPr="00B95503">
        <w:rPr>
          <w:rFonts w:ascii="Times New Roman" w:hAnsi="Times New Roman"/>
          <w:color w:val="000000"/>
          <w:sz w:val="24"/>
          <w:szCs w:val="24"/>
        </w:rPr>
        <w:t>Hilmy Pradana Sundawan dan Prof. Sukirno, M.Si., Ph.D.</w:t>
      </w:r>
      <w:r>
        <w:rPr>
          <w:rFonts w:ascii="Times New Roman" w:hAnsi="Times New Roman"/>
          <w:color w:val="000000"/>
          <w:sz w:val="24"/>
          <w:szCs w:val="24"/>
        </w:rPr>
        <w:t xml:space="preserve"> (2017) </w:t>
      </w:r>
      <w:r w:rsidRPr="001E051B">
        <w:rPr>
          <w:rFonts w:ascii="Times New Roman" w:hAnsi="Times New Roman"/>
          <w:sz w:val="24"/>
        </w:rPr>
        <w:t>Pengaruh Keputusan Investasi, Keputusan Pendanaan, Dan Likuiditas Terhadap Nilai Perusahaan</w:t>
      </w:r>
      <w:r>
        <w:rPr>
          <w:rFonts w:ascii="Times New Roman" w:hAnsi="Times New Roman"/>
          <w:sz w:val="24"/>
        </w:rPr>
        <w:t xml:space="preserve">. </w:t>
      </w:r>
      <w:r w:rsidRPr="001E051B">
        <w:rPr>
          <w:rFonts w:ascii="Times New Roman" w:hAnsi="Times New Roman"/>
          <w:i/>
          <w:sz w:val="24"/>
        </w:rPr>
        <w:t>Universitas Negeri Yogyakarta</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Himawan, H. M., &amp; Andayani, W. (2020). Pengaruh Profitabilitas, Ukuran Perusahaan, dan Leverage Terhadap Nilai Perusahaan pada Perusahaan Properti dan Real Estate yang Go Public di Bursa Efek Indonesia Periode 2016-2018. </w:t>
      </w:r>
      <w:r w:rsidRPr="004D728F">
        <w:rPr>
          <w:rFonts w:ascii="Times New Roman" w:eastAsia="Times New Roman" w:hAnsi="Times New Roman"/>
          <w:i/>
          <w:sz w:val="24"/>
          <w:szCs w:val="24"/>
        </w:rPr>
        <w:t>Jurnal Ilmiah Mahasiswa Feb Universitas Brawijaya, 25–27.</w:t>
      </w:r>
    </w:p>
    <w:p w:rsidR="00273B85" w:rsidRPr="00FB68D5" w:rsidRDefault="00273B85" w:rsidP="00273B85">
      <w:pPr>
        <w:autoSpaceDE w:val="0"/>
        <w:autoSpaceDN w:val="0"/>
        <w:spacing w:line="240" w:lineRule="auto"/>
        <w:ind w:hanging="480"/>
        <w:jc w:val="both"/>
        <w:rPr>
          <w:rFonts w:ascii="Times New Roman" w:eastAsia="Times New Roman" w:hAnsi="Times New Roman"/>
          <w:sz w:val="24"/>
          <w:szCs w:val="24"/>
        </w:rPr>
      </w:pPr>
      <w:r w:rsidRPr="00FB68D5">
        <w:rPr>
          <w:rFonts w:ascii="Times New Roman" w:eastAsia="Times New Roman" w:hAnsi="Times New Roman"/>
          <w:sz w:val="24"/>
          <w:szCs w:val="24"/>
        </w:rPr>
        <w:t xml:space="preserve">Husnan (2000) </w:t>
      </w:r>
      <w:r w:rsidRPr="00FB68D5">
        <w:rPr>
          <w:rFonts w:ascii="Times New Roman" w:hAnsi="Times New Roman"/>
          <w:sz w:val="24"/>
          <w:szCs w:val="24"/>
        </w:rPr>
        <w:t>Pengaruh Struktur Modal Dan Profitabilitas Terhadap Nilai Perusahaan Pada Sektor Makanan Dan Minuman Yang Terdaftar Di Bursa Efek Indonesia</w:t>
      </w:r>
      <w:r>
        <w:rPr>
          <w:rFonts w:ascii="Times New Roman" w:hAnsi="Times New Roman"/>
          <w:sz w:val="24"/>
          <w:szCs w:val="24"/>
        </w:rPr>
        <w:t xml:space="preserve">. </w:t>
      </w:r>
      <w:r w:rsidRPr="00941567">
        <w:rPr>
          <w:rFonts w:ascii="Times New Roman" w:hAnsi="Times New Roman"/>
          <w:i/>
          <w:sz w:val="24"/>
          <w:szCs w:val="24"/>
        </w:rPr>
        <w:t>Jurnal Akuntansi Vol. 4 No. 1</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Indriantoro, N., &amp; Supomo, B. (2016). </w:t>
      </w:r>
      <w:r w:rsidRPr="004D728F">
        <w:rPr>
          <w:rFonts w:ascii="Times New Roman" w:eastAsia="Times New Roman" w:hAnsi="Times New Roman"/>
          <w:i/>
          <w:sz w:val="24"/>
          <w:szCs w:val="24"/>
        </w:rPr>
        <w:t>Metodologi penelitian Bisnis. Erlangga</w:t>
      </w:r>
      <w:r>
        <w:rPr>
          <w:rFonts w:ascii="Times New Roman" w:eastAsia="Times New Roman" w:hAnsi="Times New Roman"/>
          <w:sz w:val="24"/>
          <w:szCs w:val="24"/>
        </w:rPr>
        <w:t>: Jakarta.</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Irawan, D. dan Kusuma, N. (2019). Pengaruh Struktur Modal dan Ukuran Perusahaan Terhadap Nilai Perusahaan. </w:t>
      </w:r>
      <w:r>
        <w:rPr>
          <w:rFonts w:ascii="Times New Roman" w:eastAsia="Times New Roman" w:hAnsi="Times New Roman"/>
          <w:i/>
          <w:sz w:val="24"/>
          <w:szCs w:val="24"/>
        </w:rPr>
        <w:t>Jurnal Aktual</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17(1), 66-81.</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lastRenderedPageBreak/>
        <w:t xml:space="preserve">Jensen, Michael C. dan W.H. Meckling. (1976). Theory of The Firm: Managerial Behavior, Agency Cost and Ownership Structure. </w:t>
      </w:r>
      <w:r>
        <w:rPr>
          <w:rFonts w:ascii="Times New Roman" w:eastAsia="Times New Roman" w:hAnsi="Times New Roman"/>
          <w:i/>
          <w:sz w:val="24"/>
          <w:szCs w:val="24"/>
        </w:rPr>
        <w:t>Journal of Financial Economics</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3. 305-360.</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sidRPr="00091BF4">
        <w:rPr>
          <w:rFonts w:ascii="Times New Roman" w:hAnsi="Times New Roman"/>
          <w:color w:val="2A2A2A"/>
          <w:sz w:val="24"/>
          <w:szCs w:val="24"/>
        </w:rPr>
        <w:fldChar w:fldCharType="begin" w:fldLock="1"/>
      </w:r>
      <w:r>
        <w:rPr>
          <w:rFonts w:ascii="Times New Roman" w:hAnsi="Times New Roman"/>
          <w:color w:val="2A2A2A"/>
          <w:sz w:val="24"/>
          <w:szCs w:val="24"/>
        </w:rPr>
        <w:instrText>ADDIN CSL_CITATION {"citationItems":[{"id":"ITEM-1","itemData":{"author":[{"dropping-particle":"","family":"Khamisah","given":"Nur","non-dropping-particle":"","parse-names":false,"suffix":""},{"dropping-particle":"","family":"Nani","given":"Dhiona Ayu","non-dropping-particle":"","parse-names":false,"suffix":""},{"dropping-particle":"","family":"Ashsifa","given":"Izza","non-dropping-particle":"","parse-names":false,"suffix":""}],"id":"ITEM-1","issue":"2","issued":{"date-parts":[["2020"]]},"page":"18-23","title":"Pengaruh Non-Performing Loan ( NPL ), BOPO dan Ukuran Perusahaan Terhadap Return on Assets ( ROA ) Perusahaan Perbankan yang Terdaftar di Bursa Efek Indonesia ( BEI )","type":"article-journal","volume":"3"},"uris":["http://www.mendeley.com/documents/?uuid=dd0e8e59-6c0b-42c7-b2a8-720356e8a283"]}],"mendeley":{"formattedCitation":"(Khamisah et al., 2020)","manualFormatting":"Khamisah et al., (2020)","plainTextFormattedCitation":"(Khamisah et al., 2020)","previouslyFormattedCitation":"(Khamisah et al., 2020)"},"properties":{"noteIndex":0},"schema":"https://github.com/citation-style-language/schema/raw/master/csl-citation.json"}</w:instrText>
      </w:r>
      <w:r w:rsidRPr="00091BF4">
        <w:rPr>
          <w:rFonts w:ascii="Times New Roman" w:hAnsi="Times New Roman"/>
          <w:color w:val="2A2A2A"/>
          <w:sz w:val="24"/>
          <w:szCs w:val="24"/>
        </w:rPr>
        <w:fldChar w:fldCharType="separate"/>
      </w:r>
      <w:r>
        <w:rPr>
          <w:rFonts w:ascii="Times New Roman" w:hAnsi="Times New Roman"/>
          <w:noProof/>
          <w:color w:val="2A2A2A"/>
          <w:sz w:val="24"/>
          <w:szCs w:val="24"/>
        </w:rPr>
        <w:t>Khamisah dkk</w:t>
      </w:r>
      <w:r w:rsidRPr="00091BF4">
        <w:rPr>
          <w:rFonts w:ascii="Times New Roman" w:hAnsi="Times New Roman"/>
          <w:noProof/>
          <w:color w:val="2A2A2A"/>
          <w:sz w:val="24"/>
          <w:szCs w:val="24"/>
        </w:rPr>
        <w:t xml:space="preserve">., </w:t>
      </w:r>
      <w:r>
        <w:rPr>
          <w:rFonts w:ascii="Times New Roman" w:hAnsi="Times New Roman"/>
          <w:noProof/>
          <w:color w:val="2A2A2A"/>
          <w:sz w:val="24"/>
          <w:szCs w:val="24"/>
        </w:rPr>
        <w:t>(2021</w:t>
      </w:r>
      <w:r w:rsidRPr="00091BF4">
        <w:rPr>
          <w:rFonts w:ascii="Times New Roman" w:hAnsi="Times New Roman"/>
          <w:noProof/>
          <w:color w:val="2A2A2A"/>
          <w:sz w:val="24"/>
          <w:szCs w:val="24"/>
        </w:rPr>
        <w:t>)</w:t>
      </w:r>
      <w:r w:rsidRPr="00091BF4">
        <w:rPr>
          <w:rFonts w:ascii="Times New Roman" w:hAnsi="Times New Roman"/>
          <w:color w:val="2A2A2A"/>
          <w:sz w:val="24"/>
          <w:szCs w:val="24"/>
        </w:rPr>
        <w:fldChar w:fldCharType="end"/>
      </w:r>
      <w:r>
        <w:rPr>
          <w:rFonts w:ascii="Times New Roman" w:hAnsi="Times New Roman"/>
          <w:color w:val="2A2A2A"/>
          <w:sz w:val="24"/>
          <w:szCs w:val="24"/>
        </w:rPr>
        <w:t xml:space="preserve"> </w:t>
      </w:r>
      <w:r>
        <w:rPr>
          <w:rFonts w:ascii="Times New Roman" w:eastAsia="Times New Roman" w:hAnsi="Times New Roman"/>
          <w:sz w:val="24"/>
          <w:szCs w:val="24"/>
        </w:rPr>
        <w:t xml:space="preserve">Pengaruh Pertumbuhan Perusahaan, Profitabilitas, Struktur Modal, dan Ukuran Perusahaan Terhadap Nilai Perusahaan. </w:t>
      </w:r>
      <w:r w:rsidRPr="004D728F">
        <w:rPr>
          <w:rFonts w:ascii="Times New Roman" w:eastAsia="Times New Roman" w:hAnsi="Times New Roman"/>
          <w:i/>
          <w:sz w:val="24"/>
          <w:szCs w:val="24"/>
        </w:rPr>
        <w:t>Indonesian Accounting Literacy Journal, 2(3), 692-703</w:t>
      </w:r>
    </w:p>
    <w:p w:rsidR="00273B85" w:rsidRDefault="00273B85" w:rsidP="00273B85">
      <w:pPr>
        <w:autoSpaceDE w:val="0"/>
        <w:autoSpaceDN w:val="0"/>
        <w:spacing w:line="240" w:lineRule="auto"/>
        <w:ind w:hanging="480"/>
        <w:jc w:val="both"/>
        <w:rPr>
          <w:rFonts w:ascii="Times New Roman" w:hAnsi="Times New Roman"/>
          <w:sz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aims to examine the effect of the variables of profitability, solvency, liquidity, investment decisions and funding decisions on firm value. The study was conducted on manufacturing companies on the Indonesia Stock Exchange conducted in 2017-2019 with a total sample of 58 and observation of 174. The method of determining the sample used was purposive sampling, namely the technique of sampling data sources with certain considerations. Data analysis techniques used are descriptive statistics, classic assumption tests, hypothesis testing and multiple linear analysis. The results of the study found that profitability, funding decisions have a positive effect on firm value. While solvency has a negative effect on firm value. And liquidity and investment decisions do not affect firm value.","author":[{"dropping-particle":"","family":"Komala","given":"Putu Shiely","non-dropping-particle":"","parse-names":false,"suffix":""},{"dropping-particle":"","family":"Endiana","given":"I Dewa Made","non-dropping-particle":"","parse-names":false,"suffix":""},{"dropping-particle":"","family":"Kumalasari","given":"Putu Diah","non-dropping-particle":"","parse-names":false,"suffix":""},{"dropping-particle":"","family":"Rahindayati","given":"Ni Made","non-dropping-particle":"","parse-names":false,"suffix":""}],"container-title":"KARMA (Karya Riset Mahasiswa Akuntansi)","id":"ITEM-1","issue":"1","issued":{"date-parts":[["2021"]]},"page":"40-50","title":"Pengaruh Profitabilitas, Solvabilitas, Likuiditas, Keputusan Investasi Dan Keputusan Pendanaan Terhadap Nilai Perusahaan","type":"article-journal","volume":"1"},"uris":["http://www.mendeley.com/documents/?uuid=dc929182-dc64-40e6-95a1-7b628b191ee6"]}],"mendeley":{"formattedCitation":"(Komala et al., 2021)","manualFormatting":"Komala et al., (2021)","plainTextFormattedCitation":"(Komala et al., 2021)","previouslyFormattedCitation":"(Komala et al., 2021)"},"properties":{"noteIndex":0},"schema":"https://github.com/citation-style-language/schema/raw/master/csl-citation.json"}</w:instrText>
      </w:r>
      <w:r>
        <w:rPr>
          <w:rFonts w:ascii="Times New Roman" w:hAnsi="Times New Roman"/>
          <w:sz w:val="24"/>
          <w:szCs w:val="24"/>
        </w:rPr>
        <w:fldChar w:fldCharType="separate"/>
      </w:r>
      <w:r w:rsidRPr="008372EF">
        <w:rPr>
          <w:rFonts w:ascii="Times New Roman" w:hAnsi="Times New Roman"/>
          <w:sz w:val="24"/>
          <w:szCs w:val="24"/>
        </w:rPr>
        <w:t xml:space="preserve">Komala et al., </w:t>
      </w:r>
      <w:r>
        <w:rPr>
          <w:rFonts w:ascii="Times New Roman" w:hAnsi="Times New Roman"/>
          <w:sz w:val="24"/>
          <w:szCs w:val="24"/>
        </w:rPr>
        <w:t>(</w:t>
      </w:r>
      <w:r w:rsidRPr="008372EF">
        <w:rPr>
          <w:rFonts w:ascii="Times New Roman" w:hAnsi="Times New Roman"/>
          <w:sz w:val="24"/>
          <w:szCs w:val="24"/>
        </w:rPr>
        <w:t>2021)</w:t>
      </w:r>
      <w:r>
        <w:rPr>
          <w:rFonts w:ascii="Times New Roman" w:hAnsi="Times New Roman"/>
          <w:sz w:val="24"/>
          <w:szCs w:val="24"/>
        </w:rPr>
        <w:fldChar w:fldCharType="end"/>
      </w:r>
      <w:r>
        <w:rPr>
          <w:rFonts w:ascii="Times New Roman" w:hAnsi="Times New Roman"/>
          <w:sz w:val="24"/>
          <w:szCs w:val="24"/>
        </w:rPr>
        <w:t xml:space="preserve"> </w:t>
      </w:r>
      <w:r w:rsidRPr="001E051B">
        <w:rPr>
          <w:rFonts w:ascii="Times New Roman" w:hAnsi="Times New Roman"/>
          <w:i/>
          <w:sz w:val="24"/>
        </w:rPr>
        <w:t>Komunikasi Massa Suatu Pengantar</w:t>
      </w:r>
      <w:r w:rsidRPr="001E051B">
        <w:rPr>
          <w:rFonts w:ascii="Times New Roman" w:hAnsi="Times New Roman"/>
          <w:sz w:val="24"/>
        </w:rPr>
        <w:t>. Bandung: Simbiosa Rekatama Media.</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Mahanani, T. H., &amp; Kartika, A. (2022). Pengaruh struktur modal, likuiditas, ukuran perusahaan, dan profitabilitas terhadap nilai perusahaan</w:t>
      </w:r>
      <w:r>
        <w:rPr>
          <w:rFonts w:ascii="Times New Roman" w:eastAsia="Times New Roman" w:hAnsi="Times New Roman"/>
          <w:i/>
          <w:sz w:val="24"/>
          <w:szCs w:val="24"/>
        </w:rPr>
        <w:t>. Fair Value:</w:t>
      </w:r>
      <w:r>
        <w:rPr>
          <w:rFonts w:ascii="Times New Roman" w:eastAsia="Times New Roman" w:hAnsi="Times New Roman"/>
          <w:sz w:val="24"/>
          <w:szCs w:val="24"/>
        </w:rPr>
        <w:t xml:space="preserve"> </w:t>
      </w:r>
      <w:r>
        <w:rPr>
          <w:rFonts w:ascii="Times New Roman" w:eastAsia="Times New Roman" w:hAnsi="Times New Roman"/>
          <w:i/>
          <w:sz w:val="24"/>
          <w:szCs w:val="24"/>
        </w:rPr>
        <w:t>Jurnal Ilmiah Akuntansi dan Keuangan</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5(1). 360-372.</w:t>
      </w:r>
    </w:p>
    <w:p w:rsidR="00273B85" w:rsidRPr="001E051B" w:rsidRDefault="00273B85" w:rsidP="00273B85">
      <w:pPr>
        <w:ind w:hanging="426"/>
        <w:rPr>
          <w:rFonts w:ascii="Times New Roman" w:eastAsia="Times New Roman" w:hAnsi="Times New Roman"/>
          <w:sz w:val="32"/>
        </w:rPr>
      </w:pPr>
      <w:r w:rsidRPr="001E051B">
        <w:rPr>
          <w:rFonts w:ascii="Times New Roman" w:hAnsi="Times New Roman"/>
          <w:sz w:val="24"/>
        </w:rPr>
        <w:t>Maharandhi</w:t>
      </w:r>
      <w:r>
        <w:rPr>
          <w:rFonts w:ascii="Times New Roman" w:hAnsi="Times New Roman"/>
          <w:sz w:val="24"/>
        </w:rPr>
        <w:t xml:space="preserve">, Leny S (2019) Pengaruh </w:t>
      </w:r>
      <w:r w:rsidRPr="001E051B">
        <w:rPr>
          <w:rFonts w:ascii="Times New Roman" w:hAnsi="Times New Roman"/>
          <w:sz w:val="24"/>
        </w:rPr>
        <w:t>Keputusan Investasi, Keputusan Pendaaan, Likuiditas Dan Profitabilitas Terhadap Nilai Perusahaan.</w:t>
      </w:r>
      <w:r>
        <w:rPr>
          <w:rFonts w:ascii="Times New Roman" w:hAnsi="Times New Roman"/>
          <w:sz w:val="24"/>
        </w:rPr>
        <w:t xml:space="preserve"> </w:t>
      </w:r>
      <w:r>
        <w:rPr>
          <w:rFonts w:ascii="Times New Roman" w:eastAsia="Times New Roman" w:hAnsi="Times New Roman"/>
          <w:i/>
          <w:sz w:val="24"/>
          <w:szCs w:val="24"/>
        </w:rPr>
        <w:t>Jurnal Manajemen &amp; Akuntansi</w:t>
      </w:r>
      <w:r>
        <w:rPr>
          <w:rFonts w:ascii="Times New Roman" w:eastAsia="Times New Roman" w:hAnsi="Times New Roman"/>
          <w:sz w:val="24"/>
          <w:szCs w:val="24"/>
        </w:rPr>
        <w:t xml:space="preserve">, </w:t>
      </w:r>
      <w:r>
        <w:rPr>
          <w:rFonts w:ascii="Times New Roman" w:eastAsia="Times New Roman" w:hAnsi="Times New Roman"/>
          <w:i/>
          <w:sz w:val="24"/>
          <w:szCs w:val="24"/>
        </w:rPr>
        <w:t>12(3).</w:t>
      </w:r>
    </w:p>
    <w:p w:rsidR="00273B85" w:rsidRDefault="00273B85" w:rsidP="00273B85">
      <w:pPr>
        <w:autoSpaceDE w:val="0"/>
        <w:autoSpaceDN w:val="0"/>
        <w:spacing w:line="240" w:lineRule="auto"/>
        <w:ind w:hanging="480"/>
        <w:jc w:val="both"/>
        <w:rPr>
          <w:rStyle w:val="Hyperlink"/>
          <w:rFonts w:ascii="Times New Roman" w:eastAsia="Times New Roman" w:hAnsi="Times New Roman"/>
          <w:i/>
          <w:sz w:val="24"/>
          <w:szCs w:val="24"/>
        </w:rPr>
      </w:pPr>
      <w:r>
        <w:rPr>
          <w:rFonts w:ascii="Times New Roman" w:eastAsia="Times New Roman" w:hAnsi="Times New Roman"/>
          <w:sz w:val="24"/>
          <w:szCs w:val="24"/>
        </w:rPr>
        <w:t xml:space="preserve">Meiza, R. (2015). Pengaruh Karakteristik Good Corporate Governance Dan deferred Tax Expense (Studi Empiris pada Perusahaan Manufaktur yang Listing di BEI tahun 2010-2013). </w:t>
      </w:r>
      <w:r>
        <w:rPr>
          <w:rFonts w:ascii="Times New Roman" w:eastAsia="Times New Roman" w:hAnsi="Times New Roman"/>
          <w:i/>
          <w:iCs/>
          <w:sz w:val="24"/>
          <w:szCs w:val="24"/>
        </w:rPr>
        <w:t>Artikel Ilmiah</w:t>
      </w:r>
      <w:r>
        <w:rPr>
          <w:rFonts w:ascii="Times New Roman" w:eastAsia="Times New Roman" w:hAnsi="Times New Roman"/>
          <w:sz w:val="24"/>
          <w:szCs w:val="24"/>
        </w:rPr>
        <w:t>.</w:t>
      </w:r>
      <w:r w:rsidRPr="004D728F">
        <w:rPr>
          <w:rFonts w:ascii="Times New Roman" w:eastAsia="Times New Roman" w:hAnsi="Times New Roman"/>
          <w:i/>
          <w:sz w:val="24"/>
          <w:szCs w:val="24"/>
        </w:rPr>
        <w:t xml:space="preserve"> </w:t>
      </w:r>
      <w:hyperlink r:id="rId8" w:history="1">
        <w:r w:rsidRPr="004D728F">
          <w:rPr>
            <w:rStyle w:val="Hyperlink"/>
            <w:rFonts w:ascii="Times New Roman" w:eastAsia="Times New Roman" w:hAnsi="Times New Roman"/>
            <w:i/>
            <w:sz w:val="24"/>
            <w:szCs w:val="24"/>
          </w:rPr>
          <w:t>www.idx.co.id</w:t>
        </w:r>
      </w:hyperlink>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hAnsi="Times New Roman"/>
          <w:sz w:val="24"/>
          <w:szCs w:val="24"/>
        </w:rPr>
        <w:t xml:space="preserve">Monoarfa (2018) </w:t>
      </w:r>
      <w:r>
        <w:rPr>
          <w:rFonts w:ascii="Times New Roman" w:eastAsia="Times New Roman" w:hAnsi="Times New Roman"/>
          <w:sz w:val="24"/>
          <w:szCs w:val="24"/>
        </w:rPr>
        <w:t xml:space="preserve">Pengaruh Profitabilitas, Pertumbuhan Perusahaan Dan Likuiditas Terhadap Nilai Perusahaan. </w:t>
      </w:r>
      <w:r w:rsidRPr="00941567">
        <w:rPr>
          <w:rFonts w:ascii="Times New Roman" w:eastAsia="Times New Roman" w:hAnsi="Times New Roman"/>
          <w:i/>
          <w:sz w:val="24"/>
          <w:szCs w:val="24"/>
        </w:rPr>
        <w:t>Jurnal Akuntansi Vol 8 No 2</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hAnsi="Times New Roman"/>
          <w:sz w:val="24"/>
          <w:szCs w:val="24"/>
        </w:rPr>
        <w:t xml:space="preserve">Munawir (2010) </w:t>
      </w:r>
      <w:r>
        <w:rPr>
          <w:rFonts w:ascii="Times New Roman" w:eastAsia="Times New Roman" w:hAnsi="Times New Roman"/>
          <w:sz w:val="24"/>
          <w:szCs w:val="24"/>
        </w:rPr>
        <w:t xml:space="preserve">Pengaruh Profitabilitas, Keputusan Investasi dan Kebijakan Hutang Terhadap Nilai Perusahaan. </w:t>
      </w:r>
      <w:r>
        <w:rPr>
          <w:rFonts w:ascii="Times New Roman" w:eastAsia="Times New Roman" w:hAnsi="Times New Roman"/>
          <w:i/>
          <w:sz w:val="24"/>
          <w:szCs w:val="24"/>
        </w:rPr>
        <w:t>Jurnal Ilmiah Akuntansi dan Keuangan</w:t>
      </w:r>
      <w:r>
        <w:rPr>
          <w:rFonts w:ascii="Times New Roman" w:eastAsia="Times New Roman" w:hAnsi="Times New Roman"/>
          <w:sz w:val="24"/>
          <w:szCs w:val="24"/>
        </w:rPr>
        <w:t xml:space="preserve">. </w:t>
      </w:r>
      <w:r>
        <w:rPr>
          <w:rFonts w:ascii="Times New Roman" w:eastAsia="Times New Roman" w:hAnsi="Times New Roman"/>
          <w:i/>
          <w:sz w:val="24"/>
          <w:szCs w:val="24"/>
        </w:rPr>
        <w:t>7(2</w:t>
      </w:r>
      <w:r w:rsidRPr="004D728F">
        <w:rPr>
          <w:rFonts w:ascii="Times New Roman" w:eastAsia="Times New Roman" w:hAnsi="Times New Roman"/>
          <w:i/>
          <w:sz w:val="24"/>
          <w:szCs w:val="24"/>
        </w:rPr>
        <w:t>)</w:t>
      </w:r>
    </w:p>
    <w:p w:rsidR="00273B85" w:rsidRPr="00EB4225" w:rsidRDefault="00273B85" w:rsidP="00273B85">
      <w:pPr>
        <w:autoSpaceDE w:val="0"/>
        <w:autoSpaceDN w:val="0"/>
        <w:spacing w:line="240" w:lineRule="auto"/>
        <w:ind w:hanging="480"/>
        <w:jc w:val="both"/>
        <w:rPr>
          <w:rFonts w:ascii="Times New Roman" w:eastAsia="Times New Roman" w:hAnsi="Times New Roman"/>
          <w:sz w:val="24"/>
          <w:szCs w:val="24"/>
        </w:rPr>
      </w:pPr>
      <w:r w:rsidRPr="00B95503">
        <w:rPr>
          <w:rFonts w:ascii="Times New Roman" w:hAnsi="Times New Roman"/>
          <w:color w:val="000000"/>
          <w:sz w:val="24"/>
          <w:szCs w:val="24"/>
        </w:rPr>
        <w:t>Nafiatul Khikmah et al (2017)</w:t>
      </w:r>
      <w:r>
        <w:rPr>
          <w:rFonts w:ascii="Times New Roman" w:hAnsi="Times New Roman"/>
          <w:color w:val="000000"/>
          <w:sz w:val="24"/>
          <w:szCs w:val="24"/>
        </w:rPr>
        <w:t xml:space="preserve"> </w:t>
      </w:r>
      <w:r w:rsidRPr="00D541F4">
        <w:rPr>
          <w:rFonts w:ascii="Times New Roman" w:hAnsi="Times New Roman"/>
          <w:sz w:val="24"/>
        </w:rPr>
        <w:t>Profitabilitas (ROA), Rentabilitas (ROE) dan Ukuran Peru</w:t>
      </w:r>
      <w:r>
        <w:rPr>
          <w:rFonts w:ascii="Times New Roman" w:hAnsi="Times New Roman"/>
          <w:sz w:val="24"/>
        </w:rPr>
        <w:t xml:space="preserve">sahaan </w:t>
      </w:r>
      <w:r w:rsidRPr="00D541F4">
        <w:rPr>
          <w:rFonts w:ascii="Times New Roman" w:hAnsi="Times New Roman"/>
          <w:sz w:val="24"/>
        </w:rPr>
        <w:t>terhadap Nilai Perusahaa</w:t>
      </w:r>
      <w:r>
        <w:rPr>
          <w:rFonts w:ascii="Times New Roman" w:hAnsi="Times New Roman"/>
          <w:sz w:val="24"/>
        </w:rPr>
        <w:t xml:space="preserve">n pada Perusahaan </w:t>
      </w:r>
      <w:r w:rsidRPr="00D541F4">
        <w:rPr>
          <w:rFonts w:ascii="Times New Roman" w:hAnsi="Times New Roman"/>
          <w:sz w:val="24"/>
        </w:rPr>
        <w:t>Manufaktur sektor aneka industri yang terdaftar di Bursa Efek Indonesia periode 2015-2018.</w:t>
      </w:r>
      <w:r>
        <w:rPr>
          <w:rFonts w:ascii="Times New Roman" w:hAnsi="Times New Roman"/>
          <w:sz w:val="24"/>
        </w:rPr>
        <w:t xml:space="preserve">  </w:t>
      </w:r>
      <w:r>
        <w:rPr>
          <w:rFonts w:ascii="Times New Roman" w:eastAsia="Times New Roman" w:hAnsi="Times New Roman"/>
          <w:i/>
          <w:sz w:val="24"/>
          <w:szCs w:val="24"/>
        </w:rPr>
        <w:t xml:space="preserve">Jurnal Akuntansi Vol 3 No 1. </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Panjaitan, T., &amp; Simbolon, R. (2022). Pengaruh Aktiva Pajak Tangguhan Dan beban Pajak Tangguhan Terhadap penghindaran pajak Pada Perusahaan Sektor Aneka Industri yang Terdaftar Di Bursa Efek Indonesia Pada Tahun 2019-2021. </w:t>
      </w:r>
      <w:r>
        <w:rPr>
          <w:rFonts w:ascii="Times New Roman" w:eastAsia="Times New Roman" w:hAnsi="Times New Roman"/>
          <w:i/>
          <w:iCs/>
          <w:sz w:val="24"/>
          <w:szCs w:val="24"/>
        </w:rPr>
        <w:t>Jurnal Ilmiah MEA (Manajemen, Ekonomi, dan Akuntansi)</w:t>
      </w:r>
      <w:r>
        <w:rPr>
          <w:rFonts w:ascii="Times New Roman" w:eastAsia="Times New Roman" w:hAnsi="Times New Roman"/>
          <w:sz w:val="24"/>
          <w:szCs w:val="24"/>
        </w:rPr>
        <w:t xml:space="preserve">, </w:t>
      </w:r>
      <w:r w:rsidRPr="004D728F">
        <w:rPr>
          <w:rFonts w:ascii="Times New Roman" w:eastAsia="Times New Roman" w:hAnsi="Times New Roman"/>
          <w:i/>
          <w:iCs/>
          <w:sz w:val="24"/>
          <w:szCs w:val="24"/>
        </w:rPr>
        <w:t>6</w:t>
      </w:r>
      <w:r w:rsidRPr="004D728F">
        <w:rPr>
          <w:rFonts w:ascii="Times New Roman" w:eastAsia="Times New Roman" w:hAnsi="Times New Roman"/>
          <w:i/>
          <w:sz w:val="24"/>
          <w:szCs w:val="24"/>
        </w:rPr>
        <w:t>(3), 195–206.</w:t>
      </w:r>
    </w:p>
    <w:p w:rsidR="00273B85" w:rsidRDefault="00273B85" w:rsidP="00273B85">
      <w:pPr>
        <w:autoSpaceDE w:val="0"/>
        <w:autoSpaceDN w:val="0"/>
        <w:spacing w:line="240" w:lineRule="auto"/>
        <w:ind w:hanging="480"/>
        <w:jc w:val="both"/>
        <w:rPr>
          <w:rFonts w:ascii="Times New Roman" w:hAnsi="Times New Roman"/>
          <w:i/>
          <w:sz w:val="24"/>
          <w:szCs w:val="24"/>
        </w:rPr>
      </w:pPr>
      <w:r w:rsidRPr="005259D6">
        <w:rPr>
          <w:rFonts w:ascii="Times New Roman" w:hAnsi="Times New Roman"/>
          <w:iCs/>
          <w:sz w:val="24"/>
          <w:szCs w:val="24"/>
        </w:rPr>
        <w:t>Pengestuti</w:t>
      </w:r>
      <w:r>
        <w:rPr>
          <w:rFonts w:ascii="Times New Roman" w:hAnsi="Times New Roman"/>
          <w:sz w:val="24"/>
          <w:szCs w:val="24"/>
        </w:rPr>
        <w:t xml:space="preserve">, Tindangen (2020) </w:t>
      </w:r>
      <w:r w:rsidRPr="00FB68D5">
        <w:rPr>
          <w:rFonts w:ascii="Times New Roman" w:hAnsi="Times New Roman"/>
          <w:sz w:val="24"/>
        </w:rPr>
        <w:t>Analisis Tingkat Akurasi Model Prediksi Financial Distress Pada Perusahaan Sektor Transportasi Dan Logistik</w:t>
      </w:r>
      <w:r>
        <w:rPr>
          <w:rFonts w:ascii="Times New Roman" w:hAnsi="Times New Roman"/>
          <w:sz w:val="24"/>
        </w:rPr>
        <w:t xml:space="preserve">. </w:t>
      </w:r>
      <w:r w:rsidRPr="00FB68D5">
        <w:rPr>
          <w:rFonts w:ascii="Times New Roman" w:hAnsi="Times New Roman"/>
          <w:i/>
          <w:sz w:val="24"/>
          <w:szCs w:val="24"/>
        </w:rPr>
        <w:t>Jurnal akuntansi dan keuangan Volume. 19 Issue 1</w:t>
      </w:r>
    </w:p>
    <w:p w:rsidR="00273B85" w:rsidRPr="004A7ED7" w:rsidRDefault="00273B85" w:rsidP="00273B85">
      <w:pPr>
        <w:autoSpaceDE w:val="0"/>
        <w:autoSpaceDN w:val="0"/>
        <w:spacing w:line="240" w:lineRule="auto"/>
        <w:ind w:hanging="480"/>
        <w:jc w:val="both"/>
        <w:rPr>
          <w:rFonts w:ascii="Times New Roman" w:eastAsia="Times New Roman" w:hAnsi="Times New Roman"/>
          <w:sz w:val="24"/>
          <w:szCs w:val="24"/>
        </w:rPr>
      </w:pPr>
      <w:r w:rsidRPr="00D008E1">
        <w:rPr>
          <w:rFonts w:ascii="Times New Roman" w:hAnsi="Times New Roman"/>
          <w:sz w:val="24"/>
          <w:szCs w:val="24"/>
        </w:rPr>
        <w:fldChar w:fldCharType="begin" w:fldLock="1"/>
      </w:r>
      <w:r w:rsidRPr="00D008E1">
        <w:rPr>
          <w:rFonts w:ascii="Times New Roman" w:hAnsi="Times New Roman"/>
          <w:sz w:val="24"/>
          <w:szCs w:val="24"/>
        </w:rPr>
        <w:instrText>ADDIN CSL_CITATION {"citationItems":[{"id":"ITEM-1","itemData":{"abstract":"Tujuan penelitian ini bertujuan untuk mengetahui pengaruh profitabilitas (ROA), keputusan investasi (PER), keputusan pendanaan (DER), dan kebijakan dividen (DPR) secara parsial dan simultan terhadap nilai perusahaan pada perusahaan manufaktur di Bursa Efek Indonesia periode 2011-2013. Periode yang digunakan dalam penelitian ini adalah 3 tahun yaitu mulai tahun 2011-2013. Sampel diambil dengan menggunakan metode purposive sampling. Populasi dalam penelitian ini adalah semua perusahaan manufaktur yang sudah dan masih terdaftar di Bursa Efek Indonesia periode 2011-2013. Dari populasi sebanyak 117 perusahaan manufaktur diperoleh 18 perusahaan manufaktur sebagai sampel dengan periode pengamatan selama 3 tahun (2011-2013). Data dianalisis dengan menggunakan analisis regresi linier berganda. Berdasarkan analisis data disimpulkan bahwa profitabilitas (ROA) berpengaruh positif dan signifikan terhadap nilai perusahaan dengan nilai t hitung sebesar 9,787 dan signifikansi 0,000, sehingga hipotesis pertama diterima. Keputusan investasi (PER) berpengaruh positif dan signifikan terhadap nilai perusahaan dengan nilai t hitung sebesar 9,309 dan signifikansi 0,000, sehingga hipotesis kedua diterima. Keputusan pendanaan tidak berpengaruh terhadap nilai perusahaan dengan nilai t hitung sebesar 1,598 dan signifikansi 0,116, sehingga hipotesis ketiga ditolak. Kebijakan dividen tidak berpengaruh terhadap nilai perusahaan dengan nilai t hitung sebesar 0,273 dan signifikansi 0,786, sehingga hipotesis keempat ditolak. Hasil uji kesesuaian model menunjukkan bahwa secara simultan profitabilitas (ROA), keputusan investasi (PER), keputusan pendanaan (DER), dan kebijakan dividen (DPR) berpengaruh terhadap nilai perusahaan. Hal ini ditunjukkan oleh nilai F hitung sebesar 45,187 dan nilai signifikansi 0,000. Nilai koefisien determinasi (adjusted R2) sebesar 0,769 menunjukkan bahwa pengaruh profitabilitas (ROA), keputusan investasi (PER), keputusan pendanaan (DER), dan kebijakan dividen (DPR) terhadap nilai perusahaan sebesar 76,9%, dan sisanya sebesar 23,1% dipengaruhi oleh variabel lain di luar penelitan.","author":[{"dropping-particle":"","family":"Purwitasari","given":"Devi Aditya","non-dropping-particle":"","parse-names":false,"suffix":""}],"container-title":"Publikasi Skripsi. Program Studi Manajemen Fakultas Ekonomi Universitas Negeri Yogyakarta.","id":"ITEM-1","issued":{"date-parts":[["2015"]]},"page":"1-115","title":"Pengaruh Profitabilitas, Keputusan Investasi, Keputusan Pendanaan, dan Kebijakan Deviden Terhadap Nilai Perusahaan Manufajtur Yang terdaftar Di Bursa Efek Indonesia","type":"article-journal"},"uris":["http://www.mendeley.com/documents/?uuid=3718216e-049d-42f1-a54e-d1c126f9df6c"]}],"mendeley":{"formattedCitation":"(Purwitasari, 2015)","manualFormatting":"Purwitasari, (2015)","plainTextFormattedCitation":"(Purwitasari, 2015)","previouslyFormattedCitation":"(Purwitasari, 2015)"},"properties":{"noteIndex":0},"schema":"https://github.com/citation-style-language/schema/raw/master/csl-citation.json"}</w:instrText>
      </w:r>
      <w:r w:rsidRPr="00D008E1">
        <w:rPr>
          <w:rFonts w:ascii="Times New Roman" w:hAnsi="Times New Roman"/>
          <w:sz w:val="24"/>
          <w:szCs w:val="24"/>
        </w:rPr>
        <w:fldChar w:fldCharType="separate"/>
      </w:r>
      <w:r w:rsidRPr="00D008E1">
        <w:rPr>
          <w:rFonts w:ascii="Times New Roman" w:hAnsi="Times New Roman"/>
          <w:sz w:val="24"/>
          <w:szCs w:val="24"/>
        </w:rPr>
        <w:t>Purwitasari, (2015)</w:t>
      </w:r>
      <w:r w:rsidRPr="00D008E1">
        <w:rPr>
          <w:rFonts w:ascii="Times New Roman" w:hAnsi="Times New Roman"/>
          <w:sz w:val="24"/>
          <w:szCs w:val="24"/>
        </w:rPr>
        <w:fldChar w:fldCharType="end"/>
      </w:r>
      <w:r w:rsidRPr="00D008E1">
        <w:rPr>
          <w:rFonts w:ascii="Times New Roman" w:hAnsi="Times New Roman"/>
          <w:sz w:val="24"/>
          <w:szCs w:val="24"/>
        </w:rPr>
        <w:t xml:space="preserve"> Pengaruh Profitabilitas, Keputusan Investasi, Keputusan Pendanaan Dan Kebijakan Dividen Terhadap Nilai Perusahaan.</w:t>
      </w:r>
      <w:r>
        <w:rPr>
          <w:rFonts w:ascii="Times New Roman" w:hAnsi="Times New Roman"/>
          <w:sz w:val="24"/>
          <w:szCs w:val="24"/>
        </w:rPr>
        <w:t xml:space="preserve"> </w:t>
      </w:r>
      <w:r w:rsidRPr="004D728F">
        <w:rPr>
          <w:rFonts w:ascii="Times New Roman" w:eastAsia="Times New Roman" w:hAnsi="Times New Roman"/>
          <w:i/>
          <w:sz w:val="24"/>
          <w:szCs w:val="24"/>
        </w:rPr>
        <w:t>Jurnal Il</w:t>
      </w:r>
      <w:r>
        <w:rPr>
          <w:rFonts w:ascii="Times New Roman" w:eastAsia="Times New Roman" w:hAnsi="Times New Roman"/>
          <w:i/>
          <w:sz w:val="24"/>
          <w:szCs w:val="24"/>
        </w:rPr>
        <w:t>mu dan Riset Manajemen (JIRM), 5(2</w:t>
      </w:r>
      <w:r w:rsidRPr="004D728F">
        <w:rPr>
          <w:rFonts w:ascii="Times New Roman" w:eastAsia="Times New Roman" w:hAnsi="Times New Roman"/>
          <w:i/>
          <w:sz w:val="24"/>
          <w:szCs w:val="24"/>
        </w:rPr>
        <w:t>).</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{"citationItems":[{"id":"ITEM-1","itemData":{"abstract":"The value of the company is a form of achievement of the company that comes from public confidence in the company's performance after going through a long process of activities, namely since the company was founded until now. Increasing the value of the company then the welfare of the owners will also increase. This research aims to determine the effect of profitability, dividend policy, investment decisions, capital structure and size of the company on the value of the company on companies listed on the Indonesia Stock Exchange for the period 2017-2019. The population of this study is a manufacturing company registered in IDX for the period 2017-2019. A sample of 24 manufacturing companies determined based on purposive sampling methods. The analysis tool used to test the hypothesis is multiple regression. The results showed that profitability has no effect on the value of the company, the dividend policy has no effect on the value of the company, the investment policy positively affects the value of the company, the capital structure has no effect on the value of the company, and the size of the company negatively affects the value of the company. Further research can develop this research using other variables that in theory have an influence on the value of the company, such as investment opportunity set.","author":[{"dropping-particle":"","family":"Putu","given":"Ni","non-dropping-particle":"","parse-names":false,"suffix":""},{"dropping-particle":"","family":"Yuniastri","given":"Ayu","non-dropping-particle":"","parse-names":false,"suffix":""},{"dropping-particle":"","family":"Dewa","given":"I","non-dropping-particle":"","parse-names":false,"suffix":""},{"dropping-particle":"","family":"Kumalasari","given":"Putu Diah","non-dropping-particle":"","parse-names":false,"suffix":""}],"id":"ITEM-1","issued":{"date-parts":[["0"]]},"title":"PENGARUH PROFITABILITAS","type":"report"},"uris":["http://www.mendeley.com/documents/?uuid=e9dcd396-d194-3a07-a2d4-a369ae508065"]}],"mendeley":{"formattedCitation":"(Putu et al., n.d.)","manualFormatting":"Putu dkk., (2019)","plainTextFormattedCitation":"(Putu et al., n.d.)","previouslyFormattedCitation":"(Putu et al., n.d.)"},"properties":{"noteIndex":0},"schema":"https://github.com/citation-style-language/schema/raw/master/csl-citation.json"}</w:instrText>
      </w:r>
      <w:r>
        <w:rPr>
          <w:rFonts w:ascii="Times New Roman" w:hAnsi="Times New Roman"/>
          <w:sz w:val="24"/>
          <w:szCs w:val="24"/>
        </w:rPr>
        <w:fldChar w:fldCharType="separate"/>
      </w:r>
      <w:r w:rsidRPr="0058325F">
        <w:rPr>
          <w:rFonts w:ascii="Times New Roman" w:hAnsi="Times New Roman"/>
          <w:sz w:val="24"/>
          <w:szCs w:val="24"/>
        </w:rPr>
        <w:t xml:space="preserve">Putu </w:t>
      </w:r>
      <w:r>
        <w:rPr>
          <w:rFonts w:ascii="Times New Roman" w:hAnsi="Times New Roman"/>
          <w:sz w:val="24"/>
          <w:szCs w:val="24"/>
        </w:rPr>
        <w:t>dkk</w:t>
      </w:r>
      <w:r w:rsidRPr="0058325F">
        <w:rPr>
          <w:rFonts w:ascii="Times New Roman" w:hAnsi="Times New Roman"/>
          <w:sz w:val="24"/>
          <w:szCs w:val="24"/>
        </w:rPr>
        <w:t xml:space="preserve">., </w:t>
      </w:r>
      <w:r>
        <w:rPr>
          <w:rFonts w:ascii="Times New Roman" w:hAnsi="Times New Roman"/>
          <w:sz w:val="24"/>
          <w:szCs w:val="24"/>
        </w:rPr>
        <w:t>(2019</w:t>
      </w:r>
      <w:r w:rsidRPr="0058325F">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1E051B">
        <w:rPr>
          <w:rFonts w:ascii="Times New Roman" w:eastAsia="Times New Roman" w:hAnsi="Times New Roman"/>
          <w:sz w:val="24"/>
          <w:szCs w:val="24"/>
        </w:rPr>
        <w:fldChar w:fldCharType="begin" w:fldLock="1"/>
      </w:r>
      <w:r w:rsidRPr="001E051B">
        <w:rPr>
          <w:rFonts w:ascii="Times New Roman" w:eastAsia="Times New Roman" w:hAnsi="Times New Roman"/>
          <w:sz w:val="24"/>
          <w:szCs w:val="24"/>
        </w:rPr>
        <w:instrText>ADDIN CSL_CITATION {"citationItems":[{"id":"ITEM-1","itemData":{"abstract":"The value of the company is a form of achievement of the company that comes from public confidence in the company's performance after going through a long process of activities, namely since the company was founded until now. Increasing the value of the company then the welfare of the owners will also increase. This research aims to determine the effect of profitability, dividend policy, investment decisions, capital structure and size of the company on the value of the company on companies listed on the Indonesia Stock Exchange for the period 2017-2019. The population of this study is a manufacturing company registered in IDX for the period 2017-2019. A sample of 24 manufacturing companies determined based on purposive sampling methods. The analysis tool used to test the hypothesis is multiple regression. The results showed that profitability has no effect on the value of the company, the dividend policy has no effect on the value of the company, the investment policy positively affects the value of the company, the capital structure has no effect on the value of the company, and the size of the company negatively affects the value of the company. Further research can develop this research using other variables that in theory have an influence on the value of the company, such as investment opportunity set.","author":[{"dropping-particle":"","family":"Putu","given":"Ni","non-dropping-particle":"","parse-names":false,"suffix":""},{"dropping-particle":"","family":"Yuniastri","given":"Ayu","non-dropping-particle":"","parse-names":false,"suffix":""},{"dropping-particle":"","family":"Dewa","given":"I","non-dropping-particle":"","parse-names":false,"suffix":""},{"dropping-particle":"","family":"Kumalasari","given":"Putu Diah","non-dropping-particle":"","parse-names":false,"suffix":""}],"id":"ITEM-1","issued":{"date-parts":[["0"]]},"title":"PENGARUH PROFITABILITAS","type":"report"},"uris":["http://www.mendeley.com/documents/?uuid=e9dcd396-d194-3a07-a2d4-a369ae508065"]}],"mendeley":{"formattedCitation":"(Putu et al., n.d.)","manualFormatting":"Putu dkk., (2019)","plainTextFormattedCitation":"(Putu et al., n.d.)","previouslyFormattedCitation":"(Putu et al., n.d.)"},"properties":{"noteIndex":0},"schema":"https://github.com/citation-style-language/schema/raw/master/csl-citation.json"}</w:instrText>
      </w:r>
      <w:r w:rsidRPr="001E051B">
        <w:rPr>
          <w:rFonts w:ascii="Times New Roman" w:eastAsia="Times New Roman" w:hAnsi="Times New Roman"/>
          <w:sz w:val="24"/>
          <w:szCs w:val="24"/>
        </w:rPr>
        <w:fldChar w:fldCharType="separate"/>
      </w:r>
      <w:r w:rsidRPr="001E051B">
        <w:rPr>
          <w:rFonts w:ascii="Times New Roman" w:eastAsia="Times New Roman" w:hAnsi="Times New Roman"/>
          <w:i/>
          <w:sz w:val="24"/>
          <w:szCs w:val="24"/>
        </w:rPr>
        <w:t>Metode Penelitian Bisnis Kuantitatif dan Kualitatif</w:t>
      </w:r>
      <w:r w:rsidRPr="001E051B">
        <w:rPr>
          <w:rFonts w:ascii="Times New Roman" w:eastAsia="Times New Roman" w:hAnsi="Times New Roman"/>
          <w:sz w:val="24"/>
          <w:szCs w:val="24"/>
        </w:rPr>
        <w:t>. Bali : CV. Noah Alethia</w:t>
      </w:r>
      <w:r w:rsidRPr="001E051B">
        <w:rPr>
          <w:rFonts w:ascii="Times New Roman" w:eastAsia="Times New Roman" w:hAnsi="Times New Roman"/>
          <w:sz w:val="24"/>
          <w:szCs w:val="24"/>
        </w:rPr>
        <w:fldChar w:fldCharType="end"/>
      </w:r>
    </w:p>
    <w:p w:rsidR="00273B85" w:rsidRPr="005259D6" w:rsidRDefault="00273B85" w:rsidP="00273B85">
      <w:pPr>
        <w:autoSpaceDE w:val="0"/>
        <w:autoSpaceDN w:val="0"/>
        <w:spacing w:line="240" w:lineRule="auto"/>
        <w:ind w:hanging="480"/>
        <w:jc w:val="both"/>
        <w:rPr>
          <w:rFonts w:ascii="Times New Roman" w:eastAsia="Times New Roman" w:hAnsi="Times New Roman"/>
          <w:sz w:val="28"/>
          <w:szCs w:val="24"/>
        </w:rPr>
      </w:pPr>
      <w:r w:rsidRPr="005259D6">
        <w:rPr>
          <w:rFonts w:ascii="Times New Roman" w:hAnsi="Times New Roman"/>
          <w:sz w:val="24"/>
        </w:rPr>
        <w:lastRenderedPageBreak/>
        <w:t>Ratnasari et al. 2017. Pengaruh Keputusan Investasi, Keputusan Pendanaan, Kebijakan Dividen dan Profitabilitas terhadap Nilai Perusahaan</w:t>
      </w:r>
      <w:r>
        <w:rPr>
          <w:rFonts w:ascii="Times New Roman" w:hAnsi="Times New Roman"/>
          <w:sz w:val="24"/>
        </w:rPr>
        <w:t xml:space="preserve">. </w:t>
      </w:r>
      <w:r w:rsidRPr="00FB68D5">
        <w:rPr>
          <w:rFonts w:ascii="Times New Roman" w:hAnsi="Times New Roman"/>
          <w:i/>
          <w:sz w:val="24"/>
        </w:rPr>
        <w:t>Buletin Bisnis dan Manajemen</w:t>
      </w:r>
      <w:r>
        <w:rPr>
          <w:rFonts w:ascii="Times New Roman" w:hAnsi="Times New Roman"/>
          <w:sz w:val="24"/>
        </w:rPr>
        <w:t xml:space="preserve"> </w:t>
      </w:r>
      <w:r w:rsidRPr="005259D6">
        <w:rPr>
          <w:rFonts w:ascii="Times New Roman" w:hAnsi="Times New Roman"/>
          <w:i/>
          <w:sz w:val="24"/>
        </w:rPr>
        <w:t>Volume 3, no 1.</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Rosyid, A., &amp; Laily, N. (2018). Pengaruh Keputusan Pendanaan, Kebijakan Dividen, Pertumbuhan Perusahaan Dan Ukuran Perusahaan Terhadap Nilai Perusahaan. </w:t>
      </w:r>
      <w:r w:rsidRPr="004D728F">
        <w:rPr>
          <w:rFonts w:ascii="Times New Roman" w:eastAsia="Times New Roman" w:hAnsi="Times New Roman"/>
          <w:i/>
          <w:sz w:val="24"/>
          <w:szCs w:val="24"/>
        </w:rPr>
        <w:t>Jurnal Ilmu dan Riset Manajemen (JIRM), 7(3).</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Salsa, S. S., &amp; Nugraha, D. S. (2022). Pengaruh Umur Perusahaan, Pertumbuhan Perusahaan, Profitabilitas, Struktur Modal, dan Ukuran Perusahaan Terhadap Nilai Perusahaan. </w:t>
      </w:r>
      <w:r w:rsidRPr="004D728F">
        <w:rPr>
          <w:rFonts w:ascii="Times New Roman" w:eastAsia="Times New Roman" w:hAnsi="Times New Roman"/>
          <w:i/>
          <w:sz w:val="24"/>
          <w:szCs w:val="24"/>
        </w:rPr>
        <w:t>Indonesian Accounting Literacy Journal, 2(3), 692-703.</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Saputri, C. K., &amp; Giovanni, A. (2021). Pengaruh Profitabilitas, Pertumbuhan Perusahaan Dan Likuiditas Terhadap Nilai Perusahaan. </w:t>
      </w:r>
      <w:r>
        <w:rPr>
          <w:rFonts w:ascii="Times New Roman" w:eastAsia="Times New Roman" w:hAnsi="Times New Roman"/>
          <w:i/>
          <w:sz w:val="24"/>
          <w:szCs w:val="24"/>
        </w:rPr>
        <w:t>Competence : Journal of Management Studies</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15(1), 90–108.</w:t>
      </w:r>
      <w:r>
        <w:rPr>
          <w:rFonts w:ascii="Times New Roman" w:eastAsia="Times New Roman" w:hAnsi="Times New Roman"/>
          <w:sz w:val="24"/>
          <w:szCs w:val="24"/>
        </w:rPr>
        <w:t xml:space="preserve"> </w:t>
      </w:r>
      <w:hyperlink r:id="rId9" w:history="1">
        <w:r w:rsidRPr="004D728F">
          <w:rPr>
            <w:rStyle w:val="Hyperlink"/>
            <w:rFonts w:ascii="Times New Roman" w:eastAsia="Times New Roman" w:hAnsi="Times New Roman"/>
            <w:i/>
            <w:sz w:val="24"/>
            <w:szCs w:val="24"/>
          </w:rPr>
          <w:t>https://doi.org/10.21107/kompetensi.v15i1.10563</w:t>
        </w:r>
      </w:hyperlink>
      <w:r w:rsidRPr="004D728F">
        <w:rPr>
          <w:rFonts w:ascii="Times New Roman" w:eastAsia="Times New Roman" w:hAnsi="Times New Roman"/>
          <w:i/>
          <w:sz w:val="24"/>
          <w:szCs w:val="24"/>
        </w:rPr>
        <w:t>.</w:t>
      </w:r>
    </w:p>
    <w:p w:rsidR="00273B85" w:rsidRDefault="00273B85" w:rsidP="00273B85">
      <w:pPr>
        <w:autoSpaceDE w:val="0"/>
        <w:autoSpaceDN w:val="0"/>
        <w:spacing w:line="240" w:lineRule="auto"/>
        <w:ind w:hanging="480"/>
        <w:jc w:val="both"/>
        <w:rPr>
          <w:rFonts w:ascii="Times New Roman" w:hAnsi="Times New Roman"/>
          <w:sz w:val="24"/>
          <w:szCs w:val="24"/>
        </w:rPr>
      </w:pPr>
      <w:r>
        <w:rPr>
          <w:rFonts w:ascii="Times New Roman" w:hAnsi="Times New Roman"/>
          <w:sz w:val="24"/>
          <w:szCs w:val="24"/>
        </w:rPr>
        <w:t xml:space="preserve">Sartono. (2013). </w:t>
      </w:r>
      <w:r>
        <w:rPr>
          <w:rFonts w:ascii="Times New Roman" w:hAnsi="Times New Roman"/>
          <w:i/>
          <w:sz w:val="24"/>
          <w:szCs w:val="24"/>
        </w:rPr>
        <w:t>Manajemen Keuangan: Teori dan Aplikasi</w:t>
      </w:r>
      <w:r>
        <w:rPr>
          <w:rFonts w:ascii="Times New Roman" w:hAnsi="Times New Roman"/>
          <w:sz w:val="24"/>
          <w:szCs w:val="24"/>
        </w:rPr>
        <w:t>. BPEE: Yogyakarta.</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Sekaran, U. (2017). </w:t>
      </w:r>
      <w:r>
        <w:rPr>
          <w:rFonts w:ascii="Times New Roman" w:eastAsia="Times New Roman" w:hAnsi="Times New Roman"/>
          <w:i/>
          <w:sz w:val="24"/>
          <w:szCs w:val="24"/>
        </w:rPr>
        <w:t>Metode Penelitian untuk Bisnis</w:t>
      </w:r>
      <w:r>
        <w:rPr>
          <w:rFonts w:ascii="Times New Roman" w:eastAsia="Times New Roman" w:hAnsi="Times New Roman"/>
          <w:sz w:val="24"/>
          <w:szCs w:val="24"/>
        </w:rPr>
        <w:t>. Salemba Empat: Jakarta.</w:t>
      </w:r>
    </w:p>
    <w:p w:rsidR="00273B85" w:rsidRPr="00FB68D5" w:rsidRDefault="00273B85" w:rsidP="00273B85">
      <w:pPr>
        <w:autoSpaceDE w:val="0"/>
        <w:autoSpaceDN w:val="0"/>
        <w:spacing w:line="240" w:lineRule="auto"/>
        <w:ind w:hanging="480"/>
        <w:jc w:val="both"/>
        <w:rPr>
          <w:rFonts w:ascii="Times New Roman" w:eastAsia="Times New Roman" w:hAnsi="Times New Roman"/>
          <w:sz w:val="28"/>
          <w:szCs w:val="24"/>
        </w:rPr>
      </w:pPr>
      <w:r w:rsidRPr="00FB68D5">
        <w:rPr>
          <w:rFonts w:ascii="Times New Roman" w:hAnsi="Times New Roman"/>
          <w:sz w:val="24"/>
        </w:rPr>
        <w:t>Sorbinto (2013) Pengaruh Ukuran Perusahaan, Leverage, Dan Profitabilitas Terhadap Nilai Perusahaan</w:t>
      </w:r>
      <w:r>
        <w:rPr>
          <w:rFonts w:ascii="Times New Roman" w:hAnsi="Times New Roman"/>
          <w:sz w:val="24"/>
        </w:rPr>
        <w:t>.</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Sugiyono. (2014). </w:t>
      </w:r>
      <w:r>
        <w:rPr>
          <w:rFonts w:ascii="Times New Roman" w:eastAsia="Times New Roman" w:hAnsi="Times New Roman"/>
          <w:i/>
          <w:iCs/>
          <w:sz w:val="24"/>
          <w:szCs w:val="24"/>
        </w:rPr>
        <w:t>Metode Penelitian Kuantitatif, Kualitatif, dan R&amp;D Cetakan 1</w:t>
      </w:r>
      <w:r>
        <w:rPr>
          <w:rFonts w:ascii="Times New Roman" w:eastAsia="Times New Roman" w:hAnsi="Times New Roman"/>
          <w:sz w:val="24"/>
          <w:szCs w:val="24"/>
        </w:rPr>
        <w:t>. Alfabeta.</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Sutama, D. R., &amp; Lisa, E. (2018). Pengaruh Leverage dan Profitabilitas Terhadap Nilai Perusahaan (Studi pada Perusahaan Sektor Manufaktur Food and Beverage yang terdaftar di Bursa Efek Indonesia). </w:t>
      </w:r>
      <w:r>
        <w:rPr>
          <w:rFonts w:ascii="Times New Roman" w:eastAsia="Times New Roman" w:hAnsi="Times New Roman"/>
          <w:i/>
          <w:sz w:val="24"/>
          <w:szCs w:val="24"/>
        </w:rPr>
        <w:t>Jurnal Sains Manajemen &amp; Akuntansi</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10(1), 101–118.</w:t>
      </w:r>
    </w:p>
    <w:p w:rsidR="00273B85" w:rsidRDefault="00273B85" w:rsidP="00273B85">
      <w:pPr>
        <w:autoSpaceDE w:val="0"/>
        <w:autoSpaceDN w:val="0"/>
        <w:spacing w:line="240" w:lineRule="auto"/>
        <w:ind w:hanging="480"/>
        <w:jc w:val="both"/>
        <w:rPr>
          <w:rFonts w:ascii="Times New Roman" w:eastAsia="Times New Roman" w:hAnsi="Times New Roman"/>
          <w:i/>
          <w:sz w:val="24"/>
          <w:szCs w:val="24"/>
        </w:rPr>
      </w:pPr>
      <w:r>
        <w:rPr>
          <w:rFonts w:ascii="Times New Roman" w:eastAsia="Times New Roman" w:hAnsi="Times New Roman"/>
          <w:sz w:val="24"/>
          <w:szCs w:val="24"/>
        </w:rPr>
        <w:t xml:space="preserve">Suwardika, I. A., &amp; Mustanda, I. K. (2017). Pengaruh Leverage, Ukuran Perusahaan, Pertumbuhan Perusahaan, Dan Profitabilitas Terhadap Nilai Perusahaan Pada Perusahaan Properti. </w:t>
      </w:r>
      <w:r>
        <w:rPr>
          <w:rFonts w:ascii="Times New Roman" w:eastAsia="Times New Roman" w:hAnsi="Times New Roman"/>
          <w:i/>
          <w:sz w:val="24"/>
          <w:szCs w:val="24"/>
        </w:rPr>
        <w:t>E-Jurnal Manajemen Unud</w:t>
      </w:r>
      <w:r w:rsidRPr="004D728F">
        <w:rPr>
          <w:rFonts w:ascii="Times New Roman" w:eastAsia="Times New Roman" w:hAnsi="Times New Roman"/>
          <w:i/>
          <w:sz w:val="24"/>
          <w:szCs w:val="24"/>
        </w:rPr>
        <w:t>. 6(2). 211-223.</w:t>
      </w:r>
    </w:p>
    <w:p w:rsidR="00273B85" w:rsidRDefault="00273B85" w:rsidP="00273B85">
      <w:pPr>
        <w:autoSpaceDE w:val="0"/>
        <w:autoSpaceDN w:val="0"/>
        <w:spacing w:line="240" w:lineRule="auto"/>
        <w:ind w:hanging="480"/>
        <w:jc w:val="both"/>
        <w:rPr>
          <w:rFonts w:ascii="Times New Roman" w:eastAsia="Times New Roman" w:hAnsi="Times New Roman"/>
          <w:sz w:val="24"/>
          <w:szCs w:val="24"/>
        </w:rPr>
      </w:pPr>
      <w:r>
        <w:rPr>
          <w:rFonts w:ascii="Times New Roman" w:eastAsia="Times New Roman" w:hAnsi="Times New Roman"/>
          <w:sz w:val="24"/>
          <w:szCs w:val="24"/>
        </w:rPr>
        <w:t xml:space="preserve">Ukhriyawati, F. C. dan R. Malia. 2018. Pengaruh Profitabilitas, Keputusan Investasi dan Kebijakan Hutang Terhadap Nilai Perusahaan Pada Perusahaan Sub Sektor Kimia yang Terdaftar di Bursa EfekIndonesia. </w:t>
      </w:r>
      <w:r>
        <w:rPr>
          <w:rFonts w:ascii="Times New Roman" w:eastAsia="Times New Roman" w:hAnsi="Times New Roman"/>
          <w:i/>
          <w:sz w:val="24"/>
          <w:szCs w:val="24"/>
        </w:rPr>
        <w:t>Jurnal Bening</w:t>
      </w:r>
      <w:r>
        <w:rPr>
          <w:rFonts w:ascii="Times New Roman" w:eastAsia="Times New Roman" w:hAnsi="Times New Roman"/>
          <w:sz w:val="24"/>
          <w:szCs w:val="24"/>
        </w:rPr>
        <w:t xml:space="preserve">, </w:t>
      </w:r>
      <w:r w:rsidRPr="004D728F">
        <w:rPr>
          <w:rFonts w:ascii="Times New Roman" w:eastAsia="Times New Roman" w:hAnsi="Times New Roman"/>
          <w:i/>
          <w:sz w:val="24"/>
          <w:szCs w:val="24"/>
        </w:rPr>
        <w:t>5(1), 134-145.</w:t>
      </w:r>
    </w:p>
    <w:p w:rsidR="00273B85" w:rsidRDefault="00273B85" w:rsidP="00273B85">
      <w:pPr>
        <w:autoSpaceDE w:val="0"/>
        <w:autoSpaceDN w:val="0"/>
        <w:spacing w:line="240" w:lineRule="auto"/>
        <w:ind w:hanging="480"/>
        <w:jc w:val="both"/>
        <w:rPr>
          <w:rFonts w:ascii="Times New Roman" w:hAnsi="Times New Roman"/>
          <w:i/>
          <w:noProof/>
          <w:color w:val="2A2A2A"/>
          <w:sz w:val="24"/>
          <w:szCs w:val="24"/>
        </w:rPr>
      </w:pPr>
      <w:r>
        <w:rPr>
          <w:rFonts w:ascii="Times New Roman" w:hAnsi="Times New Roman"/>
          <w:noProof/>
          <w:color w:val="2A2A2A"/>
          <w:sz w:val="24"/>
          <w:szCs w:val="24"/>
        </w:rPr>
        <w:t xml:space="preserve">Utami, S., (2017). Eksplorasi Tingkat Efisiensi Pasar Modal Indonesia Studi Kasus Di Bursa Efek Indonesia. </w:t>
      </w:r>
      <w:r w:rsidRPr="004D728F">
        <w:rPr>
          <w:rFonts w:ascii="Times New Roman" w:hAnsi="Times New Roman"/>
          <w:i/>
          <w:noProof/>
          <w:color w:val="2A2A2A"/>
          <w:sz w:val="24"/>
          <w:szCs w:val="24"/>
        </w:rPr>
        <w:t>Jurnal Bisnis dan Manajemen, 1(2). 113-122.</w:t>
      </w:r>
    </w:p>
    <w:p w:rsidR="00273B85" w:rsidRDefault="00273B85" w:rsidP="00273B85">
      <w:pPr>
        <w:autoSpaceDE w:val="0"/>
        <w:autoSpaceDN w:val="0"/>
        <w:spacing w:line="240" w:lineRule="auto"/>
        <w:ind w:hanging="480"/>
        <w:jc w:val="both"/>
        <w:rPr>
          <w:rFonts w:ascii="Times New Roman" w:hAnsi="Times New Roman"/>
          <w:i/>
          <w:sz w:val="24"/>
        </w:rPr>
      </w:pPr>
      <w:r w:rsidRPr="00EF1EE4">
        <w:rPr>
          <w:rFonts w:ascii="Times New Roman" w:hAnsi="Times New Roman"/>
          <w:noProof/>
          <w:color w:val="2A2A2A"/>
          <w:sz w:val="24"/>
          <w:szCs w:val="24"/>
        </w:rPr>
        <w:t>W</w:t>
      </w:r>
      <w:r>
        <w:rPr>
          <w:rFonts w:ascii="Times New Roman" w:hAnsi="Times New Roman"/>
          <w:noProof/>
          <w:color w:val="2A2A2A"/>
          <w:sz w:val="24"/>
          <w:szCs w:val="24"/>
        </w:rPr>
        <w:t xml:space="preserve">ahyuni (2021) </w:t>
      </w:r>
      <w:r w:rsidRPr="00EF1EE4">
        <w:rPr>
          <w:rFonts w:ascii="Times New Roman" w:hAnsi="Times New Roman"/>
          <w:sz w:val="24"/>
        </w:rPr>
        <w:t>Pengaruh Struktur Modal, Pertumbuhan Penjualan, Ukuran Perusahaan, Likuiditas Dan Perputaran Modal Kerja Terhadap Profitabilitas</w:t>
      </w:r>
      <w:r>
        <w:rPr>
          <w:rFonts w:ascii="Times New Roman" w:hAnsi="Times New Roman"/>
          <w:sz w:val="24"/>
        </w:rPr>
        <w:t xml:space="preserve">. </w:t>
      </w:r>
      <w:r>
        <w:rPr>
          <w:rFonts w:ascii="Times New Roman" w:hAnsi="Times New Roman"/>
          <w:i/>
          <w:sz w:val="24"/>
        </w:rPr>
        <w:t>Jurnal Kharisma Vol. 3 No. 1.</w:t>
      </w:r>
    </w:p>
    <w:p w:rsidR="00273B85" w:rsidRDefault="00273B85" w:rsidP="00273B85">
      <w:pPr>
        <w:autoSpaceDE w:val="0"/>
        <w:autoSpaceDN w:val="0"/>
        <w:spacing w:line="240" w:lineRule="auto"/>
        <w:ind w:hanging="480"/>
        <w:jc w:val="both"/>
        <w:rPr>
          <w:rFonts w:ascii="Times New Roman" w:hAnsi="Times New Roman"/>
          <w:i/>
          <w:sz w:val="24"/>
        </w:rPr>
      </w:pPr>
      <w:r w:rsidRPr="00941567">
        <w:rPr>
          <w:rFonts w:ascii="Times New Roman" w:hAnsi="Times New Roman"/>
        </w:rPr>
        <w:t xml:space="preserve">Weston dan Copeland. (2010). </w:t>
      </w:r>
      <w:r w:rsidRPr="00941567">
        <w:rPr>
          <w:rFonts w:ascii="Times New Roman" w:hAnsi="Times New Roman"/>
          <w:i/>
        </w:rPr>
        <w:t>Manajemen Keuangan</w:t>
      </w:r>
      <w:r w:rsidRPr="00941567">
        <w:rPr>
          <w:rFonts w:ascii="Times New Roman" w:hAnsi="Times New Roman"/>
        </w:rPr>
        <w:t xml:space="preserve"> Jilid 2. Jakarta : Binarupa Aksara Publisher.</w:t>
      </w:r>
    </w:p>
    <w:p w:rsidR="00273B85" w:rsidRDefault="00273B85" w:rsidP="00273B85">
      <w:pPr>
        <w:autoSpaceDE w:val="0"/>
        <w:autoSpaceDN w:val="0"/>
        <w:spacing w:line="240" w:lineRule="auto"/>
        <w:ind w:hanging="480"/>
        <w:jc w:val="both"/>
        <w:rPr>
          <w:rFonts w:ascii="Times New Roman" w:hAnsi="Times New Roman"/>
          <w:i/>
          <w:sz w:val="24"/>
        </w:rPr>
      </w:pPr>
      <w:r w:rsidRPr="00EF1EE4">
        <w:rPr>
          <w:rFonts w:ascii="Times New Roman" w:hAnsi="Times New Roman"/>
          <w:sz w:val="24"/>
        </w:rPr>
        <w:lastRenderedPageBreak/>
        <w:t>Z</w:t>
      </w:r>
      <w:r>
        <w:rPr>
          <w:rFonts w:ascii="Times New Roman" w:hAnsi="Times New Roman"/>
          <w:sz w:val="24"/>
        </w:rPr>
        <w:t xml:space="preserve">idan (2022) </w:t>
      </w:r>
      <w:r w:rsidRPr="005259D6">
        <w:rPr>
          <w:rFonts w:ascii="Times New Roman" w:hAnsi="Times New Roman"/>
          <w:sz w:val="24"/>
        </w:rPr>
        <w:t>Pengaruh Profitabilitas, Growth Opportunity, Capital Structure Dan Size Terhadap Nilai Perusahaan Real Estate Dan Property Yang Terdaftar Di Bei Tahun 2018- 2021</w:t>
      </w:r>
      <w:r>
        <w:rPr>
          <w:rFonts w:ascii="Times New Roman" w:hAnsi="Times New Roman"/>
          <w:sz w:val="24"/>
        </w:rPr>
        <w:t xml:space="preserve">. </w:t>
      </w:r>
      <w:r w:rsidRPr="005259D6">
        <w:rPr>
          <w:rFonts w:ascii="Times New Roman" w:hAnsi="Times New Roman"/>
          <w:i/>
          <w:sz w:val="24"/>
        </w:rPr>
        <w:t>JIMAT (Jurnal Ilmiah Mahasiswa Akuntansi) Universitas Pendidikan Ganesha, Vol : 13 No : 03</w:t>
      </w:r>
      <w:r>
        <w:rPr>
          <w:rFonts w:ascii="Times New Roman" w:hAnsi="Times New Roman"/>
          <w:i/>
          <w:sz w:val="24"/>
        </w:rPr>
        <w:t>.</w:t>
      </w: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Default="00273B85" w:rsidP="00273B85">
      <w:pPr>
        <w:autoSpaceDE w:val="0"/>
        <w:autoSpaceDN w:val="0"/>
        <w:spacing w:line="240" w:lineRule="auto"/>
        <w:ind w:hanging="480"/>
        <w:jc w:val="both"/>
        <w:rPr>
          <w:rFonts w:ascii="Times New Roman" w:hAnsi="Times New Roman"/>
          <w:i/>
          <w:sz w:val="24"/>
        </w:rPr>
      </w:pPr>
    </w:p>
    <w:p w:rsidR="00273B85" w:rsidRPr="00732120" w:rsidRDefault="00273B85" w:rsidP="00273B85">
      <w:pPr>
        <w:autoSpaceDE w:val="0"/>
        <w:autoSpaceDN w:val="0"/>
        <w:spacing w:line="240" w:lineRule="auto"/>
        <w:ind w:hanging="480"/>
        <w:jc w:val="both"/>
        <w:rPr>
          <w:rFonts w:ascii="Times New Roman" w:hAnsi="Times New Roman"/>
          <w:i/>
          <w:sz w:val="24"/>
        </w:rPr>
      </w:pPr>
    </w:p>
    <w:p w:rsidR="00273B85" w:rsidRPr="00732120" w:rsidRDefault="00273B85" w:rsidP="00273B85">
      <w:pPr>
        <w:autoSpaceDE w:val="0"/>
        <w:autoSpaceDN w:val="0"/>
        <w:spacing w:line="240" w:lineRule="auto"/>
        <w:ind w:hanging="480"/>
        <w:jc w:val="both"/>
        <w:rPr>
          <w:rFonts w:ascii="Times New Roman" w:hAnsi="Times New Roman"/>
          <w:b/>
          <w:noProof/>
          <w:color w:val="2A2A2A"/>
          <w:sz w:val="24"/>
          <w:szCs w:val="24"/>
          <w:lang w:val="en-US"/>
        </w:rPr>
      </w:pPr>
      <w:r w:rsidRPr="00732120">
        <w:rPr>
          <w:rFonts w:ascii="Times New Roman" w:hAnsi="Times New Roman"/>
          <w:b/>
          <w:noProof/>
          <w:color w:val="2A2A2A"/>
          <w:sz w:val="24"/>
          <w:szCs w:val="24"/>
          <w:lang w:val="en-US"/>
        </w:rPr>
        <w:lastRenderedPageBreak/>
        <w:t>Lampiran  1</w:t>
      </w:r>
    </w:p>
    <w:tbl>
      <w:tblPr>
        <w:tblW w:w="10060" w:type="dxa"/>
        <w:tblInd w:w="-885" w:type="dxa"/>
        <w:tblLayout w:type="fixed"/>
        <w:tblLook w:val="04A0" w:firstRow="1" w:lastRow="0" w:firstColumn="1" w:lastColumn="0" w:noHBand="0" w:noVBand="1"/>
      </w:tblPr>
      <w:tblGrid>
        <w:gridCol w:w="1946"/>
        <w:gridCol w:w="886"/>
        <w:gridCol w:w="2118"/>
        <w:gridCol w:w="1800"/>
        <w:gridCol w:w="1350"/>
        <w:gridCol w:w="1960"/>
      </w:tblGrid>
      <w:tr w:rsidR="00273B85" w:rsidRPr="00CE64FE" w:rsidTr="00B82291">
        <w:trPr>
          <w:trHeight w:val="300"/>
        </w:trPr>
        <w:tc>
          <w:tcPr>
            <w:tcW w:w="1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NAMA PERUSAHAAN</w:t>
            </w:r>
          </w:p>
        </w:tc>
        <w:tc>
          <w:tcPr>
            <w:tcW w:w="886" w:type="dxa"/>
            <w:vMerge w:val="restart"/>
            <w:tcBorders>
              <w:top w:val="single" w:sz="4" w:space="0" w:color="000000"/>
              <w:left w:val="nil"/>
              <w:bottom w:val="nil"/>
              <w:right w:val="single" w:sz="4" w:space="0" w:color="000000"/>
            </w:tcBorders>
            <w:shd w:val="clear" w:color="auto" w:fill="auto"/>
            <w:noWrap/>
            <w:vAlign w:val="center"/>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TAHUN</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PERTUMBUHAN PERUSAHAAN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UKURAN PERUSAHAAN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PROFITABILITAS</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B85" w:rsidRPr="00CE64FE" w:rsidRDefault="00273B85" w:rsidP="00B82291">
            <w:pPr>
              <w:spacing w:after="0" w:line="240" w:lineRule="auto"/>
              <w:jc w:val="center"/>
              <w:rPr>
                <w:rFonts w:ascii="Times New Roman" w:eastAsia="Times New Roman" w:hAnsi="Times New Roman"/>
                <w:b/>
                <w:bCs/>
                <w:sz w:val="24"/>
                <w:szCs w:val="24"/>
                <w:lang w:val="en-US"/>
              </w:rPr>
            </w:pPr>
            <w:r w:rsidRPr="00CE64FE">
              <w:rPr>
                <w:rFonts w:ascii="Times New Roman" w:eastAsia="Times New Roman" w:hAnsi="Times New Roman"/>
                <w:b/>
                <w:bCs/>
                <w:sz w:val="24"/>
                <w:szCs w:val="24"/>
                <w:lang w:val="en-US"/>
              </w:rPr>
              <w:t>NILAI PERUSAHAAN</w:t>
            </w:r>
          </w:p>
        </w:tc>
      </w:tr>
      <w:tr w:rsidR="00273B85" w:rsidRPr="00CE64FE" w:rsidTr="00B82291">
        <w:trPr>
          <w:trHeight w:val="300"/>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886" w:type="dxa"/>
            <w:vMerge/>
            <w:tcBorders>
              <w:top w:val="single" w:sz="4" w:space="0" w:color="000000"/>
              <w:left w:val="nil"/>
              <w:bottom w:val="nil"/>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r>
      <w:tr w:rsidR="00273B85" w:rsidRPr="00CE64FE" w:rsidTr="00B82291">
        <w:trPr>
          <w:trHeight w:val="300"/>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886" w:type="dxa"/>
            <w:vMerge/>
            <w:tcBorders>
              <w:top w:val="single" w:sz="4" w:space="0" w:color="000000"/>
              <w:left w:val="nil"/>
              <w:bottom w:val="nil"/>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b/>
                <w:bCs/>
                <w:sz w:val="24"/>
                <w:szCs w:val="24"/>
                <w:lang w:val="en-US"/>
              </w:rPr>
            </w:pPr>
          </w:p>
        </w:tc>
        <w:tc>
          <w:tcPr>
            <w:tcW w:w="2118" w:type="dxa"/>
            <w:tcBorders>
              <w:top w:val="nil"/>
              <w:left w:val="nil"/>
              <w:bottom w:val="nil"/>
              <w:right w:val="single" w:sz="4" w:space="0" w:color="000000"/>
            </w:tcBorders>
            <w:shd w:val="clear" w:color="auto" w:fill="auto"/>
            <w:noWrap/>
            <w:vAlign w:val="center"/>
            <w:hideMark/>
          </w:tcPr>
          <w:p w:rsidR="00273B85" w:rsidRPr="00CE64FE" w:rsidRDefault="00273B85" w:rsidP="00B82291">
            <w:pPr>
              <w:spacing w:after="0" w:line="240" w:lineRule="auto"/>
              <w:jc w:val="center"/>
              <w:rPr>
                <w:rFonts w:ascii="Times New Roman" w:eastAsia="Times New Roman" w:hAnsi="Times New Roman"/>
                <w:b/>
                <w:bCs/>
                <w:color w:val="000000"/>
                <w:sz w:val="24"/>
                <w:szCs w:val="24"/>
                <w:lang w:val="en-US"/>
              </w:rPr>
            </w:pPr>
            <w:r w:rsidRPr="00CE64FE">
              <w:rPr>
                <w:rFonts w:ascii="Times New Roman" w:eastAsia="Times New Roman" w:hAnsi="Times New Roman"/>
                <w:b/>
                <w:bCs/>
                <w:color w:val="000000"/>
                <w:sz w:val="24"/>
                <w:szCs w:val="24"/>
                <w:lang w:val="en-US"/>
              </w:rPr>
              <w:t>DECIMAL</w:t>
            </w:r>
          </w:p>
        </w:tc>
        <w:tc>
          <w:tcPr>
            <w:tcW w:w="1800" w:type="dxa"/>
            <w:tcBorders>
              <w:top w:val="nil"/>
              <w:left w:val="nil"/>
              <w:bottom w:val="nil"/>
              <w:right w:val="single" w:sz="4" w:space="0" w:color="000000"/>
            </w:tcBorders>
            <w:shd w:val="clear" w:color="auto" w:fill="auto"/>
            <w:noWrap/>
            <w:vAlign w:val="center"/>
            <w:hideMark/>
          </w:tcPr>
          <w:p w:rsidR="00273B85" w:rsidRPr="00CE64FE" w:rsidRDefault="00273B85" w:rsidP="00B82291">
            <w:pPr>
              <w:spacing w:after="0" w:line="240" w:lineRule="auto"/>
              <w:jc w:val="center"/>
              <w:rPr>
                <w:rFonts w:ascii="Times New Roman" w:eastAsia="Times New Roman" w:hAnsi="Times New Roman"/>
                <w:b/>
                <w:bCs/>
                <w:color w:val="000000"/>
                <w:sz w:val="24"/>
                <w:szCs w:val="24"/>
                <w:lang w:val="en-US"/>
              </w:rPr>
            </w:pPr>
            <w:r w:rsidRPr="00CE64FE">
              <w:rPr>
                <w:rFonts w:ascii="Times New Roman" w:eastAsia="Times New Roman" w:hAnsi="Times New Roman"/>
                <w:b/>
                <w:bCs/>
                <w:color w:val="000000"/>
                <w:sz w:val="24"/>
                <w:szCs w:val="24"/>
                <w:lang w:val="en-US"/>
              </w:rPr>
              <w:t>DECIMAL</w:t>
            </w:r>
          </w:p>
        </w:tc>
        <w:tc>
          <w:tcPr>
            <w:tcW w:w="1350" w:type="dxa"/>
            <w:tcBorders>
              <w:top w:val="nil"/>
              <w:left w:val="nil"/>
              <w:bottom w:val="nil"/>
              <w:right w:val="single" w:sz="4" w:space="0" w:color="000000"/>
            </w:tcBorders>
            <w:shd w:val="clear" w:color="auto" w:fill="auto"/>
            <w:noWrap/>
            <w:vAlign w:val="center"/>
            <w:hideMark/>
          </w:tcPr>
          <w:p w:rsidR="00273B85" w:rsidRPr="00CE64FE" w:rsidRDefault="00273B85" w:rsidP="00B82291">
            <w:pPr>
              <w:spacing w:after="0" w:line="240" w:lineRule="auto"/>
              <w:jc w:val="center"/>
              <w:rPr>
                <w:rFonts w:ascii="Times New Roman" w:eastAsia="Times New Roman" w:hAnsi="Times New Roman"/>
                <w:b/>
                <w:bCs/>
                <w:color w:val="000000"/>
                <w:sz w:val="24"/>
                <w:szCs w:val="24"/>
                <w:lang w:val="en-US"/>
              </w:rPr>
            </w:pPr>
            <w:r w:rsidRPr="00CE64FE">
              <w:rPr>
                <w:rFonts w:ascii="Times New Roman" w:eastAsia="Times New Roman" w:hAnsi="Times New Roman"/>
                <w:b/>
                <w:bCs/>
                <w:color w:val="000000"/>
                <w:sz w:val="24"/>
                <w:szCs w:val="24"/>
                <w:lang w:val="en-US"/>
              </w:rPr>
              <w:t>DECIMAL</w:t>
            </w:r>
          </w:p>
        </w:tc>
        <w:tc>
          <w:tcPr>
            <w:tcW w:w="1960" w:type="dxa"/>
            <w:tcBorders>
              <w:top w:val="nil"/>
              <w:left w:val="nil"/>
              <w:bottom w:val="nil"/>
              <w:right w:val="single" w:sz="4" w:space="0" w:color="000000"/>
            </w:tcBorders>
            <w:shd w:val="clear" w:color="auto" w:fill="auto"/>
            <w:noWrap/>
            <w:vAlign w:val="center"/>
            <w:hideMark/>
          </w:tcPr>
          <w:p w:rsidR="00273B85" w:rsidRPr="00CE64FE" w:rsidRDefault="00273B85" w:rsidP="00B82291">
            <w:pPr>
              <w:spacing w:after="0" w:line="240" w:lineRule="auto"/>
              <w:jc w:val="center"/>
              <w:rPr>
                <w:rFonts w:ascii="Times New Roman" w:eastAsia="Times New Roman" w:hAnsi="Times New Roman"/>
                <w:b/>
                <w:bCs/>
                <w:color w:val="000000"/>
                <w:sz w:val="24"/>
                <w:szCs w:val="24"/>
                <w:lang w:val="en-US"/>
              </w:rPr>
            </w:pPr>
            <w:r w:rsidRPr="00CE64FE">
              <w:rPr>
                <w:rFonts w:ascii="Times New Roman" w:eastAsia="Times New Roman" w:hAnsi="Times New Roman"/>
                <w:b/>
                <w:bCs/>
                <w:color w:val="000000"/>
                <w:sz w:val="24"/>
                <w:szCs w:val="24"/>
                <w:lang w:val="en-US"/>
              </w:rPr>
              <w:t>DECIMAL</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CIPUTRA DEVELOPMENT TBK</w:t>
            </w:r>
          </w:p>
        </w:tc>
        <w:tc>
          <w:tcPr>
            <w:tcW w:w="886" w:type="dxa"/>
            <w:tcBorders>
              <w:top w:val="single" w:sz="4" w:space="0" w:color="000000"/>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722</w:t>
            </w:r>
          </w:p>
        </w:tc>
        <w:tc>
          <w:tcPr>
            <w:tcW w:w="180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34289</w:t>
            </w:r>
          </w:p>
        </w:tc>
        <w:tc>
          <w:tcPr>
            <w:tcW w:w="135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195</w:t>
            </w:r>
          </w:p>
        </w:tc>
        <w:tc>
          <w:tcPr>
            <w:tcW w:w="196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0,943323509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787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35076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0,917819454</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3059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39255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8070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0,794258156</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1413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40688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9729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0,911629219</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DIAMOND CITRA PROPERTINDO TBK (DADA)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21181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143802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6816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0,52368626</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104433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247235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5362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0,708993758</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20689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587156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11165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1,3550729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44077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631233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5087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1,192341088</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DUTA PERTIWI TBK (DUTI)</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7816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36022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2,917260614</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-22234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13788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1289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3,31248045</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13753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638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3,017820625</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1555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15308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730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2,521509087</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PERDANA GAPURAPRIMA TBK (GPRA)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1536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2,383259912</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1705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1,97556719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1727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1,56231454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1760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1,689602446</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GREENWOOD SEJAHTERA TBK (GWSA)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7491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11,54606365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7601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12,10517241</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7543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12,11826087</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7558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12,42451155</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INDONESIA PARADISE PROPERTY TBK (INPP)</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6964</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1,670245399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1025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7989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2081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3,818455971</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7657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-483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3,062068966</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1088</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8745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1,888999009</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JAYA REAL PROPERTY TBK (JRPT)</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1114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10541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1049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1,739797245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623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11164</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1037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1,967570441</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11481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1013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2,183860233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11748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786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2,268503061</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METROPOLITAN KENTJANA TBK (MKPI)</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7008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2,945382883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7152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3,0475382</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7622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2,782630273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372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7994</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324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2,705609643</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 xml:space="preserve">MAHA PROPERTI </w:t>
            </w:r>
            <w:r w:rsidRPr="00CE64FE">
              <w:rPr>
                <w:rFonts w:ascii="Times New Roman" w:eastAsia="Times New Roman" w:hAnsi="Times New Roman"/>
                <w:color w:val="000000"/>
                <w:sz w:val="24"/>
                <w:szCs w:val="24"/>
                <w:lang w:val="en-US"/>
              </w:rPr>
              <w:lastRenderedPageBreak/>
              <w:t>INDONESIA TBK (MPRO)</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lastRenderedPageBreak/>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2050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-42499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1,841886269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1756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31727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3,434343434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2872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1770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12699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3,405593605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-8124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1762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-13824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3,324025746</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METROPOLITAN LAND TBK (MTLA)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2775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4124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1,958974359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721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3490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-4576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2,197304582</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5932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2,199700449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477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6409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380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2,199700449</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METRO REALTY TBK (MTSM)</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902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75129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-6943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5,009346547</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1332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76129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-8086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2,325114155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-3540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72921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-8716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1,666137195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-2994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69927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-3121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4269927288</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CITY RETAIL DEVELOPMENTS TBK (NIRO)</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1110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7555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-35053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4,246527778</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682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8238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-42279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3,576666667</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2370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10608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1,639462553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1011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11691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1,221166635</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NUSANTARA ALMAZIA TBK (NZIA)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88864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583083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-361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3,183164978</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75983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659066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3356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3,369305224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4312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663378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2666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3,283312349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-29835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633543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3062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4,185664473</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INDONESIA PRIMA PROPERTY TBK (MORE)</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9771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4252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133966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9,498765432</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-18386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4234</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-60443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8,472035794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-100331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4133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-222987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6,077054795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-24865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4109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-170153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4,681881051</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BIMA SAKTI PERTIWI TBK (PAMG)</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324650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525175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318580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2,538616435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61722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587497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5567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3,030930311</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-4690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582806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-6328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2,954088729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772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583578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-10461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2,703916678</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PLAZA INDONESIA REALTY TBK (PLIN)</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2988</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5043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0,315008949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7294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12337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819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12,33982684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nil"/>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-522</w:t>
            </w:r>
          </w:p>
        </w:tc>
        <w:tc>
          <w:tcPr>
            <w:tcW w:w="1800" w:type="dxa"/>
            <w:tcBorders>
              <w:top w:val="nil"/>
              <w:left w:val="nil"/>
              <w:bottom w:val="nil"/>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11815</w:t>
            </w:r>
          </w:p>
        </w:tc>
        <w:tc>
          <w:tcPr>
            <w:tcW w:w="1350" w:type="dxa"/>
            <w:tcBorders>
              <w:top w:val="nil"/>
              <w:left w:val="nil"/>
              <w:bottom w:val="nil"/>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-689</w:t>
            </w:r>
          </w:p>
        </w:tc>
        <w:tc>
          <w:tcPr>
            <w:tcW w:w="1960" w:type="dxa"/>
            <w:tcBorders>
              <w:top w:val="nil"/>
              <w:left w:val="nil"/>
              <w:bottom w:val="nil"/>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9,167814114</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38</w:t>
            </w:r>
          </w:p>
        </w:tc>
        <w:tc>
          <w:tcPr>
            <w:tcW w:w="180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11853</w:t>
            </w:r>
          </w:p>
        </w:tc>
        <w:tc>
          <w:tcPr>
            <w:tcW w:w="135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378</w:t>
            </w:r>
          </w:p>
        </w:tc>
        <w:tc>
          <w:tcPr>
            <w:tcW w:w="1960"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9,584</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BLISS PROPERTI INDONESIA TBK (POSA)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29232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974902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-292904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0,198820241</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77099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1052001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-70465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0,328841546</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-75521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976480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-64238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0,145405898</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-68063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908417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-64912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-0,017943493</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PP PROPERTI TBK (PPRO)</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3063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15622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496783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0,383212325</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2286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17908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247279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0,327994067</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18495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126495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0,317003703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2590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21086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21020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0,424820552</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 xml:space="preserve">PUDJIADI </w:t>
            </w:r>
            <w:r w:rsidRPr="00CE64FE">
              <w:rPr>
                <w:rFonts w:ascii="Times New Roman" w:eastAsia="Times New Roman" w:hAnsi="Times New Roman"/>
                <w:color w:val="000000"/>
                <w:sz w:val="24"/>
                <w:szCs w:val="24"/>
                <w:lang w:val="en-US"/>
              </w:rPr>
              <w:lastRenderedPageBreak/>
              <w:t>PRESTIGE TBK (PUDP)</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lastRenderedPageBreak/>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489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5,73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2,238410596</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539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4,34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1,722222222</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-18</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521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-23,45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1,553921569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492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-17,73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1,584210526</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PURI GLOBAL SUKSES TBK (PURI)</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47891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104416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7588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0,01800739</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67207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171623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11950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0,656033193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48728</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220351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7320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1,182860143</w:t>
            </w:r>
          </w:p>
        </w:tc>
      </w:tr>
      <w:tr w:rsidR="00273B85" w:rsidRPr="00CE64FE" w:rsidTr="00B82291">
        <w:trPr>
          <w:trHeight w:val="315"/>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24393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224744</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9073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1,301384452</w:t>
            </w:r>
          </w:p>
        </w:tc>
      </w:tr>
      <w:tr w:rsidR="00273B85" w:rsidRPr="00CE64FE" w:rsidTr="00B82291">
        <w:trPr>
          <w:trHeight w:val="315"/>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PAKUWON JATI TBK (PWON)</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1659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25018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2827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1,577580878</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1077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26095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3240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2,262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364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26459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1119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1,986343115</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2407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28866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1550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1,979562345</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RISTIA BINTANG MAHKOTASEJATI TBK (RBMS)</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465912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897968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5404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2,341164389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-91377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806591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-23680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2,987872106</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-46145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760446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-45421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2,789044126</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10651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771097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-23700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2,587281871</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RODA VIVATEX TBK (RDTX)</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2526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10,85915493</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2795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9,313653137</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176</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2971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11,69230769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3161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11,34375</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REPOWER ASIA INDONESIA TBK (REAL)</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1309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52026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517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0,076720891</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300539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352565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1382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94,25668738</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352590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1022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134,1951687</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1141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353731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1266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140,9466292</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KOTA SATU PROPERTI TBK (SATU)</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52354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313061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-3565</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0,561900058</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-30784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282277</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-16730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0,543847079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-21674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260603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-19103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0,49408055</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-1143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259460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-17008</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0,363282892</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SUMMARECON AGUNG TBK (SMRA)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1637</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23299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691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0,636350867</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1143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24442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613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0,630486991</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481</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24923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246</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0,57371977</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26050</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550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0,757810918</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AGUNG SEMESTA SEJAHTERA TBK (TARA)</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1122</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952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15,26086957</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1062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14,84507042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-2070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1086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-12547</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22,93280032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-1365</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1085</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21430</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47,14048707</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TRINITI DINAMIK TBK (TRUE)</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107004</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822229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35452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0,000277372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94670</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916899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33002</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0,043896241</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58002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974901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23891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0,217935072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-62222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912679</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32599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0,638332514</w:t>
            </w:r>
          </w:p>
        </w:tc>
      </w:tr>
      <w:tr w:rsidR="00273B85" w:rsidRPr="00CE64FE" w:rsidTr="00B82291">
        <w:trPr>
          <w:trHeight w:val="300"/>
        </w:trPr>
        <w:tc>
          <w:tcPr>
            <w:tcW w:w="19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3B85" w:rsidRPr="00CE64FE" w:rsidRDefault="00273B85" w:rsidP="00B82291">
            <w:pPr>
              <w:spacing w:after="0" w:line="240" w:lineRule="auto"/>
              <w:jc w:val="center"/>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 xml:space="preserve">URBAN </w:t>
            </w:r>
            <w:r w:rsidRPr="00CE64FE">
              <w:rPr>
                <w:rFonts w:ascii="Times New Roman" w:eastAsia="Times New Roman" w:hAnsi="Times New Roman"/>
                <w:color w:val="000000"/>
                <w:sz w:val="24"/>
                <w:szCs w:val="24"/>
                <w:lang w:val="en-US"/>
              </w:rPr>
              <w:lastRenderedPageBreak/>
              <w:t>JAKARTA PROPERTINDO TBK (URBN)</w:t>
            </w: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lastRenderedPageBreak/>
              <w:t>2018</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55509</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1622298</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46221</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1,997123512</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single" w:sz="4" w:space="0" w:color="000000"/>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2019</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714653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2336951</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119229</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1,182575269</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nil"/>
              <w:left w:val="nil"/>
              <w:bottom w:val="nil"/>
              <w:right w:val="nil"/>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2020</w:t>
            </w:r>
          </w:p>
        </w:tc>
        <w:tc>
          <w:tcPr>
            <w:tcW w:w="2118" w:type="dxa"/>
            <w:tcBorders>
              <w:top w:val="nil"/>
              <w:left w:val="single" w:sz="4" w:space="0" w:color="000000"/>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1211142</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3941663</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99273</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1,126330014</w:t>
            </w:r>
          </w:p>
        </w:tc>
      </w:tr>
      <w:tr w:rsidR="00273B85" w:rsidRPr="00CE64FE" w:rsidTr="00B82291">
        <w:trPr>
          <w:trHeight w:val="300"/>
        </w:trPr>
        <w:tc>
          <w:tcPr>
            <w:tcW w:w="1946" w:type="dxa"/>
            <w:vMerge/>
            <w:tcBorders>
              <w:top w:val="nil"/>
              <w:left w:val="single" w:sz="4" w:space="0" w:color="000000"/>
              <w:bottom w:val="single" w:sz="4" w:space="0" w:color="000000"/>
              <w:right w:val="single" w:sz="4" w:space="0" w:color="000000"/>
            </w:tcBorders>
            <w:vAlign w:val="center"/>
            <w:hideMark/>
          </w:tcPr>
          <w:p w:rsidR="00273B85" w:rsidRPr="00CE64FE" w:rsidRDefault="00273B85" w:rsidP="00B82291">
            <w:pPr>
              <w:spacing w:after="0" w:line="240" w:lineRule="auto"/>
              <w:rPr>
                <w:rFonts w:ascii="Times New Roman" w:eastAsia="Times New Roman" w:hAnsi="Times New Roman"/>
                <w:color w:val="000000"/>
                <w:sz w:val="24"/>
                <w:szCs w:val="24"/>
                <w:lang w:val="en-US"/>
              </w:rPr>
            </w:pP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sz w:val="24"/>
                <w:szCs w:val="24"/>
                <w:lang w:val="en-US"/>
              </w:rPr>
            </w:pPr>
            <w:r w:rsidRPr="00CE64FE">
              <w:rPr>
                <w:rFonts w:ascii="Times New Roman" w:eastAsia="Times New Roman" w:hAnsi="Times New Roman"/>
                <w:sz w:val="24"/>
                <w:szCs w:val="24"/>
                <w:lang w:val="en-US"/>
              </w:rPr>
              <w:t>2021</w:t>
            </w:r>
          </w:p>
        </w:tc>
        <w:tc>
          <w:tcPr>
            <w:tcW w:w="2118"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113773</w:t>
            </w:r>
          </w:p>
        </w:tc>
        <w:tc>
          <w:tcPr>
            <w:tcW w:w="180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4055436</w:t>
            </w:r>
          </w:p>
        </w:tc>
        <w:tc>
          <w:tcPr>
            <w:tcW w:w="135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63994</w:t>
            </w:r>
          </w:p>
        </w:tc>
        <w:tc>
          <w:tcPr>
            <w:tcW w:w="1960" w:type="dxa"/>
            <w:tcBorders>
              <w:top w:val="nil"/>
              <w:left w:val="nil"/>
              <w:bottom w:val="single" w:sz="4" w:space="0" w:color="000000"/>
              <w:right w:val="single" w:sz="4" w:space="0" w:color="000000"/>
            </w:tcBorders>
            <w:shd w:val="clear" w:color="auto" w:fill="auto"/>
            <w:noWrap/>
            <w:vAlign w:val="bottom"/>
            <w:hideMark/>
          </w:tcPr>
          <w:p w:rsidR="00273B85" w:rsidRPr="00CE64FE" w:rsidRDefault="00273B85" w:rsidP="00B82291">
            <w:pPr>
              <w:spacing w:after="0" w:line="240" w:lineRule="auto"/>
              <w:jc w:val="right"/>
              <w:rPr>
                <w:rFonts w:ascii="Times New Roman" w:eastAsia="Times New Roman" w:hAnsi="Times New Roman"/>
                <w:color w:val="000000"/>
                <w:sz w:val="24"/>
                <w:szCs w:val="24"/>
                <w:lang w:val="en-US"/>
              </w:rPr>
            </w:pPr>
            <w:r w:rsidRPr="00CE64FE">
              <w:rPr>
                <w:rFonts w:ascii="Times New Roman" w:eastAsia="Times New Roman" w:hAnsi="Times New Roman"/>
                <w:color w:val="000000"/>
                <w:sz w:val="24"/>
                <w:szCs w:val="24"/>
                <w:lang w:val="en-US"/>
              </w:rPr>
              <w:t>0,995256669</w:t>
            </w:r>
          </w:p>
        </w:tc>
      </w:tr>
    </w:tbl>
    <w:p w:rsidR="00273B85" w:rsidRPr="00CE64FE" w:rsidRDefault="00273B85" w:rsidP="00273B85">
      <w:pPr>
        <w:autoSpaceDE w:val="0"/>
        <w:autoSpaceDN w:val="0"/>
        <w:spacing w:line="240" w:lineRule="auto"/>
        <w:ind w:hanging="480"/>
        <w:jc w:val="both"/>
        <w:rPr>
          <w:rFonts w:ascii="Times New Roman" w:hAnsi="Times New Roman"/>
          <w:noProof/>
          <w:color w:val="2A2A2A"/>
          <w:sz w:val="24"/>
          <w:szCs w:val="24"/>
          <w:lang w:val="en-US"/>
        </w:rPr>
      </w:pPr>
    </w:p>
    <w:p w:rsidR="00273B85" w:rsidRPr="00CE64FE" w:rsidRDefault="00273B85" w:rsidP="00273B85">
      <w:pPr>
        <w:rPr>
          <w:rFonts w:ascii="Times New Roman" w:hAnsi="Times New Roman"/>
          <w:noProof/>
          <w:color w:val="2A2A2A"/>
          <w:sz w:val="24"/>
          <w:szCs w:val="24"/>
          <w:lang w:val="en-US"/>
        </w:rPr>
      </w:pPr>
      <w:r w:rsidRPr="00CE64FE">
        <w:rPr>
          <w:rFonts w:ascii="Times New Roman" w:hAnsi="Times New Roman"/>
          <w:noProof/>
          <w:color w:val="2A2A2A"/>
          <w:sz w:val="24"/>
          <w:szCs w:val="24"/>
          <w:lang w:val="en-US"/>
        </w:rPr>
        <w:br w:type="page"/>
      </w:r>
    </w:p>
    <w:p w:rsidR="00273B85" w:rsidRPr="00CE64FE" w:rsidRDefault="00273B85" w:rsidP="00273B85">
      <w:pPr>
        <w:spacing w:after="0" w:line="240" w:lineRule="auto"/>
        <w:contextualSpacing/>
        <w:rPr>
          <w:rFonts w:ascii="Times New Roman" w:hAnsi="Times New Roman"/>
          <w:b/>
          <w:sz w:val="24"/>
          <w:szCs w:val="24"/>
        </w:rPr>
      </w:pPr>
      <w:r w:rsidRPr="00CE64FE">
        <w:rPr>
          <w:rFonts w:ascii="Times New Roman" w:hAnsi="Times New Roman"/>
          <w:b/>
          <w:sz w:val="24"/>
          <w:szCs w:val="24"/>
        </w:rPr>
        <w:lastRenderedPageBreak/>
        <w:t>Statistik Deskriptif</w:t>
      </w:r>
    </w:p>
    <w:p w:rsidR="00273B85" w:rsidRPr="00CE64FE" w:rsidRDefault="00273B85" w:rsidP="00273B85">
      <w:pPr>
        <w:autoSpaceDE w:val="0"/>
        <w:autoSpaceDN w:val="0"/>
        <w:adjustRightInd w:val="0"/>
        <w:spacing w:after="0" w:line="240" w:lineRule="auto"/>
        <w:rPr>
          <w:rFonts w:ascii="Times New Roman" w:hAnsi="Times New Roman"/>
          <w:sz w:val="24"/>
          <w:szCs w:val="24"/>
        </w:rPr>
      </w:pPr>
    </w:p>
    <w:tbl>
      <w:tblPr>
        <w:tblW w:w="102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0"/>
        <w:gridCol w:w="720"/>
        <w:gridCol w:w="1350"/>
        <w:gridCol w:w="1620"/>
        <w:gridCol w:w="1620"/>
        <w:gridCol w:w="1980"/>
      </w:tblGrid>
      <w:tr w:rsidR="00273B85" w:rsidRPr="00CE64FE" w:rsidTr="00B82291">
        <w:tblPrEx>
          <w:tblCellMar>
            <w:top w:w="0" w:type="dxa"/>
            <w:bottom w:w="0" w:type="dxa"/>
          </w:tblCellMar>
        </w:tblPrEx>
        <w:trPr>
          <w:cantSplit/>
        </w:trPr>
        <w:tc>
          <w:tcPr>
            <w:tcW w:w="10260" w:type="dxa"/>
            <w:gridSpan w:val="6"/>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Descriptive Statistics</w:t>
            </w:r>
          </w:p>
        </w:tc>
      </w:tr>
      <w:tr w:rsidR="00273B85" w:rsidRPr="00CE64FE" w:rsidTr="00B82291">
        <w:tblPrEx>
          <w:tblCellMar>
            <w:top w:w="0" w:type="dxa"/>
            <w:bottom w:w="0" w:type="dxa"/>
          </w:tblCellMar>
        </w:tblPrEx>
        <w:trPr>
          <w:cantSplit/>
        </w:trPr>
        <w:tc>
          <w:tcPr>
            <w:tcW w:w="297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N</w:t>
            </w:r>
          </w:p>
        </w:tc>
        <w:tc>
          <w:tcPr>
            <w:tcW w:w="1350"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Minimum</w:t>
            </w:r>
          </w:p>
        </w:tc>
        <w:tc>
          <w:tcPr>
            <w:tcW w:w="1620"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Maximum</w:t>
            </w:r>
          </w:p>
        </w:tc>
        <w:tc>
          <w:tcPr>
            <w:tcW w:w="1620"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Mean</w:t>
            </w:r>
          </w:p>
        </w:tc>
        <w:tc>
          <w:tcPr>
            <w:tcW w:w="1980" w:type="dxa"/>
            <w:tcBorders>
              <w:top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Std. Deviation</w:t>
            </w:r>
          </w:p>
        </w:tc>
      </w:tr>
      <w:tr w:rsidR="00273B85" w:rsidRPr="00CE64FE" w:rsidTr="00B82291">
        <w:tblPrEx>
          <w:tblCellMar>
            <w:top w:w="0" w:type="dxa"/>
            <w:bottom w:w="0" w:type="dxa"/>
          </w:tblCellMar>
        </w:tblPrEx>
        <w:trPr>
          <w:cantSplit/>
        </w:trPr>
        <w:tc>
          <w:tcPr>
            <w:tcW w:w="2970" w:type="dxa"/>
            <w:tcBorders>
              <w:top w:val="single" w:sz="16" w:space="0" w:color="000000"/>
              <w:left w:val="single" w:sz="16" w:space="0" w:color="000000"/>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Pertumbuhan Perusahaan</w:t>
            </w:r>
          </w:p>
        </w:tc>
        <w:tc>
          <w:tcPr>
            <w:tcW w:w="720" w:type="dxa"/>
            <w:tcBorders>
              <w:top w:val="single" w:sz="16" w:space="0" w:color="000000"/>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c>
          <w:tcPr>
            <w:tcW w:w="135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-100331,0000</w:t>
            </w:r>
          </w:p>
        </w:tc>
        <w:tc>
          <w:tcPr>
            <w:tcW w:w="162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1211142,0000</w:t>
            </w:r>
          </w:p>
        </w:tc>
        <w:tc>
          <w:tcPr>
            <w:tcW w:w="162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31754,681034</w:t>
            </w:r>
          </w:p>
        </w:tc>
        <w:tc>
          <w:tcPr>
            <w:tcW w:w="1980" w:type="dxa"/>
            <w:tcBorders>
              <w:top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144547,4525874</w:t>
            </w:r>
          </w:p>
        </w:tc>
      </w:tr>
      <w:tr w:rsidR="00273B85" w:rsidRPr="00CE64FE" w:rsidTr="00B82291">
        <w:tblPrEx>
          <w:tblCellMar>
            <w:top w:w="0" w:type="dxa"/>
            <w:bottom w:w="0" w:type="dxa"/>
          </w:tblCellMar>
        </w:tblPrEx>
        <w:trPr>
          <w:cantSplit/>
        </w:trPr>
        <w:tc>
          <w:tcPr>
            <w:tcW w:w="2970" w:type="dxa"/>
            <w:tcBorders>
              <w:top w:val="nil"/>
              <w:left w:val="single" w:sz="16" w:space="0" w:color="000000"/>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Ukuran Perusahaan</w:t>
            </w:r>
          </w:p>
        </w:tc>
        <w:tc>
          <w:tcPr>
            <w:tcW w:w="720"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c>
          <w:tcPr>
            <w:tcW w:w="135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489,0000</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4055436,0000</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286113,922414</w:t>
            </w:r>
          </w:p>
        </w:tc>
        <w:tc>
          <w:tcPr>
            <w:tcW w:w="1980"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625232,3037212</w:t>
            </w:r>
          </w:p>
        </w:tc>
      </w:tr>
      <w:tr w:rsidR="00273B85" w:rsidRPr="00CE64FE" w:rsidTr="00B82291">
        <w:tblPrEx>
          <w:tblCellMar>
            <w:top w:w="0" w:type="dxa"/>
            <w:bottom w:w="0" w:type="dxa"/>
          </w:tblCellMar>
        </w:tblPrEx>
        <w:trPr>
          <w:cantSplit/>
        </w:trPr>
        <w:tc>
          <w:tcPr>
            <w:tcW w:w="2970" w:type="dxa"/>
            <w:tcBorders>
              <w:top w:val="nil"/>
              <w:left w:val="single" w:sz="16" w:space="0" w:color="000000"/>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Profitabilitas</w:t>
            </w:r>
          </w:p>
        </w:tc>
        <w:tc>
          <w:tcPr>
            <w:tcW w:w="720"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c>
          <w:tcPr>
            <w:tcW w:w="135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-292904,0000</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496783,0000</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6124,619741</w:t>
            </w:r>
          </w:p>
        </w:tc>
        <w:tc>
          <w:tcPr>
            <w:tcW w:w="1980"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76177,8326615</w:t>
            </w:r>
          </w:p>
        </w:tc>
      </w:tr>
      <w:tr w:rsidR="00273B85" w:rsidRPr="00CE64FE" w:rsidTr="00B82291">
        <w:tblPrEx>
          <w:tblCellMar>
            <w:top w:w="0" w:type="dxa"/>
            <w:bottom w:w="0" w:type="dxa"/>
          </w:tblCellMar>
        </w:tblPrEx>
        <w:trPr>
          <w:cantSplit/>
        </w:trPr>
        <w:tc>
          <w:tcPr>
            <w:tcW w:w="2970" w:type="dxa"/>
            <w:tcBorders>
              <w:top w:val="nil"/>
              <w:left w:val="single" w:sz="16" w:space="0" w:color="000000"/>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Nilai Perusahaan</w:t>
            </w:r>
          </w:p>
        </w:tc>
        <w:tc>
          <w:tcPr>
            <w:tcW w:w="720"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c>
          <w:tcPr>
            <w:tcW w:w="135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-,0179</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4269927288,0000</w:t>
            </w:r>
          </w:p>
        </w:tc>
        <w:tc>
          <w:tcPr>
            <w:tcW w:w="16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36809724,768410</w:t>
            </w:r>
          </w:p>
        </w:tc>
        <w:tc>
          <w:tcPr>
            <w:tcW w:w="1980"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396452795,2343958</w:t>
            </w:r>
          </w:p>
        </w:tc>
      </w:tr>
      <w:tr w:rsidR="00273B85" w:rsidRPr="00CE64FE" w:rsidTr="00B82291">
        <w:tblPrEx>
          <w:tblCellMar>
            <w:top w:w="0" w:type="dxa"/>
            <w:bottom w:w="0" w:type="dxa"/>
          </w:tblCellMar>
        </w:tblPrEx>
        <w:trPr>
          <w:cantSplit/>
        </w:trPr>
        <w:tc>
          <w:tcPr>
            <w:tcW w:w="2970" w:type="dxa"/>
            <w:tcBorders>
              <w:top w:val="nil"/>
              <w:left w:val="single" w:sz="16" w:space="0" w:color="000000"/>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Valid N (Listwise)</w:t>
            </w:r>
          </w:p>
        </w:tc>
        <w:tc>
          <w:tcPr>
            <w:tcW w:w="720" w:type="dxa"/>
            <w:tcBorders>
              <w:top w:val="nil"/>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c>
          <w:tcPr>
            <w:tcW w:w="135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62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62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980" w:type="dxa"/>
            <w:tcBorders>
              <w:top w:val="nil"/>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r>
    </w:tbl>
    <w:p w:rsidR="00273B85" w:rsidRPr="00CE64FE" w:rsidRDefault="00273B85" w:rsidP="00273B85">
      <w:pPr>
        <w:autoSpaceDE w:val="0"/>
        <w:autoSpaceDN w:val="0"/>
        <w:adjustRightInd w:val="0"/>
        <w:spacing w:after="0" w:line="400" w:lineRule="atLeast"/>
        <w:rPr>
          <w:rFonts w:ascii="Times New Roman" w:hAnsi="Times New Roman"/>
          <w:sz w:val="24"/>
          <w:szCs w:val="24"/>
        </w:rPr>
      </w:pPr>
    </w:p>
    <w:p w:rsidR="00273B85" w:rsidRPr="00CE64FE" w:rsidRDefault="00273B85" w:rsidP="00273B85">
      <w:pPr>
        <w:rPr>
          <w:rFonts w:ascii="Times New Roman" w:hAnsi="Times New Roman"/>
          <w:sz w:val="24"/>
          <w:szCs w:val="24"/>
          <w:lang w:val="en-US"/>
        </w:rPr>
      </w:pPr>
    </w:p>
    <w:p w:rsidR="00273B85" w:rsidRPr="00CE64FE" w:rsidRDefault="00273B85" w:rsidP="00273B85">
      <w:pPr>
        <w:rPr>
          <w:rFonts w:ascii="Times New Roman" w:hAnsi="Times New Roman"/>
          <w:sz w:val="24"/>
          <w:szCs w:val="24"/>
          <w:lang w:val="en-US"/>
        </w:rPr>
      </w:pPr>
    </w:p>
    <w:p w:rsidR="00273B85" w:rsidRPr="00CE64FE" w:rsidRDefault="00273B85" w:rsidP="00273B85">
      <w:pPr>
        <w:autoSpaceDE w:val="0"/>
        <w:autoSpaceDN w:val="0"/>
        <w:adjustRightInd w:val="0"/>
        <w:spacing w:after="0" w:line="480" w:lineRule="auto"/>
        <w:rPr>
          <w:rFonts w:ascii="Times New Roman" w:hAnsi="Times New Roman"/>
          <w:b/>
          <w:sz w:val="24"/>
          <w:szCs w:val="24"/>
        </w:rPr>
      </w:pPr>
      <w:r w:rsidRPr="00CE64FE">
        <w:rPr>
          <w:rFonts w:ascii="Times New Roman" w:hAnsi="Times New Roman"/>
          <w:b/>
          <w:sz w:val="24"/>
          <w:szCs w:val="24"/>
        </w:rPr>
        <w:t>Uji Normalitas</w:t>
      </w:r>
    </w:p>
    <w:tbl>
      <w:tblPr>
        <w:tblW w:w="536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273B85" w:rsidRPr="00CE64FE" w:rsidTr="00B82291">
        <w:tblPrEx>
          <w:tblCellMar>
            <w:top w:w="0" w:type="dxa"/>
            <w:bottom w:w="0" w:type="dxa"/>
          </w:tblCellMar>
        </w:tblPrEx>
        <w:trPr>
          <w:cantSplit/>
        </w:trPr>
        <w:tc>
          <w:tcPr>
            <w:tcW w:w="5365" w:type="dxa"/>
            <w:gridSpan w:val="3"/>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One-Sample Kolmogorov-Smirnov Test</w:t>
            </w:r>
          </w:p>
        </w:tc>
      </w:tr>
      <w:tr w:rsidR="00273B85" w:rsidRPr="00CE64FE" w:rsidTr="00B82291">
        <w:tblPrEx>
          <w:tblCellMar>
            <w:top w:w="0" w:type="dxa"/>
            <w:bottom w:w="0" w:type="dxa"/>
          </w:tblCellMar>
        </w:tblPrEx>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Unstandardized Residual</w:t>
            </w:r>
          </w:p>
        </w:tc>
      </w:tr>
      <w:tr w:rsidR="00273B85" w:rsidRPr="00CE64FE" w:rsidTr="00B82291">
        <w:tblPrEx>
          <w:tblCellMar>
            <w:top w:w="0" w:type="dxa"/>
            <w:bottom w:w="0" w:type="dxa"/>
          </w:tblCellMar>
        </w:tblPrEx>
        <w:trPr>
          <w:cantSplit/>
        </w:trPr>
        <w:tc>
          <w:tcPr>
            <w:tcW w:w="3890" w:type="dxa"/>
            <w:gridSpan w:val="2"/>
            <w:tcBorders>
              <w:top w:val="single" w:sz="16" w:space="0" w:color="000000"/>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116</w:t>
            </w:r>
          </w:p>
        </w:tc>
      </w:tr>
      <w:tr w:rsidR="00273B85" w:rsidRPr="00CE64FE" w:rsidTr="00B82291">
        <w:tblPrEx>
          <w:tblCellMar>
            <w:top w:w="0" w:type="dxa"/>
            <w:bottom w:w="0" w:type="dxa"/>
          </w:tblCellMar>
        </w:tblPrEx>
        <w:trPr>
          <w:cantSplit/>
        </w:trPr>
        <w:tc>
          <w:tcPr>
            <w:tcW w:w="2445" w:type="dxa"/>
            <w:vMerge w:val="restart"/>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Normal Parameters</w:t>
            </w:r>
            <w:r w:rsidRPr="00CE64FE">
              <w:rPr>
                <w:rFonts w:ascii="Times New Roman" w:hAnsi="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,0000000</w:t>
            </w:r>
          </w:p>
        </w:tc>
      </w:tr>
      <w:tr w:rsidR="00273B85" w:rsidRPr="00CE64FE" w:rsidTr="00B82291">
        <w:tblPrEx>
          <w:tblCellMar>
            <w:top w:w="0" w:type="dxa"/>
            <w:bottom w:w="0" w:type="dxa"/>
          </w:tblCellMar>
        </w:tblPrEx>
        <w:trPr>
          <w:cantSplit/>
        </w:trPr>
        <w:tc>
          <w:tcPr>
            <w:tcW w:w="2445" w:type="dxa"/>
            <w:vMerge/>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445"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396231474,18075150</w:t>
            </w:r>
          </w:p>
        </w:tc>
      </w:tr>
      <w:tr w:rsidR="00273B85" w:rsidRPr="00CE64FE" w:rsidTr="00B82291">
        <w:tblPrEx>
          <w:tblCellMar>
            <w:top w:w="0" w:type="dxa"/>
            <w:bottom w:w="0" w:type="dxa"/>
          </w:tblCellMar>
        </w:tblPrEx>
        <w:trPr>
          <w:cantSplit/>
        </w:trPr>
        <w:tc>
          <w:tcPr>
            <w:tcW w:w="2445" w:type="dxa"/>
            <w:vMerge w:val="restart"/>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,476</w:t>
            </w:r>
          </w:p>
        </w:tc>
      </w:tr>
      <w:tr w:rsidR="00273B85" w:rsidRPr="00CE64FE" w:rsidTr="00B82291">
        <w:tblPrEx>
          <w:tblCellMar>
            <w:top w:w="0" w:type="dxa"/>
            <w:bottom w:w="0" w:type="dxa"/>
          </w:tblCellMar>
        </w:tblPrEx>
        <w:trPr>
          <w:cantSplit/>
        </w:trPr>
        <w:tc>
          <w:tcPr>
            <w:tcW w:w="2445" w:type="dxa"/>
            <w:vMerge/>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445"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,476</w:t>
            </w:r>
          </w:p>
        </w:tc>
      </w:tr>
      <w:tr w:rsidR="00273B85" w:rsidRPr="00CE64FE" w:rsidTr="00B82291">
        <w:tblPrEx>
          <w:tblCellMar>
            <w:top w:w="0" w:type="dxa"/>
            <w:bottom w:w="0" w:type="dxa"/>
          </w:tblCellMar>
        </w:tblPrEx>
        <w:trPr>
          <w:cantSplit/>
        </w:trPr>
        <w:tc>
          <w:tcPr>
            <w:tcW w:w="2445" w:type="dxa"/>
            <w:vMerge/>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445"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-,448</w:t>
            </w:r>
          </w:p>
        </w:tc>
      </w:tr>
      <w:tr w:rsidR="00273B85" w:rsidRPr="00CE64FE" w:rsidTr="00B82291">
        <w:tblPrEx>
          <w:tblCellMar>
            <w:top w:w="0" w:type="dxa"/>
            <w:bottom w:w="0" w:type="dxa"/>
          </w:tblCellMar>
        </w:tblPrEx>
        <w:trPr>
          <w:cantSplit/>
        </w:trPr>
        <w:tc>
          <w:tcPr>
            <w:tcW w:w="3890" w:type="dxa"/>
            <w:gridSpan w:val="2"/>
            <w:tcBorders>
              <w:top w:val="nil"/>
              <w:left w:val="single" w:sz="16" w:space="0" w:color="000000"/>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,476</w:t>
            </w:r>
          </w:p>
        </w:tc>
      </w:tr>
      <w:tr w:rsidR="00273B85" w:rsidRPr="00CE64FE" w:rsidTr="00B82291">
        <w:tblPrEx>
          <w:tblCellMar>
            <w:top w:w="0" w:type="dxa"/>
            <w:bottom w:w="0" w:type="dxa"/>
          </w:tblCellMar>
        </w:tblPrEx>
        <w:trPr>
          <w:cantSplit/>
        </w:trPr>
        <w:tc>
          <w:tcPr>
            <w:tcW w:w="3890" w:type="dxa"/>
            <w:gridSpan w:val="2"/>
            <w:tcBorders>
              <w:top w:val="nil"/>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,200</w:t>
            </w:r>
            <w:r w:rsidRPr="00CE64FE">
              <w:rPr>
                <w:rFonts w:ascii="Times New Roman" w:hAnsi="Times New Roman"/>
                <w:color w:val="000000"/>
                <w:sz w:val="24"/>
                <w:szCs w:val="24"/>
                <w:vertAlign w:val="superscript"/>
              </w:rPr>
              <w:t>c</w:t>
            </w:r>
          </w:p>
        </w:tc>
      </w:tr>
      <w:tr w:rsidR="00273B85" w:rsidRPr="00CE64FE" w:rsidTr="00B82291">
        <w:tblPrEx>
          <w:tblCellMar>
            <w:top w:w="0" w:type="dxa"/>
            <w:bottom w:w="0" w:type="dxa"/>
          </w:tblCellMar>
        </w:tblPrEx>
        <w:trPr>
          <w:cantSplit/>
        </w:trPr>
        <w:tc>
          <w:tcPr>
            <w:tcW w:w="5365" w:type="dxa"/>
            <w:gridSpan w:val="3"/>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 Test distribution is Normal.</w:t>
            </w:r>
          </w:p>
        </w:tc>
      </w:tr>
      <w:tr w:rsidR="00273B85" w:rsidRPr="00CE64FE" w:rsidTr="00B82291">
        <w:tblPrEx>
          <w:tblCellMar>
            <w:top w:w="0" w:type="dxa"/>
            <w:bottom w:w="0" w:type="dxa"/>
          </w:tblCellMar>
        </w:tblPrEx>
        <w:trPr>
          <w:cantSplit/>
        </w:trPr>
        <w:tc>
          <w:tcPr>
            <w:tcW w:w="5365" w:type="dxa"/>
            <w:gridSpan w:val="3"/>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b. Calculated from data.</w:t>
            </w:r>
          </w:p>
        </w:tc>
      </w:tr>
      <w:tr w:rsidR="00273B85" w:rsidRPr="00CE64FE" w:rsidTr="00B82291">
        <w:tblPrEx>
          <w:tblCellMar>
            <w:top w:w="0" w:type="dxa"/>
            <w:bottom w:w="0" w:type="dxa"/>
          </w:tblCellMar>
        </w:tblPrEx>
        <w:trPr>
          <w:cantSplit/>
        </w:trPr>
        <w:tc>
          <w:tcPr>
            <w:tcW w:w="5365" w:type="dxa"/>
            <w:gridSpan w:val="3"/>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c. Lilliefors Significance Correction.</w:t>
            </w:r>
          </w:p>
        </w:tc>
      </w:tr>
    </w:tbl>
    <w:p w:rsidR="00273B85" w:rsidRDefault="00273B85" w:rsidP="00273B85">
      <w:pPr>
        <w:pStyle w:val="ListParagraph"/>
        <w:autoSpaceDE w:val="0"/>
        <w:autoSpaceDN w:val="0"/>
        <w:adjustRightInd w:val="0"/>
        <w:spacing w:after="0" w:line="240" w:lineRule="auto"/>
        <w:ind w:left="1701" w:hanging="850"/>
        <w:jc w:val="center"/>
        <w:rPr>
          <w:rFonts w:ascii="Times New Roman" w:hAnsi="Times New Roman"/>
          <w:sz w:val="24"/>
          <w:szCs w:val="24"/>
        </w:rPr>
      </w:pPr>
    </w:p>
    <w:p w:rsidR="00273B85" w:rsidRPr="006F1D76" w:rsidRDefault="00273B85" w:rsidP="00273B85">
      <w:pPr>
        <w:pStyle w:val="ListParagraph"/>
        <w:autoSpaceDE w:val="0"/>
        <w:autoSpaceDN w:val="0"/>
        <w:adjustRightInd w:val="0"/>
        <w:spacing w:after="0" w:line="240" w:lineRule="auto"/>
        <w:ind w:left="1701" w:hanging="850"/>
        <w:jc w:val="center"/>
        <w:rPr>
          <w:rFonts w:ascii="Times New Roman" w:hAnsi="Times New Roman"/>
          <w:b/>
          <w:sz w:val="24"/>
          <w:szCs w:val="24"/>
        </w:rPr>
      </w:pPr>
    </w:p>
    <w:p w:rsidR="00273B85" w:rsidRPr="00CE64FE" w:rsidRDefault="00273B85" w:rsidP="00273B85">
      <w:pPr>
        <w:autoSpaceDE w:val="0"/>
        <w:autoSpaceDN w:val="0"/>
        <w:adjustRightInd w:val="0"/>
        <w:spacing w:after="0" w:line="240" w:lineRule="auto"/>
        <w:rPr>
          <w:rFonts w:ascii="Times New Roman" w:hAnsi="Times New Roman"/>
          <w:b/>
          <w:sz w:val="24"/>
          <w:szCs w:val="24"/>
        </w:rPr>
      </w:pPr>
      <w:r w:rsidRPr="00CE64FE">
        <w:rPr>
          <w:rFonts w:ascii="Times New Roman" w:hAnsi="Times New Roman"/>
          <w:b/>
          <w:sz w:val="24"/>
          <w:szCs w:val="24"/>
        </w:rPr>
        <w:t>Uji Multikolinieritas</w:t>
      </w:r>
    </w:p>
    <w:p w:rsidR="00273B85" w:rsidRPr="00CE64FE" w:rsidRDefault="00273B85" w:rsidP="00273B85">
      <w:pPr>
        <w:pStyle w:val="ListParagraph"/>
        <w:autoSpaceDE w:val="0"/>
        <w:autoSpaceDN w:val="0"/>
        <w:adjustRightInd w:val="0"/>
        <w:spacing w:after="0" w:line="240" w:lineRule="auto"/>
        <w:ind w:left="1701" w:hanging="850"/>
        <w:jc w:val="center"/>
        <w:rPr>
          <w:rFonts w:ascii="Times New Roman" w:hAnsi="Times New Roman"/>
          <w:b/>
          <w:sz w:val="24"/>
          <w:szCs w:val="24"/>
        </w:rPr>
      </w:pPr>
    </w:p>
    <w:tbl>
      <w:tblPr>
        <w:tblW w:w="12466" w:type="dxa"/>
        <w:tblInd w:w="1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2608"/>
        <w:gridCol w:w="1205"/>
        <w:gridCol w:w="1091"/>
        <w:gridCol w:w="6779"/>
      </w:tblGrid>
      <w:tr w:rsidR="00273B85" w:rsidRPr="00CE64FE" w:rsidTr="00B82291">
        <w:tblPrEx>
          <w:tblCellMar>
            <w:top w:w="0" w:type="dxa"/>
            <w:bottom w:w="0" w:type="dxa"/>
          </w:tblCellMar>
        </w:tblPrEx>
        <w:trPr>
          <w:gridAfter w:val="1"/>
          <w:wAfter w:w="6779" w:type="dxa"/>
          <w:cantSplit/>
        </w:trPr>
        <w:tc>
          <w:tcPr>
            <w:tcW w:w="3391" w:type="dxa"/>
            <w:gridSpan w:val="2"/>
            <w:vMerge w:val="restart"/>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lastRenderedPageBreak/>
              <w:t>Model</w:t>
            </w:r>
          </w:p>
        </w:tc>
        <w:tc>
          <w:tcPr>
            <w:tcW w:w="2296" w:type="dxa"/>
            <w:gridSpan w:val="2"/>
            <w:tcBorders>
              <w:top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Collinearity Statistics</w:t>
            </w:r>
          </w:p>
        </w:tc>
      </w:tr>
      <w:tr w:rsidR="00273B85" w:rsidRPr="00CE64FE" w:rsidTr="00B82291">
        <w:tblPrEx>
          <w:tblCellMar>
            <w:top w:w="0" w:type="dxa"/>
            <w:bottom w:w="0" w:type="dxa"/>
          </w:tblCellMar>
        </w:tblPrEx>
        <w:trPr>
          <w:gridAfter w:val="1"/>
          <w:wAfter w:w="6779" w:type="dxa"/>
          <w:cantSplit/>
        </w:trPr>
        <w:tc>
          <w:tcPr>
            <w:tcW w:w="3391" w:type="dxa"/>
            <w:gridSpan w:val="2"/>
            <w:vMerge/>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205" w:type="dxa"/>
            <w:tcBorders>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Tolerance</w:t>
            </w:r>
          </w:p>
        </w:tc>
        <w:tc>
          <w:tcPr>
            <w:tcW w:w="1091" w:type="dxa"/>
            <w:tcBorders>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VIF</w:t>
            </w:r>
          </w:p>
        </w:tc>
      </w:tr>
      <w:tr w:rsidR="00273B85" w:rsidRPr="00CE64FE" w:rsidTr="00B82291">
        <w:tblPrEx>
          <w:tblCellMar>
            <w:top w:w="0" w:type="dxa"/>
            <w:bottom w:w="0" w:type="dxa"/>
          </w:tblCellMar>
        </w:tblPrEx>
        <w:trPr>
          <w:gridAfter w:val="1"/>
          <w:wAfter w:w="6779" w:type="dxa"/>
          <w:cantSplit/>
        </w:trPr>
        <w:tc>
          <w:tcPr>
            <w:tcW w:w="783" w:type="dxa"/>
            <w:vMerge w:val="restart"/>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2608" w:type="dxa"/>
            <w:tcBorders>
              <w:top w:val="single" w:sz="16" w:space="0" w:color="000000"/>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(Constant)</w:t>
            </w:r>
          </w:p>
        </w:tc>
        <w:tc>
          <w:tcPr>
            <w:tcW w:w="1205"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091" w:type="dxa"/>
            <w:tcBorders>
              <w:top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r>
      <w:tr w:rsidR="00273B85" w:rsidRPr="00CE64FE" w:rsidTr="00B82291">
        <w:tblPrEx>
          <w:tblCellMar>
            <w:top w:w="0" w:type="dxa"/>
            <w:bottom w:w="0" w:type="dxa"/>
          </w:tblCellMar>
        </w:tblPrEx>
        <w:trPr>
          <w:gridAfter w:val="1"/>
          <w:wAfter w:w="6779" w:type="dxa"/>
          <w:cantSplit/>
        </w:trPr>
        <w:tc>
          <w:tcPr>
            <w:tcW w:w="783"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2608"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Pertumbuhan Perusahaan</w:t>
            </w:r>
          </w:p>
        </w:tc>
        <w:tc>
          <w:tcPr>
            <w:tcW w:w="1205"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,517</w:t>
            </w:r>
          </w:p>
        </w:tc>
        <w:tc>
          <w:tcPr>
            <w:tcW w:w="1091"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1,934</w:t>
            </w:r>
          </w:p>
        </w:tc>
      </w:tr>
      <w:tr w:rsidR="00273B85" w:rsidRPr="00CE64FE" w:rsidTr="00B82291">
        <w:tblPrEx>
          <w:tblCellMar>
            <w:top w:w="0" w:type="dxa"/>
            <w:bottom w:w="0" w:type="dxa"/>
          </w:tblCellMar>
        </w:tblPrEx>
        <w:trPr>
          <w:gridAfter w:val="1"/>
          <w:wAfter w:w="6779" w:type="dxa"/>
          <w:cantSplit/>
        </w:trPr>
        <w:tc>
          <w:tcPr>
            <w:tcW w:w="783"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608"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Ukuran Perusahaan</w:t>
            </w:r>
          </w:p>
        </w:tc>
        <w:tc>
          <w:tcPr>
            <w:tcW w:w="1205"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,552</w:t>
            </w:r>
          </w:p>
        </w:tc>
        <w:tc>
          <w:tcPr>
            <w:tcW w:w="1091"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1,813</w:t>
            </w:r>
          </w:p>
        </w:tc>
      </w:tr>
      <w:tr w:rsidR="00273B85" w:rsidRPr="00CE64FE" w:rsidTr="00B82291">
        <w:tblPrEx>
          <w:tblCellMar>
            <w:top w:w="0" w:type="dxa"/>
            <w:bottom w:w="0" w:type="dxa"/>
          </w:tblCellMar>
        </w:tblPrEx>
        <w:trPr>
          <w:gridAfter w:val="1"/>
          <w:wAfter w:w="6779" w:type="dxa"/>
          <w:cantSplit/>
        </w:trPr>
        <w:tc>
          <w:tcPr>
            <w:tcW w:w="783"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608" w:type="dxa"/>
            <w:tcBorders>
              <w:top w:val="nil"/>
              <w:left w:val="nil"/>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Profitabilitas</w:t>
            </w:r>
          </w:p>
        </w:tc>
        <w:tc>
          <w:tcPr>
            <w:tcW w:w="1205"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,917</w:t>
            </w:r>
          </w:p>
        </w:tc>
        <w:tc>
          <w:tcPr>
            <w:tcW w:w="1091" w:type="dxa"/>
            <w:tcBorders>
              <w:top w:val="nil"/>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1,091</w:t>
            </w:r>
          </w:p>
        </w:tc>
      </w:tr>
      <w:tr w:rsidR="00273B85" w:rsidRPr="00CE64FE" w:rsidTr="00B82291">
        <w:tblPrEx>
          <w:tblCellMar>
            <w:top w:w="0" w:type="dxa"/>
            <w:bottom w:w="0" w:type="dxa"/>
          </w:tblCellMar>
        </w:tblPrEx>
        <w:trPr>
          <w:cantSplit/>
        </w:trPr>
        <w:tc>
          <w:tcPr>
            <w:tcW w:w="12466" w:type="dxa"/>
            <w:gridSpan w:val="5"/>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 Dependent Variable: Nilai Perusahaan</w:t>
            </w:r>
          </w:p>
        </w:tc>
      </w:tr>
    </w:tbl>
    <w:p w:rsidR="00273B85" w:rsidRPr="00CE64FE" w:rsidRDefault="00273B85" w:rsidP="00273B85">
      <w:pPr>
        <w:autoSpaceDE w:val="0"/>
        <w:autoSpaceDN w:val="0"/>
        <w:adjustRightInd w:val="0"/>
        <w:spacing w:after="0" w:line="240" w:lineRule="auto"/>
        <w:rPr>
          <w:rFonts w:ascii="Times New Roman" w:hAnsi="Times New Roman"/>
          <w:sz w:val="24"/>
          <w:szCs w:val="24"/>
        </w:rPr>
      </w:pPr>
    </w:p>
    <w:p w:rsidR="00273B85" w:rsidRPr="00CE64FE" w:rsidRDefault="00273B85" w:rsidP="00273B85">
      <w:pPr>
        <w:rPr>
          <w:rFonts w:ascii="Times New Roman" w:hAnsi="Times New Roman"/>
          <w:sz w:val="24"/>
          <w:szCs w:val="24"/>
          <w:lang w:val="en-US"/>
        </w:rPr>
      </w:pPr>
    </w:p>
    <w:p w:rsidR="00273B85" w:rsidRPr="00CE64FE" w:rsidRDefault="00273B85" w:rsidP="00273B85">
      <w:pPr>
        <w:autoSpaceDE w:val="0"/>
        <w:autoSpaceDN w:val="0"/>
        <w:adjustRightInd w:val="0"/>
        <w:spacing w:after="0" w:line="240" w:lineRule="auto"/>
        <w:rPr>
          <w:rFonts w:ascii="Times New Roman" w:eastAsia="Times New Roman" w:hAnsi="Times New Roman"/>
          <w:b/>
          <w:sz w:val="24"/>
          <w:szCs w:val="24"/>
        </w:rPr>
      </w:pPr>
      <w:r w:rsidRPr="00CE64FE">
        <w:rPr>
          <w:rFonts w:ascii="Times New Roman" w:eastAsia="Times New Roman" w:hAnsi="Times New Roman"/>
          <w:b/>
          <w:sz w:val="24"/>
          <w:szCs w:val="24"/>
        </w:rPr>
        <w:t>Uji Autokorelasi</w:t>
      </w:r>
    </w:p>
    <w:p w:rsidR="00273B85" w:rsidRPr="00CE64FE" w:rsidRDefault="00273B85" w:rsidP="00273B85">
      <w:pPr>
        <w:pStyle w:val="ListParagraph"/>
        <w:autoSpaceDE w:val="0"/>
        <w:autoSpaceDN w:val="0"/>
        <w:adjustRightInd w:val="0"/>
        <w:spacing w:after="0" w:line="240" w:lineRule="auto"/>
        <w:ind w:left="1276"/>
        <w:jc w:val="center"/>
        <w:rPr>
          <w:rFonts w:ascii="Times New Roman" w:eastAsia="Times New Roman" w:hAnsi="Times New Roman"/>
          <w:b/>
          <w:sz w:val="24"/>
          <w:szCs w:val="24"/>
        </w:rPr>
      </w:pPr>
    </w:p>
    <w:tbl>
      <w:tblPr>
        <w:tblW w:w="7866"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983"/>
        <w:gridCol w:w="1091"/>
        <w:gridCol w:w="1476"/>
        <w:gridCol w:w="2041"/>
        <w:gridCol w:w="1476"/>
      </w:tblGrid>
      <w:tr w:rsidR="00273B85" w:rsidRPr="00CE64FE" w:rsidTr="00B82291">
        <w:tblPrEx>
          <w:tblCellMar>
            <w:top w:w="0" w:type="dxa"/>
            <w:bottom w:w="0" w:type="dxa"/>
          </w:tblCellMar>
        </w:tblPrEx>
        <w:trPr>
          <w:cantSplit/>
        </w:trPr>
        <w:tc>
          <w:tcPr>
            <w:tcW w:w="7866" w:type="dxa"/>
            <w:gridSpan w:val="6"/>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Model Summary</w:t>
            </w:r>
            <w:r w:rsidRPr="00CE64FE">
              <w:rPr>
                <w:rFonts w:ascii="Times New Roman" w:hAnsi="Times New Roman"/>
                <w:b/>
                <w:bCs/>
                <w:color w:val="000000"/>
                <w:sz w:val="24"/>
                <w:szCs w:val="24"/>
                <w:vertAlign w:val="superscript"/>
              </w:rPr>
              <w:t>b</w:t>
            </w:r>
          </w:p>
        </w:tc>
      </w:tr>
      <w:tr w:rsidR="00273B85" w:rsidRPr="00CE64FE" w:rsidTr="00B82291">
        <w:tblPrEx>
          <w:tblCellMar>
            <w:top w:w="0" w:type="dxa"/>
            <w:bottom w:w="0" w:type="dxa"/>
          </w:tblCellMar>
        </w:tblPrEx>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Model</w:t>
            </w:r>
          </w:p>
        </w:tc>
        <w:tc>
          <w:tcPr>
            <w:tcW w:w="983" w:type="dxa"/>
            <w:tcBorders>
              <w:top w:val="single" w:sz="16" w:space="0" w:color="000000"/>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R</w:t>
            </w:r>
          </w:p>
        </w:tc>
        <w:tc>
          <w:tcPr>
            <w:tcW w:w="1091"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Adjusted R Square</w:t>
            </w:r>
          </w:p>
        </w:tc>
        <w:tc>
          <w:tcPr>
            <w:tcW w:w="2041"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Durbin-Watson</w:t>
            </w:r>
          </w:p>
        </w:tc>
      </w:tr>
      <w:tr w:rsidR="00273B85" w:rsidRPr="00CE64FE" w:rsidTr="00B82291">
        <w:tblPrEx>
          <w:tblCellMar>
            <w:top w:w="0" w:type="dxa"/>
            <w:bottom w:w="0" w:type="dxa"/>
          </w:tblCellMar>
        </w:tblPrEx>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983" w:type="dxa"/>
            <w:tcBorders>
              <w:top w:val="single" w:sz="16" w:space="0" w:color="000000"/>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,533</w:t>
            </w:r>
            <w:r w:rsidRPr="00CE64FE">
              <w:rPr>
                <w:rFonts w:ascii="Times New Roman" w:hAnsi="Times New Roman"/>
                <w:color w:val="000000"/>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,461</w:t>
            </w:r>
          </w:p>
        </w:tc>
        <w:tc>
          <w:tcPr>
            <w:tcW w:w="1476"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,313</w:t>
            </w:r>
          </w:p>
        </w:tc>
        <w:tc>
          <w:tcPr>
            <w:tcW w:w="2041"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401503078,0672454</w:t>
            </w:r>
          </w:p>
        </w:tc>
        <w:tc>
          <w:tcPr>
            <w:tcW w:w="1476" w:type="dxa"/>
            <w:tcBorders>
              <w:top w:val="single" w:sz="16" w:space="0" w:color="000000"/>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2,021</w:t>
            </w:r>
          </w:p>
        </w:tc>
      </w:tr>
      <w:tr w:rsidR="00273B85" w:rsidRPr="00CE64FE" w:rsidTr="00B82291">
        <w:tblPrEx>
          <w:tblCellMar>
            <w:top w:w="0" w:type="dxa"/>
            <w:bottom w:w="0" w:type="dxa"/>
          </w:tblCellMar>
        </w:tblPrEx>
        <w:trPr>
          <w:cantSplit/>
        </w:trPr>
        <w:tc>
          <w:tcPr>
            <w:tcW w:w="7866" w:type="dxa"/>
            <w:gridSpan w:val="6"/>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a</w:t>
            </w:r>
            <w:r w:rsidRPr="00CE64FE">
              <w:rPr>
                <w:rFonts w:ascii="Times New Roman" w:hAnsi="Times New Roman"/>
                <w:color w:val="000000"/>
                <w:sz w:val="24"/>
                <w:szCs w:val="24"/>
              </w:rPr>
              <w:t>. Predictors: (Constant), Profitabilitas, Ukuran Perusahaan, Pertumbuhan Perusahaan</w:t>
            </w:r>
          </w:p>
        </w:tc>
      </w:tr>
      <w:tr w:rsidR="00273B85" w:rsidRPr="00CE64FE" w:rsidTr="00B82291">
        <w:tblPrEx>
          <w:tblCellMar>
            <w:top w:w="0" w:type="dxa"/>
            <w:bottom w:w="0" w:type="dxa"/>
          </w:tblCellMar>
        </w:tblPrEx>
        <w:trPr>
          <w:cantSplit/>
        </w:trPr>
        <w:tc>
          <w:tcPr>
            <w:tcW w:w="7866" w:type="dxa"/>
            <w:gridSpan w:val="6"/>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b</w:t>
            </w:r>
            <w:r w:rsidRPr="00CE64FE">
              <w:rPr>
                <w:rFonts w:ascii="Times New Roman" w:hAnsi="Times New Roman"/>
                <w:color w:val="000000"/>
                <w:sz w:val="24"/>
                <w:szCs w:val="24"/>
              </w:rPr>
              <w:t>. Dependent Variable: Nilai Perusahaan</w:t>
            </w:r>
          </w:p>
        </w:tc>
      </w:tr>
    </w:tbl>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Default="00273B85" w:rsidP="00273B85">
      <w:pPr>
        <w:rPr>
          <w:rFonts w:ascii="Times New Roman" w:hAnsi="Times New Roman"/>
          <w:b/>
          <w:sz w:val="24"/>
          <w:szCs w:val="24"/>
        </w:rPr>
      </w:pPr>
    </w:p>
    <w:p w:rsidR="00273B85" w:rsidRPr="006F1D76" w:rsidRDefault="00273B85" w:rsidP="00273B85">
      <w:pPr>
        <w:rPr>
          <w:rFonts w:ascii="Times New Roman" w:hAnsi="Times New Roman"/>
          <w:b/>
          <w:sz w:val="24"/>
          <w:szCs w:val="24"/>
        </w:rPr>
      </w:pPr>
    </w:p>
    <w:p w:rsidR="00273B85" w:rsidRPr="00CE64FE" w:rsidRDefault="00273B85" w:rsidP="00273B85">
      <w:pPr>
        <w:rPr>
          <w:rFonts w:ascii="Times New Roman" w:hAnsi="Times New Roman"/>
          <w:b/>
          <w:sz w:val="24"/>
          <w:szCs w:val="24"/>
          <w:lang w:val="en-US"/>
        </w:rPr>
      </w:pPr>
      <w:r w:rsidRPr="00CE64FE">
        <w:rPr>
          <w:rFonts w:ascii="Times New Roman" w:hAnsi="Times New Roman"/>
          <w:b/>
          <w:sz w:val="24"/>
          <w:szCs w:val="24"/>
        </w:rPr>
        <w:t>Uji Heteroskedasitas</w:t>
      </w:r>
    </w:p>
    <w:p w:rsidR="00273B85" w:rsidRPr="00CE64FE" w:rsidRDefault="00273B85" w:rsidP="00273B85">
      <w:pPr>
        <w:rPr>
          <w:rFonts w:ascii="Times New Roman" w:hAnsi="Times New Roman"/>
          <w:b/>
          <w:sz w:val="24"/>
          <w:szCs w:val="24"/>
          <w:lang w:val="en-US"/>
        </w:rPr>
      </w:pPr>
      <w:r>
        <w:rPr>
          <w:rFonts w:ascii="Times New Roman" w:hAnsi="Times New Roman"/>
          <w:noProof/>
          <w:sz w:val="24"/>
          <w:szCs w:val="24"/>
          <w:lang w:eastAsia="id-ID"/>
        </w:rPr>
        <w:lastRenderedPageBreak/>
        <w:drawing>
          <wp:inline distT="0" distB="0" distL="0" distR="0">
            <wp:extent cx="39052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3124200"/>
                    </a:xfrm>
                    <a:prstGeom prst="rect">
                      <a:avLst/>
                    </a:prstGeom>
                    <a:noFill/>
                    <a:ln>
                      <a:noFill/>
                    </a:ln>
                  </pic:spPr>
                </pic:pic>
              </a:graphicData>
            </a:graphic>
          </wp:inline>
        </w:drawing>
      </w:r>
    </w:p>
    <w:p w:rsidR="00273B85" w:rsidRPr="00CE64FE" w:rsidRDefault="00273B85" w:rsidP="00273B85">
      <w:pPr>
        <w:rPr>
          <w:rFonts w:ascii="Times New Roman" w:hAnsi="Times New Roman"/>
          <w:sz w:val="24"/>
          <w:szCs w:val="24"/>
          <w:lang w:val="en-US"/>
        </w:rPr>
      </w:pPr>
    </w:p>
    <w:p w:rsidR="00273B85" w:rsidRPr="00CE64FE" w:rsidRDefault="00273B85" w:rsidP="00273B85">
      <w:pPr>
        <w:rPr>
          <w:rFonts w:ascii="Times New Roman" w:hAnsi="Times New Roman"/>
          <w:sz w:val="24"/>
          <w:szCs w:val="24"/>
          <w:lang w:val="en-US"/>
        </w:rPr>
      </w:pPr>
    </w:p>
    <w:p w:rsidR="00273B85" w:rsidRPr="00CE64FE" w:rsidRDefault="00273B85" w:rsidP="00273B85">
      <w:pPr>
        <w:autoSpaceDE w:val="0"/>
        <w:autoSpaceDN w:val="0"/>
        <w:adjustRightInd w:val="0"/>
        <w:spacing w:after="0" w:line="240" w:lineRule="auto"/>
        <w:rPr>
          <w:rFonts w:ascii="Times New Roman" w:eastAsia="Times New Roman" w:hAnsi="Times New Roman"/>
          <w:b/>
          <w:sz w:val="24"/>
          <w:szCs w:val="24"/>
        </w:rPr>
      </w:pPr>
      <w:r w:rsidRPr="00CE64FE">
        <w:rPr>
          <w:rFonts w:ascii="Times New Roman" w:eastAsia="Times New Roman" w:hAnsi="Times New Roman"/>
          <w:b/>
          <w:sz w:val="24"/>
          <w:szCs w:val="24"/>
        </w:rPr>
        <w:t>Analisis Regresi Linier Berganda</w:t>
      </w:r>
    </w:p>
    <w:tbl>
      <w:tblPr>
        <w:tblW w:w="11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2340"/>
        <w:gridCol w:w="1440"/>
        <w:gridCol w:w="1440"/>
        <w:gridCol w:w="1440"/>
        <w:gridCol w:w="1042"/>
        <w:gridCol w:w="1042"/>
        <w:gridCol w:w="2296"/>
      </w:tblGrid>
      <w:tr w:rsidR="00273B85" w:rsidRPr="00CE64FE" w:rsidTr="00B82291">
        <w:tblPrEx>
          <w:tblCellMar>
            <w:top w:w="0" w:type="dxa"/>
            <w:bottom w:w="0" w:type="dxa"/>
          </w:tblCellMar>
        </w:tblPrEx>
        <w:trPr>
          <w:cantSplit/>
        </w:trPr>
        <w:tc>
          <w:tcPr>
            <w:tcW w:w="11490" w:type="dxa"/>
            <w:gridSpan w:val="8"/>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Coefficients</w:t>
            </w:r>
            <w:r w:rsidRPr="00CE64FE">
              <w:rPr>
                <w:rFonts w:ascii="Times New Roman" w:hAnsi="Times New Roman"/>
                <w:b/>
                <w:bCs/>
                <w:color w:val="000000"/>
                <w:sz w:val="24"/>
                <w:szCs w:val="24"/>
                <w:vertAlign w:val="superscript"/>
              </w:rPr>
              <w:t>a</w:t>
            </w:r>
          </w:p>
        </w:tc>
      </w:tr>
      <w:tr w:rsidR="00273B85" w:rsidRPr="00CE64FE" w:rsidTr="00B82291">
        <w:tblPrEx>
          <w:tblCellMar>
            <w:top w:w="0" w:type="dxa"/>
            <w:bottom w:w="0" w:type="dxa"/>
          </w:tblCellMar>
        </w:tblPrEx>
        <w:trPr>
          <w:gridAfter w:val="1"/>
          <w:wAfter w:w="2296" w:type="dxa"/>
          <w:cantSplit/>
        </w:trPr>
        <w:tc>
          <w:tcPr>
            <w:tcW w:w="2790" w:type="dxa"/>
            <w:gridSpan w:val="2"/>
            <w:vMerge w:val="restart"/>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Model</w:t>
            </w:r>
          </w:p>
        </w:tc>
        <w:tc>
          <w:tcPr>
            <w:tcW w:w="2880" w:type="dxa"/>
            <w:gridSpan w:val="2"/>
            <w:tcBorders>
              <w:top w:val="single" w:sz="16" w:space="0" w:color="000000"/>
              <w:lef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Unstandardized Coefficients</w:t>
            </w:r>
          </w:p>
        </w:tc>
        <w:tc>
          <w:tcPr>
            <w:tcW w:w="1440" w:type="dxa"/>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Standardized Coefficients</w:t>
            </w:r>
          </w:p>
        </w:tc>
        <w:tc>
          <w:tcPr>
            <w:tcW w:w="1042" w:type="dxa"/>
            <w:vMerge w:val="restart"/>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t</w:t>
            </w:r>
          </w:p>
        </w:tc>
        <w:tc>
          <w:tcPr>
            <w:tcW w:w="1042" w:type="dxa"/>
            <w:vMerge w:val="restart"/>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Sig.</w:t>
            </w:r>
          </w:p>
        </w:tc>
      </w:tr>
      <w:tr w:rsidR="00273B85" w:rsidRPr="00CE64FE" w:rsidTr="00B82291">
        <w:tblPrEx>
          <w:tblCellMar>
            <w:top w:w="0" w:type="dxa"/>
            <w:bottom w:w="0" w:type="dxa"/>
          </w:tblCellMar>
        </w:tblPrEx>
        <w:trPr>
          <w:gridAfter w:val="1"/>
          <w:wAfter w:w="2296" w:type="dxa"/>
          <w:cantSplit/>
        </w:trPr>
        <w:tc>
          <w:tcPr>
            <w:tcW w:w="2790" w:type="dxa"/>
            <w:gridSpan w:val="2"/>
            <w:vMerge/>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440" w:type="dxa"/>
            <w:tcBorders>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B</w:t>
            </w:r>
          </w:p>
        </w:tc>
        <w:tc>
          <w:tcPr>
            <w:tcW w:w="1440" w:type="dxa"/>
            <w:tcBorders>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Std. Error</w:t>
            </w:r>
          </w:p>
        </w:tc>
        <w:tc>
          <w:tcPr>
            <w:tcW w:w="1440" w:type="dxa"/>
            <w:tcBorders>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Beta</w:t>
            </w:r>
          </w:p>
        </w:tc>
        <w:tc>
          <w:tcPr>
            <w:tcW w:w="1042" w:type="dxa"/>
            <w:vMerge/>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042" w:type="dxa"/>
            <w:vMerge/>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r>
      <w:tr w:rsidR="00273B85" w:rsidRPr="00CE64FE" w:rsidTr="00B82291">
        <w:tblPrEx>
          <w:tblCellMar>
            <w:top w:w="0" w:type="dxa"/>
            <w:bottom w:w="0" w:type="dxa"/>
          </w:tblCellMar>
        </w:tblPrEx>
        <w:trPr>
          <w:gridAfter w:val="1"/>
          <w:wAfter w:w="2296" w:type="dxa"/>
          <w:cantSplit/>
        </w:trPr>
        <w:tc>
          <w:tcPr>
            <w:tcW w:w="450" w:type="dxa"/>
            <w:vMerge w:val="restart"/>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2340" w:type="dxa"/>
            <w:tcBorders>
              <w:top w:val="single" w:sz="16" w:space="0" w:color="000000"/>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(Constant)</w:t>
            </w:r>
          </w:p>
        </w:tc>
        <w:tc>
          <w:tcPr>
            <w:tcW w:w="1440" w:type="dxa"/>
            <w:tcBorders>
              <w:top w:val="single" w:sz="16" w:space="0" w:color="000000"/>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42844089,337</w:t>
            </w:r>
          </w:p>
        </w:tc>
        <w:tc>
          <w:tcPr>
            <w:tcW w:w="144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41323744,221</w:t>
            </w:r>
          </w:p>
        </w:tc>
        <w:tc>
          <w:tcPr>
            <w:tcW w:w="144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042"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1,037</w:t>
            </w:r>
          </w:p>
        </w:tc>
        <w:tc>
          <w:tcPr>
            <w:tcW w:w="1042"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,302</w:t>
            </w:r>
          </w:p>
        </w:tc>
      </w:tr>
      <w:tr w:rsidR="00273B85" w:rsidRPr="00CE64FE" w:rsidTr="00B82291">
        <w:tblPrEx>
          <w:tblCellMar>
            <w:top w:w="0" w:type="dxa"/>
            <w:bottom w:w="0" w:type="dxa"/>
          </w:tblCellMar>
        </w:tblPrEx>
        <w:trPr>
          <w:gridAfter w:val="1"/>
          <w:wAfter w:w="2296" w:type="dxa"/>
          <w:cantSplit/>
        </w:trPr>
        <w:tc>
          <w:tcPr>
            <w:tcW w:w="45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Pertumbuhan Perusahaan</w:t>
            </w:r>
          </w:p>
        </w:tc>
        <w:tc>
          <w:tcPr>
            <w:tcW w:w="1440"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3,544</w:t>
            </w:r>
          </w:p>
        </w:tc>
        <w:tc>
          <w:tcPr>
            <w:tcW w:w="144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360,247</w:t>
            </w:r>
          </w:p>
        </w:tc>
        <w:tc>
          <w:tcPr>
            <w:tcW w:w="144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,001</w:t>
            </w:r>
          </w:p>
        </w:tc>
        <w:tc>
          <w:tcPr>
            <w:tcW w:w="104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,010</w:t>
            </w:r>
          </w:p>
        </w:tc>
        <w:tc>
          <w:tcPr>
            <w:tcW w:w="104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,992</w:t>
            </w:r>
          </w:p>
        </w:tc>
      </w:tr>
      <w:tr w:rsidR="00273B85" w:rsidRPr="00CE64FE" w:rsidTr="00B82291">
        <w:tblPrEx>
          <w:tblCellMar>
            <w:top w:w="0" w:type="dxa"/>
            <w:bottom w:w="0" w:type="dxa"/>
          </w:tblCellMar>
        </w:tblPrEx>
        <w:trPr>
          <w:gridAfter w:val="1"/>
          <w:wAfter w:w="2296" w:type="dxa"/>
          <w:cantSplit/>
        </w:trPr>
        <w:tc>
          <w:tcPr>
            <w:tcW w:w="45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340"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Ukuran Perusahaan</w:t>
            </w:r>
          </w:p>
        </w:tc>
        <w:tc>
          <w:tcPr>
            <w:tcW w:w="1440"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-20,541</w:t>
            </w:r>
          </w:p>
        </w:tc>
        <w:tc>
          <w:tcPr>
            <w:tcW w:w="144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80,629</w:t>
            </w:r>
          </w:p>
        </w:tc>
        <w:tc>
          <w:tcPr>
            <w:tcW w:w="144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-,032</w:t>
            </w:r>
          </w:p>
        </w:tc>
        <w:tc>
          <w:tcPr>
            <w:tcW w:w="104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-,255</w:t>
            </w:r>
          </w:p>
        </w:tc>
        <w:tc>
          <w:tcPr>
            <w:tcW w:w="104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,799</w:t>
            </w:r>
          </w:p>
        </w:tc>
      </w:tr>
      <w:tr w:rsidR="00273B85" w:rsidRPr="00CE64FE" w:rsidTr="00B82291">
        <w:tblPrEx>
          <w:tblCellMar>
            <w:top w:w="0" w:type="dxa"/>
            <w:bottom w:w="0" w:type="dxa"/>
          </w:tblCellMar>
        </w:tblPrEx>
        <w:trPr>
          <w:gridAfter w:val="1"/>
          <w:wAfter w:w="2296" w:type="dxa"/>
          <w:cantSplit/>
        </w:trPr>
        <w:tc>
          <w:tcPr>
            <w:tcW w:w="45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340" w:type="dxa"/>
            <w:tcBorders>
              <w:top w:val="nil"/>
              <w:left w:val="nil"/>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Profitabilitas</w:t>
            </w:r>
          </w:p>
        </w:tc>
        <w:tc>
          <w:tcPr>
            <w:tcW w:w="1440" w:type="dxa"/>
            <w:tcBorders>
              <w:top w:val="nil"/>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,793</w:t>
            </w:r>
          </w:p>
        </w:tc>
        <w:tc>
          <w:tcPr>
            <w:tcW w:w="144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,301</w:t>
            </w:r>
          </w:p>
        </w:tc>
        <w:tc>
          <w:tcPr>
            <w:tcW w:w="144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,658</w:t>
            </w:r>
          </w:p>
        </w:tc>
        <w:tc>
          <w:tcPr>
            <w:tcW w:w="1042"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7,086</w:t>
            </w:r>
          </w:p>
        </w:tc>
        <w:tc>
          <w:tcPr>
            <w:tcW w:w="1042"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,004</w:t>
            </w:r>
          </w:p>
        </w:tc>
      </w:tr>
      <w:tr w:rsidR="00273B85" w:rsidRPr="00CE64FE" w:rsidTr="00B82291">
        <w:tblPrEx>
          <w:tblCellMar>
            <w:top w:w="0" w:type="dxa"/>
            <w:bottom w:w="0" w:type="dxa"/>
          </w:tblCellMar>
        </w:tblPrEx>
        <w:trPr>
          <w:cantSplit/>
        </w:trPr>
        <w:tc>
          <w:tcPr>
            <w:tcW w:w="11490" w:type="dxa"/>
            <w:gridSpan w:val="8"/>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a</w:t>
            </w:r>
            <w:r w:rsidRPr="00CE64FE">
              <w:rPr>
                <w:rFonts w:ascii="Times New Roman" w:hAnsi="Times New Roman"/>
                <w:color w:val="000000"/>
                <w:sz w:val="24"/>
                <w:szCs w:val="24"/>
              </w:rPr>
              <w:t>. Dependent Variable: Nilai Perusahaan</w:t>
            </w:r>
          </w:p>
        </w:tc>
      </w:tr>
    </w:tbl>
    <w:p w:rsidR="00273B85" w:rsidRPr="00CE64FE" w:rsidRDefault="00273B85" w:rsidP="00273B85">
      <w:pPr>
        <w:spacing w:after="0" w:line="240" w:lineRule="auto"/>
        <w:ind w:left="1418" w:firstLine="720"/>
        <w:contextualSpacing/>
        <w:jc w:val="both"/>
        <w:rPr>
          <w:rFonts w:ascii="Times New Roman" w:eastAsia="Times New Roman" w:hAnsi="Times New Roman"/>
          <w:sz w:val="24"/>
          <w:szCs w:val="24"/>
        </w:rPr>
      </w:pPr>
    </w:p>
    <w:p w:rsidR="00273B85" w:rsidRPr="00CE64FE" w:rsidRDefault="00273B85" w:rsidP="00273B85">
      <w:pPr>
        <w:pStyle w:val="ListParagraph"/>
        <w:spacing w:before="240" w:after="0" w:line="240" w:lineRule="auto"/>
        <w:ind w:left="589" w:firstLine="851"/>
        <w:jc w:val="center"/>
        <w:rPr>
          <w:rFonts w:ascii="Times New Roman" w:eastAsia="SimSun" w:hAnsi="Times New Roman"/>
          <w:b/>
          <w:sz w:val="24"/>
          <w:szCs w:val="24"/>
          <w:lang w:val="en-US"/>
        </w:rPr>
      </w:pPr>
    </w:p>
    <w:p w:rsidR="00273B85" w:rsidRPr="00CE64FE" w:rsidRDefault="00273B85" w:rsidP="00273B85">
      <w:pPr>
        <w:pStyle w:val="ListParagraph"/>
        <w:spacing w:before="240" w:after="0" w:line="240" w:lineRule="auto"/>
        <w:ind w:left="589" w:firstLine="851"/>
        <w:jc w:val="center"/>
        <w:rPr>
          <w:rFonts w:ascii="Times New Roman" w:eastAsia="SimSun" w:hAnsi="Times New Roman"/>
          <w:b/>
          <w:sz w:val="24"/>
          <w:szCs w:val="24"/>
          <w:lang w:val="en-US"/>
        </w:rPr>
      </w:pPr>
    </w:p>
    <w:p w:rsidR="00273B85" w:rsidRDefault="00273B85" w:rsidP="00273B85">
      <w:pPr>
        <w:pStyle w:val="ListParagraph"/>
        <w:spacing w:before="240" w:after="0" w:line="240" w:lineRule="auto"/>
        <w:ind w:left="0"/>
        <w:rPr>
          <w:rFonts w:ascii="Times New Roman" w:eastAsia="SimSun" w:hAnsi="Times New Roman"/>
          <w:b/>
          <w:sz w:val="24"/>
          <w:szCs w:val="24"/>
        </w:rPr>
      </w:pPr>
    </w:p>
    <w:p w:rsidR="00273B85" w:rsidRPr="006F1D76" w:rsidRDefault="00273B85" w:rsidP="00273B85">
      <w:pPr>
        <w:pStyle w:val="ListParagraph"/>
        <w:spacing w:before="240" w:after="0" w:line="240" w:lineRule="auto"/>
        <w:ind w:left="0"/>
        <w:rPr>
          <w:rFonts w:ascii="Times New Roman" w:eastAsia="SimSun" w:hAnsi="Times New Roman"/>
          <w:b/>
          <w:sz w:val="24"/>
          <w:szCs w:val="24"/>
        </w:rPr>
      </w:pPr>
    </w:p>
    <w:p w:rsidR="00273B85" w:rsidRPr="00CE64FE" w:rsidRDefault="00273B85" w:rsidP="00273B85">
      <w:pPr>
        <w:spacing w:before="240" w:after="0" w:line="240" w:lineRule="auto"/>
        <w:rPr>
          <w:rFonts w:ascii="Times New Roman" w:eastAsia="SimSun" w:hAnsi="Times New Roman"/>
          <w:b/>
          <w:sz w:val="24"/>
          <w:szCs w:val="24"/>
        </w:rPr>
      </w:pPr>
      <w:r w:rsidRPr="00CE64FE">
        <w:rPr>
          <w:rFonts w:ascii="Times New Roman" w:eastAsia="SimSun" w:hAnsi="Times New Roman"/>
          <w:b/>
          <w:sz w:val="24"/>
          <w:szCs w:val="24"/>
        </w:rPr>
        <w:t>Uji Signifikansi Parsial</w:t>
      </w:r>
    </w:p>
    <w:p w:rsidR="00273B85" w:rsidRPr="00CE64FE" w:rsidRDefault="00273B85" w:rsidP="00273B85">
      <w:pPr>
        <w:autoSpaceDE w:val="0"/>
        <w:autoSpaceDN w:val="0"/>
        <w:adjustRightInd w:val="0"/>
        <w:spacing w:after="0" w:line="240" w:lineRule="auto"/>
        <w:rPr>
          <w:rFonts w:ascii="Times New Roman" w:hAnsi="Times New Roman"/>
          <w:sz w:val="24"/>
          <w:szCs w:val="24"/>
        </w:rPr>
      </w:pPr>
    </w:p>
    <w:tbl>
      <w:tblPr>
        <w:tblW w:w="11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2608"/>
        <w:gridCol w:w="1565"/>
        <w:gridCol w:w="1565"/>
        <w:gridCol w:w="1372"/>
        <w:gridCol w:w="900"/>
        <w:gridCol w:w="900"/>
        <w:gridCol w:w="2296"/>
      </w:tblGrid>
      <w:tr w:rsidR="00273B85" w:rsidRPr="00CE64FE" w:rsidTr="00B82291">
        <w:tblPrEx>
          <w:tblCellMar>
            <w:top w:w="0" w:type="dxa"/>
            <w:bottom w:w="0" w:type="dxa"/>
          </w:tblCellMar>
        </w:tblPrEx>
        <w:trPr>
          <w:cantSplit/>
        </w:trPr>
        <w:tc>
          <w:tcPr>
            <w:tcW w:w="11566" w:type="dxa"/>
            <w:gridSpan w:val="8"/>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lastRenderedPageBreak/>
              <w:t>Coefficients</w:t>
            </w:r>
            <w:r w:rsidRPr="00CE64FE">
              <w:rPr>
                <w:rFonts w:ascii="Times New Roman" w:hAnsi="Times New Roman"/>
                <w:b/>
                <w:bCs/>
                <w:color w:val="000000"/>
                <w:sz w:val="24"/>
                <w:szCs w:val="24"/>
                <w:vertAlign w:val="superscript"/>
              </w:rPr>
              <w:t>a</w:t>
            </w:r>
          </w:p>
        </w:tc>
      </w:tr>
      <w:tr w:rsidR="00273B85" w:rsidRPr="00CE64FE" w:rsidTr="00B82291">
        <w:tblPrEx>
          <w:tblCellMar>
            <w:top w:w="0" w:type="dxa"/>
            <w:bottom w:w="0" w:type="dxa"/>
          </w:tblCellMar>
        </w:tblPrEx>
        <w:trPr>
          <w:gridAfter w:val="1"/>
          <w:wAfter w:w="2296" w:type="dxa"/>
          <w:cantSplit/>
        </w:trPr>
        <w:tc>
          <w:tcPr>
            <w:tcW w:w="2968" w:type="dxa"/>
            <w:gridSpan w:val="2"/>
            <w:vMerge w:val="restart"/>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Model</w:t>
            </w:r>
          </w:p>
        </w:tc>
        <w:tc>
          <w:tcPr>
            <w:tcW w:w="3130" w:type="dxa"/>
            <w:gridSpan w:val="2"/>
            <w:tcBorders>
              <w:top w:val="single" w:sz="16" w:space="0" w:color="000000"/>
              <w:lef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Unstandardized Coefficients</w:t>
            </w:r>
          </w:p>
        </w:tc>
        <w:tc>
          <w:tcPr>
            <w:tcW w:w="1372" w:type="dxa"/>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Standardized Coefficients</w:t>
            </w:r>
          </w:p>
        </w:tc>
        <w:tc>
          <w:tcPr>
            <w:tcW w:w="900" w:type="dxa"/>
            <w:vMerge w:val="restart"/>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t</w:t>
            </w:r>
          </w:p>
        </w:tc>
        <w:tc>
          <w:tcPr>
            <w:tcW w:w="900" w:type="dxa"/>
            <w:vMerge w:val="restart"/>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Sig.</w:t>
            </w:r>
          </w:p>
        </w:tc>
      </w:tr>
      <w:tr w:rsidR="00273B85" w:rsidRPr="00CE64FE" w:rsidTr="00B82291">
        <w:tblPrEx>
          <w:tblCellMar>
            <w:top w:w="0" w:type="dxa"/>
            <w:bottom w:w="0" w:type="dxa"/>
          </w:tblCellMar>
        </w:tblPrEx>
        <w:trPr>
          <w:gridAfter w:val="1"/>
          <w:wAfter w:w="2296" w:type="dxa"/>
          <w:cantSplit/>
        </w:trPr>
        <w:tc>
          <w:tcPr>
            <w:tcW w:w="2968" w:type="dxa"/>
            <w:gridSpan w:val="2"/>
            <w:vMerge/>
            <w:tcBorders>
              <w:top w:val="single" w:sz="16" w:space="0" w:color="000000"/>
              <w:left w:val="single" w:sz="16" w:space="0" w:color="000000"/>
              <w:bottom w:val="nil"/>
              <w:right w:val="nil"/>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565" w:type="dxa"/>
            <w:tcBorders>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B</w:t>
            </w:r>
          </w:p>
        </w:tc>
        <w:tc>
          <w:tcPr>
            <w:tcW w:w="1565" w:type="dxa"/>
            <w:tcBorders>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Std. Error</w:t>
            </w:r>
          </w:p>
        </w:tc>
        <w:tc>
          <w:tcPr>
            <w:tcW w:w="1372" w:type="dxa"/>
            <w:tcBorders>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Beta</w:t>
            </w:r>
          </w:p>
        </w:tc>
        <w:tc>
          <w:tcPr>
            <w:tcW w:w="900" w:type="dxa"/>
            <w:vMerge/>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900" w:type="dxa"/>
            <w:vMerge/>
            <w:tcBorders>
              <w:top w:val="single" w:sz="16" w:space="0" w:color="000000"/>
            </w:tcBorders>
            <w:shd w:val="clear" w:color="auto" w:fill="FFFFFF"/>
            <w:vAlign w:val="bottom"/>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r>
      <w:tr w:rsidR="00273B85" w:rsidRPr="00CE64FE" w:rsidTr="00B82291">
        <w:tblPrEx>
          <w:tblCellMar>
            <w:top w:w="0" w:type="dxa"/>
            <w:bottom w:w="0" w:type="dxa"/>
          </w:tblCellMar>
        </w:tblPrEx>
        <w:trPr>
          <w:gridAfter w:val="1"/>
          <w:wAfter w:w="2296" w:type="dxa"/>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2608" w:type="dxa"/>
            <w:tcBorders>
              <w:top w:val="single" w:sz="16" w:space="0" w:color="000000"/>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(Constant)</w:t>
            </w:r>
          </w:p>
        </w:tc>
        <w:tc>
          <w:tcPr>
            <w:tcW w:w="1565" w:type="dxa"/>
            <w:tcBorders>
              <w:top w:val="single" w:sz="16" w:space="0" w:color="000000"/>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42844089,337</w:t>
            </w:r>
          </w:p>
        </w:tc>
        <w:tc>
          <w:tcPr>
            <w:tcW w:w="1565"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41323744,221</w:t>
            </w:r>
          </w:p>
        </w:tc>
        <w:tc>
          <w:tcPr>
            <w:tcW w:w="1372"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90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1,037</w:t>
            </w:r>
          </w:p>
        </w:tc>
        <w:tc>
          <w:tcPr>
            <w:tcW w:w="90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,302</w:t>
            </w:r>
          </w:p>
        </w:tc>
      </w:tr>
      <w:tr w:rsidR="00273B85" w:rsidRPr="00CE64FE" w:rsidTr="00B82291">
        <w:tblPrEx>
          <w:tblCellMar>
            <w:top w:w="0" w:type="dxa"/>
            <w:bottom w:w="0" w:type="dxa"/>
          </w:tblCellMar>
        </w:tblPrEx>
        <w:trPr>
          <w:gridAfter w:val="1"/>
          <w:wAfter w:w="2296"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2608"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Pertumbuhan Perusahaan</w:t>
            </w:r>
          </w:p>
        </w:tc>
        <w:tc>
          <w:tcPr>
            <w:tcW w:w="1565"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3,544</w:t>
            </w:r>
          </w:p>
        </w:tc>
        <w:tc>
          <w:tcPr>
            <w:tcW w:w="1565"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360,247</w:t>
            </w:r>
          </w:p>
        </w:tc>
        <w:tc>
          <w:tcPr>
            <w:tcW w:w="137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,001</w:t>
            </w:r>
          </w:p>
        </w:tc>
        <w:tc>
          <w:tcPr>
            <w:tcW w:w="90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,010</w:t>
            </w:r>
          </w:p>
        </w:tc>
        <w:tc>
          <w:tcPr>
            <w:tcW w:w="90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,992</w:t>
            </w:r>
          </w:p>
        </w:tc>
      </w:tr>
      <w:tr w:rsidR="00273B85" w:rsidRPr="00CE64FE" w:rsidTr="00B82291">
        <w:tblPrEx>
          <w:tblCellMar>
            <w:top w:w="0" w:type="dxa"/>
            <w:bottom w:w="0" w:type="dxa"/>
          </w:tblCellMar>
        </w:tblPrEx>
        <w:trPr>
          <w:gridAfter w:val="1"/>
          <w:wAfter w:w="2296"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608"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Ukuran Perusahaan</w:t>
            </w:r>
          </w:p>
        </w:tc>
        <w:tc>
          <w:tcPr>
            <w:tcW w:w="1565"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-20,541</w:t>
            </w:r>
          </w:p>
        </w:tc>
        <w:tc>
          <w:tcPr>
            <w:tcW w:w="1565"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80,629</w:t>
            </w:r>
          </w:p>
        </w:tc>
        <w:tc>
          <w:tcPr>
            <w:tcW w:w="1372"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-,032</w:t>
            </w:r>
          </w:p>
        </w:tc>
        <w:tc>
          <w:tcPr>
            <w:tcW w:w="90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-,255</w:t>
            </w:r>
          </w:p>
        </w:tc>
        <w:tc>
          <w:tcPr>
            <w:tcW w:w="90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,799</w:t>
            </w:r>
          </w:p>
        </w:tc>
      </w:tr>
      <w:tr w:rsidR="00273B85" w:rsidRPr="00CE64FE" w:rsidTr="00B82291">
        <w:tblPrEx>
          <w:tblCellMar>
            <w:top w:w="0" w:type="dxa"/>
            <w:bottom w:w="0" w:type="dxa"/>
          </w:tblCellMar>
        </w:tblPrEx>
        <w:trPr>
          <w:gridAfter w:val="1"/>
          <w:wAfter w:w="2296"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2608" w:type="dxa"/>
            <w:tcBorders>
              <w:top w:val="nil"/>
              <w:left w:val="nil"/>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Profitabilitas</w:t>
            </w:r>
          </w:p>
        </w:tc>
        <w:tc>
          <w:tcPr>
            <w:tcW w:w="1565" w:type="dxa"/>
            <w:tcBorders>
              <w:top w:val="nil"/>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,793</w:t>
            </w:r>
          </w:p>
        </w:tc>
        <w:tc>
          <w:tcPr>
            <w:tcW w:w="1565"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,301</w:t>
            </w:r>
          </w:p>
        </w:tc>
        <w:tc>
          <w:tcPr>
            <w:tcW w:w="1372"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,658</w:t>
            </w:r>
          </w:p>
        </w:tc>
        <w:tc>
          <w:tcPr>
            <w:tcW w:w="90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7,086</w:t>
            </w:r>
          </w:p>
        </w:tc>
        <w:tc>
          <w:tcPr>
            <w:tcW w:w="90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,004</w:t>
            </w:r>
          </w:p>
        </w:tc>
      </w:tr>
      <w:tr w:rsidR="00273B85" w:rsidRPr="00CE64FE" w:rsidTr="00B82291">
        <w:tblPrEx>
          <w:tblCellMar>
            <w:top w:w="0" w:type="dxa"/>
            <w:bottom w:w="0" w:type="dxa"/>
          </w:tblCellMar>
        </w:tblPrEx>
        <w:trPr>
          <w:cantSplit/>
        </w:trPr>
        <w:tc>
          <w:tcPr>
            <w:tcW w:w="11566" w:type="dxa"/>
            <w:gridSpan w:val="8"/>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 Dependent Variable: Nilai Perusahaan</w:t>
            </w:r>
          </w:p>
        </w:tc>
      </w:tr>
    </w:tbl>
    <w:p w:rsidR="00273B85" w:rsidRPr="00E731AB" w:rsidRDefault="00273B85" w:rsidP="00273B85">
      <w:pPr>
        <w:rPr>
          <w:rFonts w:ascii="Times New Roman" w:hAnsi="Times New Roman"/>
          <w:sz w:val="24"/>
          <w:szCs w:val="24"/>
        </w:rPr>
      </w:pPr>
    </w:p>
    <w:p w:rsidR="00273B85" w:rsidRPr="00CE64FE" w:rsidRDefault="00273B85" w:rsidP="00273B85">
      <w:pPr>
        <w:autoSpaceDE w:val="0"/>
        <w:autoSpaceDN w:val="0"/>
        <w:adjustRightInd w:val="0"/>
        <w:spacing w:before="240" w:after="0" w:line="240" w:lineRule="auto"/>
        <w:rPr>
          <w:rFonts w:ascii="Times New Roman" w:hAnsi="Times New Roman"/>
          <w:b/>
          <w:sz w:val="24"/>
          <w:szCs w:val="24"/>
        </w:rPr>
      </w:pPr>
      <w:r w:rsidRPr="00CE64FE">
        <w:rPr>
          <w:rFonts w:ascii="Times New Roman" w:hAnsi="Times New Roman"/>
          <w:b/>
          <w:sz w:val="24"/>
          <w:szCs w:val="24"/>
        </w:rPr>
        <w:t xml:space="preserve">Uji </w:t>
      </w:r>
      <w:r w:rsidRPr="00CE64FE">
        <w:rPr>
          <w:rFonts w:ascii="Times New Roman" w:eastAsia="SimSun" w:hAnsi="Times New Roman"/>
          <w:b/>
          <w:sz w:val="24"/>
          <w:szCs w:val="24"/>
        </w:rPr>
        <w:t>Signifikansi</w:t>
      </w:r>
      <w:r w:rsidRPr="00CE64FE">
        <w:rPr>
          <w:rFonts w:ascii="Times New Roman" w:hAnsi="Times New Roman"/>
          <w:b/>
          <w:sz w:val="24"/>
          <w:szCs w:val="24"/>
        </w:rPr>
        <w:t xml:space="preserve"> Simultan (Uji F-test)</w:t>
      </w:r>
    </w:p>
    <w:p w:rsidR="00273B85" w:rsidRPr="00CE64FE" w:rsidRDefault="00273B85" w:rsidP="00273B85">
      <w:pPr>
        <w:autoSpaceDE w:val="0"/>
        <w:autoSpaceDN w:val="0"/>
        <w:adjustRightInd w:val="0"/>
        <w:spacing w:after="0" w:line="240" w:lineRule="auto"/>
        <w:rPr>
          <w:rFonts w:ascii="Times New Roman" w:hAnsi="Times New Roman"/>
          <w:color w:val="FF0000"/>
          <w:sz w:val="24"/>
          <w:szCs w:val="24"/>
        </w:rPr>
      </w:pP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1291"/>
        <w:gridCol w:w="2651"/>
        <w:gridCol w:w="720"/>
        <w:gridCol w:w="2340"/>
        <w:gridCol w:w="738"/>
        <w:gridCol w:w="810"/>
      </w:tblGrid>
      <w:tr w:rsidR="00273B85" w:rsidRPr="00CE64FE" w:rsidTr="00B82291">
        <w:tblPrEx>
          <w:tblCellMar>
            <w:top w:w="0" w:type="dxa"/>
            <w:bottom w:w="0" w:type="dxa"/>
          </w:tblCellMar>
        </w:tblPrEx>
        <w:trPr>
          <w:cantSplit/>
        </w:trPr>
        <w:tc>
          <w:tcPr>
            <w:tcW w:w="8910" w:type="dxa"/>
            <w:gridSpan w:val="7"/>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ANOVA</w:t>
            </w:r>
            <w:r w:rsidRPr="00CE64FE">
              <w:rPr>
                <w:rFonts w:ascii="Times New Roman" w:hAnsi="Times New Roman"/>
                <w:b/>
                <w:bCs/>
                <w:color w:val="000000"/>
                <w:sz w:val="24"/>
                <w:szCs w:val="24"/>
                <w:vertAlign w:val="superscript"/>
              </w:rPr>
              <w:t>a</w:t>
            </w:r>
          </w:p>
        </w:tc>
      </w:tr>
      <w:tr w:rsidR="00273B85" w:rsidRPr="00CE64FE" w:rsidTr="00B82291">
        <w:tblPrEx>
          <w:tblCellMar>
            <w:top w:w="0" w:type="dxa"/>
            <w:bottom w:w="0" w:type="dxa"/>
          </w:tblCellMar>
        </w:tblPrEx>
        <w:trPr>
          <w:cantSplit/>
        </w:trPr>
        <w:tc>
          <w:tcPr>
            <w:tcW w:w="1651" w:type="dxa"/>
            <w:gridSpan w:val="2"/>
            <w:tcBorders>
              <w:top w:val="single" w:sz="16" w:space="0" w:color="000000"/>
              <w:left w:val="single" w:sz="16" w:space="0" w:color="000000"/>
              <w:bottom w:val="single" w:sz="16" w:space="0" w:color="000000"/>
              <w:right w:val="nil"/>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Model</w:t>
            </w:r>
          </w:p>
        </w:tc>
        <w:tc>
          <w:tcPr>
            <w:tcW w:w="2651" w:type="dxa"/>
            <w:tcBorders>
              <w:top w:val="single" w:sz="16" w:space="0" w:color="000000"/>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Sum of Squares</w:t>
            </w:r>
          </w:p>
        </w:tc>
        <w:tc>
          <w:tcPr>
            <w:tcW w:w="720"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df</w:t>
            </w:r>
          </w:p>
        </w:tc>
        <w:tc>
          <w:tcPr>
            <w:tcW w:w="2340"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Mean Square</w:t>
            </w:r>
          </w:p>
        </w:tc>
        <w:tc>
          <w:tcPr>
            <w:tcW w:w="738"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F</w:t>
            </w:r>
          </w:p>
        </w:tc>
        <w:tc>
          <w:tcPr>
            <w:tcW w:w="810" w:type="dxa"/>
            <w:tcBorders>
              <w:top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Sig.</w:t>
            </w:r>
          </w:p>
        </w:tc>
      </w:tr>
      <w:tr w:rsidR="00273B85" w:rsidRPr="00CE64FE" w:rsidTr="00B82291">
        <w:tblPrEx>
          <w:tblCellMar>
            <w:top w:w="0" w:type="dxa"/>
            <w:bottom w:w="0" w:type="dxa"/>
          </w:tblCellMar>
        </w:tblPrEx>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1291" w:type="dxa"/>
            <w:tcBorders>
              <w:top w:val="single" w:sz="16" w:space="0" w:color="000000"/>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Regression</w:t>
            </w:r>
          </w:p>
        </w:tc>
        <w:tc>
          <w:tcPr>
            <w:tcW w:w="2651" w:type="dxa"/>
            <w:tcBorders>
              <w:top w:val="single" w:sz="16" w:space="0" w:color="000000"/>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20175337537139180,000</w:t>
            </w:r>
          </w:p>
        </w:tc>
        <w:tc>
          <w:tcPr>
            <w:tcW w:w="72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w:t>
            </w:r>
          </w:p>
        </w:tc>
        <w:tc>
          <w:tcPr>
            <w:tcW w:w="2340"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6725112512379727,000</w:t>
            </w:r>
          </w:p>
        </w:tc>
        <w:tc>
          <w:tcPr>
            <w:tcW w:w="738" w:type="dxa"/>
            <w:tcBorders>
              <w:top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8,417</w:t>
            </w:r>
          </w:p>
        </w:tc>
        <w:tc>
          <w:tcPr>
            <w:tcW w:w="810" w:type="dxa"/>
            <w:tcBorders>
              <w:top w:val="single" w:sz="16" w:space="0" w:color="000000"/>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,000</w:t>
            </w:r>
            <w:r w:rsidRPr="00CE64FE">
              <w:rPr>
                <w:rFonts w:ascii="Times New Roman" w:hAnsi="Times New Roman"/>
                <w:color w:val="000000"/>
                <w:sz w:val="24"/>
                <w:szCs w:val="24"/>
                <w:vertAlign w:val="superscript"/>
              </w:rPr>
              <w:t>b</w:t>
            </w:r>
          </w:p>
        </w:tc>
      </w:tr>
      <w:tr w:rsidR="00273B85" w:rsidRPr="00CE64FE" w:rsidTr="00B82291">
        <w:tblPrEx>
          <w:tblCellMar>
            <w:top w:w="0" w:type="dxa"/>
            <w:bottom w:w="0" w:type="dxa"/>
          </w:tblCellMar>
        </w:tblPrEx>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color w:val="000000"/>
                <w:sz w:val="24"/>
                <w:szCs w:val="24"/>
              </w:rPr>
            </w:pPr>
          </w:p>
        </w:tc>
        <w:tc>
          <w:tcPr>
            <w:tcW w:w="1291" w:type="dxa"/>
            <w:tcBorders>
              <w:top w:val="nil"/>
              <w:left w:val="nil"/>
              <w:bottom w:val="nil"/>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Residual</w:t>
            </w:r>
          </w:p>
        </w:tc>
        <w:tc>
          <w:tcPr>
            <w:tcW w:w="2651" w:type="dxa"/>
            <w:tcBorders>
              <w:top w:val="nil"/>
              <w:left w:val="single" w:sz="16" w:space="0" w:color="000000"/>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18054928830116925000,000</w:t>
            </w:r>
          </w:p>
        </w:tc>
        <w:tc>
          <w:tcPr>
            <w:tcW w:w="72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112</w:t>
            </w:r>
          </w:p>
        </w:tc>
        <w:tc>
          <w:tcPr>
            <w:tcW w:w="2340"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161204721697472512,000</w:t>
            </w:r>
          </w:p>
        </w:tc>
        <w:tc>
          <w:tcPr>
            <w:tcW w:w="738" w:type="dxa"/>
            <w:tcBorders>
              <w:top w:val="nil"/>
              <w:bottom w:val="nil"/>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810" w:type="dxa"/>
            <w:tcBorders>
              <w:top w:val="nil"/>
              <w:bottom w:val="nil"/>
              <w:right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r>
      <w:tr w:rsidR="00273B85" w:rsidRPr="00CE64FE" w:rsidTr="00B82291">
        <w:tblPrEx>
          <w:tblCellMar>
            <w:top w:w="0" w:type="dxa"/>
            <w:bottom w:w="0" w:type="dxa"/>
          </w:tblCellMar>
        </w:tblPrEx>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Total</w:t>
            </w:r>
          </w:p>
        </w:tc>
        <w:tc>
          <w:tcPr>
            <w:tcW w:w="2651" w:type="dxa"/>
            <w:tcBorders>
              <w:top w:val="nil"/>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18075104167654064000,000</w:t>
            </w:r>
          </w:p>
        </w:tc>
        <w:tc>
          <w:tcPr>
            <w:tcW w:w="72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115</w:t>
            </w:r>
          </w:p>
        </w:tc>
        <w:tc>
          <w:tcPr>
            <w:tcW w:w="2340"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738" w:type="dxa"/>
            <w:tcBorders>
              <w:top w:val="nil"/>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c>
          <w:tcPr>
            <w:tcW w:w="810" w:type="dxa"/>
            <w:tcBorders>
              <w:top w:val="nil"/>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240" w:lineRule="auto"/>
              <w:rPr>
                <w:rFonts w:ascii="Times New Roman" w:hAnsi="Times New Roman"/>
                <w:sz w:val="24"/>
                <w:szCs w:val="24"/>
              </w:rPr>
            </w:pPr>
          </w:p>
        </w:tc>
      </w:tr>
      <w:tr w:rsidR="00273B85" w:rsidRPr="00CE64FE" w:rsidTr="00B82291">
        <w:tblPrEx>
          <w:tblCellMar>
            <w:top w:w="0" w:type="dxa"/>
            <w:bottom w:w="0" w:type="dxa"/>
          </w:tblCellMar>
        </w:tblPrEx>
        <w:trPr>
          <w:cantSplit/>
        </w:trPr>
        <w:tc>
          <w:tcPr>
            <w:tcW w:w="8910" w:type="dxa"/>
            <w:gridSpan w:val="7"/>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a</w:t>
            </w:r>
            <w:r w:rsidRPr="00CE64FE">
              <w:rPr>
                <w:rFonts w:ascii="Times New Roman" w:hAnsi="Times New Roman"/>
                <w:color w:val="000000"/>
                <w:sz w:val="24"/>
                <w:szCs w:val="24"/>
              </w:rPr>
              <w:t>. Dependent Variable: Nilai Perusahaan</w:t>
            </w:r>
          </w:p>
        </w:tc>
      </w:tr>
      <w:tr w:rsidR="00273B85" w:rsidRPr="00CE64FE" w:rsidTr="00B82291">
        <w:tblPrEx>
          <w:tblCellMar>
            <w:top w:w="0" w:type="dxa"/>
            <w:bottom w:w="0" w:type="dxa"/>
          </w:tblCellMar>
        </w:tblPrEx>
        <w:trPr>
          <w:cantSplit/>
        </w:trPr>
        <w:tc>
          <w:tcPr>
            <w:tcW w:w="8910" w:type="dxa"/>
            <w:gridSpan w:val="7"/>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b</w:t>
            </w:r>
            <w:r w:rsidRPr="00CE64FE">
              <w:rPr>
                <w:rFonts w:ascii="Times New Roman" w:hAnsi="Times New Roman"/>
                <w:color w:val="000000"/>
                <w:sz w:val="24"/>
                <w:szCs w:val="24"/>
              </w:rPr>
              <w:t>. Predictors: (Constant), Profitabilitas, Ukuran Perusahaan, Pertumbuhan Perusahaan</w:t>
            </w:r>
          </w:p>
        </w:tc>
      </w:tr>
    </w:tbl>
    <w:p w:rsidR="00273B85" w:rsidRPr="00732120" w:rsidRDefault="00273B85" w:rsidP="00273B85">
      <w:pPr>
        <w:rPr>
          <w:rFonts w:ascii="Times New Roman" w:eastAsia="Times New Roman" w:hAnsi="Times New Roman"/>
          <w:b/>
          <w:bCs/>
          <w:sz w:val="24"/>
          <w:szCs w:val="24"/>
        </w:rPr>
      </w:pPr>
    </w:p>
    <w:p w:rsidR="00273B85" w:rsidRPr="00CE64FE" w:rsidRDefault="00273B85" w:rsidP="00273B85">
      <w:pPr>
        <w:spacing w:after="0" w:line="240" w:lineRule="auto"/>
        <w:rPr>
          <w:rFonts w:ascii="Times New Roman" w:eastAsia="Times New Roman" w:hAnsi="Times New Roman"/>
          <w:b/>
          <w:bCs/>
          <w:sz w:val="24"/>
          <w:szCs w:val="24"/>
        </w:rPr>
      </w:pPr>
      <w:r w:rsidRPr="00CE64FE">
        <w:rPr>
          <w:rFonts w:ascii="Times New Roman" w:eastAsia="Times New Roman" w:hAnsi="Times New Roman"/>
          <w:b/>
          <w:bCs/>
          <w:sz w:val="24"/>
          <w:szCs w:val="24"/>
        </w:rPr>
        <w:t>Analisis Koefisien Determinasi</w:t>
      </w:r>
    </w:p>
    <w:p w:rsidR="00273B85" w:rsidRPr="00CE64FE" w:rsidRDefault="00273B85" w:rsidP="00273B85">
      <w:pPr>
        <w:spacing w:after="0" w:line="240" w:lineRule="auto"/>
        <w:ind w:left="567" w:firstLine="993"/>
        <w:jc w:val="center"/>
        <w:rPr>
          <w:rFonts w:ascii="Times New Roman" w:eastAsia="Times New Roman" w:hAnsi="Times New Roman"/>
          <w:b/>
          <w:bCs/>
          <w:sz w:val="24"/>
          <w:szCs w:val="24"/>
        </w:rPr>
      </w:pPr>
    </w:p>
    <w:tbl>
      <w:tblPr>
        <w:tblW w:w="7301"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983"/>
        <w:gridCol w:w="1091"/>
        <w:gridCol w:w="1476"/>
        <w:gridCol w:w="1476"/>
        <w:gridCol w:w="1476"/>
      </w:tblGrid>
      <w:tr w:rsidR="00273B85" w:rsidRPr="00CE64FE" w:rsidTr="00B82291">
        <w:tblPrEx>
          <w:tblCellMar>
            <w:top w:w="0" w:type="dxa"/>
            <w:bottom w:w="0" w:type="dxa"/>
          </w:tblCellMar>
        </w:tblPrEx>
        <w:trPr>
          <w:cantSplit/>
        </w:trPr>
        <w:tc>
          <w:tcPr>
            <w:tcW w:w="7301" w:type="dxa"/>
            <w:gridSpan w:val="6"/>
            <w:tcBorders>
              <w:top w:val="nil"/>
              <w:left w:val="nil"/>
              <w:bottom w:val="nil"/>
              <w:right w:val="nil"/>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b/>
                <w:bCs/>
                <w:color w:val="000000"/>
                <w:sz w:val="24"/>
                <w:szCs w:val="24"/>
              </w:rPr>
              <w:t>Model Summary</w:t>
            </w:r>
            <w:r w:rsidRPr="00CE64FE">
              <w:rPr>
                <w:rFonts w:ascii="Times New Roman" w:hAnsi="Times New Roman"/>
                <w:b/>
                <w:bCs/>
                <w:color w:val="000000"/>
                <w:sz w:val="24"/>
                <w:szCs w:val="24"/>
                <w:vertAlign w:val="superscript"/>
              </w:rPr>
              <w:t>b</w:t>
            </w:r>
          </w:p>
        </w:tc>
      </w:tr>
      <w:tr w:rsidR="00273B85" w:rsidRPr="00CE64FE" w:rsidTr="00B82291">
        <w:tblPrEx>
          <w:tblCellMar>
            <w:top w:w="0" w:type="dxa"/>
            <w:bottom w:w="0" w:type="dxa"/>
          </w:tblCellMar>
        </w:tblPrEx>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Model</w:t>
            </w:r>
          </w:p>
        </w:tc>
        <w:tc>
          <w:tcPr>
            <w:tcW w:w="983" w:type="dxa"/>
            <w:tcBorders>
              <w:top w:val="single" w:sz="16" w:space="0" w:color="000000"/>
              <w:left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R</w:t>
            </w:r>
          </w:p>
        </w:tc>
        <w:tc>
          <w:tcPr>
            <w:tcW w:w="1091"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Adjusted R Square</w:t>
            </w:r>
          </w:p>
        </w:tc>
        <w:tc>
          <w:tcPr>
            <w:tcW w:w="1476" w:type="dxa"/>
            <w:tcBorders>
              <w:top w:val="single" w:sz="16" w:space="0" w:color="000000"/>
              <w:bottom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273B85" w:rsidRPr="00CE64FE" w:rsidRDefault="00273B85" w:rsidP="00B82291">
            <w:pPr>
              <w:autoSpaceDE w:val="0"/>
              <w:autoSpaceDN w:val="0"/>
              <w:adjustRightInd w:val="0"/>
              <w:spacing w:after="0" w:line="320" w:lineRule="atLeast"/>
              <w:ind w:left="60" w:right="60"/>
              <w:jc w:val="center"/>
              <w:rPr>
                <w:rFonts w:ascii="Times New Roman" w:hAnsi="Times New Roman"/>
                <w:color w:val="000000"/>
                <w:sz w:val="24"/>
                <w:szCs w:val="24"/>
              </w:rPr>
            </w:pPr>
            <w:r w:rsidRPr="00CE64FE">
              <w:rPr>
                <w:rFonts w:ascii="Times New Roman" w:hAnsi="Times New Roman"/>
                <w:color w:val="000000"/>
                <w:sz w:val="24"/>
                <w:szCs w:val="24"/>
              </w:rPr>
              <w:t>Durbin-Watson</w:t>
            </w:r>
          </w:p>
        </w:tc>
      </w:tr>
      <w:tr w:rsidR="00273B85" w:rsidRPr="00CE64FE" w:rsidTr="00B82291">
        <w:tblPrEx>
          <w:tblCellMar>
            <w:top w:w="0" w:type="dxa"/>
            <w:bottom w:w="0" w:type="dxa"/>
          </w:tblCellMar>
        </w:tblPrEx>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1</w:t>
            </w:r>
          </w:p>
        </w:tc>
        <w:tc>
          <w:tcPr>
            <w:tcW w:w="983" w:type="dxa"/>
            <w:tcBorders>
              <w:top w:val="single" w:sz="16" w:space="0" w:color="000000"/>
              <w:left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,533</w:t>
            </w:r>
            <w:r w:rsidRPr="00CE64FE">
              <w:rPr>
                <w:rFonts w:ascii="Times New Roman" w:hAnsi="Times New Roman"/>
                <w:color w:val="000000"/>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,461</w:t>
            </w:r>
          </w:p>
        </w:tc>
        <w:tc>
          <w:tcPr>
            <w:tcW w:w="1476"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,313</w:t>
            </w:r>
          </w:p>
        </w:tc>
        <w:tc>
          <w:tcPr>
            <w:tcW w:w="1476" w:type="dxa"/>
            <w:tcBorders>
              <w:top w:val="single" w:sz="16" w:space="0" w:color="000000"/>
              <w:bottom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401503078,0672454</w:t>
            </w:r>
          </w:p>
        </w:tc>
        <w:tc>
          <w:tcPr>
            <w:tcW w:w="1476" w:type="dxa"/>
            <w:tcBorders>
              <w:top w:val="single" w:sz="16" w:space="0" w:color="000000"/>
              <w:bottom w:val="single" w:sz="16" w:space="0" w:color="000000"/>
              <w:right w:val="single" w:sz="16" w:space="0" w:color="000000"/>
            </w:tcBorders>
            <w:shd w:val="clear" w:color="auto" w:fill="FFFFFF"/>
            <w:vAlign w:val="center"/>
          </w:tcPr>
          <w:p w:rsidR="00273B85" w:rsidRPr="00CE64FE" w:rsidRDefault="00273B85" w:rsidP="00B82291">
            <w:pPr>
              <w:autoSpaceDE w:val="0"/>
              <w:autoSpaceDN w:val="0"/>
              <w:adjustRightInd w:val="0"/>
              <w:spacing w:after="0" w:line="320" w:lineRule="atLeast"/>
              <w:ind w:left="60" w:right="60"/>
              <w:jc w:val="right"/>
              <w:rPr>
                <w:rFonts w:ascii="Times New Roman" w:hAnsi="Times New Roman"/>
                <w:color w:val="000000"/>
                <w:sz w:val="24"/>
                <w:szCs w:val="24"/>
              </w:rPr>
            </w:pPr>
            <w:r w:rsidRPr="00CE64FE">
              <w:rPr>
                <w:rFonts w:ascii="Times New Roman" w:hAnsi="Times New Roman"/>
                <w:color w:val="000000"/>
                <w:sz w:val="24"/>
                <w:szCs w:val="24"/>
              </w:rPr>
              <w:t>2,021</w:t>
            </w:r>
          </w:p>
        </w:tc>
      </w:tr>
      <w:tr w:rsidR="00273B85" w:rsidRPr="00CE64FE" w:rsidTr="00B82291">
        <w:tblPrEx>
          <w:tblCellMar>
            <w:top w:w="0" w:type="dxa"/>
            <w:bottom w:w="0" w:type="dxa"/>
          </w:tblCellMar>
        </w:tblPrEx>
        <w:trPr>
          <w:cantSplit/>
        </w:trPr>
        <w:tc>
          <w:tcPr>
            <w:tcW w:w="7301" w:type="dxa"/>
            <w:gridSpan w:val="6"/>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A. Predictors: (Constant), Profitabilitas, Ukuran Perusahaan, Pertumbuhan Perusahaan</w:t>
            </w:r>
          </w:p>
        </w:tc>
      </w:tr>
      <w:tr w:rsidR="00273B85" w:rsidRPr="00CE64FE" w:rsidTr="00B82291">
        <w:tblPrEx>
          <w:tblCellMar>
            <w:top w:w="0" w:type="dxa"/>
            <w:bottom w:w="0" w:type="dxa"/>
          </w:tblCellMar>
        </w:tblPrEx>
        <w:trPr>
          <w:cantSplit/>
        </w:trPr>
        <w:tc>
          <w:tcPr>
            <w:tcW w:w="7301" w:type="dxa"/>
            <w:gridSpan w:val="6"/>
            <w:tcBorders>
              <w:top w:val="nil"/>
              <w:left w:val="nil"/>
              <w:bottom w:val="nil"/>
              <w:right w:val="nil"/>
            </w:tcBorders>
            <w:shd w:val="clear" w:color="auto" w:fill="FFFFFF"/>
          </w:tcPr>
          <w:p w:rsidR="00273B85" w:rsidRPr="00CE64FE" w:rsidRDefault="00273B85" w:rsidP="00B82291">
            <w:pPr>
              <w:autoSpaceDE w:val="0"/>
              <w:autoSpaceDN w:val="0"/>
              <w:adjustRightInd w:val="0"/>
              <w:spacing w:after="0" w:line="320" w:lineRule="atLeast"/>
              <w:ind w:left="60" w:right="60"/>
              <w:rPr>
                <w:rFonts w:ascii="Times New Roman" w:hAnsi="Times New Roman"/>
                <w:color w:val="000000"/>
                <w:sz w:val="24"/>
                <w:szCs w:val="24"/>
              </w:rPr>
            </w:pPr>
            <w:r w:rsidRPr="00CE64FE">
              <w:rPr>
                <w:rFonts w:ascii="Times New Roman" w:hAnsi="Times New Roman"/>
                <w:color w:val="000000"/>
                <w:sz w:val="24"/>
                <w:szCs w:val="24"/>
              </w:rPr>
              <w:t>B. Dependent Variable: Nilai Perusahaan</w:t>
            </w:r>
          </w:p>
        </w:tc>
      </w:tr>
    </w:tbl>
    <w:p w:rsidR="00273B85" w:rsidRPr="00732120" w:rsidRDefault="00273B85" w:rsidP="00273B85">
      <w:pPr>
        <w:rPr>
          <w:rFonts w:ascii="Times New Roman" w:hAnsi="Times New Roman"/>
          <w:noProof/>
          <w:color w:val="2A2A2A"/>
          <w:sz w:val="24"/>
          <w:szCs w:val="24"/>
        </w:rPr>
      </w:pPr>
    </w:p>
    <w:p w:rsidR="0062199E" w:rsidRPr="00273B85" w:rsidRDefault="0062199E">
      <w:pPr>
        <w:rPr>
          <w:rFonts w:ascii="Times New Roman" w:hAnsi="Times New Roman"/>
          <w:sz w:val="24"/>
          <w:szCs w:val="24"/>
        </w:rPr>
      </w:pPr>
      <w:bookmarkStart w:id="0" w:name="_GoBack"/>
      <w:bookmarkEnd w:id="0"/>
    </w:p>
    <w:sectPr w:rsidR="0062199E" w:rsidRPr="00273B85" w:rsidSect="007F19D5">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hybridMultilevel"/>
    <w:tmpl w:val="A6547FD8"/>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0000012"/>
    <w:multiLevelType w:val="hybridMultilevel"/>
    <w:tmpl w:val="35F8F160"/>
    <w:lvl w:ilvl="0" w:tplc="9B22F0DE">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0000019"/>
    <w:multiLevelType w:val="hybridMultilevel"/>
    <w:tmpl w:val="75A6BD82"/>
    <w:lvl w:ilvl="0" w:tplc="846A6C5C">
      <w:start w:val="1"/>
      <w:numFmt w:val="decimal"/>
      <w:lvlText w:val="%1)"/>
      <w:lvlJc w:val="left"/>
      <w:pPr>
        <w:ind w:left="2160" w:hanging="360"/>
      </w:pPr>
    </w:lvl>
    <w:lvl w:ilvl="1" w:tplc="725E0936">
      <w:start w:val="1"/>
      <w:numFmt w:val="lowerLetter"/>
      <w:lvlText w:val="%2."/>
      <w:lvlJc w:val="left"/>
      <w:pPr>
        <w:ind w:left="2880" w:hanging="360"/>
      </w:pPr>
      <w:rPr>
        <w:rFonts w:ascii="Times New Roman" w:eastAsia="Calibri" w:hAnsi="Times New Roman" w:cs="Times New Roman"/>
      </w:r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
    <w:nsid w:val="00000023"/>
    <w:multiLevelType w:val="hybridMultilevel"/>
    <w:tmpl w:val="F10E6406"/>
    <w:lvl w:ilvl="0" w:tplc="DA1CFC54">
      <w:start w:val="1"/>
      <w:numFmt w:val="decimal"/>
      <w:lvlText w:val="%1."/>
      <w:lvlJc w:val="left"/>
      <w:pPr>
        <w:ind w:left="1353" w:hanging="360"/>
      </w:pPr>
      <w:rPr>
        <w:rFonts w:ascii="Times New Roman" w:eastAsia="Calibr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A92A4C36">
      <w:start w:val="1"/>
      <w:numFmt w:val="decimal"/>
      <w:lvlText w:val="%4."/>
      <w:lvlJc w:val="left"/>
      <w:pPr>
        <w:ind w:left="3513" w:hanging="360"/>
      </w:pPr>
      <w:rPr>
        <w:b w:val="0"/>
      </w:r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5">
    <w:nsid w:val="0000002C"/>
    <w:multiLevelType w:val="hybridMultilevel"/>
    <w:tmpl w:val="C05E4658"/>
    <w:lvl w:ilvl="0" w:tplc="29A8998C">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000002D"/>
    <w:multiLevelType w:val="hybridMultilevel"/>
    <w:tmpl w:val="8EF4CFCA"/>
    <w:lvl w:ilvl="0" w:tplc="4790CE18">
      <w:start w:val="1"/>
      <w:numFmt w:val="lowerLetter"/>
      <w:lvlText w:val="%1."/>
      <w:lvlJc w:val="left"/>
      <w:pPr>
        <w:ind w:left="2138" w:hanging="360"/>
      </w:pPr>
      <w:rPr>
        <w:rFonts w:ascii="Times New Roman" w:eastAsia="Calibri" w:hAnsi="Times New Roman" w:cs="Times New Roman"/>
        <w:b w:val="0"/>
        <w:bCs/>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5942830"/>
    <w:multiLevelType w:val="hybridMultilevel"/>
    <w:tmpl w:val="C3F6640A"/>
    <w:lvl w:ilvl="0" w:tplc="317265B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7BB305C"/>
    <w:multiLevelType w:val="hybridMultilevel"/>
    <w:tmpl w:val="0B38C2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3D14C9"/>
    <w:multiLevelType w:val="hybridMultilevel"/>
    <w:tmpl w:val="5A6AE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6544FE"/>
    <w:multiLevelType w:val="hybridMultilevel"/>
    <w:tmpl w:val="671C1470"/>
    <w:lvl w:ilvl="0" w:tplc="695EB1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70E8E"/>
    <w:multiLevelType w:val="hybridMultilevel"/>
    <w:tmpl w:val="F530FE6C"/>
    <w:lvl w:ilvl="0" w:tplc="3C68AB62">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5D01404"/>
    <w:multiLevelType w:val="hybridMultilevel"/>
    <w:tmpl w:val="48C0664C"/>
    <w:lvl w:ilvl="0" w:tplc="D9C61C04">
      <w:start w:val="1"/>
      <w:numFmt w:val="decimal"/>
      <w:lvlText w:val="%1."/>
      <w:lvlJc w:val="left"/>
      <w:pPr>
        <w:ind w:left="1069"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8FC3297"/>
    <w:multiLevelType w:val="hybridMultilevel"/>
    <w:tmpl w:val="CD12B824"/>
    <w:lvl w:ilvl="0" w:tplc="1A8A623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19B97269"/>
    <w:multiLevelType w:val="hybridMultilevel"/>
    <w:tmpl w:val="2B9E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85473"/>
    <w:multiLevelType w:val="hybridMultilevel"/>
    <w:tmpl w:val="7480F620"/>
    <w:lvl w:ilvl="0" w:tplc="04210015">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820A65"/>
    <w:multiLevelType w:val="hybridMultilevel"/>
    <w:tmpl w:val="60AAB9BE"/>
    <w:lvl w:ilvl="0" w:tplc="A45844A4">
      <w:start w:val="1"/>
      <w:numFmt w:val="decimal"/>
      <w:lvlText w:val="%1."/>
      <w:lvlJc w:val="left"/>
      <w:pPr>
        <w:ind w:left="720" w:hanging="360"/>
      </w:pPr>
      <w:rPr>
        <w:rFonts w:hint="default"/>
      </w:rPr>
    </w:lvl>
    <w:lvl w:ilvl="1" w:tplc="D7EE74F2" w:tentative="1">
      <w:start w:val="1"/>
      <w:numFmt w:val="lowerLetter"/>
      <w:lvlText w:val="%2."/>
      <w:lvlJc w:val="left"/>
      <w:pPr>
        <w:ind w:left="1440" w:hanging="360"/>
      </w:pPr>
    </w:lvl>
    <w:lvl w:ilvl="2" w:tplc="E5B040BA" w:tentative="1">
      <w:start w:val="1"/>
      <w:numFmt w:val="lowerRoman"/>
      <w:lvlText w:val="%3."/>
      <w:lvlJc w:val="right"/>
      <w:pPr>
        <w:ind w:left="2160" w:hanging="180"/>
      </w:pPr>
    </w:lvl>
    <w:lvl w:ilvl="3" w:tplc="A9A0CE82" w:tentative="1">
      <w:start w:val="1"/>
      <w:numFmt w:val="decimal"/>
      <w:lvlText w:val="%4."/>
      <w:lvlJc w:val="left"/>
      <w:pPr>
        <w:ind w:left="2880" w:hanging="360"/>
      </w:pPr>
    </w:lvl>
    <w:lvl w:ilvl="4" w:tplc="0FC66222" w:tentative="1">
      <w:start w:val="1"/>
      <w:numFmt w:val="lowerLetter"/>
      <w:lvlText w:val="%5."/>
      <w:lvlJc w:val="left"/>
      <w:pPr>
        <w:ind w:left="3600" w:hanging="360"/>
      </w:pPr>
    </w:lvl>
    <w:lvl w:ilvl="5" w:tplc="1368DB56" w:tentative="1">
      <w:start w:val="1"/>
      <w:numFmt w:val="lowerRoman"/>
      <w:lvlText w:val="%6."/>
      <w:lvlJc w:val="right"/>
      <w:pPr>
        <w:ind w:left="4320" w:hanging="180"/>
      </w:pPr>
    </w:lvl>
    <w:lvl w:ilvl="6" w:tplc="29447C6E" w:tentative="1">
      <w:start w:val="1"/>
      <w:numFmt w:val="decimal"/>
      <w:lvlText w:val="%7."/>
      <w:lvlJc w:val="left"/>
      <w:pPr>
        <w:ind w:left="5040" w:hanging="360"/>
      </w:pPr>
    </w:lvl>
    <w:lvl w:ilvl="7" w:tplc="290C032E" w:tentative="1">
      <w:start w:val="1"/>
      <w:numFmt w:val="lowerLetter"/>
      <w:lvlText w:val="%8."/>
      <w:lvlJc w:val="left"/>
      <w:pPr>
        <w:ind w:left="5760" w:hanging="360"/>
      </w:pPr>
    </w:lvl>
    <w:lvl w:ilvl="8" w:tplc="5EA45156" w:tentative="1">
      <w:start w:val="1"/>
      <w:numFmt w:val="lowerRoman"/>
      <w:lvlText w:val="%9."/>
      <w:lvlJc w:val="right"/>
      <w:pPr>
        <w:ind w:left="6480" w:hanging="180"/>
      </w:pPr>
    </w:lvl>
  </w:abstractNum>
  <w:abstractNum w:abstractNumId="17">
    <w:nsid w:val="296D6924"/>
    <w:multiLevelType w:val="hybridMultilevel"/>
    <w:tmpl w:val="B54A493C"/>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48561E"/>
    <w:multiLevelType w:val="hybridMultilevel"/>
    <w:tmpl w:val="CEE6F3EA"/>
    <w:lvl w:ilvl="0" w:tplc="EA8A42D2">
      <w:start w:val="1"/>
      <w:numFmt w:val="decimal"/>
      <w:lvlText w:val="%1."/>
      <w:lvlJc w:val="left"/>
      <w:pPr>
        <w:ind w:left="1069" w:hanging="360"/>
      </w:pPr>
      <w:rPr>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5FA7752"/>
    <w:multiLevelType w:val="hybridMultilevel"/>
    <w:tmpl w:val="230E59BA"/>
    <w:lvl w:ilvl="0" w:tplc="78D047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DBC03F3"/>
    <w:multiLevelType w:val="hybridMultilevel"/>
    <w:tmpl w:val="2C86918A"/>
    <w:lvl w:ilvl="0" w:tplc="66FC4FC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40D97920"/>
    <w:multiLevelType w:val="hybridMultilevel"/>
    <w:tmpl w:val="4E14BE3C"/>
    <w:lvl w:ilvl="0" w:tplc="7DBADF0E">
      <w:start w:val="1"/>
      <w:numFmt w:val="decimal"/>
      <w:lvlText w:val="%1."/>
      <w:lvlJc w:val="left"/>
      <w:pPr>
        <w:ind w:left="720" w:hanging="360"/>
      </w:pPr>
      <w:rPr>
        <w:rFonts w:hint="default"/>
        <w:b/>
        <w:bCs/>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186DE9"/>
    <w:multiLevelType w:val="hybridMultilevel"/>
    <w:tmpl w:val="4EC65F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3AF478C"/>
    <w:multiLevelType w:val="hybridMultilevel"/>
    <w:tmpl w:val="7D60557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61270C2"/>
    <w:multiLevelType w:val="hybridMultilevel"/>
    <w:tmpl w:val="3E268BF8"/>
    <w:lvl w:ilvl="0" w:tplc="04090019">
      <w:start w:val="1"/>
      <w:numFmt w:val="lowerLetter"/>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7B5250B"/>
    <w:multiLevelType w:val="hybridMultilevel"/>
    <w:tmpl w:val="B144291E"/>
    <w:lvl w:ilvl="0" w:tplc="E732F228">
      <w:start w:val="1"/>
      <w:numFmt w:val="upperLetter"/>
      <w:lvlText w:val="%1."/>
      <w:lvlJc w:val="left"/>
      <w:pPr>
        <w:ind w:left="78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C88414B"/>
    <w:multiLevelType w:val="hybridMultilevel"/>
    <w:tmpl w:val="70FAC3E8"/>
    <w:lvl w:ilvl="0" w:tplc="4E543DFE">
      <w:start w:val="1"/>
      <w:numFmt w:val="decimal"/>
      <w:lvlText w:val="%1."/>
      <w:lvlJc w:val="left"/>
      <w:pPr>
        <w:ind w:left="1069" w:hanging="360"/>
      </w:pPr>
      <w:rPr>
        <w:rFonts w:hint="default"/>
        <w:b/>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030188E"/>
    <w:multiLevelType w:val="hybridMultilevel"/>
    <w:tmpl w:val="65D889D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8">
    <w:nsid w:val="5CD80BFD"/>
    <w:multiLevelType w:val="hybridMultilevel"/>
    <w:tmpl w:val="0DF0032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657470CE"/>
    <w:multiLevelType w:val="hybridMultilevel"/>
    <w:tmpl w:val="0A3AB680"/>
    <w:lvl w:ilvl="0" w:tplc="349833C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5B04C1A"/>
    <w:multiLevelType w:val="hybridMultilevel"/>
    <w:tmpl w:val="B4E40574"/>
    <w:lvl w:ilvl="0" w:tplc="08AE3C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B8A4C53"/>
    <w:multiLevelType w:val="hybridMultilevel"/>
    <w:tmpl w:val="95CAFA80"/>
    <w:lvl w:ilvl="0" w:tplc="46267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A3147"/>
    <w:multiLevelType w:val="hybridMultilevel"/>
    <w:tmpl w:val="49EA213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7502160E"/>
    <w:multiLevelType w:val="hybridMultilevel"/>
    <w:tmpl w:val="DEA631CC"/>
    <w:lvl w:ilvl="0" w:tplc="084EDD2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79AE5485"/>
    <w:multiLevelType w:val="hybridMultilevel"/>
    <w:tmpl w:val="56BAB0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2"/>
  </w:num>
  <w:num w:numId="3">
    <w:abstractNumId w:val="7"/>
  </w:num>
  <w:num w:numId="4">
    <w:abstractNumId w:val="11"/>
  </w:num>
  <w:num w:numId="5">
    <w:abstractNumId w:val="23"/>
  </w:num>
  <w:num w:numId="6">
    <w:abstractNumId w:val="15"/>
  </w:num>
  <w:num w:numId="7">
    <w:abstractNumId w:val="18"/>
  </w:num>
  <w:num w:numId="8">
    <w:abstractNumId w:val="22"/>
  </w:num>
  <w:num w:numId="9">
    <w:abstractNumId w:val="34"/>
  </w:num>
  <w:num w:numId="10">
    <w:abstractNumId w:val="8"/>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9"/>
  </w:num>
  <w:num w:numId="16">
    <w:abstractNumId w:val="26"/>
  </w:num>
  <w:num w:numId="17">
    <w:abstractNumId w:val="28"/>
  </w:num>
  <w:num w:numId="18">
    <w:abstractNumId w:val="27"/>
  </w:num>
  <w:num w:numId="19">
    <w:abstractNumId w:val="3"/>
  </w:num>
  <w:num w:numId="20">
    <w:abstractNumId w:val="1"/>
  </w:num>
  <w:num w:numId="21">
    <w:abstractNumId w:val="13"/>
  </w:num>
  <w:num w:numId="22">
    <w:abstractNumId w:val="32"/>
  </w:num>
  <w:num w:numId="23">
    <w:abstractNumId w:val="33"/>
  </w:num>
  <w:num w:numId="24">
    <w:abstractNumId w:val="30"/>
  </w:num>
  <w:num w:numId="25">
    <w:abstractNumId w:val="2"/>
  </w:num>
  <w:num w:numId="26">
    <w:abstractNumId w:val="29"/>
  </w:num>
  <w:num w:numId="27">
    <w:abstractNumId w:val="5"/>
  </w:num>
  <w:num w:numId="28">
    <w:abstractNumId w:val="19"/>
  </w:num>
  <w:num w:numId="29">
    <w:abstractNumId w:val="6"/>
  </w:num>
  <w:num w:numId="30">
    <w:abstractNumId w:val="31"/>
  </w:num>
  <w:num w:numId="31">
    <w:abstractNumId w:val="4"/>
  </w:num>
  <w:num w:numId="32">
    <w:abstractNumId w:val="14"/>
  </w:num>
  <w:num w:numId="33">
    <w:abstractNumId w:val="1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85"/>
    <w:rsid w:val="00273B85"/>
    <w:rsid w:val="00552D75"/>
    <w:rsid w:val="006219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85"/>
    <w:rPr>
      <w:rFonts w:ascii="Calibri" w:eastAsia="Calibri" w:hAnsi="Calibri" w:cs="Times New Roman"/>
    </w:rPr>
  </w:style>
  <w:style w:type="paragraph" w:styleId="Heading1">
    <w:name w:val="heading 1"/>
    <w:basedOn w:val="Normal"/>
    <w:next w:val="Normal"/>
    <w:link w:val="Heading1Char"/>
    <w:qFormat/>
    <w:rsid w:val="00273B85"/>
    <w:pPr>
      <w:keepNext/>
      <w:keepLines/>
      <w:spacing w:before="480" w:after="0"/>
      <w:outlineLvl w:val="0"/>
    </w:pPr>
    <w:rPr>
      <w:rFonts w:ascii="Cambria" w:eastAsia="Cambria" w:hAnsi="Cambria"/>
      <w:b/>
      <w:color w:val="366091"/>
      <w:sz w:val="28"/>
      <w:szCs w:val="28"/>
      <w:lang w:val="en-US" w:eastAsia="x-none"/>
    </w:rPr>
  </w:style>
  <w:style w:type="paragraph" w:styleId="Heading2">
    <w:name w:val="heading 2"/>
    <w:basedOn w:val="Normal"/>
    <w:next w:val="Normal"/>
    <w:link w:val="Heading2Char"/>
    <w:uiPriority w:val="9"/>
    <w:unhideWhenUsed/>
    <w:qFormat/>
    <w:rsid w:val="00273B85"/>
    <w:pPr>
      <w:keepNext/>
      <w:keepLines/>
      <w:numPr>
        <w:ilvl w:val="1"/>
        <w:numId w:val="34"/>
      </w:numPr>
      <w:tabs>
        <w:tab w:val="clear" w:pos="0"/>
      </w:tab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273B85"/>
    <w:pPr>
      <w:keepNext/>
      <w:keepLines/>
      <w:spacing w:before="40" w:after="0"/>
      <w:outlineLvl w:val="2"/>
    </w:pPr>
    <w:rPr>
      <w:rFonts w:ascii="Cambria" w:eastAsia="Times New Roman" w:hAnsi="Cambria"/>
      <w:color w:val="243F6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B85"/>
    <w:rPr>
      <w:rFonts w:ascii="Cambria" w:eastAsia="Cambria" w:hAnsi="Cambria" w:cs="Times New Roman"/>
      <w:b/>
      <w:color w:val="366091"/>
      <w:sz w:val="28"/>
      <w:szCs w:val="28"/>
      <w:lang w:val="en-US" w:eastAsia="x-none"/>
    </w:rPr>
  </w:style>
  <w:style w:type="character" w:customStyle="1" w:styleId="Heading2Char">
    <w:name w:val="Heading 2 Char"/>
    <w:basedOn w:val="DefaultParagraphFont"/>
    <w:link w:val="Heading2"/>
    <w:uiPriority w:val="9"/>
    <w:rsid w:val="00273B8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273B85"/>
    <w:rPr>
      <w:rFonts w:ascii="Cambria" w:eastAsia="Times New Roman" w:hAnsi="Cambria" w:cs="Times New Roman"/>
      <w:color w:val="243F60"/>
      <w:sz w:val="24"/>
      <w:szCs w:val="24"/>
      <w:lang w:val="en-US" w:eastAsia="x-none"/>
    </w:rPr>
  </w:style>
  <w:style w:type="paragraph" w:styleId="BalloonText">
    <w:name w:val="Balloon Text"/>
    <w:basedOn w:val="Normal"/>
    <w:link w:val="BalloonTextChar"/>
    <w:uiPriority w:val="99"/>
    <w:semiHidden/>
    <w:unhideWhenUsed/>
    <w:rsid w:val="00273B8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73B85"/>
    <w:rPr>
      <w:rFonts w:ascii="Tahoma" w:eastAsia="Calibri" w:hAnsi="Tahoma" w:cs="Times New Roman"/>
      <w:sz w:val="16"/>
      <w:szCs w:val="16"/>
      <w:lang w:val="x-none" w:eastAsia="x-none"/>
    </w:rPr>
  </w:style>
  <w:style w:type="paragraph" w:styleId="ListParagraph">
    <w:name w:val="List Paragraph"/>
    <w:aliases w:val="Body of text,List Paragraph1,Body of text+1,Body of text+2,Body of text+3,List Paragraph11,Colorful List - Accent 11,Medium Grid 1 - Accent 21,sub-section,dot points body text 12,Sub sub,rpp3,Body of textCxSp,soal jawab,kepala 1,kepala,Ta"/>
    <w:basedOn w:val="Normal"/>
    <w:link w:val="ListParagraphChar"/>
    <w:uiPriority w:val="34"/>
    <w:qFormat/>
    <w:rsid w:val="00273B85"/>
    <w:pPr>
      <w:ind w:left="720"/>
      <w:contextualSpacing/>
    </w:pPr>
  </w:style>
  <w:style w:type="character" w:styleId="Hyperlink">
    <w:name w:val="Hyperlink"/>
    <w:uiPriority w:val="99"/>
    <w:unhideWhenUsed/>
    <w:rsid w:val="00273B85"/>
    <w:rPr>
      <w:color w:val="0000FF"/>
      <w:u w:val="single"/>
    </w:rPr>
  </w:style>
  <w:style w:type="paragraph" w:styleId="Header">
    <w:name w:val="header"/>
    <w:basedOn w:val="Normal"/>
    <w:link w:val="HeaderChar"/>
    <w:uiPriority w:val="99"/>
    <w:unhideWhenUsed/>
    <w:rsid w:val="0027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85"/>
    <w:rPr>
      <w:rFonts w:ascii="Calibri" w:eastAsia="Calibri" w:hAnsi="Calibri" w:cs="Times New Roman"/>
    </w:rPr>
  </w:style>
  <w:style w:type="paragraph" w:styleId="Footer">
    <w:name w:val="footer"/>
    <w:basedOn w:val="Normal"/>
    <w:link w:val="FooterChar"/>
    <w:uiPriority w:val="99"/>
    <w:unhideWhenUsed/>
    <w:rsid w:val="0027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85"/>
    <w:rPr>
      <w:rFonts w:ascii="Calibri" w:eastAsia="Calibri" w:hAnsi="Calibri" w:cs="Times New Roman"/>
    </w:rPr>
  </w:style>
  <w:style w:type="paragraph" w:customStyle="1" w:styleId="Default">
    <w:name w:val="Default"/>
    <w:rsid w:val="00273B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273B85"/>
    <w:rPr>
      <w:color w:val="808080"/>
    </w:rPr>
  </w:style>
  <w:style w:type="table" w:styleId="TableGrid">
    <w:name w:val="Table Grid"/>
    <w:basedOn w:val="TableNormal"/>
    <w:uiPriority w:val="59"/>
    <w:rsid w:val="00273B85"/>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3B85"/>
    <w:pPr>
      <w:spacing w:after="0" w:line="240" w:lineRule="auto"/>
    </w:pPr>
    <w:rPr>
      <w:rFonts w:ascii="Times New Roman" w:eastAsia="SimSun" w:hAnsi="Times New Roman" w:cs="Times New Roma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ub-section Char,dot points body text 12 Char"/>
    <w:link w:val="ListParagraph"/>
    <w:uiPriority w:val="34"/>
    <w:qFormat/>
    <w:locked/>
    <w:rsid w:val="00273B85"/>
    <w:rPr>
      <w:rFonts w:ascii="Calibri" w:eastAsia="Calibri" w:hAnsi="Calibri" w:cs="Times New Roman"/>
    </w:rPr>
  </w:style>
  <w:style w:type="paragraph" w:customStyle="1" w:styleId="Normal1">
    <w:name w:val="Normal1"/>
    <w:basedOn w:val="Normal"/>
    <w:link w:val="normalChar"/>
    <w:qFormat/>
    <w:rsid w:val="00273B85"/>
    <w:pPr>
      <w:spacing w:line="480" w:lineRule="auto"/>
      <w:ind w:left="720"/>
      <w:jc w:val="both"/>
    </w:pPr>
    <w:rPr>
      <w:rFonts w:ascii="Times New Roman" w:hAnsi="Times New Roman"/>
      <w:sz w:val="24"/>
      <w:szCs w:val="20"/>
      <w:lang w:val="en-ID" w:eastAsia="x-none"/>
    </w:rPr>
  </w:style>
  <w:style w:type="character" w:customStyle="1" w:styleId="normalChar">
    <w:name w:val="normal Char"/>
    <w:link w:val="Normal1"/>
    <w:rsid w:val="00273B85"/>
    <w:rPr>
      <w:rFonts w:ascii="Times New Roman" w:eastAsia="Calibri" w:hAnsi="Times New Roman" w:cs="Times New Roman"/>
      <w:sz w:val="24"/>
      <w:szCs w:val="20"/>
      <w:lang w:val="en-ID" w:eastAsia="x-none"/>
    </w:rPr>
  </w:style>
  <w:style w:type="paragraph" w:styleId="BodyText">
    <w:name w:val="Body Text"/>
    <w:basedOn w:val="Normal"/>
    <w:link w:val="BodyTextChar"/>
    <w:uiPriority w:val="1"/>
    <w:qFormat/>
    <w:rsid w:val="00273B85"/>
    <w:pPr>
      <w:widowControl w:val="0"/>
      <w:autoSpaceDE w:val="0"/>
      <w:autoSpaceDN w:val="0"/>
      <w:spacing w:after="0" w:line="240" w:lineRule="auto"/>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273B85"/>
    <w:rPr>
      <w:rFonts w:ascii="Times New Roman" w:eastAsia="Times New Roman" w:hAnsi="Times New Roman" w:cs="Times New Roman"/>
      <w:sz w:val="24"/>
      <w:szCs w:val="24"/>
      <w:lang w:val="id" w:eastAsia="x-none"/>
    </w:rPr>
  </w:style>
  <w:style w:type="paragraph" w:customStyle="1" w:styleId="TableParagraph">
    <w:name w:val="Table Paragraph"/>
    <w:basedOn w:val="Normal"/>
    <w:uiPriority w:val="1"/>
    <w:qFormat/>
    <w:rsid w:val="00273B85"/>
    <w:pPr>
      <w:widowControl w:val="0"/>
      <w:autoSpaceDE w:val="0"/>
      <w:autoSpaceDN w:val="0"/>
      <w:spacing w:after="0" w:line="240" w:lineRule="auto"/>
      <w:ind w:left="110"/>
    </w:pPr>
    <w:rPr>
      <w:rFonts w:ascii="Times New Roman" w:eastAsia="Times New Roman" w:hAnsi="Times New Roman"/>
      <w:lang w:val="id"/>
    </w:rPr>
  </w:style>
  <w:style w:type="paragraph" w:styleId="TOC1">
    <w:name w:val="toc 1"/>
    <w:basedOn w:val="Normal"/>
    <w:next w:val="Normal"/>
    <w:autoRedefine/>
    <w:uiPriority w:val="1"/>
    <w:unhideWhenUsed/>
    <w:qFormat/>
    <w:rsid w:val="00273B85"/>
    <w:pPr>
      <w:tabs>
        <w:tab w:val="right" w:leader="dot" w:pos="8263"/>
      </w:tabs>
      <w:spacing w:after="100" w:line="480" w:lineRule="auto"/>
    </w:pPr>
    <w:rPr>
      <w:rFonts w:ascii="Times New Roman" w:hAnsi="Times New Roman"/>
      <w:noProof/>
      <w:sz w:val="24"/>
      <w:szCs w:val="24"/>
    </w:rPr>
  </w:style>
  <w:style w:type="paragraph" w:styleId="TOC2">
    <w:name w:val="toc 2"/>
    <w:basedOn w:val="Normal"/>
    <w:next w:val="Normal"/>
    <w:autoRedefine/>
    <w:uiPriority w:val="1"/>
    <w:unhideWhenUsed/>
    <w:qFormat/>
    <w:rsid w:val="00273B85"/>
    <w:pPr>
      <w:spacing w:after="100" w:line="259" w:lineRule="auto"/>
      <w:ind w:left="220"/>
    </w:pPr>
    <w:rPr>
      <w:rFonts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85"/>
    <w:rPr>
      <w:rFonts w:ascii="Calibri" w:eastAsia="Calibri" w:hAnsi="Calibri" w:cs="Times New Roman"/>
    </w:rPr>
  </w:style>
  <w:style w:type="paragraph" w:styleId="Heading1">
    <w:name w:val="heading 1"/>
    <w:basedOn w:val="Normal"/>
    <w:next w:val="Normal"/>
    <w:link w:val="Heading1Char"/>
    <w:qFormat/>
    <w:rsid w:val="00273B85"/>
    <w:pPr>
      <w:keepNext/>
      <w:keepLines/>
      <w:spacing w:before="480" w:after="0"/>
      <w:outlineLvl w:val="0"/>
    </w:pPr>
    <w:rPr>
      <w:rFonts w:ascii="Cambria" w:eastAsia="Cambria" w:hAnsi="Cambria"/>
      <w:b/>
      <w:color w:val="366091"/>
      <w:sz w:val="28"/>
      <w:szCs w:val="28"/>
      <w:lang w:val="en-US" w:eastAsia="x-none"/>
    </w:rPr>
  </w:style>
  <w:style w:type="paragraph" w:styleId="Heading2">
    <w:name w:val="heading 2"/>
    <w:basedOn w:val="Normal"/>
    <w:next w:val="Normal"/>
    <w:link w:val="Heading2Char"/>
    <w:uiPriority w:val="9"/>
    <w:unhideWhenUsed/>
    <w:qFormat/>
    <w:rsid w:val="00273B85"/>
    <w:pPr>
      <w:keepNext/>
      <w:keepLines/>
      <w:numPr>
        <w:ilvl w:val="1"/>
        <w:numId w:val="34"/>
      </w:numPr>
      <w:tabs>
        <w:tab w:val="clear" w:pos="0"/>
      </w:tab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273B85"/>
    <w:pPr>
      <w:keepNext/>
      <w:keepLines/>
      <w:spacing w:before="40" w:after="0"/>
      <w:outlineLvl w:val="2"/>
    </w:pPr>
    <w:rPr>
      <w:rFonts w:ascii="Cambria" w:eastAsia="Times New Roman" w:hAnsi="Cambria"/>
      <w:color w:val="243F6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B85"/>
    <w:rPr>
      <w:rFonts w:ascii="Cambria" w:eastAsia="Cambria" w:hAnsi="Cambria" w:cs="Times New Roman"/>
      <w:b/>
      <w:color w:val="366091"/>
      <w:sz w:val="28"/>
      <w:szCs w:val="28"/>
      <w:lang w:val="en-US" w:eastAsia="x-none"/>
    </w:rPr>
  </w:style>
  <w:style w:type="character" w:customStyle="1" w:styleId="Heading2Char">
    <w:name w:val="Heading 2 Char"/>
    <w:basedOn w:val="DefaultParagraphFont"/>
    <w:link w:val="Heading2"/>
    <w:uiPriority w:val="9"/>
    <w:rsid w:val="00273B8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273B85"/>
    <w:rPr>
      <w:rFonts w:ascii="Cambria" w:eastAsia="Times New Roman" w:hAnsi="Cambria" w:cs="Times New Roman"/>
      <w:color w:val="243F60"/>
      <w:sz w:val="24"/>
      <w:szCs w:val="24"/>
      <w:lang w:val="en-US" w:eastAsia="x-none"/>
    </w:rPr>
  </w:style>
  <w:style w:type="paragraph" w:styleId="BalloonText">
    <w:name w:val="Balloon Text"/>
    <w:basedOn w:val="Normal"/>
    <w:link w:val="BalloonTextChar"/>
    <w:uiPriority w:val="99"/>
    <w:semiHidden/>
    <w:unhideWhenUsed/>
    <w:rsid w:val="00273B8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73B85"/>
    <w:rPr>
      <w:rFonts w:ascii="Tahoma" w:eastAsia="Calibri" w:hAnsi="Tahoma" w:cs="Times New Roman"/>
      <w:sz w:val="16"/>
      <w:szCs w:val="16"/>
      <w:lang w:val="x-none" w:eastAsia="x-none"/>
    </w:rPr>
  </w:style>
  <w:style w:type="paragraph" w:styleId="ListParagraph">
    <w:name w:val="List Paragraph"/>
    <w:aliases w:val="Body of text,List Paragraph1,Body of text+1,Body of text+2,Body of text+3,List Paragraph11,Colorful List - Accent 11,Medium Grid 1 - Accent 21,sub-section,dot points body text 12,Sub sub,rpp3,Body of textCxSp,soal jawab,kepala 1,kepala,Ta"/>
    <w:basedOn w:val="Normal"/>
    <w:link w:val="ListParagraphChar"/>
    <w:uiPriority w:val="34"/>
    <w:qFormat/>
    <w:rsid w:val="00273B85"/>
    <w:pPr>
      <w:ind w:left="720"/>
      <w:contextualSpacing/>
    </w:pPr>
  </w:style>
  <w:style w:type="character" w:styleId="Hyperlink">
    <w:name w:val="Hyperlink"/>
    <w:uiPriority w:val="99"/>
    <w:unhideWhenUsed/>
    <w:rsid w:val="00273B85"/>
    <w:rPr>
      <w:color w:val="0000FF"/>
      <w:u w:val="single"/>
    </w:rPr>
  </w:style>
  <w:style w:type="paragraph" w:styleId="Header">
    <w:name w:val="header"/>
    <w:basedOn w:val="Normal"/>
    <w:link w:val="HeaderChar"/>
    <w:uiPriority w:val="99"/>
    <w:unhideWhenUsed/>
    <w:rsid w:val="0027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85"/>
    <w:rPr>
      <w:rFonts w:ascii="Calibri" w:eastAsia="Calibri" w:hAnsi="Calibri" w:cs="Times New Roman"/>
    </w:rPr>
  </w:style>
  <w:style w:type="paragraph" w:styleId="Footer">
    <w:name w:val="footer"/>
    <w:basedOn w:val="Normal"/>
    <w:link w:val="FooterChar"/>
    <w:uiPriority w:val="99"/>
    <w:unhideWhenUsed/>
    <w:rsid w:val="0027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85"/>
    <w:rPr>
      <w:rFonts w:ascii="Calibri" w:eastAsia="Calibri" w:hAnsi="Calibri" w:cs="Times New Roman"/>
    </w:rPr>
  </w:style>
  <w:style w:type="paragraph" w:customStyle="1" w:styleId="Default">
    <w:name w:val="Default"/>
    <w:rsid w:val="00273B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273B85"/>
    <w:rPr>
      <w:color w:val="808080"/>
    </w:rPr>
  </w:style>
  <w:style w:type="table" w:styleId="TableGrid">
    <w:name w:val="Table Grid"/>
    <w:basedOn w:val="TableNormal"/>
    <w:uiPriority w:val="59"/>
    <w:rsid w:val="00273B85"/>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3B85"/>
    <w:pPr>
      <w:spacing w:after="0" w:line="240" w:lineRule="auto"/>
    </w:pPr>
    <w:rPr>
      <w:rFonts w:ascii="Times New Roman" w:eastAsia="SimSun" w:hAnsi="Times New Roman" w:cs="Times New Roma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ub-section Char,dot points body text 12 Char"/>
    <w:link w:val="ListParagraph"/>
    <w:uiPriority w:val="34"/>
    <w:qFormat/>
    <w:locked/>
    <w:rsid w:val="00273B85"/>
    <w:rPr>
      <w:rFonts w:ascii="Calibri" w:eastAsia="Calibri" w:hAnsi="Calibri" w:cs="Times New Roman"/>
    </w:rPr>
  </w:style>
  <w:style w:type="paragraph" w:customStyle="1" w:styleId="Normal1">
    <w:name w:val="Normal1"/>
    <w:basedOn w:val="Normal"/>
    <w:link w:val="normalChar"/>
    <w:qFormat/>
    <w:rsid w:val="00273B85"/>
    <w:pPr>
      <w:spacing w:line="480" w:lineRule="auto"/>
      <w:ind w:left="720"/>
      <w:jc w:val="both"/>
    </w:pPr>
    <w:rPr>
      <w:rFonts w:ascii="Times New Roman" w:hAnsi="Times New Roman"/>
      <w:sz w:val="24"/>
      <w:szCs w:val="20"/>
      <w:lang w:val="en-ID" w:eastAsia="x-none"/>
    </w:rPr>
  </w:style>
  <w:style w:type="character" w:customStyle="1" w:styleId="normalChar">
    <w:name w:val="normal Char"/>
    <w:link w:val="Normal1"/>
    <w:rsid w:val="00273B85"/>
    <w:rPr>
      <w:rFonts w:ascii="Times New Roman" w:eastAsia="Calibri" w:hAnsi="Times New Roman" w:cs="Times New Roman"/>
      <w:sz w:val="24"/>
      <w:szCs w:val="20"/>
      <w:lang w:val="en-ID" w:eastAsia="x-none"/>
    </w:rPr>
  </w:style>
  <w:style w:type="paragraph" w:styleId="BodyText">
    <w:name w:val="Body Text"/>
    <w:basedOn w:val="Normal"/>
    <w:link w:val="BodyTextChar"/>
    <w:uiPriority w:val="1"/>
    <w:qFormat/>
    <w:rsid w:val="00273B85"/>
    <w:pPr>
      <w:widowControl w:val="0"/>
      <w:autoSpaceDE w:val="0"/>
      <w:autoSpaceDN w:val="0"/>
      <w:spacing w:after="0" w:line="240" w:lineRule="auto"/>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273B85"/>
    <w:rPr>
      <w:rFonts w:ascii="Times New Roman" w:eastAsia="Times New Roman" w:hAnsi="Times New Roman" w:cs="Times New Roman"/>
      <w:sz w:val="24"/>
      <w:szCs w:val="24"/>
      <w:lang w:val="id" w:eastAsia="x-none"/>
    </w:rPr>
  </w:style>
  <w:style w:type="paragraph" w:customStyle="1" w:styleId="TableParagraph">
    <w:name w:val="Table Paragraph"/>
    <w:basedOn w:val="Normal"/>
    <w:uiPriority w:val="1"/>
    <w:qFormat/>
    <w:rsid w:val="00273B85"/>
    <w:pPr>
      <w:widowControl w:val="0"/>
      <w:autoSpaceDE w:val="0"/>
      <w:autoSpaceDN w:val="0"/>
      <w:spacing w:after="0" w:line="240" w:lineRule="auto"/>
      <w:ind w:left="110"/>
    </w:pPr>
    <w:rPr>
      <w:rFonts w:ascii="Times New Roman" w:eastAsia="Times New Roman" w:hAnsi="Times New Roman"/>
      <w:lang w:val="id"/>
    </w:rPr>
  </w:style>
  <w:style w:type="paragraph" w:styleId="TOC1">
    <w:name w:val="toc 1"/>
    <w:basedOn w:val="Normal"/>
    <w:next w:val="Normal"/>
    <w:autoRedefine/>
    <w:uiPriority w:val="1"/>
    <w:unhideWhenUsed/>
    <w:qFormat/>
    <w:rsid w:val="00273B85"/>
    <w:pPr>
      <w:tabs>
        <w:tab w:val="right" w:leader="dot" w:pos="8263"/>
      </w:tabs>
      <w:spacing w:after="100" w:line="480" w:lineRule="auto"/>
    </w:pPr>
    <w:rPr>
      <w:rFonts w:ascii="Times New Roman" w:hAnsi="Times New Roman"/>
      <w:noProof/>
      <w:sz w:val="24"/>
      <w:szCs w:val="24"/>
    </w:rPr>
  </w:style>
  <w:style w:type="paragraph" w:styleId="TOC2">
    <w:name w:val="toc 2"/>
    <w:basedOn w:val="Normal"/>
    <w:next w:val="Normal"/>
    <w:autoRedefine/>
    <w:uiPriority w:val="1"/>
    <w:unhideWhenUsed/>
    <w:qFormat/>
    <w:rsid w:val="00273B85"/>
    <w:pPr>
      <w:spacing w:after="100" w:line="259" w:lineRule="auto"/>
      <w:ind w:left="220"/>
    </w:pPr>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hyperlink" Target="https://doi.org/10.24843/ejmunud.2019.v08.i10.p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1903/kompak.v15i1.6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21107/kompetensi.v15i1.1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2023-08-15T15:39:00Z</dcterms:created>
  <dcterms:modified xsi:type="dcterms:W3CDTF">2023-08-15T18:43:00Z</dcterms:modified>
</cp:coreProperties>
</file>