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"/>
        <w:spacing w:line="480" w:lineRule="auto"/>
        <w:jc w:val="center"/>
        <w:rPr>
          <w:rFonts w:ascii="Times New Roman" w:cs="Times New Roman" w:hAnsi="Times New Roman"/>
          <w:color w:val="auto"/>
        </w:rPr>
      </w:pPr>
      <w:bookmarkStart w:id="0" w:name="_Toc140527100"/>
      <w:bookmarkStart w:id="1" w:name="_GoBack"/>
      <w:bookmarkEnd w:id="1"/>
      <w:r>
        <w:rPr>
          <w:rFonts w:ascii="Times New Roman" w:cs="Times New Roman" w:hAnsi="Times New Roman"/>
          <w:color w:val="auto"/>
        </w:rPr>
        <w:t>DAFTAR PUSTAKA</w:t>
      </w:r>
      <w:bookmarkEnd w:id="0"/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fldChar w:fldCharType="begin"/>
      </w:r>
      <w:r>
        <w:rPr>
          <w:rFonts w:ascii="Times New Roman" w:cs="Times New Roman" w:hAnsi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cs="Times New Roman" w:hAnsi="Times New Roman"/>
          <w:sz w:val="24"/>
          <w:szCs w:val="24"/>
        </w:rPr>
        <w:fldChar w:fldCharType="separate"/>
      </w:r>
      <w:r>
        <w:rPr>
          <w:rFonts w:ascii="Times New Roman" w:cs="Times New Roman" w:hAnsi="Times New Roman"/>
          <w:sz w:val="24"/>
          <w:szCs w:val="24"/>
        </w:rPr>
        <w:t xml:space="preserve">Amalia Haniftian, &amp; Dillak, V. J. (2020). Pengaruh Profitabilitas, Cash Holding, Dan Nilai Perusahaan Terhadap Perataan Laba. </w:t>
      </w:r>
      <w:r>
        <w:rPr>
          <w:rFonts w:ascii="Times New Roman" w:cs="Times New Roman" w:hAnsi="Times New Roman"/>
          <w:i/>
          <w:iCs/>
          <w:sz w:val="24"/>
          <w:szCs w:val="24"/>
        </w:rPr>
        <w:t>Jae (Jurnal Akuntansi Dan Ekonomi)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sz w:val="24"/>
          <w:szCs w:val="24"/>
        </w:rPr>
        <w:t>5</w:t>
      </w:r>
      <w:r>
        <w:rPr>
          <w:rFonts w:ascii="Times New Roman" w:cs="Times New Roman" w:hAnsi="Times New Roman"/>
          <w:sz w:val="24"/>
          <w:szCs w:val="24"/>
        </w:rPr>
        <w:t>(1), 88–98. https://doi.org/10.29407/jae.v5i1.14163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Angelista, D., Ratih, S., &amp; Arfamaini, R. (2021). Pengaruh Profitabilitas, Leverage dan Struktur Kepemilikan Terhadap Tindakan Perataan Laba (Income Smoothing) Pada Perusahaan Manufaktur yang Terdaftar di Bursa Efek Indonesia Tahun 2017-2019). </w:t>
      </w:r>
      <w:r>
        <w:rPr>
          <w:rFonts w:ascii="Times New Roman" w:cs="Times New Roman" w:hAnsi="Times New Roman"/>
          <w:i/>
          <w:iCs/>
          <w:sz w:val="24"/>
          <w:szCs w:val="24"/>
        </w:rPr>
        <w:t>E-Jurnal Kewirausahan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sz w:val="24"/>
          <w:szCs w:val="24"/>
        </w:rPr>
        <w:t>4</w:t>
      </w:r>
      <w:r>
        <w:rPr>
          <w:rFonts w:ascii="Times New Roman" w:cs="Times New Roman" w:hAnsi="Times New Roman"/>
          <w:sz w:val="24"/>
          <w:szCs w:val="24"/>
        </w:rPr>
        <w:t>(1), 40–59.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Angreini, V., &amp; Nurhayati, I. (2022). </w:t>
      </w:r>
      <w:r>
        <w:rPr>
          <w:rFonts w:ascii="Times New Roman" w:cs="Times New Roman" w:hAnsi="Times New Roman"/>
          <w:i/>
          <w:iCs/>
          <w:sz w:val="24"/>
          <w:szCs w:val="24"/>
        </w:rPr>
        <w:t>Pengaruh Leverage , Profitabilitas , Size , Nilai Saham , Cash Holding , dan Bonus Plan terhadap Perataan Laba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i/>
          <w:iCs/>
          <w:sz w:val="24"/>
          <w:szCs w:val="24"/>
        </w:rPr>
        <w:t>6</w:t>
      </w:r>
      <w:r>
        <w:rPr>
          <w:rFonts w:ascii="Times New Roman" w:cs="Times New Roman" w:hAnsi="Times New Roman"/>
          <w:sz w:val="24"/>
          <w:szCs w:val="24"/>
        </w:rPr>
        <w:t>, 123–135.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Anthony, &amp; Govindarajan. (2005). </w:t>
      </w:r>
      <w:r>
        <w:rPr>
          <w:rFonts w:ascii="Times New Roman" w:cs="Times New Roman" w:hAnsi="Times New Roman"/>
          <w:i/>
          <w:iCs/>
          <w:sz w:val="24"/>
          <w:szCs w:val="24"/>
        </w:rPr>
        <w:t>Management Control System</w:t>
      </w:r>
      <w:r>
        <w:rPr>
          <w:rFonts w:ascii="Times New Roman" w:cs="Times New Roman" w:hAnsi="Times New Roman"/>
          <w:sz w:val="24"/>
          <w:szCs w:val="24"/>
        </w:rPr>
        <w:t>. salemba 4.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Apriani, N. W. L., &amp; Wirawati, N. G. P. (2018). Pengaruh Asimetri Informasi dan Ukuran Perusahaan Pada Income Smoothing dengan GCG Sebagai Variabel Moderasi. </w:t>
      </w:r>
      <w:r>
        <w:rPr>
          <w:rFonts w:ascii="Times New Roman" w:cs="Times New Roman" w:hAnsi="Times New Roman"/>
          <w:i/>
          <w:iCs/>
          <w:sz w:val="24"/>
          <w:szCs w:val="24"/>
        </w:rPr>
        <w:t>E-Jurnal Akuntansi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sz w:val="24"/>
          <w:szCs w:val="24"/>
        </w:rPr>
        <w:t>24</w:t>
      </w:r>
      <w:r>
        <w:rPr>
          <w:rFonts w:ascii="Times New Roman" w:cs="Times New Roman" w:hAnsi="Times New Roman"/>
          <w:sz w:val="24"/>
          <w:szCs w:val="24"/>
        </w:rPr>
        <w:t>(1), 741–767. https://ojs.unud.ac.id/index.php/Akuntansi/article/view/38892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Barus, A. C., &amp; Setiawati, K. (2015). </w:t>
      </w:r>
      <w:r>
        <w:rPr>
          <w:rFonts w:ascii="Times New Roman" w:cs="Times New Roman" w:hAnsi="Times New Roman"/>
          <w:i/>
          <w:iCs/>
          <w:sz w:val="24"/>
          <w:szCs w:val="24"/>
        </w:rPr>
        <w:t>Pengaruh Asimetri Informasi , Mekanisme Corporate Governance , Dan Beban Pajak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i/>
          <w:iCs/>
          <w:sz w:val="24"/>
          <w:szCs w:val="24"/>
        </w:rPr>
        <w:t>5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Belkaoui, A. . (2007). Accounting Theory. In </w:t>
      </w:r>
      <w:r>
        <w:rPr>
          <w:rFonts w:ascii="Times New Roman" w:cs="Times New Roman" w:hAnsi="Times New Roman"/>
          <w:i/>
          <w:iCs/>
          <w:sz w:val="24"/>
          <w:szCs w:val="24"/>
        </w:rPr>
        <w:t>Accounting Theory</w:t>
      </w:r>
      <w:r>
        <w:rPr>
          <w:rFonts w:ascii="Times New Roman" w:cs="Times New Roman" w:hAnsi="Times New Roman"/>
          <w:sz w:val="24"/>
          <w:szCs w:val="24"/>
        </w:rPr>
        <w:t>. salemba 4.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Bestivano, W. (2018). Pengaruh Ukuran Perusahaan, Umur Perusahaan, Profitabilitas, dan Leverage terhadap Perataan Laba Pada Perusahaan Yang Terdaftar di BEI. In </w:t>
      </w:r>
      <w:r>
        <w:rPr>
          <w:rFonts w:ascii="Times New Roman" w:cs="Times New Roman" w:hAnsi="Times New Roman"/>
          <w:i/>
          <w:iCs/>
          <w:sz w:val="24"/>
          <w:szCs w:val="24"/>
        </w:rPr>
        <w:t>e-Journal Ekonomi Bisnis dan Akuntansi</w:t>
      </w:r>
      <w:r>
        <w:rPr>
          <w:rFonts w:ascii="Times New Roman" w:cs="Times New Roman" w:hAnsi="Times New Roman"/>
          <w:sz w:val="24"/>
          <w:szCs w:val="24"/>
        </w:rPr>
        <w:t xml:space="preserve"> (Vol. 5, Issue 1).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Cahyati, A. D. (2011). </w:t>
      </w:r>
      <w:r>
        <w:rPr>
          <w:rFonts w:ascii="Times New Roman" w:cs="Times New Roman" w:hAnsi="Times New Roman"/>
          <w:i/>
          <w:iCs/>
          <w:sz w:val="24"/>
          <w:szCs w:val="24"/>
        </w:rPr>
        <w:t>Peluang Manajemen Laba Pasca Konvergensi Ifrs: Sebuah Tinjauan Teoritis Dan Empiris Ari Dewi Cahyati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i/>
          <w:iCs/>
          <w:sz w:val="24"/>
          <w:szCs w:val="24"/>
        </w:rPr>
        <w:t>2</w:t>
      </w:r>
      <w:r>
        <w:rPr>
          <w:rFonts w:ascii="Times New Roman" w:cs="Times New Roman" w:hAnsi="Times New Roman"/>
          <w:sz w:val="24"/>
          <w:szCs w:val="24"/>
        </w:rPr>
        <w:t>(1), 1–7.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Doraini, S. A., &amp; Wibowo, S. S. A. (2017). Pengaruh Ukuran Perusahaan, Kebijakan Dividen, Kinerja Keuangan dan Konvergensi IFRS Perusahaan terhadap Tindakan Income Smoothing pada Perusahaan yang Terdaftar di Bursa Efek Indonesia. </w:t>
      </w:r>
      <w:r>
        <w:rPr>
          <w:rFonts w:ascii="Times New Roman" w:cs="Times New Roman" w:hAnsi="Times New Roman"/>
          <w:i/>
          <w:iCs/>
          <w:sz w:val="24"/>
          <w:szCs w:val="24"/>
        </w:rPr>
        <w:t>Journal of Applied Accounting and Taxation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sz w:val="24"/>
          <w:szCs w:val="24"/>
        </w:rPr>
        <w:t>Vol. 2</w:t>
      </w:r>
      <w:r>
        <w:rPr>
          <w:rFonts w:ascii="Times New Roman" w:cs="Times New Roman" w:hAnsi="Times New Roman"/>
          <w:sz w:val="24"/>
          <w:szCs w:val="24"/>
        </w:rPr>
        <w:t>(No. 2), 187–197.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Dwiadnyani, N. M., &amp; Mertha, I. M. (2018). Pengaruh Bonus Plan dan Corporate Governance pada Income Smoothing. </w:t>
      </w:r>
      <w:r>
        <w:rPr>
          <w:rFonts w:ascii="Times New Roman" w:cs="Times New Roman" w:hAnsi="Times New Roman"/>
          <w:i/>
          <w:iCs/>
          <w:sz w:val="24"/>
          <w:szCs w:val="24"/>
        </w:rPr>
        <w:t>E-Jurnal Akuntansi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sz w:val="24"/>
          <w:szCs w:val="24"/>
        </w:rPr>
        <w:t>24</w:t>
      </w:r>
      <w:r>
        <w:rPr>
          <w:rFonts w:ascii="Times New Roman" w:cs="Times New Roman" w:hAnsi="Times New Roman"/>
          <w:sz w:val="24"/>
          <w:szCs w:val="24"/>
        </w:rPr>
        <w:t>, 1600. https://ojs.unud.ac.id/index.php/Akuntansi/article/view/39617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Dye, S. F., Vaupel, G. L., &amp; Dye, C. C. (1998). Conscious neurosensory mapping of the internal structures of the human knee without intraarticular anesthesia. </w:t>
      </w:r>
      <w:r>
        <w:rPr>
          <w:rFonts w:ascii="Times New Roman" w:cs="Times New Roman" w:hAnsi="Times New Roman"/>
          <w:i/>
          <w:iCs/>
          <w:sz w:val="24"/>
          <w:szCs w:val="24"/>
        </w:rPr>
        <w:t>American Journal of Sports Medicine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sz w:val="24"/>
          <w:szCs w:val="24"/>
        </w:rPr>
        <w:t>26</w:t>
      </w:r>
      <w:r>
        <w:rPr>
          <w:rFonts w:ascii="Times New Roman" w:cs="Times New Roman" w:hAnsi="Times New Roman"/>
          <w:sz w:val="24"/>
          <w:szCs w:val="24"/>
        </w:rPr>
        <w:t>(6), 773–777. https://doi.org/10.1177/03635465980260060601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Fatimah, F., Danial, R. D. M., &amp; Z, F. M. (2019). Analisis Perataan Laba Pada Perusahaan Industri Makanan Dan Minuman. </w:t>
      </w:r>
      <w:r>
        <w:rPr>
          <w:rFonts w:ascii="Times New Roman" w:cs="Times New Roman" w:hAnsi="Times New Roman"/>
          <w:i/>
          <w:iCs/>
          <w:sz w:val="24"/>
          <w:szCs w:val="24"/>
        </w:rPr>
        <w:t>Jurnal Ekonomi Dan Bisnis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sz w:val="24"/>
          <w:szCs w:val="24"/>
        </w:rPr>
        <w:t>20</w:t>
      </w:r>
      <w:r>
        <w:rPr>
          <w:rFonts w:ascii="Times New Roman" w:cs="Times New Roman" w:hAnsi="Times New Roman"/>
          <w:sz w:val="24"/>
          <w:szCs w:val="24"/>
        </w:rPr>
        <w:t>(2), 19. https://doi.org/10.30659/ekobis.20.2.19-29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Firmansyah, A., &amp; Irawan, F. (2018). Adopsi IFRS, Manajemen Laba Akrual dan Manajemen Laba Riil. </w:t>
      </w:r>
      <w:r>
        <w:rPr>
          <w:rFonts w:ascii="Times New Roman" w:cs="Times New Roman" w:hAnsi="Times New Roman"/>
          <w:i/>
          <w:iCs/>
          <w:sz w:val="24"/>
          <w:szCs w:val="24"/>
        </w:rPr>
        <w:t>Assets: Jurnal Akuntansi Dan Pendidikan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sz w:val="24"/>
          <w:szCs w:val="24"/>
        </w:rPr>
        <w:t>7</w:t>
      </w:r>
      <w:r>
        <w:rPr>
          <w:rFonts w:ascii="Times New Roman" w:cs="Times New Roman" w:hAnsi="Times New Roman"/>
          <w:sz w:val="24"/>
          <w:szCs w:val="24"/>
        </w:rPr>
        <w:t>(2), 81. https://doi.org/10.25273/jap.v7i2.3310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Gantino, R. (2015). Effect of Managerial Ownership Structure , Financial Risk and Its Value on Income Smoothing in the Automotive Industry and Food &amp; Beverage Industry Listed in Indonesia Stock Exchange. </w:t>
      </w:r>
      <w:r>
        <w:rPr>
          <w:rFonts w:ascii="Times New Roman" w:cs="Times New Roman" w:hAnsi="Times New Roman"/>
          <w:i/>
          <w:iCs/>
          <w:sz w:val="24"/>
          <w:szCs w:val="24"/>
        </w:rPr>
        <w:t>Research Journal of Finance and Accounting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sz w:val="24"/>
          <w:szCs w:val="24"/>
        </w:rPr>
        <w:t>6</w:t>
      </w:r>
      <w:r>
        <w:rPr>
          <w:rFonts w:ascii="Times New Roman" w:cs="Times New Roman" w:hAnsi="Times New Roman"/>
          <w:sz w:val="24"/>
          <w:szCs w:val="24"/>
        </w:rPr>
        <w:t>(4), 48–56.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Ghozali, I. (2018). </w:t>
      </w:r>
      <w:r>
        <w:rPr>
          <w:rFonts w:ascii="Times New Roman" w:cs="Times New Roman" w:hAnsi="Times New Roman"/>
          <w:i/>
          <w:iCs/>
          <w:sz w:val="24"/>
          <w:szCs w:val="24"/>
        </w:rPr>
        <w:t>Aplikasi Analisis Multivariate Dengan Program IBM SPSS 25 (9 ed.)</w:t>
      </w:r>
      <w:r>
        <w:rPr>
          <w:rFonts w:ascii="Times New Roman" w:cs="Times New Roman" w:hAnsi="Times New Roman"/>
          <w:sz w:val="24"/>
          <w:szCs w:val="24"/>
        </w:rPr>
        <w:t>. Badan Penerbit Universitas Diponegoro.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Gunawati, M. N., &amp; Susanto, Y. K. (2019). Faktor-Faktor Yang Mempengaruhi Perataan Laba Pada Perusahaan Non Keuangan. </w:t>
      </w:r>
      <w:r>
        <w:rPr>
          <w:rFonts w:ascii="Times New Roman" w:cs="Times New Roman" w:hAnsi="Times New Roman"/>
          <w:i/>
          <w:iCs/>
          <w:sz w:val="24"/>
          <w:szCs w:val="24"/>
        </w:rPr>
        <w:t>Jurnal Bisnis Dan Akuntansi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sz w:val="24"/>
          <w:szCs w:val="24"/>
        </w:rPr>
        <w:t>21</w:t>
      </w:r>
      <w:r>
        <w:rPr>
          <w:rFonts w:ascii="Times New Roman" w:cs="Times New Roman" w:hAnsi="Times New Roman"/>
          <w:sz w:val="24"/>
          <w:szCs w:val="24"/>
        </w:rPr>
        <w:t>(1), 73–82. http://jurnaltsm.id/index.php/JBA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Heriyanto, &amp; Sumarno. (2012). Faktor-Faktor Yang Mempengaruhi Terhadap Praktik Perataan Laba Pada Perusahaan Manufaktur di Bursa Efek Indonesia. </w:t>
      </w:r>
      <w:r>
        <w:rPr>
          <w:rFonts w:ascii="Times New Roman" w:cs="Times New Roman" w:hAnsi="Times New Roman"/>
          <w:i/>
          <w:iCs/>
          <w:sz w:val="24"/>
          <w:szCs w:val="24"/>
        </w:rPr>
        <w:t>Jurnal Akuntansi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sz w:val="24"/>
          <w:szCs w:val="24"/>
        </w:rPr>
        <w:t>XVI</w:t>
      </w:r>
      <w:r>
        <w:rPr>
          <w:rFonts w:ascii="Times New Roman" w:cs="Times New Roman" w:hAnsi="Times New Roman"/>
          <w:sz w:val="24"/>
          <w:szCs w:val="24"/>
        </w:rPr>
        <w:t>(02), 209–226.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Herlina, S. (2017). Pengaruh Ukuran Perusahaan, Financial Leverage, Net Profit Margin Dan Struktur Kepemilikan Terhadap Tindakan Perataan Laba Padaperusahaan Manufakturyang Terdaftar Di Beiperiode 2011-2014. </w:t>
      </w:r>
      <w:r>
        <w:rPr>
          <w:rFonts w:ascii="Times New Roman" w:cs="Times New Roman" w:hAnsi="Times New Roman"/>
          <w:i/>
          <w:iCs/>
          <w:sz w:val="24"/>
          <w:szCs w:val="24"/>
        </w:rPr>
        <w:t>Jurnal Online Mahasiswa Fakultas Ekonomi Universitas Riau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sz w:val="24"/>
          <w:szCs w:val="24"/>
        </w:rPr>
        <w:t>4</w:t>
      </w:r>
      <w:r>
        <w:rPr>
          <w:rFonts w:ascii="Times New Roman" w:cs="Times New Roman" w:hAnsi="Times New Roman"/>
          <w:sz w:val="24"/>
          <w:szCs w:val="24"/>
        </w:rPr>
        <w:t>(1), 601–613.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Hery. (2015). </w:t>
      </w:r>
      <w:r>
        <w:rPr>
          <w:rFonts w:ascii="Times New Roman" w:cs="Times New Roman" w:hAnsi="Times New Roman"/>
          <w:i/>
          <w:iCs/>
          <w:sz w:val="24"/>
          <w:szCs w:val="24"/>
        </w:rPr>
        <w:t>Analisi Laporan Keuangan</w:t>
      </w:r>
      <w:r>
        <w:rPr>
          <w:rFonts w:ascii="Times New Roman" w:cs="Times New Roman" w:hAnsi="Times New Roman"/>
          <w:sz w:val="24"/>
          <w:szCs w:val="24"/>
        </w:rPr>
        <w:t>. CAPS (Center for. Academic Publising).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Indonesia, I. A. (2010). </w:t>
      </w:r>
      <w:r>
        <w:rPr>
          <w:rFonts w:ascii="Times New Roman" w:cs="Times New Roman" w:hAnsi="Times New Roman"/>
          <w:i/>
          <w:iCs/>
          <w:sz w:val="24"/>
          <w:szCs w:val="24"/>
        </w:rPr>
        <w:t>Standar Akuntansi Keuangan</w:t>
      </w:r>
      <w:r>
        <w:rPr>
          <w:rFonts w:ascii="Times New Roman" w:cs="Times New Roman" w:hAnsi="Times New Roman"/>
          <w:sz w:val="24"/>
          <w:szCs w:val="24"/>
        </w:rPr>
        <w:t>. salemba 4.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Istikasari, N., &amp; Wahidahwati, W. (2022). Pengaruh Asimetri Informasi dan Financial Leverage terhadap Income Smoothing dengan Good Corporate Governance sebagai Pemoderasi. </w:t>
      </w:r>
      <w:r>
        <w:rPr>
          <w:rFonts w:ascii="Times New Roman" w:cs="Times New Roman" w:hAnsi="Times New Roman"/>
          <w:i/>
          <w:iCs/>
          <w:sz w:val="24"/>
          <w:szCs w:val="24"/>
        </w:rPr>
        <w:t>Reviu Akuntansi Dan Bisnis Indonesia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sz w:val="24"/>
          <w:szCs w:val="24"/>
        </w:rPr>
        <w:t>6</w:t>
      </w:r>
      <w:r>
        <w:rPr>
          <w:rFonts w:ascii="Times New Roman" w:cs="Times New Roman" w:hAnsi="Times New Roman"/>
          <w:sz w:val="24"/>
          <w:szCs w:val="24"/>
        </w:rPr>
        <w:t>(2), 125–145. https://doi.org/10.18196/rabin.v6i2.16045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Jannah, Z. (2016). Pengaruh Konvergensi IFRS, Asimetri Informasi dan Kepemilikan Manajerial Terhadap Income Smoothing pada Perbankan yang Terdaftar di BEI 2010-2014. </w:t>
      </w:r>
      <w:r>
        <w:rPr>
          <w:rFonts w:ascii="Times New Roman" w:cs="Times New Roman" w:hAnsi="Times New Roman"/>
          <w:i/>
          <w:iCs/>
          <w:sz w:val="24"/>
          <w:szCs w:val="24"/>
        </w:rPr>
        <w:t>Jurnal Akuntansi AKUNESA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sz w:val="24"/>
          <w:szCs w:val="24"/>
        </w:rPr>
        <w:t>5</w:t>
      </w:r>
      <w:r>
        <w:rPr>
          <w:rFonts w:ascii="Times New Roman" w:cs="Times New Roman" w:hAnsi="Times New Roman"/>
          <w:sz w:val="24"/>
          <w:szCs w:val="24"/>
        </w:rPr>
        <w:t>(1), 1–24.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Jensen, M. ., &amp; Meckling, W. . (1976). The Theory of The Firm: Manajerial Behavior, Agency Costs and Ownership Structure. </w:t>
      </w:r>
      <w:r>
        <w:rPr>
          <w:rFonts w:ascii="Times New Roman" w:cs="Times New Roman" w:hAnsi="Times New Roman"/>
          <w:i/>
          <w:iCs/>
          <w:sz w:val="24"/>
          <w:szCs w:val="24"/>
        </w:rPr>
        <w:t>Journal of Financial Economics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sz w:val="24"/>
          <w:szCs w:val="24"/>
        </w:rPr>
        <w:t>305</w:t>
      </w:r>
      <w:r>
        <w:rPr>
          <w:rFonts w:ascii="Times New Roman" w:cs="Times New Roman" w:hAnsi="Times New Roman"/>
          <w:sz w:val="24"/>
          <w:szCs w:val="24"/>
        </w:rPr>
        <w:t>–</w:t>
      </w:r>
      <w:r>
        <w:rPr>
          <w:rFonts w:ascii="Times New Roman" w:cs="Times New Roman" w:hAnsi="Times New Roman"/>
          <w:i/>
          <w:iCs/>
          <w:sz w:val="24"/>
          <w:szCs w:val="24"/>
        </w:rPr>
        <w:t>360</w:t>
      </w:r>
      <w:r>
        <w:rPr>
          <w:rFonts w:ascii="Times New Roman" w:cs="Times New Roman" w:hAnsi="Times New Roman"/>
          <w:sz w:val="24"/>
          <w:szCs w:val="24"/>
        </w:rPr>
        <w:t>, 3.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Jiambalvo, J. (1996). Discussion of “causes and consequences of earnings manipulation: An analysis of firms subject to enforcement actions by the SEC.” </w:t>
      </w:r>
      <w:r>
        <w:rPr>
          <w:rFonts w:ascii="Times New Roman" w:cs="Times New Roman" w:hAnsi="Times New Roman"/>
          <w:i/>
          <w:iCs/>
          <w:sz w:val="24"/>
          <w:szCs w:val="24"/>
        </w:rPr>
        <w:t>Contemporary Accounting Research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sz w:val="24"/>
          <w:szCs w:val="24"/>
        </w:rPr>
        <w:t>13</w:t>
      </w:r>
      <w:r>
        <w:rPr>
          <w:rFonts w:ascii="Times New Roman" w:cs="Times New Roman" w:hAnsi="Times New Roman"/>
          <w:sz w:val="24"/>
          <w:szCs w:val="24"/>
        </w:rPr>
        <w:t>(1), 37–47. https://doi.org/10.1111/j.1911-3846.1996.tb00490.x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Kartikahadi, H. (2010). Tinjauan Kritis Penerapan Standar Akuntansi dulu dan sekarang. </w:t>
      </w:r>
      <w:r>
        <w:rPr>
          <w:rFonts w:ascii="Times New Roman" w:cs="Times New Roman" w:hAnsi="Times New Roman"/>
          <w:i/>
          <w:iCs/>
          <w:sz w:val="24"/>
          <w:szCs w:val="24"/>
        </w:rPr>
        <w:t>Ecconomic Business &amp; Accounting Review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sz w:val="24"/>
          <w:szCs w:val="24"/>
        </w:rPr>
        <w:t>3(1)</w:t>
      </w:r>
      <w:r>
        <w:rPr>
          <w:rFonts w:ascii="Times New Roman" w:cs="Times New Roman" w:hAnsi="Times New Roman"/>
          <w:sz w:val="24"/>
          <w:szCs w:val="24"/>
        </w:rPr>
        <w:t>, 7–19.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Klann, R., &amp; Beuren, I. (2015). The Impact of the International Accounting Convergence on Income Smoothing in Brazillian Companies. </w:t>
      </w:r>
      <w:r>
        <w:rPr>
          <w:rFonts w:ascii="Times New Roman" w:cs="Times New Roman" w:hAnsi="Times New Roman"/>
          <w:i/>
          <w:iCs/>
          <w:sz w:val="24"/>
          <w:szCs w:val="24"/>
        </w:rPr>
        <w:t>Brazilian Business Review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sz w:val="24"/>
          <w:szCs w:val="24"/>
        </w:rPr>
        <w:t>12</w:t>
      </w:r>
      <w:r>
        <w:rPr>
          <w:rFonts w:ascii="Times New Roman" w:cs="Times New Roman" w:hAnsi="Times New Roman"/>
          <w:sz w:val="24"/>
          <w:szCs w:val="24"/>
        </w:rPr>
        <w:t>(2), 1–24. https://doi.org/10.15728/bbr.2015.12.2.1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Km, Y. E., &amp; Suartana, I. W. (2018). The Influence of Information Asymmetry, Agency Cost and Institutional Ownership on Income Smoothing. </w:t>
      </w:r>
      <w:r>
        <w:rPr>
          <w:rFonts w:ascii="Times New Roman" w:cs="Times New Roman" w:hAnsi="Times New Roman"/>
          <w:i/>
          <w:iCs/>
          <w:sz w:val="24"/>
          <w:szCs w:val="24"/>
        </w:rPr>
        <w:t>E-Jurnal Akuntansi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sz w:val="24"/>
          <w:szCs w:val="24"/>
        </w:rPr>
        <w:t>24</w:t>
      </w:r>
      <w:r>
        <w:rPr>
          <w:rFonts w:ascii="Times New Roman" w:cs="Times New Roman" w:hAnsi="Times New Roman"/>
          <w:sz w:val="24"/>
          <w:szCs w:val="24"/>
        </w:rPr>
        <w:t>, 451. https://doi.org/10.24843/eja.2018.v24.i01.p17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Kodrat, D. S., &amp; Hadinata, C. (2009). </w:t>
      </w:r>
      <w:r>
        <w:rPr>
          <w:rFonts w:ascii="Times New Roman" w:cs="Times New Roman" w:hAnsi="Times New Roman"/>
          <w:i/>
          <w:iCs/>
          <w:sz w:val="24"/>
          <w:szCs w:val="24"/>
        </w:rPr>
        <w:t>Manajemen Keuangan Based on Empirical Reseach</w:t>
      </w:r>
      <w:r>
        <w:rPr>
          <w:rFonts w:ascii="Times New Roman" w:cs="Times New Roman" w:hAnsi="Times New Roman"/>
          <w:sz w:val="24"/>
          <w:szCs w:val="24"/>
        </w:rPr>
        <w:t xml:space="preserve"> (pertama). Graha Ilmu: Yogyakarta.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Mambraku, M. E., &amp; Hadiprajitno, P. B. (2014). Pengaruh cash holding dan struktur kepemilikan manajerial terhadap income smoothing (Studi empiris pada perusahaan manufaktur yang terdaftar di Bursa Efek Indonesia tahun 2010 – 2012). </w:t>
      </w:r>
      <w:r>
        <w:rPr>
          <w:rFonts w:ascii="Times New Roman" w:cs="Times New Roman" w:hAnsi="Times New Roman"/>
          <w:i/>
          <w:iCs/>
          <w:sz w:val="24"/>
          <w:szCs w:val="24"/>
        </w:rPr>
        <w:t>Diponegoro Journal of Accounting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sz w:val="24"/>
          <w:szCs w:val="24"/>
        </w:rPr>
        <w:t>3</w:t>
      </w:r>
      <w:r>
        <w:rPr>
          <w:rFonts w:ascii="Times New Roman" w:cs="Times New Roman" w:hAnsi="Times New Roman"/>
          <w:sz w:val="24"/>
          <w:szCs w:val="24"/>
        </w:rPr>
        <w:t>(2), 758–766. https://ejournal3.undip.ac.id/index.php/accounting/article/view/6144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Maotama, N. S., &amp; Astika, I. B. P. (2020). Pengaruh Profitabilitas, Ukuran Perusahaan, dan Kepemilikan Manajerial terhadap Praktik Perataan Laba (Income Smoothing). </w:t>
      </w:r>
      <w:r>
        <w:rPr>
          <w:rFonts w:ascii="Times New Roman" w:cs="Times New Roman" w:hAnsi="Times New Roman"/>
          <w:i/>
          <w:iCs/>
          <w:sz w:val="24"/>
          <w:szCs w:val="24"/>
        </w:rPr>
        <w:t>E-Jurnal Akuntansi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sz w:val="24"/>
          <w:szCs w:val="24"/>
        </w:rPr>
        <w:t>30</w:t>
      </w:r>
      <w:r>
        <w:rPr>
          <w:rFonts w:ascii="Times New Roman" w:cs="Times New Roman" w:hAnsi="Times New Roman"/>
          <w:sz w:val="24"/>
          <w:szCs w:val="24"/>
        </w:rPr>
        <w:t>(7), 1767. https://doi.org/10.24843/eja.2020.v30.i07.p12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Monica, H., &amp; Sufiyanti. (2019). “Faktor-Faktor yang Mempengaruhi Income Smoothing.” </w:t>
      </w:r>
      <w:r>
        <w:rPr>
          <w:rFonts w:ascii="Times New Roman" w:cs="Times New Roman" w:hAnsi="Times New Roman"/>
          <w:i/>
          <w:iCs/>
          <w:sz w:val="24"/>
          <w:szCs w:val="24"/>
        </w:rPr>
        <w:t>Jurnal Multiparadigma Akuntansi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sz w:val="24"/>
          <w:szCs w:val="24"/>
        </w:rPr>
        <w:t>1</w:t>
      </w:r>
      <w:r>
        <w:rPr>
          <w:rFonts w:ascii="Times New Roman" w:cs="Times New Roman" w:hAnsi="Times New Roman"/>
          <w:sz w:val="24"/>
          <w:szCs w:val="24"/>
        </w:rPr>
        <w:t>(2), 399–407.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Mustikawati, A., &amp; Cahyonowati, N. (2015). </w:t>
      </w:r>
      <w:r>
        <w:rPr>
          <w:rFonts w:ascii="Times New Roman" w:cs="Times New Roman" w:hAnsi="Times New Roman"/>
          <w:i/>
          <w:iCs/>
          <w:sz w:val="24"/>
          <w:szCs w:val="24"/>
        </w:rPr>
        <w:t>Pengaruh asimetri informasi terhadap manajemen laba dengan ukuran perusahaan sebagai variabel pemoderasi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i/>
          <w:iCs/>
          <w:sz w:val="24"/>
          <w:szCs w:val="24"/>
        </w:rPr>
        <w:t>4</w:t>
      </w:r>
      <w:r>
        <w:rPr>
          <w:rFonts w:ascii="Times New Roman" w:cs="Times New Roman" w:hAnsi="Times New Roman"/>
          <w:sz w:val="24"/>
          <w:szCs w:val="24"/>
        </w:rPr>
        <w:t>, 1–8.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Nasir, M. A., &amp; Suzanti, A. (2002). Analisa Pengaruh Perataan Laba terhadap Resiko Pasar Saham dan Return Saham Perusahaan Perusahaan Publik di Bursa Efek Jakarta. </w:t>
      </w:r>
      <w:r>
        <w:rPr>
          <w:rFonts w:ascii="Times New Roman" w:cs="Times New Roman" w:hAnsi="Times New Roman"/>
          <w:i/>
          <w:iCs/>
          <w:sz w:val="24"/>
          <w:szCs w:val="24"/>
        </w:rPr>
        <w:t>Kompak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sz w:val="24"/>
          <w:szCs w:val="24"/>
        </w:rPr>
        <w:t>139</w:t>
      </w:r>
      <w:r>
        <w:rPr>
          <w:rFonts w:ascii="Times New Roman" w:cs="Times New Roman" w:hAnsi="Times New Roman"/>
          <w:sz w:val="24"/>
          <w:szCs w:val="24"/>
        </w:rPr>
        <w:t>–</w:t>
      </w:r>
      <w:r>
        <w:rPr>
          <w:rFonts w:ascii="Times New Roman" w:cs="Times New Roman" w:hAnsi="Times New Roman"/>
          <w:i/>
          <w:iCs/>
          <w:sz w:val="24"/>
          <w:szCs w:val="24"/>
        </w:rPr>
        <w:t>157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Nengsi, N. S. W. (2021). Pengaruh Jenis Usaha, Ukuran Perusahaan, Umur Perusahaan Dan Financial Leverage Terhadap Perataan Laba Pada Perusahaan Manufaktur Yang Terdaftar Di Bursa Efek Indonesia (BEI) Tahun 2012-2016. </w:t>
      </w:r>
      <w:r>
        <w:rPr>
          <w:rFonts w:ascii="Times New Roman" w:cs="Times New Roman" w:hAnsi="Times New Roman"/>
          <w:i/>
          <w:iCs/>
          <w:sz w:val="24"/>
          <w:szCs w:val="24"/>
        </w:rPr>
        <w:t>Jurnal Ekobistek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sz w:val="24"/>
          <w:szCs w:val="24"/>
        </w:rPr>
        <w:t>8</w:t>
      </w:r>
      <w:r>
        <w:rPr>
          <w:rFonts w:ascii="Times New Roman" w:cs="Times New Roman" w:hAnsi="Times New Roman"/>
          <w:sz w:val="24"/>
          <w:szCs w:val="24"/>
        </w:rPr>
        <w:t>(1), 28–37. https://doi.org/10.35134/ekobistek.v8i1.31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Oktrabriana, S. (2015). </w:t>
      </w:r>
      <w:r>
        <w:rPr>
          <w:rFonts w:ascii="Times New Roman" w:cs="Times New Roman" w:hAnsi="Times New Roman"/>
          <w:i/>
          <w:iCs/>
          <w:sz w:val="24"/>
          <w:szCs w:val="24"/>
        </w:rPr>
        <w:t>Pengaruh Asimetri Informasi, Profitabilitas, dan Ukuran Perusahaan Terhadap Earnings Manajemen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Patriandari, &amp; Fitriana, R. (2019). Pengaruh Asimetri Informasi, Profitabilitas dan Ukuran Perusahaan Terhadap Manajemen Laba Pada Perusahaan Sektor Aneka Industri Di Indonesia. </w:t>
      </w:r>
      <w:r>
        <w:rPr>
          <w:rFonts w:ascii="Times New Roman" w:cs="Times New Roman" w:hAnsi="Times New Roman"/>
          <w:i/>
          <w:iCs/>
          <w:sz w:val="24"/>
          <w:szCs w:val="24"/>
        </w:rPr>
        <w:t>AKRUAL Jurnal Akuntansi Dan Keuangan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sz w:val="24"/>
          <w:szCs w:val="24"/>
        </w:rPr>
        <w:t>11</w:t>
      </w:r>
      <w:r>
        <w:rPr>
          <w:rFonts w:ascii="Times New Roman" w:cs="Times New Roman" w:hAnsi="Times New Roman"/>
          <w:sz w:val="24"/>
          <w:szCs w:val="24"/>
        </w:rPr>
        <w:t>(1), 1–14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Qomariah, R. N., &amp; Marsono. (2018). Dampak Konvergensi Ifrs Terhadap Manajemen Laba Dengan Struktur Kepemilikan Manajerial Sebagai Variabel Moderating. </w:t>
      </w:r>
      <w:r>
        <w:rPr>
          <w:rFonts w:ascii="Times New Roman" w:cs="Times New Roman" w:hAnsi="Times New Roman"/>
          <w:i/>
          <w:iCs/>
          <w:sz w:val="24"/>
          <w:szCs w:val="24"/>
        </w:rPr>
        <w:t>Diponegoro Journal of Accounting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sz w:val="24"/>
          <w:szCs w:val="24"/>
        </w:rPr>
        <w:t>14</w:t>
      </w:r>
      <w:r>
        <w:rPr>
          <w:rFonts w:ascii="Times New Roman" w:cs="Times New Roman" w:hAnsi="Times New Roman"/>
          <w:sz w:val="24"/>
          <w:szCs w:val="24"/>
        </w:rPr>
        <w:t>(1), 83–94.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Rakhmawati, I., &amp; Chunni’mah, I. (2021). </w:t>
      </w:r>
      <w:r>
        <w:rPr>
          <w:rFonts w:ascii="Times New Roman" w:cs="Times New Roman" w:hAnsi="Times New Roman"/>
          <w:i/>
          <w:iCs/>
          <w:sz w:val="24"/>
          <w:szCs w:val="24"/>
        </w:rPr>
        <w:t>Karakteristik, profitabilitas dan perataan laba pada perusahaan yang terdaftar di jakarta islamic index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i/>
          <w:iCs/>
          <w:sz w:val="24"/>
          <w:szCs w:val="24"/>
        </w:rPr>
        <w:t>8</w:t>
      </w:r>
      <w:r>
        <w:rPr>
          <w:rFonts w:ascii="Times New Roman" w:cs="Times New Roman" w:hAnsi="Times New Roman"/>
          <w:sz w:val="24"/>
          <w:szCs w:val="24"/>
        </w:rPr>
        <w:t>(2).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Rismaya, &amp; Anggraini, F. (2021). Pengaruh Asimetri Informasi, Kepemilikan Institusional, dan Nilai Perusahaan terhadap Income Smoothing. </w:t>
      </w:r>
      <w:r>
        <w:rPr>
          <w:rFonts w:ascii="Times New Roman" w:cs="Times New Roman" w:hAnsi="Times New Roman"/>
          <w:i/>
          <w:iCs/>
          <w:sz w:val="24"/>
          <w:szCs w:val="24"/>
        </w:rPr>
        <w:t>E-Jurnal Bung Hatta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sz w:val="24"/>
          <w:szCs w:val="24"/>
        </w:rPr>
        <w:t>19</w:t>
      </w:r>
      <w:r>
        <w:rPr>
          <w:rFonts w:ascii="Times New Roman" w:cs="Times New Roman" w:hAnsi="Times New Roman"/>
          <w:sz w:val="24"/>
          <w:szCs w:val="24"/>
        </w:rPr>
        <w:t>(1), 2–4. http://repo.bunghatta.ac.id/id/eprint/4886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Scott, W. (2015). </w:t>
      </w:r>
      <w:r>
        <w:rPr>
          <w:rFonts w:ascii="Times New Roman" w:cs="Times New Roman" w:hAnsi="Times New Roman"/>
          <w:i/>
          <w:iCs/>
          <w:sz w:val="24"/>
          <w:szCs w:val="24"/>
        </w:rPr>
        <w:t>Financial Accounting Theory</w:t>
      </w:r>
      <w:r>
        <w:rPr>
          <w:rFonts w:ascii="Times New Roman" w:cs="Times New Roman" w:hAnsi="Times New Roman"/>
          <w:sz w:val="24"/>
          <w:szCs w:val="24"/>
        </w:rPr>
        <w:t xml:space="preserve"> (seventh). Canada Prentice Hall.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Siallagan, H., &amp; Machfoedz, M. (2006). Mekanisme Corporate Governance, Kualitas Laba dan Nilai Perusahaan. </w:t>
      </w:r>
      <w:r>
        <w:rPr>
          <w:rFonts w:ascii="Times New Roman" w:cs="Times New Roman" w:hAnsi="Times New Roman"/>
          <w:i/>
          <w:iCs/>
          <w:sz w:val="24"/>
          <w:szCs w:val="24"/>
        </w:rPr>
        <w:t>Simposium Nasional Akuntansi 9 Padang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sz w:val="24"/>
          <w:szCs w:val="24"/>
        </w:rPr>
        <w:t>61</w:t>
      </w:r>
      <w:r>
        <w:rPr>
          <w:rFonts w:ascii="Times New Roman" w:cs="Times New Roman" w:hAnsi="Times New Roman"/>
          <w:sz w:val="24"/>
          <w:szCs w:val="24"/>
        </w:rPr>
        <w:t>, 23–26.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Sianturi, H., &amp; Rosita, W. E. Y. (2017). Pengaruh Profitabilitas, Likuiditas Terhadap Perataan Laba Pada Perusahaan Perbankan Yang Terdaftar Di Bursa Efek Indonesia. </w:t>
      </w:r>
      <w:r>
        <w:rPr>
          <w:rFonts w:ascii="Times New Roman" w:cs="Times New Roman" w:hAnsi="Times New Roman"/>
          <w:i/>
          <w:iCs/>
          <w:sz w:val="24"/>
          <w:szCs w:val="24"/>
        </w:rPr>
        <w:t>Jurnal Liabilitas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sz w:val="24"/>
          <w:szCs w:val="24"/>
        </w:rPr>
        <w:t>2</w:t>
      </w:r>
      <w:r>
        <w:rPr>
          <w:rFonts w:ascii="Times New Roman" w:cs="Times New Roman" w:hAnsi="Times New Roman"/>
          <w:sz w:val="24"/>
          <w:szCs w:val="24"/>
        </w:rPr>
        <w:t>(2), 65–80. https://doi.org/10.54964/liabilitas.v2i2.26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Subagyo, Masruroh, N. A., &amp; Bastian, I. (2018). </w:t>
      </w:r>
      <w:r>
        <w:rPr>
          <w:rFonts w:ascii="Times New Roman" w:cs="Times New Roman" w:hAnsi="Times New Roman"/>
          <w:i/>
          <w:iCs/>
          <w:sz w:val="24"/>
          <w:szCs w:val="24"/>
        </w:rPr>
        <w:t>Akuntansi Manajemn Berbasis Desain</w:t>
      </w:r>
      <w:r>
        <w:rPr>
          <w:rFonts w:ascii="Times New Roman" w:cs="Times New Roman" w:hAnsi="Times New Roman"/>
          <w:sz w:val="24"/>
          <w:szCs w:val="24"/>
        </w:rPr>
        <w:t>. Badan Penerbit Universitas Diponegoro.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Sugianto, D. (2019). No TitleKronologi Laporan Keungan Garuda, Dari Untung Jadi Buntung. </w:t>
      </w:r>
      <w:r>
        <w:rPr>
          <w:rFonts w:ascii="Times New Roman" w:cs="Times New Roman" w:hAnsi="Times New Roman"/>
          <w:i/>
          <w:iCs/>
          <w:sz w:val="24"/>
          <w:szCs w:val="24"/>
        </w:rPr>
        <w:t>DetikFinance</w:t>
      </w:r>
      <w:r>
        <w:rPr>
          <w:rFonts w:ascii="Times New Roman" w:cs="Times New Roman" w:hAnsi="Times New Roman"/>
          <w:sz w:val="24"/>
          <w:szCs w:val="24"/>
        </w:rPr>
        <w:t>. https://finance.detik.com//bursa-dan-valas/d-4640204/kronologi-laporan-keuangan-garuda-dari-untung-jadi-buntung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Sutrisno, M., Sari, I. A., &amp; Astuti,  yanti puji. (2018). Pengaruh Perencanaan Pajak Dan Insentif Non Manufaktur Yang Terdaftar Di Bursa Efek Indonesia Tahun 2013-2017. </w:t>
      </w:r>
      <w:r>
        <w:rPr>
          <w:rFonts w:ascii="Times New Roman" w:cs="Times New Roman" w:hAnsi="Times New Roman"/>
          <w:i/>
          <w:iCs/>
          <w:sz w:val="24"/>
          <w:szCs w:val="24"/>
        </w:rPr>
        <w:t>Permana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sz w:val="24"/>
          <w:szCs w:val="24"/>
        </w:rPr>
        <w:t>10</w:t>
      </w:r>
      <w:r>
        <w:rPr>
          <w:rFonts w:ascii="Times New Roman" w:cs="Times New Roman" w:hAnsi="Times New Roman"/>
          <w:sz w:val="24"/>
          <w:szCs w:val="24"/>
        </w:rPr>
        <w:t>(I), 132–148.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Suwardjono. (2014). </w:t>
      </w:r>
      <w:r>
        <w:rPr>
          <w:rFonts w:ascii="Times New Roman" w:cs="Times New Roman" w:hAnsi="Times New Roman"/>
          <w:i/>
          <w:iCs/>
          <w:sz w:val="24"/>
          <w:szCs w:val="24"/>
        </w:rPr>
        <w:t>Teori Akuntansi: Perekayasaan Akuntansi Keuangan, edisi ketiga cetakan kedelapan</w:t>
      </w:r>
      <w:r>
        <w:rPr>
          <w:rFonts w:ascii="Times New Roman" w:cs="Times New Roman" w:hAnsi="Times New Roman"/>
          <w:sz w:val="24"/>
          <w:szCs w:val="24"/>
        </w:rPr>
        <w:t xml:space="preserve"> (ketiga). BPFE Yogyakarta.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Taktak, N. B., Shabou, R., &amp; Dumontier, P. (2010). Income Smoothing Practices: Evidence from Banks Operating in OECD Countries. </w:t>
      </w:r>
      <w:r>
        <w:rPr>
          <w:rFonts w:ascii="Times New Roman" w:cs="Times New Roman" w:hAnsi="Times New Roman"/>
          <w:i/>
          <w:iCs/>
          <w:sz w:val="24"/>
          <w:szCs w:val="24"/>
        </w:rPr>
        <w:t>International Journal of Economics and Finance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sz w:val="24"/>
          <w:szCs w:val="24"/>
        </w:rPr>
        <w:t>2</w:t>
      </w:r>
      <w:r>
        <w:rPr>
          <w:rFonts w:ascii="Times New Roman" w:cs="Times New Roman" w:hAnsi="Times New Roman"/>
          <w:sz w:val="24"/>
          <w:szCs w:val="24"/>
        </w:rPr>
        <w:t>(4), 140–150. https://doi.org/10.5539/ijef.v2n4p140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Yanti, T. R., &amp; Ery Setiawan, P. (2019). Pengaruh Asimetri Informasi, Ukuran Perusahaan, Leverage dan Profitabilitas pada Manajemen Laba. </w:t>
      </w:r>
      <w:r>
        <w:rPr>
          <w:rFonts w:ascii="Times New Roman" w:cs="Times New Roman" w:hAnsi="Times New Roman"/>
          <w:i/>
          <w:iCs/>
          <w:sz w:val="24"/>
          <w:szCs w:val="24"/>
        </w:rPr>
        <w:t>E-Jurnal Akuntansi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i/>
          <w:iCs/>
          <w:sz w:val="24"/>
          <w:szCs w:val="24"/>
        </w:rPr>
        <w:t>27</w:t>
      </w:r>
      <w:r>
        <w:rPr>
          <w:rFonts w:ascii="Times New Roman" w:cs="Times New Roman" w:hAnsi="Times New Roman"/>
          <w:sz w:val="24"/>
          <w:szCs w:val="24"/>
        </w:rPr>
        <w:t>, 708. https://doi.org/10.24843/eja.2019.v27.i01.p26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Zannah, M. (2017). </w:t>
      </w:r>
      <w:r>
        <w:rPr>
          <w:rFonts w:ascii="Times New Roman" w:cs="Times New Roman" w:hAnsi="Times New Roman"/>
          <w:i/>
          <w:iCs/>
          <w:sz w:val="24"/>
          <w:szCs w:val="24"/>
        </w:rPr>
        <w:t>Institusional Sebagai Variabel Moderasi</w:t>
      </w:r>
      <w:r>
        <w:rPr>
          <w:rFonts w:ascii="Times New Roman" w:cs="Times New Roman" w:hAnsi="Times New Roman"/>
          <w:sz w:val="24"/>
          <w:szCs w:val="24"/>
        </w:rPr>
        <w:t>. 1–15.</w:t>
      </w:r>
    </w:p>
    <w:p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fldChar w:fldCharType="end"/>
      </w:r>
      <w:r>
        <w:rPr>
          <w:rFonts w:ascii="Times New Roman" w:cs="Times New Roman" w:hAnsi="Times New Roman"/>
          <w:sz w:val="24"/>
          <w:szCs w:val="24"/>
        </w:rPr>
        <w:tab/>
        <w:tab/>
      </w:r>
    </w:p>
    <w:p>
      <w:pPr>
        <w:rPr>
          <w:rFonts w:ascii="Times New Roman" w:cs="Times New Roman" w:hAnsi="Times New Roman"/>
          <w:sz w:val="24"/>
          <w:szCs w:val="24"/>
        </w:rPr>
      </w:pPr>
    </w:p>
    <w:p>
      <w:pPr>
        <w:rPr>
          <w:rFonts w:ascii="Times New Roman" w:cs="Times New Roman" w:hAnsi="Times New Roman"/>
          <w:sz w:val="24"/>
          <w:szCs w:val="24"/>
        </w:rPr>
      </w:pPr>
    </w:p>
    <w:p>
      <w:pPr>
        <w:pStyle w:val="1"/>
        <w:jc w:val="center"/>
        <w:rPr>
          <w:rFonts w:ascii="Times New Roman" w:cs="Times New Roman" w:hAnsi="Times New Roman"/>
          <w:color w:val="auto"/>
        </w:rPr>
        <w:sectPr>
          <w:footerReference w:type="first" r:id="rId2"/>
          <w:pgSz w:w="11907" w:h="16839"/>
          <w:pgMar w:top="2268" w:right="1752" w:bottom="1701" w:left="2268" w:header="709" w:footer="709" w:gutter="0"/>
          <w:titlePg/>
          <w:docGrid w:linePitch="360" w:charSpace="0"/>
        </w:sectPr>
      </w:pPr>
    </w:p>
    <w:p>
      <w:pPr>
        <w:pStyle w:val="1"/>
        <w:jc w:val="center"/>
        <w:rPr>
          <w:rFonts w:ascii="Times New Roman" w:cs="Times New Roman" w:hAnsi="Times New Roman"/>
          <w:color w:val="auto"/>
        </w:rPr>
      </w:pPr>
      <w:bookmarkStart w:id="2" w:name="_Toc140527101"/>
      <w:r>
        <w:rPr>
          <w:rFonts w:ascii="Times New Roman" w:cs="Times New Roman" w:hAnsi="Times New Roman"/>
          <w:color w:val="auto"/>
        </w:rPr>
        <w:t>LAMPIRAN</w:t>
      </w:r>
      <w:bookmarkEnd w:id="2"/>
    </w:p>
    <w:p>
      <w:pPr>
        <w:pStyle w:val="29"/>
        <w:keepNext/>
      </w:pPr>
    </w:p>
    <w:p>
      <w:pPr>
        <w:pStyle w:val="29"/>
        <w:keepNext/>
        <w:rPr>
          <w:rFonts w:ascii="Times New Roman" w:cs="Times New Roman" w:hAnsi="Times New Roman"/>
          <w:color w:val="auto"/>
          <w:sz w:val="24"/>
          <w:szCs w:val="24"/>
        </w:rPr>
      </w:pPr>
      <w:bookmarkStart w:id="3" w:name="_Toc140527129"/>
      <w:r>
        <w:rPr>
          <w:rFonts w:ascii="Times New Roman" w:cs="Times New Roman" w:hAnsi="Times New Roman"/>
          <w:color w:val="auto"/>
          <w:sz w:val="24"/>
          <w:szCs w:val="24"/>
        </w:rPr>
        <w:t xml:space="preserve">Lampiran 1. </w: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begin"/>
      </w:r>
      <w:r>
        <w:rPr>
          <w:rFonts w:ascii="Times New Roman" w:cs="Times New Roman" w:hAnsi="Times New Roman"/>
          <w:color w:val="auto"/>
          <w:sz w:val="24"/>
          <w:szCs w:val="24"/>
        </w:rPr>
        <w:instrText xml:space="preserve"> SEQ Lampiran_1. \* ARABIC </w:instrTex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cs="Times New Roman" w:hAnsi="Times New Roman"/>
          <w:color w:val="auto"/>
          <w:sz w:val="24"/>
          <w:szCs w:val="24"/>
        </w:rPr>
        <w:t>1</w:t>
      </w:r>
      <w:bookmarkEnd w:id="3"/>
      <w:r>
        <w:rPr>
          <w:rFonts w:ascii="Times New Roman" w:cs="Times New Roman" w:hAnsi="Times New Roman"/>
          <w:color w:val="auto"/>
          <w:sz w:val="24"/>
          <w:szCs w:val="24"/>
        </w:rPr>
        <w:fldChar w:fldCharType="end"/>
      </w:r>
      <w:r>
        <w:rPr>
          <w:rFonts w:ascii="Times New Roman" w:cs="Times New Roman" w:hAnsi="Times New Roman"/>
          <w:color w:val="auto"/>
          <w:sz w:val="24"/>
          <w:szCs w:val="24"/>
        </w:rPr>
        <w:t xml:space="preserve"> </w:t>
      </w: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  <w:szCs w:val="24"/>
        </w:rPr>
      </w:pPr>
      <w:r>
        <w:rPr>
          <w:rFonts w:ascii="Times New Roman" w:cs="Times New Roman" w:hAnsi="Times New Roman"/>
          <w:b w:val="0"/>
          <w:color w:val="auto"/>
          <w:sz w:val="24"/>
          <w:szCs w:val="24"/>
        </w:rPr>
        <w:t xml:space="preserve">Perhitungan  </w:t>
      </w:r>
      <w:r>
        <w:rPr>
          <w:rFonts w:ascii="Times New Roman" w:eastAsia="Times New Roman" w:cs="Times New Roman" w:hAnsi="Times New Roman"/>
          <w:b w:val="0"/>
          <w:bCs w:val="0"/>
          <w:color w:val="000000"/>
          <w:sz w:val="24"/>
        </w:rPr>
        <w:t>CV ΔI</w:t>
      </w:r>
      <w:r>
        <w:rPr>
          <w:rFonts w:ascii="Times New Roman" w:cs="Times New Roman" w:hAnsi="Times New Roman"/>
          <w:b w:val="0"/>
          <w:color w:val="auto"/>
          <w:sz w:val="36"/>
          <w:szCs w:val="24"/>
        </w:rPr>
        <w:t xml:space="preserve">  </w:t>
      </w:r>
      <w:r>
        <w:rPr>
          <w:rFonts w:ascii="Times New Roman" w:cs="Times New Roman" w:hAnsi="Times New Roman"/>
          <w:b w:val="0"/>
          <w:color w:val="auto"/>
          <w:sz w:val="24"/>
          <w:szCs w:val="24"/>
        </w:rPr>
        <w:t xml:space="preserve">Indeks Eckel Variabel </w:t>
      </w:r>
      <w:r>
        <w:rPr>
          <w:rFonts w:ascii="Times New Roman" w:cs="Times New Roman" w:hAnsi="Times New Roman"/>
          <w:b w:val="0"/>
          <w:i/>
          <w:color w:val="auto"/>
          <w:sz w:val="24"/>
          <w:szCs w:val="24"/>
        </w:rPr>
        <w:t>Income Smoothing</w:t>
      </w:r>
      <w:r>
        <w:rPr>
          <w:rFonts w:ascii="Times New Roman" w:cs="Times New Roman" w:hAnsi="Times New Roman"/>
          <w:b w:val="0"/>
          <w:color w:val="auto"/>
          <w:sz w:val="24"/>
          <w:szCs w:val="24"/>
        </w:rPr>
        <w:t xml:space="preserve"> Pada Perusahaan Sektor </w:t>
      </w:r>
      <w:r>
        <w:rPr>
          <w:rFonts w:ascii="Times New Roman" w:cs="Times New Roman" w:hAnsi="Times New Roman"/>
          <w:b w:val="0"/>
          <w:i/>
          <w:color w:val="auto"/>
          <w:sz w:val="24"/>
          <w:szCs w:val="24"/>
        </w:rPr>
        <w:t>Consumer non-cylicals subsector Food &amp; Beverage</w:t>
      </w:r>
      <w:r>
        <w:rPr>
          <w:rFonts w:ascii="Times New Roman" w:cs="Times New Roman" w:hAnsi="Times New Roman"/>
          <w:b w:val="0"/>
          <w:color w:val="auto"/>
          <w:sz w:val="24"/>
          <w:szCs w:val="24"/>
        </w:rPr>
        <w:t xml:space="preserve"> Yang Terdaftar Di BEI Periode 2018-2022</w:t>
      </w:r>
    </w:p>
    <w:p>
      <w:pPr>
        <w:pStyle w:val="29"/>
        <w:keepNext/>
      </w:pPr>
    </w:p>
    <w:tbl>
      <w:tblPr>
        <w:jc w:val="left"/>
        <w:tblInd w:w="93" w:type="dxa"/>
        <w:tblW w:w="9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757"/>
        <w:gridCol w:w="867"/>
        <w:gridCol w:w="1757"/>
        <w:gridCol w:w="1667"/>
        <w:gridCol w:w="1656"/>
        <w:gridCol w:w="1523"/>
        <w:gridCol w:w="666"/>
      </w:tblGrid>
      <w:tr>
        <w:trPr>
          <w:trHeight w:val="283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18"/>
              </w:rPr>
              <w:t>NO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18"/>
              </w:rPr>
              <w:t>KODE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18"/>
              </w:rPr>
              <w:t>TAHUN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  <w:sz w:val="18"/>
              </w:rPr>
              <w:t>LABA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  <w:sz w:val="18"/>
              </w:rPr>
              <w:t>∆I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  <w:sz w:val="18"/>
              </w:rPr>
              <w:t>Standar Deviasi ∆I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  <w:sz w:val="18"/>
              </w:rPr>
              <w:t>Rata-Rata ∆I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  <w:sz w:val="18"/>
              </w:rPr>
              <w:t>CV ΔI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1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ALTO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-62,849,581,665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  <w:szCs w:val="20"/>
              </w:rPr>
              <w:t>-33,021,220,862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29,828,360,803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17,135,518,256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9,344,110,983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1.83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  <w:szCs w:val="20"/>
              </w:rPr>
              <w:t>-7,383,289,239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25,637,931,623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  <w:szCs w:val="20"/>
              </w:rPr>
              <w:t>-10,506,939,189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-3,123,649,950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  <w:szCs w:val="20"/>
              </w:rPr>
              <w:t>-8,932,197,718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1,574,741,471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  <w:szCs w:val="20"/>
              </w:rPr>
              <w:t>-16,129,026,748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-7,196,829,030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2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ANJT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46,539,619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-491,612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-47,031,231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29,854,962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-5,076,866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-5.88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-4,558,192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-4,066,580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2,210,825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6,769,017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36,586,954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34,376,129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21,155,288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-15,431,666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3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BISI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403,287,000,000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403,870,000,000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583,000,000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98,517,469,971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23,991,000,000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4.11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306,952,000,000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-96,918,000,000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275,667,000,000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-31,285,000,000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380,992,000,000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105,325,000,000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523,242,000,000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142,250,000,000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4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BWPT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-235,414,000,000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-462,557,000,000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-227,143,000,000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818,505,032,873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49,609,800,000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16.50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-1,167,471,000,000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-704,914,000,000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-1,108,389,000,000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59,082,000,000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-1,417,294,000,000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-308,905,000,000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  <w:t>12,635,000,000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1,429,929,000,000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5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CAMP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43,421,734,614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61,947,295,689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18,525,561,075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31,443,520,492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15,567,120,458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2.02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76,758,829,457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14,811,533,768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44,045,828,312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-32,713,001,145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99,278,807,290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55,232,978,978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121,257,336,904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21,978,529,614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6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CPRO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-2,630,221,000,000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  <w:szCs w:val="20"/>
              </w:rPr>
              <w:t>1,722,704,000,000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4,352,925,000,000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2,677,557,647,191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600,839,800,000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4.46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-348,863,000,000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-2,071,567,000,000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  <w:szCs w:val="20"/>
              </w:rPr>
              <w:t>381,422,000,000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730,285,000,000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2,209,313,000,000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1,827,891,000,000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373,978,000,000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-1,835,335,000,000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7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DSNG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661,476,000,000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432,417,000,000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-229,059,000,000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329,427,326,357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109,022,200,000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3.02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178,164,000,000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-254,253,000,000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478,171,000,000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300,007,000,000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739,649,000,000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261,478,000,000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1,206,587,000,000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466,938,000,000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8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GOOD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375,966,810,639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425,481,597,110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49,514,786,471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155,547,209,442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29,149,444,989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5.34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435,766,359,480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10,284,762,370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245,103,761,907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-190,662,597,573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492,637,672,186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247,533,910,279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521,714,035,585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29,076,363,399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9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GZCO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-175,516,000,000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-353,277,000,000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-177,761,000,000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262,911,203,501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50,266,800,000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5.23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-584,490,000,000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-231,213,000,000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-182,592,000,000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401,898,000,000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14,269,000,000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196,861,000,000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75,818,000,000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61,549,000,000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10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HOKI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47,964,112,940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90,195,136,265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42,231,023,325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40,764,088,273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-9,574,708,093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-4.26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103,723,133,972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13,527,997,707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38,038,419,405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-65,684,714,567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11,844,682,161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-26,193,737,244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90,572,477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-11,754,109,684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11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INDF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5,097,264,000,000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4,961,851,000,000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-135,413,000,000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1,982,557,412,916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819,061,000,000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2.42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5,902,729,000,000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940,878,000,000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8,752,066,000,000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2,849,337,000,000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cs="Times New Roman" w:hAnsi="Times New Roman"/>
                <w:color w:val="000000"/>
                <w:sz w:val="18"/>
              </w:rPr>
              <w:t>11,203,585,000,000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2,451,519,000,000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9,192,569,000,000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-2,011,016,000,000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12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JAWA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-199,929,077,450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-300,146,994,752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-100,217,917,302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101,106,478,966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-20,376,723,848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-4.96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-282,699,235,423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17,447,759,329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-307,643,236,060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-24,944,000,637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  <w:t>-178,278,611,469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129,364,624,591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  <w:t>-301,812,696,692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-123,534,085,223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13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MGRO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17,245,576,750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84,172,119,363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66,926,542,613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109,503,532,295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-10,407,235,853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####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25,609,796,031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-58,562,323,332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-49,586,190,616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-75,195,986,647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89,783,282,574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139,369,473,190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-34,790,602,513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-124,573,885,087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14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MYOR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1,630,953,830,893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1,760,434,280,304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129,480,449,411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600,768,254,283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67,822,141,451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8.86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2,051,404,206,764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290,969,926,460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2,098,168,514,645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46,764,307,881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1,211,052,647,953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-887,115,866,692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1,970,064,538,149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759,011,890,196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15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PALM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65,837,730,000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-111,498,768,000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-177,336,498,000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1,781,956,391,993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34,742,483,800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51.29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-970,726,016,000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-859,227,248,000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1,993,621,170,000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2,964,347,186,000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2,014,375,452,000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20,754,282,000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239,550,149,000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-1,774,825,303,000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16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PSDN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32,172,307,135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-46,599,426,588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-78,771,733,723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51,400,095,548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-11,601,454,451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-4.43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-25,762,573,884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20,836,852,704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-52,304,824,027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-26,542,250,143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  <w:szCs w:val="20"/>
              </w:rPr>
              <w:t>-81,182,064,990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-28,877,240,963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  <w:szCs w:val="20"/>
              </w:rPr>
              <w:t>-25,834,965,122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55,347,099,868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17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SIMP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647,634,000,000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-178,067,000,000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-825,701,000,000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826,404,580,916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172,394,200,000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4.79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-642,202,000,000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-464,135,000,000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340,285,000,000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982,487,000,000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1,333,747,000,000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993,462,000,000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1,509,605,000,000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175,858,000,000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18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SKBM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25,880,464,791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15,954,632,472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-9,925,832,319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29,308,664,211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12,151,027,829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2.41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957,169,058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-14,997,463,414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5,415,741,808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4,458,572,750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29,707,421,605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24,291,679,797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86,635,603,936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56,928,182,331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19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SKLT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22,970,715,348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31,954,131,252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8,983,415,904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19,838,814,387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10,378,917,346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1.91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44,943,627,900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12,989,496,648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42,520,246,722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-2,423,381,178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84,524,160,228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42,003,913,506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74,865,302,076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-9,658,858,152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20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STTP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216,024,079,834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255,088,886,019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39,064,806,185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101,742,737,954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81,699,985,190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1.25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482,590,522,840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227,501,636,821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628,628,879,549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146,038,356,709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617,573,766,863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-11,055,112,686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624,524,005,786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6,950,238,923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21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TBLA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978,696,000,000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764,380,000,000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-214,316,000,000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125,666,991,741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-35,451,200,000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-3.54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661,034,000,000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-103,346,000,000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680,730,000,000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19,696,000,000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791,916,000,000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111,186,000,000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801,440,000,000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9,524,000,000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22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TGKA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254,951,562,937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318,607,055,495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63,655,492,558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46,544,443,486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44,662,949,990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1.04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428,418,484,105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109,811,428,610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478,561,152,411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50,142,668,306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481,109,483,989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2,548,331,578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478,266,312,889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-2,843,171,100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23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ULTJ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718,402,000,000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701,607,000,000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-16,795,000,000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239,838,722,873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49,416,800,000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4.85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1,035,865,000,000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334,258,000,000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1,109,666,000,000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73,801,000,000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1,276,793,000,000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167,127,000,000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965,486,000,000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-311,307,000,000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24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 xml:space="preserve">UNSP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-1,616,695,000,000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-1,479,785,000,000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136,910,000,000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2,631,403,585,651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509,380,400,000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5.17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-4,893,138,000,000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-3,413,353,000,000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-954,115,000,000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3,939,023,000,000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117,509,000,000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1,071,624,000,000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  <w:tr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2022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930,207,000,000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812,698,000,000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8"/>
              </w:rPr>
              <w:t> </w:t>
            </w:r>
          </w:p>
        </w:tc>
      </w:tr>
    </w:tbl>
    <w:p/>
    <w:p>
      <w:pPr>
        <w:pStyle w:val="29"/>
        <w:keepNext/>
        <w:rPr>
          <w:rFonts w:ascii="Times New Roman" w:cs="Times New Roman" w:hAnsi="Times New Roman"/>
        </w:rPr>
      </w:pPr>
    </w:p>
    <w:p/>
    <w:p/>
    <w:p/>
    <w:p/>
    <w:p/>
    <w:p>
      <w:pPr>
        <w:pStyle w:val="29"/>
        <w:keepNext/>
        <w:rPr>
          <w:rFonts w:ascii="Times New Roman" w:cs="Times New Roman" w:hAnsi="Times New Roman"/>
          <w:color w:val="auto"/>
          <w:sz w:val="24"/>
          <w:szCs w:val="24"/>
        </w:rPr>
      </w:pPr>
      <w:bookmarkStart w:id="4" w:name="_Toc140527130"/>
      <w:r>
        <w:rPr>
          <w:rFonts w:ascii="Times New Roman" w:cs="Times New Roman" w:hAnsi="Times New Roman"/>
          <w:color w:val="auto"/>
          <w:sz w:val="24"/>
          <w:szCs w:val="24"/>
        </w:rPr>
        <w:t xml:space="preserve">Lampiran 1. </w: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begin"/>
      </w:r>
      <w:r>
        <w:rPr>
          <w:rFonts w:ascii="Times New Roman" w:cs="Times New Roman" w:hAnsi="Times New Roman"/>
          <w:color w:val="auto"/>
          <w:sz w:val="24"/>
          <w:szCs w:val="24"/>
        </w:rPr>
        <w:instrText xml:space="preserve"> SEQ Lampiran_1. \* ARABIC </w:instrTex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cs="Times New Roman" w:hAnsi="Times New Roman"/>
          <w:color w:val="auto"/>
          <w:sz w:val="24"/>
          <w:szCs w:val="24"/>
        </w:rPr>
        <w:t>2</w:t>
      </w:r>
      <w:bookmarkEnd w:id="4"/>
      <w:r>
        <w:rPr>
          <w:rFonts w:ascii="Times New Roman" w:cs="Times New Roman" w:hAnsi="Times New Roman"/>
          <w:color w:val="auto"/>
          <w:sz w:val="24"/>
          <w:szCs w:val="24"/>
        </w:rPr>
        <w:fldChar w:fldCharType="end"/>
      </w:r>
      <w:r>
        <w:rPr>
          <w:rFonts w:ascii="Times New Roman" w:cs="Times New Roman" w:hAnsi="Times New Roman"/>
          <w:color w:val="auto"/>
          <w:sz w:val="24"/>
          <w:szCs w:val="24"/>
        </w:rPr>
        <w:t xml:space="preserve"> </w:t>
      </w: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  <w:szCs w:val="24"/>
        </w:rPr>
      </w:pPr>
      <w:r>
        <w:rPr>
          <w:rFonts w:ascii="Times New Roman" w:cs="Times New Roman" w:hAnsi="Times New Roman"/>
          <w:b w:val="0"/>
          <w:color w:val="auto"/>
          <w:sz w:val="24"/>
          <w:szCs w:val="24"/>
        </w:rPr>
        <w:t xml:space="preserve">Perhitungan  </w:t>
      </w:r>
      <w:r>
        <w:rPr>
          <w:rFonts w:ascii="Times New Roman" w:eastAsia="Times New Roman" w:cs="Times New Roman" w:hAnsi="Times New Roman"/>
          <w:b w:val="0"/>
          <w:color w:val="000000"/>
          <w:sz w:val="24"/>
        </w:rPr>
        <w:t>CV ΔS</w:t>
      </w:r>
      <w:r>
        <w:rPr>
          <w:rFonts w:ascii="Times New Roman" w:cs="Times New Roman" w:hAnsi="Times New Roman"/>
          <w:b w:val="0"/>
          <w:color w:val="auto"/>
          <w:sz w:val="40"/>
          <w:szCs w:val="24"/>
        </w:rPr>
        <w:t xml:space="preserve"> </w:t>
      </w:r>
      <w:r>
        <w:rPr>
          <w:rFonts w:ascii="Times New Roman" w:cs="Times New Roman" w:hAnsi="Times New Roman"/>
          <w:b w:val="0"/>
          <w:color w:val="auto"/>
          <w:sz w:val="24"/>
          <w:szCs w:val="24"/>
        </w:rPr>
        <w:t xml:space="preserve">Indeks Eckel Variabel </w:t>
      </w:r>
      <w:r>
        <w:rPr>
          <w:rFonts w:ascii="Times New Roman" w:cs="Times New Roman" w:hAnsi="Times New Roman"/>
          <w:b w:val="0"/>
          <w:i/>
          <w:color w:val="auto"/>
          <w:sz w:val="24"/>
          <w:szCs w:val="24"/>
        </w:rPr>
        <w:t>Income Smoothing</w:t>
      </w:r>
      <w:r>
        <w:rPr>
          <w:rFonts w:ascii="Times New Roman" w:cs="Times New Roman" w:hAnsi="Times New Roman"/>
          <w:b w:val="0"/>
          <w:color w:val="auto"/>
          <w:sz w:val="24"/>
          <w:szCs w:val="24"/>
        </w:rPr>
        <w:t xml:space="preserve"> Pada Perusahaan Sektor </w:t>
      </w:r>
      <w:r>
        <w:rPr>
          <w:rFonts w:ascii="Times New Roman" w:cs="Times New Roman" w:hAnsi="Times New Roman"/>
          <w:b w:val="0"/>
          <w:i/>
          <w:color w:val="auto"/>
          <w:sz w:val="24"/>
          <w:szCs w:val="24"/>
        </w:rPr>
        <w:t>Consumer non-cylicals subsector Food &amp; Beverage</w:t>
      </w:r>
      <w:r>
        <w:rPr>
          <w:rFonts w:ascii="Times New Roman" w:cs="Times New Roman" w:hAnsi="Times New Roman"/>
          <w:b w:val="0"/>
          <w:color w:val="auto"/>
          <w:sz w:val="24"/>
          <w:szCs w:val="24"/>
        </w:rPr>
        <w:t xml:space="preserve"> Yang Terdaftar Di BEI Periode 2018-2022</w:t>
      </w:r>
    </w:p>
    <w:p>
      <w:pPr>
        <w:pStyle w:val="29"/>
        <w:keepNext/>
      </w:pPr>
    </w:p>
    <w:tbl>
      <w:tblPr>
        <w:jc w:val="left"/>
        <w:tblInd w:w="93" w:type="dxa"/>
        <w:tblW w:w="8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697"/>
        <w:gridCol w:w="794"/>
        <w:gridCol w:w="1675"/>
        <w:gridCol w:w="1586"/>
        <w:gridCol w:w="1496"/>
        <w:gridCol w:w="1496"/>
        <w:gridCol w:w="616"/>
      </w:tblGrid>
      <w:tr>
        <w:trPr>
          <w:trHeight w:val="300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16"/>
                <w:szCs w:val="18"/>
              </w:rPr>
              <w:t>NO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16"/>
                <w:szCs w:val="18"/>
              </w:rPr>
              <w:t>KODE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16"/>
                <w:szCs w:val="18"/>
              </w:rPr>
              <w:t>TAHUN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  <w:sz w:val="16"/>
                <w:szCs w:val="18"/>
              </w:rPr>
              <w:t>PENJUALAN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  <w:sz w:val="16"/>
                <w:szCs w:val="18"/>
              </w:rPr>
              <w:t>∆S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  <w:sz w:val="16"/>
                <w:szCs w:val="18"/>
              </w:rPr>
              <w:t>Standar Deviasi ∆S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  <w:sz w:val="16"/>
                <w:szCs w:val="18"/>
              </w:rPr>
              <w:t>Rata-Rata ∆S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  <w:sz w:val="16"/>
                <w:szCs w:val="18"/>
              </w:rPr>
              <w:t>CV ΔS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ALTO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262,143,990,839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290,274,839,317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28,130,848,478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30,430,688,462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29,403,403,897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1.03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343,971,642,312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53,696,802,995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321,502,485,934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-22,469,156,378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366,966,569,109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45,464,083,175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409,161,010,323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42,194,441,214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ANJT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161,797,280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151,701,360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-10,095,920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50,122,045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20,957,937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2.39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130,355,274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-21,346,086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164,099,644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33,744,370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266,806,701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102,707,057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266,586,966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-219,735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BISI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2,310,290,000,000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2,265,615,000,000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-44,675,000,000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321,099,696,670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21,060,400,000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15.25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2,272,410,000,000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6,795,000,000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1,812,762,000,000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-459,648,000,000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2,015,138,000,000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202,376,000,000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2,415,592,000,000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400,454,000,000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BWPT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3,045,954,000,000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3,083,389,000,000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37,435,000,000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891,839,581,816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305,634,000,000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2.92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2,512,784,000,000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-570,605,000,000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2,198,666,000,000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-314,118,000,000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2,938,338,000,000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739,672,000,000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4,574,124,000,000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1,635,786,000,000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CAMP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944,837,322,446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961,136,629,003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16,299,306,557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69,536,022,893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36,904,645,938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1.88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1,028,952,947,818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67,816,318,815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956,634,474,111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-72,318,473,707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1,019,133,657,275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62,499,183,164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1,129,360,552,136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110,226,894,861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CPRO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6,575,570,000,000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7,390,580,000,000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815,010,000,000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376,000,219,157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333,354,600,000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1.13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7,175,764,000,000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-214,816,000,000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7,573,506,000,000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397,742,000,000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8,028,078,000,000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454,572,000,000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8,242,343,000,000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214,265,000,000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DSNG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7,124,495,000,000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4,761,805,000,000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-2,362,690,000,000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1,780,201,850,466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501,835,200,000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3.55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5,736,684,000,000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974,879,000,000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6,698,918,000,000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962,234,000,000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7,124,495,000,000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425,577,000,000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9,633,671,000,000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2,509,176,000,000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GOOD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7,480,628,488,726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8,048,946,664,266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568,318,175,540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905,577,189,765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606,062,864,996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1.49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8,438,631,355,699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389,684,691,433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7,711,334,590,144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-727,296,765,555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8,799,579,901,024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1,088,245,310,880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10,510,942,813,705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1,711,362,912,681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GZCO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646,945,000,000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565,455,000,000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-81,490,000,000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194,481,372,696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-18,444,800,000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-10.54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385,047,000,000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-180,408,000,000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406,924,000,000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21,877,000,000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707,102,000,000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300,178,000,000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554,721,000,000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-152,381,000,000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10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HOKI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1,209,215,316,632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1,430,785,280,985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221,569,964,353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304,190,305,355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-56,701,266,198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-5.36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1,653,031,823,505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222,246,542,520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1,173,189,488,886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-479,842,334,619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933,597,187,584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-239,592,301,302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925,708,985,640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-7,888,201,944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11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INDF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70,186,618,000,000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73,394,728,000,000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3,208,110,000,000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6,298,792,587,540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8,128,730,800,000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0.77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76,592,955,000,000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3,198,227,000,000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81,731,469,000,000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5,138,514,000,000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99,345,618,000,000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17,614,149,000,000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110,830,272,000,000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11,484,654,000,000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12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JAWA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555,139,580,764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754,508,896,455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199,369,315,691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243,391,716,015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83,280,387,464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2.92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723,317,737,664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-31,191,158,791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461,342,540,054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-261,975,197,610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843,195,153,685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381,852,613,631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971,541,518,082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128,346,364,397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13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MGRO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1,762,663,840,122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2,001,284,460,551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238,620,620,429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1,450,562,490,318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1,148,607,420,209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1.26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1,953,747,315,540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-47,537,145,011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4,106,566,376,814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2,152,819,061,274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7,313,139,597,522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3,206,573,220,708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7,505,700,941,167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192,561,343,645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14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MYOR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20,816,673,946,473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24,060,802,395,725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3,244,128,449,252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1,712,984,105,303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1,970,546,404,186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0.87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25,026,739,472,547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965,937,076,822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24,476,953,742,651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-549,785,729,896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27,904,558,322,183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3,427,604,579,532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30,669,405,967,404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2,764,847,645,221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15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PALM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759,994,916,000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446,646,667,000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-313,348,249,000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198,617,224,931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-151,998,983,200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-1.31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189,158,260,000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-257,488,407,000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238,698,151,000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49,539,891,000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316,685,911,000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77,987,760,000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-316,685,911,000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16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PSDN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1,399,580,416,996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1,334,070,483,011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-65,509,933,985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124,603,049,931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-152,240,681,377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-0.82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1,224,283,552,949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-109,786,930,062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895,456,045,999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-328,827,506,950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868,091,474,069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-27,364,571,930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638,377,010,110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-229,714,463,959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17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SIMP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15,826,648,000,000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14,190,099,000,000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-1,636,549,000,000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2,881,944,512,550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393,519,600,000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7.32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13,650,388,000,000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-539,711,000,000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14,474,700,000,000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824,312,000,000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19,658,529,000,000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5,183,829,000,000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17,794,246,000,000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-1,864,283,000,000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18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SKBM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1,841,487,199,828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1,953,910,957,160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112,423,757,332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463,536,367,186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392,161,817,989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1.18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2,104,704,872,583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150,793,915,423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3,165,530,224,724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1,060,825,352,141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3,847,887,478,570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682,357,253,846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3,802,296,289,773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-45,591,188,797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19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SKLT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914,188,759,779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1,045,029,834,378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130,841,074,599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99,227,761,143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125,024,408,665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0.79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1,281,116,255,236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236,086,420,858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1,253,700,810,596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-27,415,444,640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1,356,846,112,540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103,145,301,944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1,539,310,803,104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182,464,690,564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20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STTP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2,825,409,180,889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2,826,957,323,397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1,548,142,508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285,647,526,313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421,228,918,116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0.68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3,512,509,168,853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685,551,845,456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3,846,300,254,825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333,791,085,972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4,241,856,914,012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395,556,659,187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4,931,553,771,470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689,696,857,458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21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TBLA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8,974,708,000,000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8,614,889,000,000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-359,819,000,000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2,262,091,909,216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1,521,050,400,000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1.49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8,533,183,000,000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-81,706,000,000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10,863,256,000,000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2,330,073,000,000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15,972,216,000,000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5,108,960,000,000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16,579,960,000,000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607,744,000,000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22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TGKA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10,046,979,338,664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12,940,108,219,350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2,893,128,880,686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1,503,427,532,089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586,109,991,068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2.57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13,372,043,554,341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431,935,334,991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12,488,883,541,697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-883,160,012,644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11,926,149,980,019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-562,733,561,678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12,977,529,294,003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1,051,379,313,984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23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ULTJ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4,879,559,000,000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5,472,882,000,000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593,323,000,000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494,504,097,353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555,338,600,000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0.89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6,241,419,000,000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768,537,000,000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5,967,362,000,000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-274,057,000,000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6,616,642,000,000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649,280,000,000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7,656,252,000,000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1,039,610,000,000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24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 xml:space="preserve">UNSP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1,504,817,000,000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1,951,840,000,000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447,023,000,000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553,361,319,277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536,902,600,000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1.03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1,984,017,000,000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32,177,000,000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2,506,717,000,000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522,700,000,000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3,971,114,000,000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1,464,397,000,000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  <w:tr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2022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4,189,330,000,000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218,216,000,000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16"/>
                <w:szCs w:val="18"/>
              </w:rPr>
              <w:t> </w:t>
            </w:r>
          </w:p>
        </w:tc>
      </w:tr>
    </w:tbl>
    <w:p/>
    <w:p/>
    <w:p/>
    <w:p/>
    <w:p/>
    <w:p/>
    <w:p>
      <w:pPr>
        <w:pStyle w:val="29"/>
        <w:keepNext/>
        <w:rPr>
          <w:rFonts w:ascii="Times New Roman" w:cs="Times New Roman" w:hAnsi="Times New Roman"/>
          <w:color w:val="auto"/>
          <w:sz w:val="24"/>
          <w:szCs w:val="24"/>
        </w:rPr>
      </w:pPr>
      <w:bookmarkStart w:id="5" w:name="_Toc140527131"/>
      <w:r>
        <w:rPr>
          <w:rFonts w:ascii="Times New Roman" w:cs="Times New Roman" w:hAnsi="Times New Roman"/>
          <w:color w:val="auto"/>
          <w:sz w:val="24"/>
          <w:szCs w:val="24"/>
        </w:rPr>
        <w:t xml:space="preserve">Lampiran 1. </w: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begin"/>
      </w:r>
      <w:r>
        <w:rPr>
          <w:rFonts w:ascii="Times New Roman" w:cs="Times New Roman" w:hAnsi="Times New Roman"/>
          <w:color w:val="auto"/>
          <w:sz w:val="24"/>
          <w:szCs w:val="24"/>
        </w:rPr>
        <w:instrText xml:space="preserve"> SEQ Lampiran_1. \* ARABIC </w:instrTex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cs="Times New Roman" w:hAnsi="Times New Roman"/>
          <w:color w:val="auto"/>
          <w:sz w:val="24"/>
          <w:szCs w:val="24"/>
        </w:rPr>
        <w:t>3</w:t>
      </w:r>
      <w:bookmarkEnd w:id="5"/>
      <w:r>
        <w:rPr>
          <w:rFonts w:ascii="Times New Roman" w:cs="Times New Roman" w:hAnsi="Times New Roman"/>
          <w:color w:val="auto"/>
          <w:sz w:val="24"/>
          <w:szCs w:val="24"/>
        </w:rPr>
        <w:fldChar w:fldCharType="end"/>
      </w:r>
      <w:r>
        <w:rPr>
          <w:rFonts w:ascii="Times New Roman" w:cs="Times New Roman" w:hAnsi="Times New Roman"/>
          <w:color w:val="auto"/>
          <w:sz w:val="24"/>
          <w:szCs w:val="24"/>
        </w:rPr>
        <w:t xml:space="preserve"> </w:t>
      </w: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  <w:szCs w:val="24"/>
        </w:rPr>
      </w:pPr>
      <w:r>
        <w:rPr>
          <w:rFonts w:ascii="Times New Roman" w:cs="Times New Roman" w:hAnsi="Times New Roman"/>
          <w:b w:val="0"/>
          <w:color w:val="auto"/>
          <w:sz w:val="24"/>
          <w:szCs w:val="24"/>
        </w:rPr>
        <w:t xml:space="preserve">Perhitungan  Indeks Eckel Variabel </w:t>
      </w:r>
      <w:r>
        <w:rPr>
          <w:rFonts w:ascii="Times New Roman" w:cs="Times New Roman" w:hAnsi="Times New Roman"/>
          <w:b w:val="0"/>
          <w:i/>
          <w:color w:val="auto"/>
          <w:sz w:val="24"/>
          <w:szCs w:val="24"/>
        </w:rPr>
        <w:t>Income Smoothing</w:t>
      </w:r>
      <w:r>
        <w:rPr>
          <w:rFonts w:ascii="Times New Roman" w:cs="Times New Roman" w:hAnsi="Times New Roman"/>
          <w:b w:val="0"/>
          <w:color w:val="auto"/>
          <w:sz w:val="24"/>
          <w:szCs w:val="24"/>
        </w:rPr>
        <w:t xml:space="preserve"> Pada Perusahaan Sektor </w:t>
      </w:r>
      <w:r>
        <w:rPr>
          <w:rFonts w:ascii="Times New Roman" w:cs="Times New Roman" w:hAnsi="Times New Roman"/>
          <w:b w:val="0"/>
          <w:i/>
          <w:color w:val="auto"/>
          <w:sz w:val="24"/>
          <w:szCs w:val="24"/>
        </w:rPr>
        <w:t>Consumer non-cylicals subsector Food &amp; Beverage</w:t>
      </w:r>
      <w:r>
        <w:rPr>
          <w:rFonts w:ascii="Times New Roman" w:cs="Times New Roman" w:hAnsi="Times New Roman"/>
          <w:b w:val="0"/>
          <w:color w:val="auto"/>
          <w:sz w:val="24"/>
          <w:szCs w:val="24"/>
        </w:rPr>
        <w:t xml:space="preserve"> Yang Terdaftar Di BEI Periode 2018-2022</w:t>
      </w:r>
    </w:p>
    <w:tbl>
      <w:tblPr>
        <w:jc w:val="left"/>
        <w:tblInd w:w="93" w:type="dxa"/>
        <w:tblW w:w="6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960"/>
        <w:gridCol w:w="960"/>
        <w:gridCol w:w="960"/>
        <w:gridCol w:w="960"/>
        <w:gridCol w:w="1380"/>
      </w:tblGrid>
      <w:tr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  <w:sz w:val="20"/>
                <w:szCs w:val="20"/>
              </w:rPr>
              <w:t>KODE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  <w:sz w:val="20"/>
                <w:szCs w:val="20"/>
              </w:rPr>
              <w:t>TAHUN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  <w:sz w:val="20"/>
                <w:szCs w:val="20"/>
              </w:rPr>
              <w:t>CV ΔI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  <w:sz w:val="20"/>
                <w:szCs w:val="20"/>
              </w:rPr>
              <w:t>CV ΔS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  <w:sz w:val="20"/>
                <w:szCs w:val="20"/>
              </w:rPr>
              <w:t>Indeks Eckel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ALTO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1.772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1.772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1.772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1.772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1.772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ANJT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-5.88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-2.459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-2.459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-2.459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-2.459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-2.459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BISI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15.25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0.269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0.269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0.269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0.269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0.269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BWPT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5.654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5.654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5.654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5.654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5.654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CAMP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1.072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1.072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1.072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1.072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1.072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CPRO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3.951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3.951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3.951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3.951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3.951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DSNG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0.852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0.852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0.852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0.852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0.852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GOOD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3.571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3.571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3.571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3.571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3.571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GZCO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-10.54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-0.496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-0.496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-0.496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-0.496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-0.496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HOKI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-4.26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-5.36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0.794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0.794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0.794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0.794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0.794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INDF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3.124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3.124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3.124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3.124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3.124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JAWA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-4.96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-1.698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-1.698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-1.698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-1.698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-1.698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MGRO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-10.52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-8.332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-8.332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-8.332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-8.332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-8.332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MYOR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8.86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10.190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10.190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10.190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10.190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10.190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PALM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51.29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-1.31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-39.252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-39.252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-39.252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-39.252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-39.252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PSDN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-4.43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-0.82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5.413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5.413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5.413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5.413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5.413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SIMP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4.79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7.32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0.655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0.655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0.655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0.655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0.655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SKBM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2.041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2.041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2.041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2.041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2.041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SKLT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2.408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2.408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2.408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2.408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2.408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STTP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1.836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1.836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1.836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1.836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1.836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TBLA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-3.54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-2.384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-2.384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-2.384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-2.384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-2.384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TGKA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0.406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0.406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0.406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0.406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0.406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ULTJ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5.450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5.450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5.450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5.450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5.450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UNSP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5.012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5.012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5.012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5.012</w:t>
            </w:r>
          </w:p>
        </w:tc>
      </w:tr>
      <w:tr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5.012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>
      <w:pPr>
        <w:pStyle w:val="29"/>
        <w:keepNext/>
        <w:rPr>
          <w:rFonts w:ascii="Times New Roman" w:cs="Times New Roman" w:hAnsi="Times New Roman"/>
          <w:color w:val="auto"/>
          <w:sz w:val="24"/>
          <w:szCs w:val="24"/>
        </w:rPr>
      </w:pPr>
      <w:bookmarkStart w:id="6" w:name="_Toc140527132"/>
      <w:r>
        <w:rPr>
          <w:rFonts w:ascii="Times New Roman" w:cs="Times New Roman" w:hAnsi="Times New Roman"/>
          <w:color w:val="auto"/>
          <w:sz w:val="24"/>
          <w:szCs w:val="24"/>
        </w:rPr>
        <w:t xml:space="preserve">Lampiran 1. </w: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begin"/>
      </w:r>
      <w:r>
        <w:rPr>
          <w:rFonts w:ascii="Times New Roman" w:cs="Times New Roman" w:hAnsi="Times New Roman"/>
          <w:color w:val="auto"/>
          <w:sz w:val="24"/>
          <w:szCs w:val="24"/>
        </w:rPr>
        <w:instrText xml:space="preserve"> SEQ Lampiran_1. \* ARABIC </w:instrTex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cs="Times New Roman" w:hAnsi="Times New Roman"/>
          <w:color w:val="auto"/>
          <w:sz w:val="24"/>
          <w:szCs w:val="24"/>
        </w:rPr>
        <w:t>4</w:t>
      </w:r>
      <w:bookmarkEnd w:id="6"/>
      <w:r>
        <w:rPr>
          <w:rFonts w:ascii="Times New Roman" w:cs="Times New Roman" w:hAnsi="Times New Roman"/>
          <w:color w:val="auto"/>
          <w:sz w:val="24"/>
          <w:szCs w:val="24"/>
        </w:rPr>
        <w:fldChar w:fldCharType="end"/>
      </w: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  <w:szCs w:val="24"/>
        </w:rPr>
      </w:pPr>
      <w:r>
        <w:rPr>
          <w:rFonts w:ascii="Times New Roman" w:cs="Times New Roman" w:hAnsi="Times New Roman"/>
          <w:b w:val="0"/>
          <w:color w:val="auto"/>
          <w:sz w:val="24"/>
          <w:szCs w:val="24"/>
        </w:rPr>
        <w:t xml:space="preserve">Perhitungan  Indeks Eckel Variabel </w:t>
      </w:r>
      <w:r>
        <w:rPr>
          <w:rFonts w:ascii="Times New Roman" w:cs="Times New Roman" w:hAnsi="Times New Roman"/>
          <w:b w:val="0"/>
          <w:i/>
          <w:color w:val="auto"/>
          <w:sz w:val="24"/>
          <w:szCs w:val="24"/>
        </w:rPr>
        <w:t>Income Smoothing</w:t>
      </w:r>
      <w:r>
        <w:rPr>
          <w:rFonts w:ascii="Times New Roman" w:cs="Times New Roman" w:hAnsi="Times New Roman"/>
          <w:b w:val="0"/>
          <w:color w:val="auto"/>
          <w:sz w:val="24"/>
          <w:szCs w:val="24"/>
        </w:rPr>
        <w:t xml:space="preserve"> Pada Perusahaan Sektor </w:t>
      </w:r>
      <w:r>
        <w:rPr>
          <w:rFonts w:ascii="Times New Roman" w:cs="Times New Roman" w:hAnsi="Times New Roman"/>
          <w:b w:val="0"/>
          <w:i/>
          <w:color w:val="auto"/>
          <w:sz w:val="24"/>
          <w:szCs w:val="24"/>
        </w:rPr>
        <w:t>Consumer non-cylicals subsector Food &amp; Beverage</w:t>
      </w:r>
      <w:r>
        <w:rPr>
          <w:rFonts w:ascii="Times New Roman" w:cs="Times New Roman" w:hAnsi="Times New Roman"/>
          <w:b w:val="0"/>
          <w:color w:val="auto"/>
          <w:sz w:val="24"/>
          <w:szCs w:val="24"/>
        </w:rPr>
        <w:t xml:space="preserve"> Yang Terdaftar Di BEI Periode 2018-2022</w:t>
      </w:r>
    </w:p>
    <w:p>
      <w:pPr>
        <w:pStyle w:val="29"/>
        <w:keepNext/>
      </w:pPr>
    </w:p>
    <w:tbl>
      <w:tblPr>
        <w:jc w:val="left"/>
        <w:tblInd w:w="93" w:type="dxa"/>
        <w:tblW w:w="7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960"/>
        <w:gridCol w:w="960"/>
        <w:gridCol w:w="1380"/>
        <w:gridCol w:w="3240"/>
      </w:tblGrid>
      <w:tr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TAHUN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KODE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Indeks Eckel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Keterangan</w:t>
            </w:r>
          </w:p>
        </w:tc>
      </w:tr>
      <w:tr>
        <w:trPr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ALTO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1.772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ANJT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-2.459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BISI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BWPT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5.654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CAMP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1.072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CPRO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3.951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DSNG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0.852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GOOD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3.571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GZCO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-0.496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HOKI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0.794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27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INDF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3.124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JAWA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-1.698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MGRO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-8.332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MYOR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10.190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PALM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-39.252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PSDN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5.413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SIMP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0.655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SKBM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2.041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SKLT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2.408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STTP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1.836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TBLA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-2.384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TGKA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0.406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ULTJ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5.450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UNSP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5.012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</w:tbl>
    <w:p>
      <w:pPr>
        <w:rPr>
          <w:rFonts w:ascii="Times New Roman" w:cs="Times New Roman" w:hAnsi="Times New Roman"/>
          <w:sz w:val="20"/>
          <w:szCs w:val="20"/>
        </w:rPr>
      </w:pP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  <w:szCs w:val="24"/>
        </w:rPr>
      </w:pPr>
    </w:p>
    <w:p/>
    <w:p/>
    <w:p/>
    <w:p>
      <w:pPr>
        <w:rPr>
          <w:rFonts w:ascii="Times New Roman" w:cs="Times New Roman" w:hAnsi="Times New Roman"/>
        </w:rPr>
      </w:pPr>
    </w:p>
    <w:p>
      <w:pPr>
        <w:pStyle w:val="29"/>
        <w:keepNext/>
        <w:rPr>
          <w:rFonts w:ascii="Times New Roman" w:cs="Times New Roman" w:hAnsi="Times New Roman"/>
          <w:color w:val="auto"/>
          <w:sz w:val="24"/>
          <w:szCs w:val="24"/>
        </w:rPr>
      </w:pPr>
      <w:bookmarkStart w:id="7" w:name="_Toc140527133"/>
      <w:bookmarkStart w:id="8" w:name="_Toc139489930"/>
      <w:r>
        <w:rPr>
          <w:rFonts w:ascii="Times New Roman" w:cs="Times New Roman" w:hAnsi="Times New Roman"/>
          <w:color w:val="auto"/>
          <w:sz w:val="24"/>
          <w:szCs w:val="24"/>
        </w:rPr>
        <w:t xml:space="preserve">Lampiran 1. </w: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begin"/>
      </w:r>
      <w:r>
        <w:rPr>
          <w:rFonts w:ascii="Times New Roman" w:cs="Times New Roman" w:hAnsi="Times New Roman"/>
          <w:color w:val="auto"/>
          <w:sz w:val="24"/>
          <w:szCs w:val="24"/>
        </w:rPr>
        <w:instrText xml:space="preserve"> SEQ Lampiran_1. \* ARABIC </w:instrTex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cs="Times New Roman" w:hAnsi="Times New Roman"/>
          <w:color w:val="auto"/>
          <w:sz w:val="24"/>
          <w:szCs w:val="24"/>
        </w:rPr>
        <w:t>5</w:t>
      </w:r>
      <w:bookmarkEnd w:id="7"/>
      <w:r>
        <w:rPr>
          <w:rFonts w:ascii="Times New Roman" w:cs="Times New Roman" w:hAnsi="Times New Roman"/>
          <w:color w:val="auto"/>
          <w:sz w:val="24"/>
          <w:szCs w:val="24"/>
        </w:rPr>
        <w:fldChar w:fldCharType="end"/>
      </w:r>
      <w:bookmarkEnd w:id="8"/>
      <w:r>
        <w:rPr>
          <w:rFonts w:ascii="Times New Roman" w:cs="Times New Roman" w:hAnsi="Times New Roman"/>
          <w:color w:val="auto"/>
          <w:sz w:val="24"/>
          <w:szCs w:val="24"/>
        </w:rPr>
        <w:t xml:space="preserve"> </w:t>
      </w: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  <w:szCs w:val="24"/>
        </w:rPr>
      </w:pPr>
      <w:r>
        <w:rPr>
          <w:rFonts w:ascii="Times New Roman" w:cs="Times New Roman" w:hAnsi="Times New Roman"/>
          <w:b w:val="0"/>
          <w:color w:val="auto"/>
          <w:sz w:val="24"/>
          <w:szCs w:val="24"/>
        </w:rPr>
        <w:t xml:space="preserve">Hasil Perhitungan Indeks Eckel Variabel </w:t>
      </w:r>
      <w:r>
        <w:rPr>
          <w:rFonts w:ascii="Times New Roman" w:cs="Times New Roman" w:hAnsi="Times New Roman"/>
          <w:b w:val="0"/>
          <w:i/>
          <w:color w:val="auto"/>
          <w:sz w:val="24"/>
          <w:szCs w:val="24"/>
        </w:rPr>
        <w:t>Income Smoothing</w:t>
      </w:r>
      <w:r>
        <w:rPr>
          <w:rFonts w:ascii="Times New Roman" w:cs="Times New Roman" w:hAnsi="Times New Roman"/>
          <w:b w:val="0"/>
          <w:color w:val="auto"/>
          <w:sz w:val="24"/>
          <w:szCs w:val="24"/>
        </w:rPr>
        <w:t xml:space="preserve"> Pada Perusahaan Sektor </w:t>
      </w:r>
      <w:r>
        <w:rPr>
          <w:rFonts w:ascii="Times New Roman" w:cs="Times New Roman" w:hAnsi="Times New Roman"/>
          <w:b w:val="0"/>
          <w:i/>
          <w:color w:val="auto"/>
          <w:sz w:val="24"/>
          <w:szCs w:val="24"/>
        </w:rPr>
        <w:t>Consumer non-cylicals subsector Food &amp; Beverage</w:t>
      </w:r>
      <w:r>
        <w:rPr>
          <w:rFonts w:ascii="Times New Roman" w:cs="Times New Roman" w:hAnsi="Times New Roman"/>
          <w:b w:val="0"/>
          <w:color w:val="auto"/>
          <w:sz w:val="24"/>
          <w:szCs w:val="24"/>
        </w:rPr>
        <w:t xml:space="preserve"> Yang Terdaftar Di BEI Periode 2018-2022</w:t>
      </w:r>
    </w:p>
    <w:p>
      <w:pPr>
        <w:pStyle w:val="29"/>
        <w:keepNext/>
        <w:rPr>
          <w:rFonts w:ascii="Times New Roman" w:cs="Times New Roman" w:hAnsi="Times New Roman"/>
        </w:rPr>
      </w:pPr>
    </w:p>
    <w:tbl>
      <w:tblPr>
        <w:jc w:val="left"/>
        <w:tblInd w:w="93" w:type="dxa"/>
        <w:tblW w:w="7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960"/>
        <w:gridCol w:w="960"/>
        <w:gridCol w:w="1380"/>
        <w:gridCol w:w="3240"/>
      </w:tblGrid>
      <w:tr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TAHUN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KODE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Indeks Eckel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Keterangan</w:t>
            </w:r>
          </w:p>
        </w:tc>
      </w:tr>
      <w:tr>
        <w:trPr>
          <w:trHeight w:val="300"/>
        </w:trPr>
        <w:tc>
          <w:tcPr>
            <w:tcW w:w="1240" w:type="dxa"/>
            <w:vMerge w:val="restart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ALTO 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1.772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shd w:val="clear" w:color="auto" w:fill="auto"/>
            <w:noWrap/>
            <w:vAlign w:val="bottom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ANJT 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-2.459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shd w:val="clear" w:color="auto" w:fill="auto"/>
            <w:noWrap/>
            <w:vAlign w:val="bottom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BISI 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shd w:val="clear" w:color="auto" w:fill="auto"/>
            <w:noWrap/>
            <w:vAlign w:val="bottom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BWPT 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5.654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shd w:val="clear" w:color="auto" w:fill="auto"/>
            <w:noWrap/>
            <w:vAlign w:val="bottom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CAMP 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1.072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shd w:val="clear" w:color="auto" w:fill="auto"/>
            <w:noWrap/>
            <w:vAlign w:val="bottom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CPRO 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3.951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shd w:val="clear" w:color="auto" w:fill="auto"/>
            <w:noWrap/>
            <w:vAlign w:val="bottom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DSNG 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0.852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shd w:val="clear" w:color="auto" w:fill="auto"/>
            <w:noWrap/>
            <w:vAlign w:val="bottom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GOOD 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3.571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shd w:val="clear" w:color="auto" w:fill="auto"/>
            <w:noWrap/>
            <w:vAlign w:val="bottom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GZCO 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-0.496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shd w:val="clear" w:color="auto" w:fill="auto"/>
            <w:noWrap/>
            <w:vAlign w:val="bottom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HOKI 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0.794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shd w:val="clear" w:color="auto" w:fill="auto"/>
            <w:noWrap/>
            <w:vAlign w:val="bottom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INDF 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3.124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shd w:val="clear" w:color="auto" w:fill="auto"/>
            <w:noWrap/>
            <w:vAlign w:val="bottom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JAWA 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-1.698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shd w:val="clear" w:color="auto" w:fill="auto"/>
            <w:noWrap/>
            <w:vAlign w:val="bottom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MGRO 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-8.332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shd w:val="clear" w:color="auto" w:fill="auto"/>
            <w:noWrap/>
            <w:vAlign w:val="bottom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MYOR 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10.190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shd w:val="clear" w:color="auto" w:fill="auto"/>
            <w:noWrap/>
            <w:vAlign w:val="bottom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PALM 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-39.252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shd w:val="clear" w:color="auto" w:fill="auto"/>
            <w:noWrap/>
            <w:vAlign w:val="bottom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PSDN 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5.413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shd w:val="clear" w:color="auto" w:fill="auto"/>
            <w:noWrap/>
            <w:vAlign w:val="bottom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SIMP 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0.655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shd w:val="clear" w:color="auto" w:fill="auto"/>
            <w:noWrap/>
            <w:vAlign w:val="bottom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SKBM 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2.041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shd w:val="clear" w:color="auto" w:fill="auto"/>
            <w:noWrap/>
            <w:vAlign w:val="bottom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SKLT 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2.408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shd w:val="clear" w:color="auto" w:fill="auto"/>
            <w:noWrap/>
            <w:vAlign w:val="bottom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STTP 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1.836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shd w:val="clear" w:color="auto" w:fill="auto"/>
            <w:noWrap/>
            <w:vAlign w:val="bottom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TBLA 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-2.384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shd w:val="clear" w:color="auto" w:fill="auto"/>
            <w:noWrap/>
            <w:vAlign w:val="bottom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TGKA 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0.406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shd w:val="clear" w:color="auto" w:fill="auto"/>
            <w:noWrap/>
            <w:vAlign w:val="bottom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ULTJ 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5.450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shd w:val="clear" w:color="auto" w:fill="auto"/>
            <w:noWrap/>
            <w:vAlign w:val="bottom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UNSP 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5.012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</w:tbl>
    <w:p>
      <w:pPr>
        <w:rPr>
          <w:rFonts w:ascii="Times New Roman" w:cs="Times New Roman" w:hAnsi="Times New Roman"/>
          <w:sz w:val="20"/>
          <w:szCs w:val="20"/>
        </w:rPr>
      </w:pPr>
    </w:p>
    <w:p>
      <w:pPr>
        <w:rPr>
          <w:rFonts w:ascii="Times New Roman" w:cs="Times New Roman" w:hAnsi="Times New Roman"/>
          <w:sz w:val="20"/>
          <w:szCs w:val="20"/>
        </w:rPr>
      </w:pPr>
    </w:p>
    <w:p>
      <w:pPr>
        <w:rPr>
          <w:rFonts w:ascii="Times New Roman" w:cs="Times New Roman" w:hAnsi="Times New Roman"/>
          <w:sz w:val="20"/>
          <w:szCs w:val="20"/>
        </w:rPr>
      </w:pPr>
    </w:p>
    <w:p>
      <w:pPr>
        <w:pStyle w:val="29"/>
        <w:keepNext/>
        <w:jc w:val="center"/>
        <w:rPr>
          <w:rFonts w:ascii="Times New Roman" w:cs="Times New Roman" w:hAnsi="Times New Roman"/>
          <w:color w:val="auto"/>
          <w:sz w:val="24"/>
        </w:rPr>
      </w:pPr>
    </w:p>
    <w:p>
      <w:pPr>
        <w:rPr>
          <w:rFonts w:ascii="Times New Roman" w:cs="Times New Roman" w:hAnsi="Times New Roman"/>
        </w:rPr>
      </w:pPr>
    </w:p>
    <w:p>
      <w:pPr>
        <w:rPr>
          <w:rFonts w:ascii="Times New Roman" w:cs="Times New Roman" w:hAnsi="Times New Roman"/>
        </w:rPr>
      </w:pPr>
    </w:p>
    <w:p>
      <w:pPr>
        <w:pStyle w:val="29"/>
        <w:keepNext/>
        <w:rPr>
          <w:rFonts w:ascii="Times New Roman" w:eastAsia="Adobe Fan Heiti Std B" w:cs="Times New Roman" w:hAnsi="Times New Roman"/>
          <w:color w:val="auto"/>
          <w:sz w:val="24"/>
          <w:szCs w:val="24"/>
        </w:rPr>
      </w:pPr>
      <w:bookmarkStart w:id="9" w:name="_Toc140527134"/>
      <w:bookmarkStart w:id="10" w:name="_Toc139489931"/>
      <w:r>
        <w:rPr>
          <w:rFonts w:ascii="Times New Roman" w:eastAsia="Adobe Fan Heiti Std B" w:cs="Times New Roman" w:hAnsi="Times New Roman"/>
          <w:color w:val="auto"/>
          <w:sz w:val="24"/>
          <w:szCs w:val="24"/>
        </w:rPr>
        <w:t xml:space="preserve">Lampiran 1. </w:t>
      </w:r>
      <w:r>
        <w:rPr>
          <w:rFonts w:ascii="Times New Roman" w:eastAsia="Adobe Fan Heiti Std B" w:cs="Times New Roman" w:hAnsi="Times New Roman"/>
          <w:color w:val="auto"/>
          <w:sz w:val="24"/>
          <w:szCs w:val="24"/>
        </w:rPr>
        <w:fldChar w:fldCharType="begin"/>
      </w:r>
      <w:r>
        <w:rPr>
          <w:rFonts w:ascii="Times New Roman" w:eastAsia="Adobe Fan Heiti Std B" w:cs="Times New Roman" w:hAnsi="Times New Roman"/>
          <w:color w:val="auto"/>
          <w:sz w:val="24"/>
          <w:szCs w:val="24"/>
        </w:rPr>
        <w:instrText xml:space="preserve"> SEQ Lampiran_1. \* ARABIC </w:instrText>
      </w:r>
      <w:r>
        <w:rPr>
          <w:rFonts w:ascii="Times New Roman" w:eastAsia="Adobe Fan Heiti Std B" w:cs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eastAsia="Adobe Fan Heiti Std B" w:cs="Times New Roman" w:hAnsi="Times New Roman"/>
          <w:color w:val="auto"/>
          <w:sz w:val="24"/>
          <w:szCs w:val="24"/>
        </w:rPr>
        <w:t>6</w:t>
      </w:r>
      <w:bookmarkEnd w:id="9"/>
      <w:r>
        <w:rPr>
          <w:rFonts w:ascii="Times New Roman" w:eastAsia="Adobe Fan Heiti Std B" w:cs="Times New Roman" w:hAnsi="Times New Roman"/>
          <w:color w:val="auto"/>
          <w:sz w:val="24"/>
          <w:szCs w:val="24"/>
        </w:rPr>
        <w:fldChar w:fldCharType="end"/>
      </w:r>
      <w:bookmarkEnd w:id="10"/>
      <w:r>
        <w:rPr>
          <w:rFonts w:ascii="Times New Roman" w:eastAsia="Adobe Fan Heiti Std B" w:cs="Times New Roman" w:hAnsi="Times New Roman"/>
          <w:color w:val="auto"/>
          <w:sz w:val="24"/>
          <w:szCs w:val="24"/>
        </w:rPr>
        <w:t xml:space="preserve"> </w:t>
      </w:r>
    </w:p>
    <w:p>
      <w:pPr>
        <w:pStyle w:val="29"/>
        <w:keepNext/>
        <w:jc w:val="center"/>
        <w:rPr>
          <w:rFonts w:ascii="Times New Roman" w:eastAsia="Adobe Fan Heiti Std B" w:cs="Times New Roman" w:hAnsi="Times New Roman"/>
          <w:b w:val="0"/>
          <w:color w:val="auto"/>
          <w:sz w:val="24"/>
          <w:szCs w:val="24"/>
        </w:rPr>
      </w:pPr>
      <w:r>
        <w:rPr>
          <w:rFonts w:ascii="Times New Roman" w:eastAsia="Adobe Fan Heiti Std B" w:cs="Times New Roman" w:hAnsi="Times New Roman"/>
          <w:b w:val="0"/>
          <w:color w:val="auto"/>
          <w:sz w:val="24"/>
          <w:szCs w:val="24"/>
        </w:rPr>
        <w:t xml:space="preserve">Hasil Perhitungan Indeks Eckel Variabel </w:t>
      </w:r>
      <w:r>
        <w:rPr>
          <w:rFonts w:ascii="Times New Roman" w:eastAsia="Adobe Fan Heiti Std B" w:cs="Times New Roman" w:hAnsi="Times New Roman"/>
          <w:b w:val="0"/>
          <w:i/>
          <w:color w:val="auto"/>
          <w:sz w:val="24"/>
          <w:szCs w:val="24"/>
        </w:rPr>
        <w:t>Income Smoothing</w:t>
      </w:r>
      <w:r>
        <w:rPr>
          <w:rFonts w:ascii="Times New Roman" w:eastAsia="Adobe Fan Heiti Std B" w:cs="Times New Roman" w:hAnsi="Times New Roman"/>
          <w:b w:val="0"/>
          <w:color w:val="auto"/>
          <w:sz w:val="24"/>
          <w:szCs w:val="24"/>
        </w:rPr>
        <w:t xml:space="preserve"> Pada Perusahaan Sektor </w:t>
      </w:r>
      <w:r>
        <w:rPr>
          <w:rFonts w:ascii="Times New Roman" w:eastAsia="Adobe Fan Heiti Std B" w:cs="Times New Roman" w:hAnsi="Times New Roman"/>
          <w:b w:val="0"/>
          <w:i/>
          <w:color w:val="auto"/>
          <w:sz w:val="24"/>
          <w:szCs w:val="24"/>
        </w:rPr>
        <w:t>Consumer non-cylicals subsector Food &amp; Beverage</w:t>
      </w:r>
      <w:r>
        <w:rPr>
          <w:rFonts w:ascii="Times New Roman" w:eastAsia="Adobe Fan Heiti Std B" w:cs="Times New Roman" w:hAnsi="Times New Roman"/>
          <w:b w:val="0"/>
          <w:color w:val="auto"/>
          <w:sz w:val="24"/>
          <w:szCs w:val="24"/>
        </w:rPr>
        <w:t xml:space="preserve"> Yang Terdaftar Di BEI Periode 2018-2022</w:t>
      </w:r>
    </w:p>
    <w:p>
      <w:pPr>
        <w:pStyle w:val="29"/>
        <w:keepNext/>
        <w:rPr>
          <w:rFonts w:ascii="Times New Roman" w:cs="Times New Roman" w:hAnsi="Times New Roman"/>
        </w:rPr>
      </w:pPr>
    </w:p>
    <w:tbl>
      <w:tblPr>
        <w:jc w:val="left"/>
        <w:tblInd w:w="93" w:type="dxa"/>
        <w:tblW w:w="7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960"/>
        <w:gridCol w:w="960"/>
        <w:gridCol w:w="1380"/>
        <w:gridCol w:w="3240"/>
      </w:tblGrid>
      <w:tr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TAHUN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KODE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Indeks Eckel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Keterangan</w:t>
            </w:r>
          </w:p>
        </w:tc>
      </w:tr>
      <w:tr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ALTO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1.772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ANJT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-2.459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BISI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BWPT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5.654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CAMP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1.072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CPRO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3.951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DSNG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0.852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GOOD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3.571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GZCO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-0.496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HOKI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0.794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INDF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3.124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JAWA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-1.698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MGRO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-8.332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MYOR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10.190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PALM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-39.252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PSDN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5.413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SIMP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0.655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SKBM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2.041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SKLT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2.408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STTP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1.836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TBLA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-2.384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TGKA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0.406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ULTJ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5.450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UNSP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5.012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</w:tbl>
    <w:p>
      <w:pPr>
        <w:rPr>
          <w:rFonts w:ascii="Times New Roman" w:cs="Times New Roman" w:hAnsi="Times New Roman"/>
          <w:sz w:val="20"/>
          <w:szCs w:val="20"/>
        </w:rPr>
      </w:pPr>
    </w:p>
    <w:p>
      <w:pPr>
        <w:rPr>
          <w:rFonts w:ascii="Times New Roman" w:cs="Times New Roman" w:hAnsi="Times New Roman"/>
          <w:sz w:val="20"/>
          <w:szCs w:val="20"/>
        </w:rPr>
      </w:pPr>
    </w:p>
    <w:p>
      <w:pPr>
        <w:rPr>
          <w:rFonts w:ascii="Times New Roman" w:cs="Times New Roman" w:hAnsi="Times New Roman"/>
          <w:sz w:val="20"/>
          <w:szCs w:val="20"/>
        </w:rPr>
      </w:pP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  <w:szCs w:val="24"/>
        </w:rPr>
      </w:pPr>
    </w:p>
    <w:p>
      <w:pPr>
        <w:rPr>
          <w:rFonts w:ascii="Times New Roman" w:cs="Times New Roman" w:hAnsi="Times New Roman"/>
        </w:rPr>
      </w:pPr>
    </w:p>
    <w:p>
      <w:pPr>
        <w:rPr>
          <w:rFonts w:ascii="Times New Roman" w:cs="Times New Roman" w:hAnsi="Times New Roman"/>
        </w:rPr>
      </w:pPr>
    </w:p>
    <w:p>
      <w:pPr>
        <w:pStyle w:val="29"/>
        <w:keepNext/>
        <w:rPr>
          <w:rFonts w:ascii="Times New Roman" w:cs="Times New Roman" w:hAnsi="Times New Roman"/>
          <w:color w:val="auto"/>
          <w:sz w:val="24"/>
          <w:szCs w:val="24"/>
        </w:rPr>
      </w:pPr>
      <w:bookmarkStart w:id="11" w:name="_Toc140527135"/>
      <w:bookmarkStart w:id="12" w:name="_Toc139489932"/>
      <w:r>
        <w:rPr>
          <w:rFonts w:ascii="Times New Roman" w:cs="Times New Roman" w:hAnsi="Times New Roman"/>
          <w:color w:val="auto"/>
          <w:sz w:val="24"/>
          <w:szCs w:val="24"/>
        </w:rPr>
        <w:t xml:space="preserve">Lampiran 1. </w: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begin"/>
      </w:r>
      <w:r>
        <w:rPr>
          <w:rFonts w:ascii="Times New Roman" w:cs="Times New Roman" w:hAnsi="Times New Roman"/>
          <w:color w:val="auto"/>
          <w:sz w:val="24"/>
          <w:szCs w:val="24"/>
        </w:rPr>
        <w:instrText xml:space="preserve"> SEQ Lampiran_1. \* ARABIC </w:instrTex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cs="Times New Roman" w:hAnsi="Times New Roman"/>
          <w:color w:val="auto"/>
          <w:sz w:val="24"/>
          <w:szCs w:val="24"/>
        </w:rPr>
        <w:t>7</w:t>
      </w:r>
      <w:bookmarkEnd w:id="11"/>
      <w:r>
        <w:rPr>
          <w:rFonts w:ascii="Times New Roman" w:cs="Times New Roman" w:hAnsi="Times New Roman"/>
          <w:color w:val="auto"/>
          <w:sz w:val="24"/>
          <w:szCs w:val="24"/>
        </w:rPr>
        <w:fldChar w:fldCharType="end"/>
      </w:r>
      <w:bookmarkEnd w:id="12"/>
      <w:r>
        <w:rPr>
          <w:rFonts w:ascii="Times New Roman" w:cs="Times New Roman" w:hAnsi="Times New Roman"/>
          <w:color w:val="auto"/>
          <w:sz w:val="24"/>
          <w:szCs w:val="24"/>
        </w:rPr>
        <w:t xml:space="preserve"> </w:t>
      </w: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  <w:szCs w:val="24"/>
        </w:rPr>
      </w:pPr>
      <w:r>
        <w:rPr>
          <w:rFonts w:ascii="Times New Roman" w:cs="Times New Roman" w:hAnsi="Times New Roman"/>
          <w:b w:val="0"/>
          <w:color w:val="auto"/>
          <w:sz w:val="24"/>
          <w:szCs w:val="24"/>
        </w:rPr>
        <w:t xml:space="preserve">Hasil Perhitungan Indeks Eckel Variabel </w:t>
      </w:r>
      <w:r>
        <w:rPr>
          <w:rFonts w:ascii="Times New Roman" w:cs="Times New Roman" w:hAnsi="Times New Roman"/>
          <w:b w:val="0"/>
          <w:i/>
          <w:color w:val="auto"/>
          <w:sz w:val="24"/>
          <w:szCs w:val="24"/>
        </w:rPr>
        <w:t>Income Smoothing</w:t>
      </w:r>
      <w:r>
        <w:rPr>
          <w:rFonts w:ascii="Times New Roman" w:cs="Times New Roman" w:hAnsi="Times New Roman"/>
          <w:b w:val="0"/>
          <w:color w:val="auto"/>
          <w:sz w:val="24"/>
          <w:szCs w:val="24"/>
        </w:rPr>
        <w:t xml:space="preserve"> Pada Perusahaan Sektor </w:t>
      </w:r>
      <w:r>
        <w:rPr>
          <w:rFonts w:ascii="Times New Roman" w:cs="Times New Roman" w:hAnsi="Times New Roman"/>
          <w:b w:val="0"/>
          <w:i/>
          <w:color w:val="auto"/>
          <w:sz w:val="24"/>
          <w:szCs w:val="24"/>
        </w:rPr>
        <w:t>Consumer non-cylicals subsector Food &amp; Beverage</w:t>
      </w:r>
      <w:r>
        <w:rPr>
          <w:rFonts w:ascii="Times New Roman" w:cs="Times New Roman" w:hAnsi="Times New Roman"/>
          <w:b w:val="0"/>
          <w:color w:val="auto"/>
          <w:sz w:val="24"/>
          <w:szCs w:val="24"/>
        </w:rPr>
        <w:t xml:space="preserve"> Yang Terdaftar Di BEI Periode 2018-2022</w:t>
      </w:r>
    </w:p>
    <w:p>
      <w:pPr>
        <w:pStyle w:val="29"/>
        <w:keepNext/>
        <w:rPr>
          <w:rFonts w:ascii="Times New Roman" w:cs="Times New Roman" w:hAnsi="Times New Roman"/>
        </w:rPr>
      </w:pPr>
    </w:p>
    <w:tbl>
      <w:tblPr>
        <w:jc w:val="left"/>
        <w:tblInd w:w="93" w:type="dxa"/>
        <w:tblW w:w="7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960"/>
        <w:gridCol w:w="960"/>
        <w:gridCol w:w="1380"/>
        <w:gridCol w:w="3240"/>
      </w:tblGrid>
      <w:tr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TAHUN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KODE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Indeks Eckel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Keterangan</w:t>
            </w:r>
          </w:p>
        </w:tc>
      </w:tr>
      <w:tr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ALTO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1.772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ANJT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-2.459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BISI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BWPT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5.654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CAMP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1.072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CPRO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3.951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DSNG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0.852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GOOD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3.571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GZCO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-0.496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HOKI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0.794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INDF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3.124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JAWA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-1.698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MGRO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-8.332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MYOR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10.190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PALM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-39.252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PSDN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5.413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SIMP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0.655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SKBM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2.041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SKLT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2.408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STTP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1.836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TBLA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-2.384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TGKA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0.406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ULTJ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5.450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UNSP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5.012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</w:tbl>
    <w:p>
      <w:pPr>
        <w:rPr>
          <w:rFonts w:ascii="Times New Roman" w:cs="Times New Roman" w:hAnsi="Times New Roman"/>
          <w:sz w:val="20"/>
          <w:szCs w:val="20"/>
        </w:rPr>
      </w:pPr>
    </w:p>
    <w:p>
      <w:pPr>
        <w:rPr>
          <w:rFonts w:ascii="Times New Roman" w:cs="Times New Roman" w:hAnsi="Times New Roman"/>
          <w:sz w:val="20"/>
          <w:szCs w:val="20"/>
        </w:rPr>
      </w:pP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  <w:szCs w:val="24"/>
        </w:rPr>
      </w:pPr>
    </w:p>
    <w:p>
      <w:pPr>
        <w:rPr>
          <w:rFonts w:ascii="Times New Roman" w:cs="Times New Roman" w:hAnsi="Times New Roman"/>
        </w:rPr>
      </w:pPr>
    </w:p>
    <w:p>
      <w:pPr>
        <w:pStyle w:val="29"/>
        <w:keepNext/>
        <w:rPr>
          <w:rFonts w:ascii="Times New Roman" w:cs="Times New Roman" w:hAnsi="Times New Roman"/>
          <w:color w:val="auto"/>
          <w:sz w:val="24"/>
          <w:szCs w:val="24"/>
        </w:rPr>
      </w:pPr>
      <w:bookmarkStart w:id="13" w:name="_Toc140527136"/>
      <w:bookmarkStart w:id="14" w:name="_Toc139489933"/>
      <w:r>
        <w:rPr>
          <w:rFonts w:ascii="Times New Roman" w:cs="Times New Roman" w:hAnsi="Times New Roman"/>
          <w:color w:val="auto"/>
          <w:sz w:val="24"/>
          <w:szCs w:val="24"/>
        </w:rPr>
        <w:t xml:space="preserve">Lampiran 1. </w: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begin"/>
      </w:r>
      <w:r>
        <w:rPr>
          <w:rFonts w:ascii="Times New Roman" w:cs="Times New Roman" w:hAnsi="Times New Roman"/>
          <w:color w:val="auto"/>
          <w:sz w:val="24"/>
          <w:szCs w:val="24"/>
        </w:rPr>
        <w:instrText xml:space="preserve"> SEQ Lampiran_1. \* ARABIC </w:instrTex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cs="Times New Roman" w:hAnsi="Times New Roman"/>
          <w:color w:val="auto"/>
          <w:sz w:val="24"/>
          <w:szCs w:val="24"/>
        </w:rPr>
        <w:t>8</w:t>
      </w:r>
      <w:bookmarkEnd w:id="13"/>
      <w:r>
        <w:rPr>
          <w:rFonts w:ascii="Times New Roman" w:cs="Times New Roman" w:hAnsi="Times New Roman"/>
          <w:color w:val="auto"/>
          <w:sz w:val="24"/>
          <w:szCs w:val="24"/>
        </w:rPr>
        <w:fldChar w:fldCharType="end"/>
      </w:r>
      <w:bookmarkEnd w:id="14"/>
      <w:r>
        <w:rPr>
          <w:rFonts w:ascii="Times New Roman" w:cs="Times New Roman" w:hAnsi="Times New Roman"/>
          <w:color w:val="auto"/>
          <w:sz w:val="24"/>
          <w:szCs w:val="24"/>
        </w:rPr>
        <w:t xml:space="preserve"> </w:t>
      </w: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  <w:szCs w:val="24"/>
        </w:rPr>
      </w:pPr>
      <w:r>
        <w:rPr>
          <w:rFonts w:ascii="Times New Roman" w:cs="Times New Roman" w:hAnsi="Times New Roman"/>
          <w:b w:val="0"/>
          <w:color w:val="auto"/>
          <w:sz w:val="24"/>
          <w:szCs w:val="24"/>
        </w:rPr>
        <w:t xml:space="preserve">Hasil Perhitungan Indeks Eckel Variabel </w:t>
      </w:r>
      <w:r>
        <w:rPr>
          <w:rFonts w:ascii="Times New Roman" w:cs="Times New Roman" w:hAnsi="Times New Roman"/>
          <w:b w:val="0"/>
          <w:i/>
          <w:color w:val="auto"/>
          <w:sz w:val="24"/>
          <w:szCs w:val="24"/>
        </w:rPr>
        <w:t>Income Smoothing</w:t>
      </w:r>
      <w:r>
        <w:rPr>
          <w:rFonts w:ascii="Times New Roman" w:cs="Times New Roman" w:hAnsi="Times New Roman"/>
          <w:b w:val="0"/>
          <w:color w:val="auto"/>
          <w:sz w:val="24"/>
          <w:szCs w:val="24"/>
        </w:rPr>
        <w:t xml:space="preserve"> Pada Perusahaan Sektor </w:t>
      </w:r>
      <w:r>
        <w:rPr>
          <w:rFonts w:ascii="Times New Roman" w:cs="Times New Roman" w:hAnsi="Times New Roman"/>
          <w:b w:val="0"/>
          <w:i/>
          <w:color w:val="auto"/>
          <w:sz w:val="24"/>
          <w:szCs w:val="24"/>
        </w:rPr>
        <w:t>Consumer non-cylicals subsector Food &amp; Beverage</w:t>
      </w:r>
      <w:r>
        <w:rPr>
          <w:rFonts w:ascii="Times New Roman" w:cs="Times New Roman" w:hAnsi="Times New Roman"/>
          <w:b w:val="0"/>
          <w:color w:val="auto"/>
          <w:sz w:val="24"/>
          <w:szCs w:val="24"/>
        </w:rPr>
        <w:t xml:space="preserve"> Yang Terdaftar Di BEI Periode 2018-2022</w:t>
      </w:r>
    </w:p>
    <w:p>
      <w:pPr>
        <w:pStyle w:val="29"/>
        <w:keepNext/>
        <w:rPr>
          <w:rFonts w:ascii="Times New Roman" w:cs="Times New Roman" w:hAnsi="Times New Roman"/>
        </w:rPr>
      </w:pPr>
    </w:p>
    <w:tbl>
      <w:tblPr>
        <w:jc w:val="left"/>
        <w:tblInd w:w="93" w:type="dxa"/>
        <w:tblW w:w="7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960"/>
        <w:gridCol w:w="960"/>
        <w:gridCol w:w="1380"/>
        <w:gridCol w:w="3240"/>
      </w:tblGrid>
      <w:tr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TAHUN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KODE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Indeks Eckel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Keterangan</w:t>
            </w:r>
          </w:p>
        </w:tc>
      </w:tr>
      <w:tr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ALTO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1.772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ANJT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-2.459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BISI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BWPT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5.654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CAMP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1.072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CPRO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3.951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DSNG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0.852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GOOD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3.571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GZCO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-0.496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HOKI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0.794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INDF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3.124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JAWA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-1.698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MGRO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-8.332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MYOR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10.190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PALM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-39.252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PSDN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5.413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SIMP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0.655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SKBM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2.041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SKLT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2.408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STTP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1.836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TBLA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-2.384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TGKA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0.406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ULTJ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5.450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  <w:tr>
        <w:trPr>
          <w:trHeight w:val="300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UNSP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5.012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Tidak Melakukan Perataan Laba</w:t>
            </w:r>
          </w:p>
        </w:tc>
      </w:tr>
    </w:tbl>
    <w:p>
      <w:pPr>
        <w:rPr>
          <w:rFonts w:ascii="Times New Roman" w:cs="Times New Roman" w:hAnsi="Times New Roman"/>
        </w:rPr>
      </w:pPr>
    </w:p>
    <w:p>
      <w:pPr>
        <w:rPr>
          <w:rFonts w:ascii="Times New Roman" w:cs="Times New Roman" w:hAnsi="Times New Roman"/>
        </w:rPr>
      </w:pP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  <w:szCs w:val="24"/>
        </w:rPr>
      </w:pPr>
    </w:p>
    <w:p>
      <w:pPr>
        <w:pStyle w:val="29"/>
        <w:keepNext/>
        <w:rPr>
          <w:rFonts w:ascii="Times New Roman" w:cs="Times New Roman" w:hAnsi="Times New Roman"/>
          <w:color w:val="auto"/>
          <w:sz w:val="24"/>
          <w:szCs w:val="24"/>
        </w:rPr>
      </w:pPr>
    </w:p>
    <w:p>
      <w:pPr>
        <w:rPr>
          <w:rFonts w:ascii="Times New Roman" w:cs="Times New Roman" w:hAnsi="Times New Roman"/>
        </w:rPr>
      </w:pPr>
    </w:p>
    <w:p>
      <w:pPr>
        <w:pStyle w:val="29"/>
        <w:keepNext/>
        <w:rPr>
          <w:rFonts w:ascii="Times New Roman" w:cs="Times New Roman" w:hAnsi="Times New Roman"/>
          <w:color w:val="auto"/>
          <w:sz w:val="24"/>
          <w:szCs w:val="24"/>
        </w:rPr>
      </w:pPr>
      <w:bookmarkStart w:id="15" w:name="_Toc139490069"/>
      <w:r>
        <w:rPr>
          <w:rFonts w:ascii="Times New Roman" w:cs="Times New Roman" w:hAnsi="Times New Roman"/>
          <w:color w:val="auto"/>
          <w:sz w:val="24"/>
          <w:szCs w:val="24"/>
        </w:rPr>
        <w:t xml:space="preserve">Lampiran 2. </w: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begin"/>
      </w:r>
      <w:r>
        <w:rPr>
          <w:rFonts w:ascii="Times New Roman" w:cs="Times New Roman" w:hAnsi="Times New Roman"/>
          <w:color w:val="auto"/>
          <w:sz w:val="24"/>
          <w:szCs w:val="24"/>
        </w:rPr>
        <w:instrText xml:space="preserve"> SEQ Lampiran_2. \* ARABIC </w:instrTex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cs="Times New Roman" w:hAnsi="Times New Roman"/>
          <w:color w:val="auto"/>
          <w:sz w:val="24"/>
          <w:szCs w:val="24"/>
        </w:rPr>
        <w:t>1</w:t>
      </w:r>
      <w:bookmarkEnd w:id="15"/>
      <w:r>
        <w:rPr>
          <w:rFonts w:ascii="Times New Roman" w:cs="Times New Roman" w:hAnsi="Times New Roman"/>
          <w:color w:val="auto"/>
          <w:sz w:val="24"/>
          <w:szCs w:val="24"/>
        </w:rPr>
        <w:fldChar w:fldCharType="end"/>
      </w: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</w:rPr>
      </w:pPr>
      <w:r>
        <w:rPr>
          <w:rFonts w:ascii="Times New Roman" w:cs="Times New Roman" w:hAnsi="Times New Roman"/>
          <w:b w:val="0"/>
          <w:color w:val="auto"/>
          <w:sz w:val="24"/>
        </w:rPr>
        <w:t xml:space="preserve">Hasil Perhitungan Variabel Konvergensi IFRS Pada Perusahaan Sektor </w:t>
      </w:r>
      <w:r>
        <w:rPr>
          <w:rFonts w:ascii="Times New Roman" w:cs="Times New Roman" w:hAnsi="Times New Roman"/>
          <w:b w:val="0"/>
          <w:i/>
          <w:color w:val="auto"/>
          <w:sz w:val="24"/>
        </w:rPr>
        <w:t>Consumer non-cylicals subsector Food &amp; Beverage</w:t>
      </w:r>
      <w:r>
        <w:rPr>
          <w:rFonts w:ascii="Times New Roman" w:cs="Times New Roman" w:hAnsi="Times New Roman"/>
          <w:b w:val="0"/>
          <w:color w:val="auto"/>
          <w:sz w:val="24"/>
        </w:rPr>
        <w:t xml:space="preserve"> Yang Terdaftar Di BEI Periode 2018-2022</w:t>
      </w:r>
    </w:p>
    <w:p>
      <w:pPr>
        <w:rPr>
          <w:rFonts w:ascii="Times New Roman" w:cs="Times New Roman" w:hAnsi="Times New Roman"/>
        </w:rPr>
      </w:pPr>
    </w:p>
    <w:tbl>
      <w:tblPr>
        <w:jc w:val="center"/>
        <w:tblW w:w="5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960"/>
        <w:gridCol w:w="1200"/>
        <w:gridCol w:w="2161"/>
      </w:tblGrid>
      <w:tr>
        <w:trPr>
          <w:trHeight w:val="300"/>
        </w:trPr>
        <w:tc>
          <w:tcPr>
            <w:tcW w:w="93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TAHUN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KODE</w:t>
            </w:r>
          </w:p>
        </w:tc>
        <w:tc>
          <w:tcPr>
            <w:tcW w:w="216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KONVERGENSI IFRS</w:t>
            </w:r>
          </w:p>
        </w:tc>
      </w:tr>
      <w:tr>
        <w:trPr>
          <w:trHeight w:val="300"/>
        </w:trPr>
        <w:tc>
          <w:tcPr>
            <w:tcW w:w="939" w:type="dxa"/>
            <w:vMerge w:val="restart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ALTO </w:t>
            </w:r>
          </w:p>
        </w:tc>
        <w:tc>
          <w:tcPr>
            <w:tcW w:w="216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ANJT </w:t>
            </w:r>
          </w:p>
        </w:tc>
        <w:tc>
          <w:tcPr>
            <w:tcW w:w="216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BISI </w:t>
            </w:r>
          </w:p>
        </w:tc>
        <w:tc>
          <w:tcPr>
            <w:tcW w:w="216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BWPT </w:t>
            </w:r>
          </w:p>
        </w:tc>
        <w:tc>
          <w:tcPr>
            <w:tcW w:w="216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CAMP </w:t>
            </w:r>
          </w:p>
        </w:tc>
        <w:tc>
          <w:tcPr>
            <w:tcW w:w="216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CPRO </w:t>
            </w:r>
          </w:p>
        </w:tc>
        <w:tc>
          <w:tcPr>
            <w:tcW w:w="216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DSNG </w:t>
            </w:r>
          </w:p>
        </w:tc>
        <w:tc>
          <w:tcPr>
            <w:tcW w:w="216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GOOD </w:t>
            </w:r>
          </w:p>
        </w:tc>
        <w:tc>
          <w:tcPr>
            <w:tcW w:w="216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GZCO </w:t>
            </w:r>
          </w:p>
        </w:tc>
        <w:tc>
          <w:tcPr>
            <w:tcW w:w="216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HOKI </w:t>
            </w:r>
          </w:p>
        </w:tc>
        <w:tc>
          <w:tcPr>
            <w:tcW w:w="216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INDF </w:t>
            </w:r>
          </w:p>
        </w:tc>
        <w:tc>
          <w:tcPr>
            <w:tcW w:w="216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JAWA </w:t>
            </w:r>
          </w:p>
        </w:tc>
        <w:tc>
          <w:tcPr>
            <w:tcW w:w="216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MGRO </w:t>
            </w:r>
          </w:p>
        </w:tc>
        <w:tc>
          <w:tcPr>
            <w:tcW w:w="216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MYOR </w:t>
            </w:r>
          </w:p>
        </w:tc>
        <w:tc>
          <w:tcPr>
            <w:tcW w:w="216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PALM </w:t>
            </w:r>
          </w:p>
        </w:tc>
        <w:tc>
          <w:tcPr>
            <w:tcW w:w="216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PSDN </w:t>
            </w:r>
          </w:p>
        </w:tc>
        <w:tc>
          <w:tcPr>
            <w:tcW w:w="216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SIMP </w:t>
            </w:r>
          </w:p>
        </w:tc>
        <w:tc>
          <w:tcPr>
            <w:tcW w:w="216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SKBM </w:t>
            </w:r>
          </w:p>
        </w:tc>
        <w:tc>
          <w:tcPr>
            <w:tcW w:w="216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SKLT </w:t>
            </w:r>
          </w:p>
        </w:tc>
        <w:tc>
          <w:tcPr>
            <w:tcW w:w="216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STTP </w:t>
            </w:r>
          </w:p>
        </w:tc>
        <w:tc>
          <w:tcPr>
            <w:tcW w:w="216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TBLA </w:t>
            </w:r>
          </w:p>
        </w:tc>
        <w:tc>
          <w:tcPr>
            <w:tcW w:w="216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TGKA </w:t>
            </w:r>
          </w:p>
        </w:tc>
        <w:tc>
          <w:tcPr>
            <w:tcW w:w="216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ULTJ </w:t>
            </w:r>
          </w:p>
        </w:tc>
        <w:tc>
          <w:tcPr>
            <w:tcW w:w="216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UNSP </w:t>
            </w:r>
          </w:p>
        </w:tc>
        <w:tc>
          <w:tcPr>
            <w:tcW w:w="216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rPr>
          <w:rFonts w:ascii="Times New Roman" w:cs="Times New Roman" w:hAnsi="Times New Roman"/>
          <w:sz w:val="20"/>
          <w:szCs w:val="20"/>
        </w:rPr>
      </w:pPr>
    </w:p>
    <w:p>
      <w:pPr>
        <w:rPr>
          <w:rFonts w:ascii="Times New Roman" w:cs="Times New Roman" w:hAnsi="Times New Roman"/>
          <w:sz w:val="20"/>
          <w:szCs w:val="20"/>
        </w:rPr>
      </w:pP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  <w:szCs w:val="24"/>
        </w:rPr>
      </w:pPr>
    </w:p>
    <w:p>
      <w:pPr>
        <w:rPr>
          <w:rFonts w:ascii="Times New Roman" w:cs="Times New Roman" w:hAnsi="Times New Roman"/>
        </w:rPr>
      </w:pPr>
    </w:p>
    <w:p>
      <w:pPr>
        <w:rPr>
          <w:rFonts w:ascii="Times New Roman" w:cs="Times New Roman" w:hAnsi="Times New Roman"/>
        </w:rPr>
      </w:pPr>
    </w:p>
    <w:p>
      <w:pPr>
        <w:pStyle w:val="29"/>
        <w:keepNext/>
        <w:rPr>
          <w:rFonts w:ascii="Times New Roman" w:cs="Times New Roman" w:hAnsi="Times New Roman"/>
          <w:color w:val="auto"/>
          <w:sz w:val="24"/>
          <w:szCs w:val="24"/>
        </w:rPr>
      </w:pPr>
      <w:bookmarkStart w:id="16" w:name="_Toc139490070"/>
      <w:r>
        <w:rPr>
          <w:rFonts w:ascii="Times New Roman" w:cs="Times New Roman" w:hAnsi="Times New Roman"/>
          <w:color w:val="auto"/>
          <w:sz w:val="24"/>
          <w:szCs w:val="24"/>
        </w:rPr>
        <w:t xml:space="preserve">Lampiran 2. </w: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begin"/>
      </w:r>
      <w:r>
        <w:rPr>
          <w:rFonts w:ascii="Times New Roman" w:cs="Times New Roman" w:hAnsi="Times New Roman"/>
          <w:color w:val="auto"/>
          <w:sz w:val="24"/>
          <w:szCs w:val="24"/>
        </w:rPr>
        <w:instrText xml:space="preserve"> SEQ Lampiran_2. \* ARABIC </w:instrTex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cs="Times New Roman" w:hAnsi="Times New Roman"/>
          <w:color w:val="auto"/>
          <w:sz w:val="24"/>
          <w:szCs w:val="24"/>
        </w:rPr>
        <w:t>2</w:t>
      </w:r>
      <w:bookmarkEnd w:id="16"/>
      <w:r>
        <w:rPr>
          <w:rFonts w:ascii="Times New Roman" w:cs="Times New Roman" w:hAnsi="Times New Roman"/>
          <w:color w:val="auto"/>
          <w:sz w:val="24"/>
          <w:szCs w:val="24"/>
        </w:rPr>
        <w:fldChar w:fldCharType="end"/>
      </w: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</w:rPr>
      </w:pPr>
      <w:r>
        <w:rPr>
          <w:rFonts w:ascii="Times New Roman" w:cs="Times New Roman" w:hAnsi="Times New Roman"/>
          <w:b w:val="0"/>
          <w:color w:val="auto"/>
          <w:sz w:val="24"/>
        </w:rPr>
        <w:t xml:space="preserve">Hasil Perhitungan Variabel Konvergensi IFRS Pada Perusahaan Sektor </w:t>
      </w:r>
      <w:r>
        <w:rPr>
          <w:rFonts w:ascii="Times New Roman" w:cs="Times New Roman" w:hAnsi="Times New Roman"/>
          <w:b w:val="0"/>
          <w:i/>
          <w:color w:val="auto"/>
          <w:sz w:val="24"/>
        </w:rPr>
        <w:t>Consumer non-cylicals subsector Food &amp; Beverage</w:t>
      </w:r>
      <w:r>
        <w:rPr>
          <w:rFonts w:ascii="Times New Roman" w:cs="Times New Roman" w:hAnsi="Times New Roman"/>
          <w:b w:val="0"/>
          <w:color w:val="auto"/>
          <w:sz w:val="24"/>
        </w:rPr>
        <w:t xml:space="preserve"> Yang Terdaftar Di BEI Periode 2018-2022</w:t>
      </w:r>
    </w:p>
    <w:p>
      <w:pPr>
        <w:rPr>
          <w:rFonts w:ascii="Times New Roman" w:cs="Times New Roman" w:hAnsi="Times New Roman"/>
        </w:rPr>
      </w:pPr>
    </w:p>
    <w:tbl>
      <w:tblPr>
        <w:jc w:val="center"/>
        <w:tblW w:w="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960"/>
        <w:gridCol w:w="1200"/>
        <w:gridCol w:w="1756"/>
      </w:tblGrid>
      <w:tr>
        <w:trPr>
          <w:trHeight w:val="300"/>
        </w:trPr>
        <w:tc>
          <w:tcPr>
            <w:tcW w:w="91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TAHUN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KODE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KONVERGENSI IFRS</w:t>
            </w:r>
          </w:p>
        </w:tc>
      </w:tr>
      <w:tr>
        <w:trPr>
          <w:trHeight w:val="300"/>
        </w:trPr>
        <w:tc>
          <w:tcPr>
            <w:tcW w:w="916" w:type="dxa"/>
            <w:vMerge w:val="restart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ALTO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1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ANJT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1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BISI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1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BWPT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1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CAMP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1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CPRO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1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DSNG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1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GOOD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1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GZCO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1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HOKI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1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INDF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1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JAWA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1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MGRO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1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MYOR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1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PALM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1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PSDN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1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SIMP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1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SKBM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1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SKLT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1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STTP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1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TBLA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1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TGKA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1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ULTJ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1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UNSP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rPr>
          <w:rFonts w:ascii="Times New Roman" w:cs="Times New Roman" w:hAnsi="Times New Roman"/>
          <w:sz w:val="20"/>
          <w:szCs w:val="20"/>
        </w:rPr>
      </w:pPr>
    </w:p>
    <w:p>
      <w:pPr>
        <w:rPr>
          <w:rFonts w:ascii="Times New Roman" w:cs="Times New Roman" w:hAnsi="Times New Roman"/>
          <w:sz w:val="20"/>
          <w:szCs w:val="20"/>
        </w:rPr>
      </w:pPr>
    </w:p>
    <w:p>
      <w:pPr>
        <w:rPr>
          <w:rFonts w:ascii="Times New Roman" w:cs="Times New Roman" w:hAnsi="Times New Roman"/>
          <w:sz w:val="20"/>
          <w:szCs w:val="20"/>
        </w:rPr>
      </w:pPr>
    </w:p>
    <w:p>
      <w:pPr>
        <w:rPr>
          <w:rFonts w:ascii="Times New Roman" w:cs="Times New Roman" w:hAnsi="Times New Roman"/>
          <w:sz w:val="20"/>
          <w:szCs w:val="20"/>
        </w:rPr>
      </w:pPr>
    </w:p>
    <w:p>
      <w:pPr>
        <w:rPr>
          <w:rFonts w:ascii="Times New Roman" w:cs="Times New Roman" w:hAnsi="Times New Roman"/>
          <w:sz w:val="20"/>
          <w:szCs w:val="20"/>
        </w:rPr>
      </w:pPr>
    </w:p>
    <w:p>
      <w:pPr>
        <w:rPr>
          <w:rFonts w:ascii="Times New Roman" w:cs="Times New Roman" w:hAnsi="Times New Roman"/>
          <w:sz w:val="20"/>
          <w:szCs w:val="20"/>
        </w:rPr>
      </w:pPr>
    </w:p>
    <w:p>
      <w:pPr>
        <w:rPr>
          <w:rFonts w:ascii="Times New Roman" w:cs="Times New Roman" w:hAnsi="Times New Roman"/>
          <w:sz w:val="20"/>
          <w:szCs w:val="20"/>
        </w:rPr>
      </w:pP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  <w:szCs w:val="24"/>
        </w:rPr>
      </w:pPr>
    </w:p>
    <w:p>
      <w:pPr>
        <w:pStyle w:val="29"/>
        <w:keepNext/>
        <w:rPr>
          <w:rFonts w:ascii="Times New Roman" w:cs="Times New Roman" w:hAnsi="Times New Roman"/>
          <w:color w:val="auto"/>
          <w:sz w:val="24"/>
          <w:szCs w:val="24"/>
        </w:rPr>
      </w:pPr>
      <w:bookmarkStart w:id="17" w:name="_Toc139490071"/>
      <w:r>
        <w:rPr>
          <w:rFonts w:ascii="Times New Roman" w:cs="Times New Roman" w:hAnsi="Times New Roman"/>
          <w:color w:val="auto"/>
          <w:sz w:val="24"/>
          <w:szCs w:val="24"/>
        </w:rPr>
        <w:t xml:space="preserve">Lampiran 2. </w: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begin"/>
      </w:r>
      <w:r>
        <w:rPr>
          <w:rFonts w:ascii="Times New Roman" w:cs="Times New Roman" w:hAnsi="Times New Roman"/>
          <w:color w:val="auto"/>
          <w:sz w:val="24"/>
          <w:szCs w:val="24"/>
        </w:rPr>
        <w:instrText xml:space="preserve"> SEQ Lampiran_2. \* ARABIC </w:instrTex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cs="Times New Roman" w:hAnsi="Times New Roman"/>
          <w:color w:val="auto"/>
          <w:sz w:val="24"/>
          <w:szCs w:val="24"/>
        </w:rPr>
        <w:t>3</w:t>
      </w:r>
      <w:bookmarkEnd w:id="17"/>
      <w:r>
        <w:rPr>
          <w:rFonts w:ascii="Times New Roman" w:cs="Times New Roman" w:hAnsi="Times New Roman"/>
          <w:color w:val="auto"/>
          <w:sz w:val="24"/>
          <w:szCs w:val="24"/>
        </w:rPr>
        <w:fldChar w:fldCharType="end"/>
      </w: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</w:rPr>
      </w:pPr>
      <w:r>
        <w:rPr>
          <w:rFonts w:ascii="Times New Roman" w:cs="Times New Roman" w:hAnsi="Times New Roman"/>
          <w:b w:val="0"/>
          <w:color w:val="auto"/>
          <w:sz w:val="24"/>
        </w:rPr>
        <w:t xml:space="preserve">Hasil Perhitungan Variabel Konvergensi IFRS Pada Perusahaan Sektor </w:t>
      </w:r>
      <w:r>
        <w:rPr>
          <w:rFonts w:ascii="Times New Roman" w:cs="Times New Roman" w:hAnsi="Times New Roman"/>
          <w:b w:val="0"/>
          <w:i/>
          <w:color w:val="auto"/>
          <w:sz w:val="24"/>
        </w:rPr>
        <w:t>Consumer non-cylicals subsector Food &amp; Beverage</w:t>
      </w:r>
      <w:r>
        <w:rPr>
          <w:rFonts w:ascii="Times New Roman" w:cs="Times New Roman" w:hAnsi="Times New Roman"/>
          <w:b w:val="0"/>
          <w:color w:val="auto"/>
          <w:sz w:val="24"/>
        </w:rPr>
        <w:t xml:space="preserve"> Yang Terdaftar Di BEI Periode 2018-2022</w:t>
      </w:r>
    </w:p>
    <w:p>
      <w:pPr>
        <w:rPr>
          <w:rFonts w:ascii="Times New Roman" w:cs="Times New Roman" w:hAnsi="Times New Roman"/>
        </w:rPr>
      </w:pPr>
    </w:p>
    <w:tbl>
      <w:tblPr>
        <w:jc w:val="center"/>
        <w:tblW w:w="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960"/>
        <w:gridCol w:w="1200"/>
        <w:gridCol w:w="1756"/>
      </w:tblGrid>
      <w:tr>
        <w:trPr>
          <w:trHeight w:val="300"/>
        </w:trPr>
        <w:tc>
          <w:tcPr>
            <w:tcW w:w="93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TAHUN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KODE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KONVERGENSI IFRS</w:t>
            </w:r>
          </w:p>
        </w:tc>
      </w:tr>
      <w:tr>
        <w:trPr>
          <w:trHeight w:val="300"/>
        </w:trPr>
        <w:tc>
          <w:tcPr>
            <w:tcW w:w="939" w:type="dxa"/>
            <w:vMerge w:val="restart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ALTO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ANJT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BISI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BWPT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CAMP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CPRO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DSNG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GOOD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GZCO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HOKI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INDF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JAWA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MGRO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MYOR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PALM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PSDN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SIMP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SKBM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SKLT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STTP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TBLA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TGKA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ULTJ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UNSP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p>
      <w:pPr>
        <w:rPr>
          <w:rFonts w:ascii="Times New Roman" w:cs="Times New Roman" w:hAnsi="Times New Roman"/>
          <w:sz w:val="20"/>
          <w:szCs w:val="20"/>
        </w:rPr>
      </w:pPr>
    </w:p>
    <w:p>
      <w:pPr>
        <w:rPr>
          <w:rFonts w:ascii="Times New Roman" w:cs="Times New Roman" w:hAnsi="Times New Roman"/>
          <w:sz w:val="20"/>
          <w:szCs w:val="20"/>
        </w:rPr>
      </w:pP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  <w:szCs w:val="24"/>
        </w:rPr>
      </w:pPr>
    </w:p>
    <w:p>
      <w:pPr>
        <w:pStyle w:val="29"/>
        <w:keepNext/>
        <w:rPr>
          <w:rFonts w:ascii="Times New Roman" w:cs="Times New Roman" w:hAnsi="Times New Roman"/>
          <w:color w:val="auto"/>
          <w:sz w:val="24"/>
          <w:szCs w:val="24"/>
        </w:rPr>
      </w:pPr>
      <w:bookmarkStart w:id="18" w:name="_Toc139490072"/>
      <w:r>
        <w:rPr>
          <w:rFonts w:ascii="Times New Roman" w:cs="Times New Roman" w:hAnsi="Times New Roman"/>
          <w:color w:val="auto"/>
          <w:sz w:val="24"/>
          <w:szCs w:val="24"/>
        </w:rPr>
        <w:t xml:space="preserve">Lampiran 2. </w: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begin"/>
      </w:r>
      <w:r>
        <w:rPr>
          <w:rFonts w:ascii="Times New Roman" w:cs="Times New Roman" w:hAnsi="Times New Roman"/>
          <w:color w:val="auto"/>
          <w:sz w:val="24"/>
          <w:szCs w:val="24"/>
        </w:rPr>
        <w:instrText xml:space="preserve"> SEQ Lampiran_2. \* ARABIC </w:instrTex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cs="Times New Roman" w:hAnsi="Times New Roman"/>
          <w:color w:val="auto"/>
          <w:sz w:val="24"/>
          <w:szCs w:val="24"/>
        </w:rPr>
        <w:t>4</w:t>
      </w:r>
      <w:bookmarkEnd w:id="18"/>
      <w:r>
        <w:rPr>
          <w:rFonts w:ascii="Times New Roman" w:cs="Times New Roman" w:hAnsi="Times New Roman"/>
          <w:color w:val="auto"/>
          <w:sz w:val="24"/>
          <w:szCs w:val="24"/>
        </w:rPr>
        <w:fldChar w:fldCharType="end"/>
      </w: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</w:rPr>
      </w:pPr>
      <w:r>
        <w:rPr>
          <w:rFonts w:ascii="Times New Roman" w:cs="Times New Roman" w:hAnsi="Times New Roman"/>
          <w:b w:val="0"/>
          <w:color w:val="auto"/>
          <w:sz w:val="24"/>
        </w:rPr>
        <w:t xml:space="preserve">Hasil Perhitungan Variabel Konvergensi IFRS Pada Perusahaan Sektor </w:t>
      </w:r>
      <w:r>
        <w:rPr>
          <w:rFonts w:ascii="Times New Roman" w:cs="Times New Roman" w:hAnsi="Times New Roman"/>
          <w:b w:val="0"/>
          <w:i/>
          <w:color w:val="auto"/>
          <w:sz w:val="24"/>
        </w:rPr>
        <w:t>Consumer non-cylicals subsector Food &amp; Beverage</w:t>
      </w:r>
      <w:r>
        <w:rPr>
          <w:rFonts w:ascii="Times New Roman" w:cs="Times New Roman" w:hAnsi="Times New Roman"/>
          <w:b w:val="0"/>
          <w:color w:val="auto"/>
          <w:sz w:val="24"/>
        </w:rPr>
        <w:t xml:space="preserve"> Yang Terdaftar Di BEI Periode 2018-2022</w:t>
      </w:r>
    </w:p>
    <w:p>
      <w:pPr>
        <w:rPr>
          <w:rFonts w:ascii="Times New Roman" w:cs="Times New Roman" w:hAnsi="Times New Roman"/>
        </w:rPr>
      </w:pPr>
    </w:p>
    <w:tbl>
      <w:tblPr>
        <w:jc w:val="center"/>
        <w:tblW w:w="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960"/>
        <w:gridCol w:w="1200"/>
        <w:gridCol w:w="1756"/>
      </w:tblGrid>
      <w:tr>
        <w:trPr>
          <w:trHeight w:val="300"/>
        </w:trPr>
        <w:tc>
          <w:tcPr>
            <w:tcW w:w="93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TAHUN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KODE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KONVERGENSI IFRS</w:t>
            </w:r>
          </w:p>
        </w:tc>
      </w:tr>
      <w:tr>
        <w:trPr>
          <w:trHeight w:val="300"/>
        </w:trPr>
        <w:tc>
          <w:tcPr>
            <w:tcW w:w="939" w:type="dxa"/>
            <w:vMerge w:val="restart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ALTO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ANJT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BISI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BWPT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CAMP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CPRO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DSNG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GOOD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GZCO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HOKI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INDF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JAWA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MGRO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MYOR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PALM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PSDN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SIMP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SKBM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SKLT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STTP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TBLA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TGKA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ULTJ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UNSP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p>
      <w:pPr>
        <w:rPr>
          <w:rFonts w:ascii="Times New Roman" w:cs="Times New Roman" w:hAnsi="Times New Roman"/>
          <w:sz w:val="20"/>
          <w:szCs w:val="20"/>
        </w:rPr>
      </w:pPr>
    </w:p>
    <w:p>
      <w:pPr>
        <w:rPr>
          <w:rFonts w:ascii="Times New Roman" w:cs="Times New Roman" w:hAnsi="Times New Roman"/>
          <w:sz w:val="20"/>
          <w:szCs w:val="20"/>
        </w:rPr>
      </w:pP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  <w:szCs w:val="24"/>
        </w:rPr>
      </w:pPr>
    </w:p>
    <w:p>
      <w:pPr>
        <w:rPr>
          <w:rFonts w:ascii="Times New Roman" w:cs="Times New Roman" w:hAnsi="Times New Roman"/>
        </w:rPr>
      </w:pPr>
    </w:p>
    <w:p>
      <w:pPr>
        <w:pStyle w:val="29"/>
        <w:keepNext/>
        <w:rPr>
          <w:rFonts w:ascii="Times New Roman" w:cs="Times New Roman" w:hAnsi="Times New Roman"/>
          <w:color w:val="auto"/>
          <w:sz w:val="24"/>
          <w:szCs w:val="24"/>
        </w:rPr>
      </w:pPr>
      <w:bookmarkStart w:id="19" w:name="_Toc139490073"/>
      <w:r>
        <w:rPr>
          <w:rFonts w:ascii="Times New Roman" w:cs="Times New Roman" w:hAnsi="Times New Roman"/>
          <w:color w:val="auto"/>
          <w:sz w:val="24"/>
          <w:szCs w:val="24"/>
        </w:rPr>
        <w:t xml:space="preserve">Lampiran 2. </w: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begin"/>
      </w:r>
      <w:r>
        <w:rPr>
          <w:rFonts w:ascii="Times New Roman" w:cs="Times New Roman" w:hAnsi="Times New Roman"/>
          <w:color w:val="auto"/>
          <w:sz w:val="24"/>
          <w:szCs w:val="24"/>
        </w:rPr>
        <w:instrText xml:space="preserve"> SEQ Lampiran_2. \* ARABIC </w:instrTex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cs="Times New Roman" w:hAnsi="Times New Roman"/>
          <w:color w:val="auto"/>
          <w:sz w:val="24"/>
          <w:szCs w:val="24"/>
        </w:rPr>
        <w:t>5</w:t>
      </w:r>
      <w:bookmarkEnd w:id="19"/>
      <w:r>
        <w:rPr>
          <w:rFonts w:ascii="Times New Roman" w:cs="Times New Roman" w:hAnsi="Times New Roman"/>
          <w:color w:val="auto"/>
          <w:sz w:val="24"/>
          <w:szCs w:val="24"/>
        </w:rPr>
        <w:fldChar w:fldCharType="end"/>
      </w: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</w:rPr>
      </w:pPr>
      <w:r>
        <w:rPr>
          <w:rFonts w:ascii="Times New Roman" w:cs="Times New Roman" w:hAnsi="Times New Roman"/>
          <w:b w:val="0"/>
          <w:color w:val="auto"/>
          <w:sz w:val="24"/>
        </w:rPr>
        <w:t xml:space="preserve">Hasil Perhitungan Variabel Konvergensi IFRS Pada Perusahaan Sektor </w:t>
      </w:r>
      <w:r>
        <w:rPr>
          <w:rFonts w:ascii="Times New Roman" w:cs="Times New Roman" w:hAnsi="Times New Roman"/>
          <w:b w:val="0"/>
          <w:i/>
          <w:color w:val="auto"/>
          <w:sz w:val="24"/>
        </w:rPr>
        <w:t>Consumer non-cylicals subsector Food &amp; Beverage</w:t>
      </w:r>
      <w:r>
        <w:rPr>
          <w:rFonts w:ascii="Times New Roman" w:cs="Times New Roman" w:hAnsi="Times New Roman"/>
          <w:b w:val="0"/>
          <w:color w:val="auto"/>
          <w:sz w:val="24"/>
        </w:rPr>
        <w:t xml:space="preserve"> Yang Terdaftar Di BEI Periode 2018-2022</w:t>
      </w:r>
    </w:p>
    <w:p>
      <w:pPr>
        <w:rPr>
          <w:rFonts w:ascii="Times New Roman" w:cs="Times New Roman" w:hAnsi="Times New Roman"/>
        </w:rPr>
      </w:pPr>
    </w:p>
    <w:tbl>
      <w:tblPr>
        <w:jc w:val="center"/>
        <w:tblW w:w="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960"/>
        <w:gridCol w:w="1200"/>
        <w:gridCol w:w="1756"/>
      </w:tblGrid>
      <w:tr>
        <w:trPr>
          <w:trHeight w:val="300"/>
        </w:trPr>
        <w:tc>
          <w:tcPr>
            <w:tcW w:w="939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TAHUN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KODE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  <w:sz w:val="20"/>
                <w:szCs w:val="20"/>
              </w:rPr>
              <w:t>KONVERGENSI IFRS</w:t>
            </w:r>
          </w:p>
        </w:tc>
      </w:tr>
      <w:tr>
        <w:trPr>
          <w:trHeight w:val="300"/>
        </w:trPr>
        <w:tc>
          <w:tcPr>
            <w:tcW w:w="939" w:type="dxa"/>
            <w:vMerge w:val="restart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ALTO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ANJT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BISI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BWPT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CAMP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CPRO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DSNG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GOOD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GZCO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HOKI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INDF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JAWA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MGRO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MYOR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PALM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PSDN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SIMP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SKBM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SKLT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STTP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TBLA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TGKA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ULTJ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>
        <w:trPr>
          <w:trHeight w:val="300"/>
        </w:trPr>
        <w:tc>
          <w:tcPr>
            <w:tcW w:w="939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 xml:space="preserve">UNSP 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p>
      <w:pPr>
        <w:rPr>
          <w:rFonts w:ascii="Times New Roman" w:cs="Times New Roman" w:hAnsi="Times New Roman"/>
          <w:sz w:val="20"/>
          <w:szCs w:val="20"/>
        </w:rPr>
      </w:pPr>
    </w:p>
    <w:p>
      <w:pPr>
        <w:rPr>
          <w:rFonts w:ascii="Times New Roman" w:cs="Times New Roman" w:hAnsi="Times New Roman"/>
          <w:sz w:val="20"/>
          <w:szCs w:val="20"/>
        </w:rPr>
      </w:pP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  <w:szCs w:val="24"/>
        </w:rPr>
      </w:pPr>
    </w:p>
    <w:p>
      <w:pPr>
        <w:rPr>
          <w:rFonts w:ascii="Times New Roman" w:cs="Times New Roman" w:hAnsi="Times New Roman"/>
        </w:rPr>
      </w:pPr>
    </w:p>
    <w:p>
      <w:pPr>
        <w:rPr>
          <w:rFonts w:ascii="Times New Roman" w:cs="Times New Roman" w:hAnsi="Times New Roman"/>
        </w:rPr>
      </w:pPr>
    </w:p>
    <w:p>
      <w:pPr>
        <w:pStyle w:val="29"/>
        <w:keepNext/>
        <w:rPr>
          <w:rFonts w:ascii="Times New Roman" w:cs="Times New Roman" w:hAnsi="Times New Roman"/>
          <w:color w:val="auto"/>
          <w:sz w:val="24"/>
          <w:szCs w:val="24"/>
        </w:rPr>
      </w:pPr>
      <w:bookmarkStart w:id="20" w:name="_Toc139490083"/>
      <w:r>
        <w:rPr>
          <w:rFonts w:ascii="Times New Roman" w:cs="Times New Roman" w:hAnsi="Times New Roman"/>
          <w:color w:val="auto"/>
          <w:sz w:val="24"/>
          <w:szCs w:val="24"/>
        </w:rPr>
        <w:t xml:space="preserve">Lampiran 3. </w: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begin"/>
      </w:r>
      <w:r>
        <w:rPr>
          <w:rFonts w:ascii="Times New Roman" w:cs="Times New Roman" w:hAnsi="Times New Roman"/>
          <w:color w:val="auto"/>
          <w:sz w:val="24"/>
          <w:szCs w:val="24"/>
        </w:rPr>
        <w:instrText xml:space="preserve"> SEQ Lampiran_3. \* ARABIC </w:instrTex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cs="Times New Roman" w:hAnsi="Times New Roman"/>
          <w:color w:val="auto"/>
          <w:sz w:val="24"/>
          <w:szCs w:val="24"/>
        </w:rPr>
        <w:t>1</w:t>
      </w:r>
      <w:bookmarkEnd w:id="20"/>
      <w:r>
        <w:rPr>
          <w:rFonts w:ascii="Times New Roman" w:cs="Times New Roman" w:hAnsi="Times New Roman"/>
          <w:color w:val="auto"/>
          <w:sz w:val="24"/>
          <w:szCs w:val="24"/>
        </w:rPr>
        <w:fldChar w:fldCharType="end"/>
      </w: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</w:rPr>
      </w:pPr>
      <w:r>
        <w:rPr>
          <w:rFonts w:ascii="Times New Roman" w:cs="Times New Roman" w:hAnsi="Times New Roman"/>
          <w:b w:val="0"/>
          <w:color w:val="auto"/>
          <w:sz w:val="24"/>
        </w:rPr>
        <w:t xml:space="preserve">Hasil Perhitungan Variabel Asimetri Informasi Pada Perusahaan Sektor </w:t>
      </w:r>
      <w:r>
        <w:rPr>
          <w:rFonts w:ascii="Times New Roman" w:cs="Times New Roman" w:hAnsi="Times New Roman"/>
          <w:b w:val="0"/>
          <w:i/>
          <w:color w:val="auto"/>
          <w:sz w:val="24"/>
        </w:rPr>
        <w:t>Consumer non-cylicals subsector Food &amp; Beverage</w:t>
      </w:r>
      <w:r>
        <w:rPr>
          <w:rFonts w:ascii="Times New Roman" w:cs="Times New Roman" w:hAnsi="Times New Roman"/>
          <w:b w:val="0"/>
          <w:color w:val="auto"/>
          <w:sz w:val="24"/>
        </w:rPr>
        <w:t xml:space="preserve"> Yang Terdaftar Di BEI Periode 2018-2022</w:t>
      </w:r>
    </w:p>
    <w:p>
      <w:pPr>
        <w:rPr>
          <w:rFonts w:ascii="Times New Roman" w:cs="Times New Roman" w:hAnsi="Times New Roman"/>
        </w:rPr>
      </w:pPr>
    </w:p>
    <w:tbl>
      <w:tblPr>
        <w:jc w:val="left"/>
        <w:tblInd w:w="93" w:type="dxa"/>
        <w:tblW w:w="8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960"/>
        <w:gridCol w:w="1200"/>
        <w:gridCol w:w="2360"/>
        <w:gridCol w:w="2180"/>
        <w:gridCol w:w="1202"/>
      </w:tblGrid>
      <w:tr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TAHUN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NO.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KODE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HARGA ASK (TERTINGGI)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HARGA BID TERENDAH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 xml:space="preserve">ASIMETRI </w:t>
            </w:r>
          </w:p>
        </w:tc>
      </w:tr>
      <w:tr>
        <w:trPr>
          <w:trHeight w:val="300"/>
        </w:trPr>
        <w:tc>
          <w:tcPr>
            <w:tcW w:w="886" w:type="dxa"/>
            <w:vMerge w:val="restart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2018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ALTO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1675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1675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0.000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ANJT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346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346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0.000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BISI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410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410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0.000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BWPT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375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375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0.000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CAMP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182.5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182.5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0.000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CPRO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7450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7450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0.000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DSNG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2620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2620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0.000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GOOD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695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695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0.000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GZCO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1500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1500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0.000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HOKI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3750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3750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0.000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INDF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865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865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0.000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JAWA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3350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3350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0.000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MGRO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1350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1350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0.000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MYOR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394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394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0.000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PALM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990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980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1.015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PSDN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162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159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1.869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SIMP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50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50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0.000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SKBM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53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52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1.905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SKLT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136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134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1.481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STTP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925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920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0.542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TBLA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270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260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3.774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TGKA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230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230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0.000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ULTJ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505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494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2.202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UNSP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123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118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4.149</w:t>
            </w:r>
          </w:p>
        </w:tc>
      </w:tr>
    </w:tbl>
    <w:p>
      <w:pPr>
        <w:rPr>
          <w:rFonts w:ascii="Times New Roman" w:cs="Times New Roman" w:hAnsi="Times New Roman"/>
        </w:rPr>
      </w:pPr>
    </w:p>
    <w:p>
      <w:pPr>
        <w:rPr>
          <w:rFonts w:ascii="Times New Roman" w:cs="Times New Roman" w:hAnsi="Times New Roman"/>
        </w:rPr>
      </w:pP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  <w:szCs w:val="24"/>
        </w:rPr>
      </w:pPr>
    </w:p>
    <w:p>
      <w:pPr>
        <w:rPr>
          <w:rFonts w:ascii="Times New Roman" w:cs="Times New Roman" w:hAnsi="Times New Roman"/>
        </w:rPr>
      </w:pPr>
    </w:p>
    <w:p>
      <w:pPr>
        <w:rPr>
          <w:rFonts w:ascii="Times New Roman" w:cs="Times New Roman" w:hAnsi="Times New Roman"/>
        </w:rPr>
      </w:pPr>
    </w:p>
    <w:p>
      <w:pPr>
        <w:pStyle w:val="29"/>
        <w:keepNext/>
        <w:rPr>
          <w:rFonts w:ascii="Times New Roman" w:cs="Times New Roman" w:hAnsi="Times New Roman"/>
          <w:color w:val="auto"/>
          <w:sz w:val="24"/>
          <w:szCs w:val="24"/>
        </w:rPr>
      </w:pPr>
      <w:bookmarkStart w:id="21" w:name="_Toc139490084"/>
      <w:r>
        <w:rPr>
          <w:rFonts w:ascii="Times New Roman" w:cs="Times New Roman" w:hAnsi="Times New Roman"/>
          <w:color w:val="auto"/>
          <w:sz w:val="24"/>
          <w:szCs w:val="24"/>
        </w:rPr>
        <w:t xml:space="preserve">Lampiran 3. </w: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begin"/>
      </w:r>
      <w:r>
        <w:rPr>
          <w:rFonts w:ascii="Times New Roman" w:cs="Times New Roman" w:hAnsi="Times New Roman"/>
          <w:color w:val="auto"/>
          <w:sz w:val="24"/>
          <w:szCs w:val="24"/>
        </w:rPr>
        <w:instrText xml:space="preserve"> SEQ Lampiran_3. \* ARABIC </w:instrTex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cs="Times New Roman" w:hAnsi="Times New Roman"/>
          <w:color w:val="auto"/>
          <w:sz w:val="24"/>
          <w:szCs w:val="24"/>
        </w:rPr>
        <w:t>2</w:t>
      </w:r>
      <w:bookmarkEnd w:id="21"/>
      <w:r>
        <w:rPr>
          <w:rFonts w:ascii="Times New Roman" w:cs="Times New Roman" w:hAnsi="Times New Roman"/>
          <w:color w:val="auto"/>
          <w:sz w:val="24"/>
          <w:szCs w:val="24"/>
        </w:rPr>
        <w:fldChar w:fldCharType="end"/>
      </w: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</w:rPr>
      </w:pPr>
      <w:r>
        <w:rPr>
          <w:rFonts w:ascii="Times New Roman" w:cs="Times New Roman" w:hAnsi="Times New Roman"/>
          <w:b w:val="0"/>
          <w:color w:val="auto"/>
          <w:sz w:val="24"/>
        </w:rPr>
        <w:t xml:space="preserve">Hasil Perhitungan Variabel Asimetri Informasi Pada Perusahaan Sektor </w:t>
      </w:r>
      <w:r>
        <w:rPr>
          <w:rFonts w:ascii="Times New Roman" w:cs="Times New Roman" w:hAnsi="Times New Roman"/>
          <w:b w:val="0"/>
          <w:i/>
          <w:color w:val="auto"/>
          <w:sz w:val="24"/>
        </w:rPr>
        <w:t>Consumer non-cylicals subsector Food &amp; Beverage</w:t>
      </w:r>
      <w:r>
        <w:rPr>
          <w:rFonts w:ascii="Times New Roman" w:cs="Times New Roman" w:hAnsi="Times New Roman"/>
          <w:b w:val="0"/>
          <w:color w:val="auto"/>
          <w:sz w:val="24"/>
        </w:rPr>
        <w:t xml:space="preserve"> Yang Terdaftar Di BEI Periode 2018-2022</w:t>
      </w:r>
    </w:p>
    <w:p>
      <w:pPr>
        <w:rPr>
          <w:rFonts w:ascii="Times New Roman" w:cs="Times New Roman" w:hAnsi="Times New Roman"/>
        </w:rPr>
      </w:pPr>
    </w:p>
    <w:tbl>
      <w:tblPr>
        <w:jc w:val="left"/>
        <w:tblInd w:w="93" w:type="dxa"/>
        <w:tblW w:w="8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960"/>
        <w:gridCol w:w="1200"/>
        <w:gridCol w:w="2360"/>
        <w:gridCol w:w="2180"/>
        <w:gridCol w:w="1202"/>
      </w:tblGrid>
      <w:tr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TAHUN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NO.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KODE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HARGA ASK (TERTINGGI)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HARGA BID TERENDAH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 xml:space="preserve">ASIMETRI </w:t>
            </w:r>
          </w:p>
        </w:tc>
      </w:tr>
      <w:tr>
        <w:trPr>
          <w:trHeight w:val="300"/>
        </w:trPr>
        <w:tc>
          <w:tcPr>
            <w:tcW w:w="886" w:type="dxa"/>
            <w:vMerge w:val="restart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2019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ALTO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1095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1035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5.634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ANJT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374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370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1.075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BISI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462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432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6.711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BWPT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303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302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0.331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CAMP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236.25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230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2.681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CPRO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7950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7900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0.631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DSNG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2070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2020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2.445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GOOD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410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410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0.000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GZCO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1610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1610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0.000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HOKI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4500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4500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0.000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INDF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1010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985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2.506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JAWA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4850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4850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0.000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MGRO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1760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1680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4.651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MYOR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400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400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0.000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PALM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695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695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0.000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PSDN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81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74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9.032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SIMP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50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50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0.000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SKBM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50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50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0.000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SKLT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69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62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10.687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STTP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655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635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3.101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TBLA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188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180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4.348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TGKA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139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139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0.000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ULTJ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336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320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4.878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UNSP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59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55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7.018</w:t>
            </w:r>
          </w:p>
        </w:tc>
      </w:tr>
    </w:tbl>
    <w:p>
      <w:pPr>
        <w:rPr>
          <w:rFonts w:ascii="Times New Roman" w:cs="Times New Roman" w:hAnsi="Times New Roman"/>
        </w:rPr>
      </w:pPr>
    </w:p>
    <w:p>
      <w:pPr>
        <w:rPr>
          <w:rFonts w:ascii="Times New Roman" w:cs="Times New Roman" w:hAnsi="Times New Roman"/>
        </w:rPr>
      </w:pP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  <w:szCs w:val="24"/>
        </w:rPr>
      </w:pPr>
    </w:p>
    <w:p>
      <w:pPr>
        <w:rPr>
          <w:rFonts w:ascii="Times New Roman" w:cs="Times New Roman" w:hAnsi="Times New Roman"/>
        </w:rPr>
      </w:pPr>
    </w:p>
    <w:p>
      <w:pPr>
        <w:rPr>
          <w:rFonts w:ascii="Times New Roman" w:cs="Times New Roman" w:hAnsi="Times New Roman"/>
        </w:rPr>
      </w:pPr>
    </w:p>
    <w:p>
      <w:pPr>
        <w:pStyle w:val="29"/>
        <w:keepNext/>
        <w:rPr>
          <w:rFonts w:ascii="Times New Roman" w:cs="Times New Roman" w:hAnsi="Times New Roman"/>
          <w:color w:val="auto"/>
          <w:sz w:val="24"/>
          <w:szCs w:val="24"/>
        </w:rPr>
      </w:pPr>
      <w:bookmarkStart w:id="22" w:name="_Toc139490085"/>
      <w:r>
        <w:rPr>
          <w:rFonts w:ascii="Times New Roman" w:cs="Times New Roman" w:hAnsi="Times New Roman"/>
          <w:color w:val="auto"/>
          <w:sz w:val="24"/>
          <w:szCs w:val="24"/>
        </w:rPr>
        <w:t xml:space="preserve">Lampiran 3. </w: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begin"/>
      </w:r>
      <w:r>
        <w:rPr>
          <w:rFonts w:ascii="Times New Roman" w:cs="Times New Roman" w:hAnsi="Times New Roman"/>
          <w:color w:val="auto"/>
          <w:sz w:val="24"/>
          <w:szCs w:val="24"/>
        </w:rPr>
        <w:instrText xml:space="preserve"> SEQ Lampiran_3. \* ARABIC </w:instrTex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cs="Times New Roman" w:hAnsi="Times New Roman"/>
          <w:color w:val="auto"/>
          <w:sz w:val="24"/>
          <w:szCs w:val="24"/>
        </w:rPr>
        <w:t>3</w:t>
      </w:r>
      <w:bookmarkEnd w:id="22"/>
      <w:r>
        <w:rPr>
          <w:rFonts w:ascii="Times New Roman" w:cs="Times New Roman" w:hAnsi="Times New Roman"/>
          <w:color w:val="auto"/>
          <w:sz w:val="24"/>
          <w:szCs w:val="24"/>
        </w:rPr>
        <w:fldChar w:fldCharType="end"/>
      </w:r>
      <w:r>
        <w:rPr>
          <w:rFonts w:ascii="Times New Roman" w:cs="Times New Roman" w:hAnsi="Times New Roman"/>
          <w:color w:val="auto"/>
          <w:sz w:val="24"/>
          <w:szCs w:val="24"/>
        </w:rPr>
        <w:t xml:space="preserve"> </w:t>
      </w: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</w:rPr>
      </w:pPr>
      <w:r>
        <w:rPr>
          <w:rFonts w:ascii="Times New Roman" w:cs="Times New Roman" w:hAnsi="Times New Roman"/>
          <w:b w:val="0"/>
          <w:color w:val="auto"/>
          <w:sz w:val="24"/>
        </w:rPr>
        <w:t xml:space="preserve">Hasil Perhitungan Variabel Asimetri Informasi Pada Perusahaan Sektor </w:t>
      </w:r>
      <w:r>
        <w:rPr>
          <w:rFonts w:ascii="Times New Roman" w:cs="Times New Roman" w:hAnsi="Times New Roman"/>
          <w:b w:val="0"/>
          <w:i/>
          <w:color w:val="auto"/>
          <w:sz w:val="24"/>
        </w:rPr>
        <w:t>Consumer non-cylicals subsector Food &amp; Beverage</w:t>
      </w:r>
      <w:r>
        <w:rPr>
          <w:rFonts w:ascii="Times New Roman" w:cs="Times New Roman" w:hAnsi="Times New Roman"/>
          <w:b w:val="0"/>
          <w:color w:val="auto"/>
          <w:sz w:val="24"/>
        </w:rPr>
        <w:t xml:space="preserve"> Yang Terdaftar Di BEI Periode 2018-2022</w:t>
      </w:r>
    </w:p>
    <w:p>
      <w:pPr>
        <w:rPr>
          <w:rFonts w:ascii="Times New Roman" w:cs="Times New Roman" w:hAnsi="Times New Roman"/>
        </w:rPr>
      </w:pPr>
    </w:p>
    <w:tbl>
      <w:tblPr>
        <w:jc w:val="left"/>
        <w:tblInd w:w="93" w:type="dxa"/>
        <w:tblW w:w="8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960"/>
        <w:gridCol w:w="1200"/>
        <w:gridCol w:w="2360"/>
        <w:gridCol w:w="2180"/>
        <w:gridCol w:w="1202"/>
      </w:tblGrid>
      <w:tr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TAHUN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NO.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KODE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HARGA ASK (TERTINGGI)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HARGA BID TERENDAH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 xml:space="preserve">ASIMETRI </w:t>
            </w:r>
          </w:p>
        </w:tc>
      </w:tr>
      <w:tr>
        <w:trPr>
          <w:trHeight w:val="300"/>
        </w:trPr>
        <w:tc>
          <w:tcPr>
            <w:tcW w:w="886" w:type="dxa"/>
            <w:vMerge w:val="restart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2020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ALTO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1080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1020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5.714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ANJT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320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300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6.452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BISI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615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595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3.306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BWPT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254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245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3.607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CAMP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271.25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250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8.153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CPRO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6900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6750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2.198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DSNG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2910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2710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7.117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GOOD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344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324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5.988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GZCO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1565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1565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0.000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HOKI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9500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9500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0.000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INDF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980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915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6.860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JAWA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7275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7275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0.000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MGRO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1670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1600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4.281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MYOR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324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316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2.500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PALM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690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690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0.000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PSDN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122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115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5.907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SIMP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50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50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0.000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SKBM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50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50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0.000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SKLT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148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137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7.719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STTP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760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755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0.660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TBLA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352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348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1.143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TGKA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173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166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4.130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ULTJ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444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432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2.740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UNSP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115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107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7.207</w:t>
            </w:r>
          </w:p>
        </w:tc>
      </w:tr>
    </w:tbl>
    <w:p>
      <w:pPr>
        <w:rPr>
          <w:rFonts w:ascii="Times New Roman" w:cs="Times New Roman" w:hAnsi="Times New Roman"/>
        </w:rPr>
      </w:pPr>
    </w:p>
    <w:p>
      <w:pPr>
        <w:pStyle w:val="29"/>
        <w:keepNext/>
        <w:rPr>
          <w:rFonts w:ascii="Times New Roman" w:cs="Times New Roman" w:hAnsi="Times New Roman"/>
          <w:color w:val="auto"/>
          <w:sz w:val="24"/>
          <w:szCs w:val="24"/>
        </w:rPr>
      </w:pP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  <w:szCs w:val="24"/>
        </w:rPr>
      </w:pPr>
    </w:p>
    <w:p>
      <w:pPr>
        <w:rPr>
          <w:rFonts w:ascii="Times New Roman" w:cs="Times New Roman" w:hAnsi="Times New Roman"/>
        </w:rPr>
      </w:pPr>
    </w:p>
    <w:p>
      <w:pPr>
        <w:rPr>
          <w:rFonts w:ascii="Times New Roman" w:cs="Times New Roman" w:hAnsi="Times New Roman"/>
        </w:rPr>
      </w:pPr>
    </w:p>
    <w:p>
      <w:pPr>
        <w:pStyle w:val="29"/>
        <w:keepNext/>
        <w:rPr>
          <w:rFonts w:ascii="Times New Roman" w:cs="Times New Roman" w:hAnsi="Times New Roman"/>
          <w:color w:val="auto"/>
          <w:sz w:val="24"/>
          <w:szCs w:val="24"/>
        </w:rPr>
      </w:pPr>
      <w:bookmarkStart w:id="23" w:name="_Toc139490086"/>
      <w:r>
        <w:rPr>
          <w:rFonts w:ascii="Times New Roman" w:cs="Times New Roman" w:hAnsi="Times New Roman"/>
          <w:color w:val="auto"/>
          <w:sz w:val="24"/>
          <w:szCs w:val="24"/>
        </w:rPr>
        <w:t xml:space="preserve">Lampiran 3. </w: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begin"/>
      </w:r>
      <w:r>
        <w:rPr>
          <w:rFonts w:ascii="Times New Roman" w:cs="Times New Roman" w:hAnsi="Times New Roman"/>
          <w:color w:val="auto"/>
          <w:sz w:val="24"/>
          <w:szCs w:val="24"/>
        </w:rPr>
        <w:instrText xml:space="preserve"> SEQ Lampiran_3. \* ARABIC </w:instrTex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cs="Times New Roman" w:hAnsi="Times New Roman"/>
          <w:color w:val="auto"/>
          <w:sz w:val="24"/>
          <w:szCs w:val="24"/>
        </w:rPr>
        <w:t>4</w:t>
      </w:r>
      <w:bookmarkEnd w:id="23"/>
      <w:r>
        <w:rPr>
          <w:rFonts w:ascii="Times New Roman" w:cs="Times New Roman" w:hAnsi="Times New Roman"/>
          <w:color w:val="auto"/>
          <w:sz w:val="24"/>
          <w:szCs w:val="24"/>
        </w:rPr>
        <w:fldChar w:fldCharType="end"/>
      </w: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</w:rPr>
      </w:pPr>
      <w:r>
        <w:rPr>
          <w:rFonts w:ascii="Times New Roman" w:cs="Times New Roman" w:hAnsi="Times New Roman"/>
          <w:b w:val="0"/>
          <w:color w:val="auto"/>
          <w:sz w:val="24"/>
        </w:rPr>
        <w:t xml:space="preserve">Hasil Perhitungan Variabel Asimetri Informasi Pada Perusahaan Sektor </w:t>
      </w:r>
      <w:r>
        <w:rPr>
          <w:rFonts w:ascii="Times New Roman" w:cs="Times New Roman" w:hAnsi="Times New Roman"/>
          <w:b w:val="0"/>
          <w:i/>
          <w:color w:val="auto"/>
          <w:sz w:val="24"/>
        </w:rPr>
        <w:t>Consumer non-cylicals subsector Food &amp; Beverage</w:t>
      </w:r>
      <w:r>
        <w:rPr>
          <w:rFonts w:ascii="Times New Roman" w:cs="Times New Roman" w:hAnsi="Times New Roman"/>
          <w:b w:val="0"/>
          <w:color w:val="auto"/>
          <w:sz w:val="24"/>
        </w:rPr>
        <w:t xml:space="preserve"> Yang Terdaftar Di BEI Periode 2018-2022</w:t>
      </w:r>
    </w:p>
    <w:p>
      <w:pPr>
        <w:rPr>
          <w:rFonts w:ascii="Times New Roman" w:cs="Times New Roman" w:hAnsi="Times New Roman"/>
        </w:rPr>
      </w:pPr>
    </w:p>
    <w:tbl>
      <w:tblPr>
        <w:jc w:val="left"/>
        <w:tblInd w:w="93" w:type="dxa"/>
        <w:tblW w:w="8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960"/>
        <w:gridCol w:w="1200"/>
        <w:gridCol w:w="2360"/>
        <w:gridCol w:w="2180"/>
        <w:gridCol w:w="1202"/>
      </w:tblGrid>
      <w:tr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TAHUN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NO.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KODE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HARGA ASK (TERTINGGI)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HARGA BID TERENDAH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 xml:space="preserve">ASIMETRI </w:t>
            </w:r>
          </w:p>
        </w:tc>
      </w:tr>
      <w:tr>
        <w:trPr>
          <w:trHeight w:val="300"/>
        </w:trPr>
        <w:tc>
          <w:tcPr>
            <w:tcW w:w="886" w:type="dxa"/>
            <w:vMerge w:val="restart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2021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ALTO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1000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990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1.005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ANJT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294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286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2.759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BISI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510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486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4.819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BWPT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535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505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5.769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CAMP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182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180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1.105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CPRO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6425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6300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1.965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DSNG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2120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2040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3.846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GOOD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372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350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6.094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GZCO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2420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2420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0.000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HOKI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7550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7550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0.000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INDF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805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795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1.250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JAWA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7075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7075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0.000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MGRO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1600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1560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2.532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MYOR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212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202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4.831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PALM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1045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1020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2.421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PSDN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82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80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2.469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SIMP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76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70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8.219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SKBM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204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192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6.061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SKLT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83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77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7.500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STTP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895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830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7.536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TBLA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690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645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6.742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TGKA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153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145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5.369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ULTJ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492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482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2.053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UNSP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121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118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2.510</w:t>
            </w:r>
          </w:p>
        </w:tc>
      </w:tr>
    </w:tbl>
    <w:p>
      <w:pPr>
        <w:rPr>
          <w:rFonts w:ascii="Times New Roman" w:cs="Times New Roman" w:hAnsi="Times New Roman"/>
        </w:rPr>
      </w:pPr>
    </w:p>
    <w:p>
      <w:pPr>
        <w:rPr>
          <w:rFonts w:ascii="Times New Roman" w:cs="Times New Roman" w:hAnsi="Times New Roman"/>
        </w:rPr>
      </w:pP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  <w:szCs w:val="24"/>
        </w:rPr>
      </w:pPr>
    </w:p>
    <w:p>
      <w:pPr>
        <w:pStyle w:val="29"/>
        <w:keepNext/>
        <w:rPr>
          <w:rFonts w:ascii="Times New Roman" w:cs="Times New Roman" w:hAnsi="Times New Roman"/>
          <w:color w:val="auto"/>
          <w:sz w:val="24"/>
          <w:szCs w:val="24"/>
        </w:rPr>
      </w:pPr>
      <w:bookmarkStart w:id="24" w:name="_Toc139490087"/>
      <w:r>
        <w:rPr>
          <w:rFonts w:ascii="Times New Roman" w:cs="Times New Roman" w:hAnsi="Times New Roman"/>
          <w:color w:val="auto"/>
          <w:sz w:val="24"/>
          <w:szCs w:val="24"/>
        </w:rPr>
        <w:t xml:space="preserve">Lampiran 3. </w: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begin"/>
      </w:r>
      <w:r>
        <w:rPr>
          <w:rFonts w:ascii="Times New Roman" w:cs="Times New Roman" w:hAnsi="Times New Roman"/>
          <w:color w:val="auto"/>
          <w:sz w:val="24"/>
          <w:szCs w:val="24"/>
        </w:rPr>
        <w:instrText xml:space="preserve"> SEQ Lampiran_3. \* ARABIC </w:instrTex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cs="Times New Roman" w:hAnsi="Times New Roman"/>
          <w:color w:val="auto"/>
          <w:sz w:val="24"/>
          <w:szCs w:val="24"/>
        </w:rPr>
        <w:t>5</w:t>
      </w:r>
      <w:bookmarkEnd w:id="24"/>
      <w:r>
        <w:rPr>
          <w:rFonts w:ascii="Times New Roman" w:cs="Times New Roman" w:hAnsi="Times New Roman"/>
          <w:color w:val="auto"/>
          <w:sz w:val="24"/>
          <w:szCs w:val="24"/>
        </w:rPr>
        <w:fldChar w:fldCharType="end"/>
      </w: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</w:rPr>
      </w:pPr>
      <w:r>
        <w:rPr>
          <w:rFonts w:ascii="Times New Roman" w:cs="Times New Roman" w:hAnsi="Times New Roman"/>
          <w:b w:val="0"/>
          <w:color w:val="auto"/>
          <w:sz w:val="24"/>
        </w:rPr>
        <w:t xml:space="preserve">Hasil Perhitungan Variabel Asimetri Informasi Pada Perusahaan Sektor </w:t>
      </w:r>
      <w:r>
        <w:rPr>
          <w:rFonts w:ascii="Times New Roman" w:cs="Times New Roman" w:hAnsi="Times New Roman"/>
          <w:b w:val="0"/>
          <w:i/>
          <w:color w:val="auto"/>
          <w:sz w:val="24"/>
        </w:rPr>
        <w:t>Consumer non-cylicals subsector Food &amp; Beverage</w:t>
      </w:r>
      <w:r>
        <w:rPr>
          <w:rFonts w:ascii="Times New Roman" w:cs="Times New Roman" w:hAnsi="Times New Roman"/>
          <w:b w:val="0"/>
          <w:color w:val="auto"/>
          <w:sz w:val="24"/>
        </w:rPr>
        <w:t xml:space="preserve"> Yang Terdaftar Di BEI Periode 2018-2022</w:t>
      </w:r>
    </w:p>
    <w:p>
      <w:pPr>
        <w:rPr>
          <w:rFonts w:ascii="Times New Roman" w:cs="Times New Roman" w:hAnsi="Times New Roman"/>
        </w:rPr>
      </w:pPr>
    </w:p>
    <w:tbl>
      <w:tblPr>
        <w:jc w:val="left"/>
        <w:tblInd w:w="93" w:type="dxa"/>
        <w:tblW w:w="8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960"/>
        <w:gridCol w:w="1200"/>
        <w:gridCol w:w="2360"/>
        <w:gridCol w:w="2180"/>
        <w:gridCol w:w="1202"/>
      </w:tblGrid>
      <w:tr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TAHUN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NO.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KODE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HARGA ASK (TERTINGGI)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HARGA BID TERENDAH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 xml:space="preserve">ASIMETRI </w:t>
            </w:r>
          </w:p>
        </w:tc>
      </w:tr>
      <w:tr>
        <w:trPr>
          <w:trHeight w:val="300"/>
        </w:trPr>
        <w:tc>
          <w:tcPr>
            <w:tcW w:w="886" w:type="dxa"/>
            <w:vMerge w:val="restart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2022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ALTO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1590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1560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1.905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ANJT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310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300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3.279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BISI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605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595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1.667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BWPT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525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498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5.279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CAMP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103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101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1.961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CPRO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6800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6700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1.481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DSNG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2500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2440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2.429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GOOD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382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378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1.053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GZCO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1950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1950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0.000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HOKI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7650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7625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0.327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INDF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710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680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4.317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JAWA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7100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7100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0.000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MGRO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1485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1475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0.676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MYOR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50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50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0.000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PALM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705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685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2.878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PSDN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60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58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3.390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SIMP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50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50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0.000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SKBM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96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94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2.105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SKLT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90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87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3.390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STTP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750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725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3.390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TBLA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630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585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7.407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TGKA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54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53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1.869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ULTJ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432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422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2.342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UNSP 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122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232A31"/>
                <w:sz w:val="20"/>
                <w:szCs w:val="20"/>
              </w:rPr>
              <w:t>119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2.490</w:t>
            </w:r>
          </w:p>
        </w:tc>
      </w:tr>
    </w:tbl>
    <w:p>
      <w:pPr>
        <w:rPr>
          <w:rFonts w:ascii="Times New Roman" w:cs="Times New Roman" w:hAnsi="Times New Roman"/>
          <w:sz w:val="20"/>
          <w:szCs w:val="20"/>
        </w:rPr>
      </w:pPr>
    </w:p>
    <w:p>
      <w:pPr>
        <w:pStyle w:val="15"/>
        <w:spacing w:line="480" w:lineRule="auto"/>
        <w:ind w:left="1843" w:firstLine="317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15"/>
        <w:spacing w:line="480" w:lineRule="auto"/>
        <w:ind w:left="21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15"/>
        <w:spacing w:line="480" w:lineRule="auto"/>
        <w:ind w:left="21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bookmarkStart w:id="25" w:name="_Toc139490092"/>
      <w:r>
        <w:rPr>
          <w:rFonts w:ascii="Times New Roman" w:cs="Times New Roman" w:hAnsi="Times New Roman"/>
          <w:b/>
          <w:sz w:val="24"/>
          <w:szCs w:val="24"/>
        </w:rPr>
        <w:t xml:space="preserve">Lampiran 4. </w:t>
      </w:r>
      <w:r>
        <w:rPr>
          <w:rFonts w:ascii="Times New Roman" w:cs="Times New Roman" w:hAnsi="Times New Roman"/>
          <w:b/>
          <w:sz w:val="24"/>
          <w:szCs w:val="24"/>
        </w:rPr>
        <w:fldChar w:fldCharType="begin"/>
      </w:r>
      <w:r>
        <w:rPr>
          <w:rFonts w:ascii="Times New Roman" w:cs="Times New Roman" w:hAnsi="Times New Roman"/>
          <w:b/>
          <w:sz w:val="24"/>
          <w:szCs w:val="24"/>
        </w:rPr>
        <w:instrText xml:space="preserve"> SEQ Lampiran_4. \* ARABIC </w:instrText>
      </w:r>
      <w:r>
        <w:rPr>
          <w:rFonts w:ascii="Times New Roman" w:cs="Times New Roman" w:hAnsi="Times New Roman"/>
          <w:b/>
          <w:sz w:val="24"/>
          <w:szCs w:val="24"/>
        </w:rPr>
        <w:fldChar w:fldCharType="separate"/>
      </w:r>
      <w:r>
        <w:rPr>
          <w:rFonts w:ascii="Times New Roman" w:cs="Times New Roman" w:hAnsi="Times New Roman"/>
          <w:b/>
          <w:sz w:val="24"/>
          <w:szCs w:val="24"/>
        </w:rPr>
        <w:t>1</w:t>
      </w:r>
      <w:bookmarkEnd w:id="25"/>
      <w:r>
        <w:rPr>
          <w:rFonts w:ascii="Times New Roman" w:cs="Times New Roman" w:hAnsi="Times New Roman"/>
          <w:b/>
          <w:sz w:val="24"/>
          <w:szCs w:val="24"/>
        </w:rPr>
        <w:fldChar w:fldCharType="end"/>
      </w: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</w:rPr>
      </w:pPr>
      <w:r>
        <w:rPr>
          <w:rFonts w:ascii="Times New Roman" w:cs="Times New Roman" w:hAnsi="Times New Roman"/>
          <w:b w:val="0"/>
          <w:color w:val="auto"/>
          <w:sz w:val="24"/>
        </w:rPr>
        <w:t xml:space="preserve">Hasil Perhitungan Variabel Kepemilikan Manajerial Pada Perusahaan Sektor </w:t>
      </w:r>
      <w:r>
        <w:rPr>
          <w:rFonts w:ascii="Times New Roman" w:cs="Times New Roman" w:hAnsi="Times New Roman"/>
          <w:b w:val="0"/>
          <w:i/>
          <w:color w:val="auto"/>
          <w:sz w:val="24"/>
        </w:rPr>
        <w:t>Consumer non-cylicals subsector Food &amp; Beverage</w:t>
      </w:r>
      <w:r>
        <w:rPr>
          <w:rFonts w:ascii="Times New Roman" w:cs="Times New Roman" w:hAnsi="Times New Roman"/>
          <w:b w:val="0"/>
          <w:color w:val="auto"/>
          <w:sz w:val="24"/>
        </w:rPr>
        <w:t xml:space="preserve"> Yang Terdaftar Di BEI Periode 2018-2022</w:t>
      </w:r>
    </w:p>
    <w:p>
      <w:pPr>
        <w:rPr>
          <w:rFonts w:ascii="Times New Roman" w:cs="Times New Roman" w:hAnsi="Times New Roman"/>
        </w:rPr>
      </w:pPr>
    </w:p>
    <w:tbl>
      <w:tblPr>
        <w:jc w:val="left"/>
        <w:tblInd w:w="93" w:type="dxa"/>
        <w:tblW w:w="8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960"/>
        <w:gridCol w:w="1200"/>
        <w:gridCol w:w="2455"/>
        <w:gridCol w:w="2403"/>
        <w:gridCol w:w="960"/>
      </w:tblGrid>
      <w:tr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TAHUN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NO.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KODE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 xml:space="preserve">KEPEMILIKAN MANAJERIAL 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JUMLAH SAHAM BEREDAR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KM</w:t>
            </w:r>
          </w:p>
        </w:tc>
      </w:tr>
      <w:tr>
        <w:trPr>
          <w:trHeight w:val="300"/>
        </w:trPr>
        <w:tc>
          <w:tcPr>
            <w:tcW w:w="871" w:type="dxa"/>
            <w:vMerge w:val="restart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2018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ALTO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49.000.000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2.191.870.558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0,022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ANJT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317.880.164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3.354.175.000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0,095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BISI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6.300.000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3.000.000.000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0,002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BWPT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7.138.000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31.525.291.000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0,000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CAMP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5.000.000.000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5.885.000.000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0,850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CPRO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3.680.000.364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59.572.382.787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0,062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DSNG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1.047.717.500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10.599.842.400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0,099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GOOD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4.134.094.001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7.379.580.291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0,560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GZCO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2.224.547.100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6.000.000.000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0,371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HOKI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82.860.330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2.374.834.620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0,035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INDF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1.461.020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8.780.426.500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0,000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JAWA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13.692.500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3.774.685.500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0,004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MGRO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3.518.438.000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0,000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MYOR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5.638.834.400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22.358.699.725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0,252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PALM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90.005.950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7.119.540.356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0,013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PSDN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404.296.455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1.440.000.000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0,281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SIMP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170.000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15.816.310.000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0,000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SKBM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38.304.991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1.726.003.217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0,022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SKLT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5687044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690.740.500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0,008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STTP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42.744.400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1.310.000.000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0,033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TBLA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4.676.000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5.342.098.939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0,001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TGKA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6.569.800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918.492.750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0,007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ULTJ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3.967.948.900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11.553.528.000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0,343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UNSP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427.828.950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2.500.162.344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0,171</w:t>
            </w:r>
          </w:p>
        </w:tc>
      </w:tr>
    </w:tbl>
    <w:p>
      <w:p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br w:type="page"/>
      </w:r>
    </w:p>
    <w:p>
      <w:pPr>
        <w:pStyle w:val="29"/>
        <w:keepNext/>
        <w:rPr>
          <w:rFonts w:ascii="Times New Roman" w:cs="Times New Roman" w:hAnsi="Times New Roman"/>
          <w:color w:val="auto"/>
          <w:sz w:val="24"/>
          <w:szCs w:val="24"/>
        </w:rPr>
      </w:pPr>
      <w:bookmarkStart w:id="26" w:name="_Toc139490093"/>
      <w:r>
        <w:rPr>
          <w:rFonts w:ascii="Times New Roman" w:cs="Times New Roman" w:hAnsi="Times New Roman"/>
          <w:color w:val="auto"/>
          <w:sz w:val="24"/>
          <w:szCs w:val="24"/>
        </w:rPr>
        <w:t xml:space="preserve">Lampiran 4. </w: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begin"/>
      </w:r>
      <w:r>
        <w:rPr>
          <w:rFonts w:ascii="Times New Roman" w:cs="Times New Roman" w:hAnsi="Times New Roman"/>
          <w:color w:val="auto"/>
          <w:sz w:val="24"/>
          <w:szCs w:val="24"/>
        </w:rPr>
        <w:instrText xml:space="preserve"> SEQ Lampiran_4. \* ARABIC </w:instrTex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cs="Times New Roman" w:hAnsi="Times New Roman"/>
          <w:color w:val="auto"/>
          <w:sz w:val="24"/>
          <w:szCs w:val="24"/>
        </w:rPr>
        <w:t>2</w:t>
      </w:r>
      <w:bookmarkEnd w:id="26"/>
      <w:r>
        <w:rPr>
          <w:rFonts w:ascii="Times New Roman" w:cs="Times New Roman" w:hAnsi="Times New Roman"/>
          <w:color w:val="auto"/>
          <w:sz w:val="24"/>
          <w:szCs w:val="24"/>
        </w:rPr>
        <w:fldChar w:fldCharType="end"/>
      </w: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</w:rPr>
      </w:pPr>
      <w:r>
        <w:rPr>
          <w:rFonts w:ascii="Times New Roman" w:cs="Times New Roman" w:hAnsi="Times New Roman"/>
          <w:b w:val="0"/>
          <w:color w:val="auto"/>
          <w:sz w:val="24"/>
        </w:rPr>
        <w:t xml:space="preserve">Hasil Perhitungan Variabel Kepemilikan Manajerial Pada Perusahaan Sektor </w:t>
      </w:r>
      <w:r>
        <w:rPr>
          <w:rFonts w:ascii="Times New Roman" w:cs="Times New Roman" w:hAnsi="Times New Roman"/>
          <w:b w:val="0"/>
          <w:i/>
          <w:color w:val="auto"/>
          <w:sz w:val="24"/>
        </w:rPr>
        <w:t>Consumer non-cylicals subsector Food &amp; Beverage</w:t>
      </w:r>
      <w:r>
        <w:rPr>
          <w:rFonts w:ascii="Times New Roman" w:cs="Times New Roman" w:hAnsi="Times New Roman"/>
          <w:b w:val="0"/>
          <w:color w:val="auto"/>
          <w:sz w:val="24"/>
        </w:rPr>
        <w:t xml:space="preserve"> Yang Terdaftar Di BEI Periode 2018-2022</w:t>
      </w:r>
    </w:p>
    <w:p>
      <w:pPr>
        <w:rPr>
          <w:rFonts w:ascii="Times New Roman" w:cs="Times New Roman" w:hAnsi="Times New Roman"/>
        </w:rPr>
      </w:pPr>
    </w:p>
    <w:tbl>
      <w:tblPr>
        <w:jc w:val="left"/>
        <w:tblInd w:w="93" w:type="dxa"/>
        <w:tblW w:w="8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960"/>
        <w:gridCol w:w="1200"/>
        <w:gridCol w:w="2455"/>
        <w:gridCol w:w="2403"/>
        <w:gridCol w:w="960"/>
      </w:tblGrid>
      <w:tr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</w:rPr>
            </w:pPr>
            <w:r>
              <w:rPr>
                <w:rFonts w:ascii="Times New Roman" w:eastAsia="Times New Roman" w:cs="Times New Roman" w:hAnsi="Times New Roman"/>
                <w:b/>
              </w:rPr>
              <w:t>TAHUN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</w:rPr>
            </w:pPr>
            <w:r>
              <w:rPr>
                <w:rFonts w:ascii="Times New Roman" w:eastAsia="Times New Roman" w:cs="Times New Roman" w:hAnsi="Times New Roman"/>
                <w:b/>
              </w:rPr>
              <w:t>NO.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</w:rPr>
            </w:pPr>
            <w:r>
              <w:rPr>
                <w:rFonts w:ascii="Times New Roman" w:eastAsia="Times New Roman" w:cs="Times New Roman" w:hAnsi="Times New Roman"/>
                <w:b/>
              </w:rPr>
              <w:t>KODE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</w:rPr>
            </w:pPr>
            <w:r>
              <w:rPr>
                <w:rFonts w:ascii="Times New Roman" w:eastAsia="Times New Roman" w:cs="Times New Roman" w:hAnsi="Times New Roman"/>
                <w:b/>
              </w:rPr>
              <w:t xml:space="preserve">KEPEMILIKAN MANAJERIAL 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</w:rPr>
            </w:pPr>
            <w:r>
              <w:rPr>
                <w:rFonts w:ascii="Times New Roman" w:eastAsia="Times New Roman" w:cs="Times New Roman" w:hAnsi="Times New Roman"/>
                <w:b/>
              </w:rPr>
              <w:t>JUMLAH SAHAM BEREDAR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</w:rPr>
            </w:pPr>
            <w:r>
              <w:rPr>
                <w:rFonts w:ascii="Times New Roman" w:eastAsia="Times New Roman" w:cs="Times New Roman" w:hAnsi="Times New Roman"/>
                <w:b/>
              </w:rPr>
              <w:t>KM</w:t>
            </w:r>
          </w:p>
        </w:tc>
      </w:tr>
      <w:tr>
        <w:trPr>
          <w:trHeight w:val="300"/>
        </w:trPr>
        <w:tc>
          <w:tcPr>
            <w:tcW w:w="871" w:type="dxa"/>
            <w:vMerge w:val="restart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2019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ALTO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49.000.000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2.191.870.558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0,022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ANJT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317.880.164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3.354.175.000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0,095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BISI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7.550.000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3.000.000.000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0,003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BWPT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1.335.500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31.525.291.000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0,000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CAMP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5.000.000.000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5.885.000.000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0,850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CPRO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3.680.500.000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59.572.382.787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0,062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DSNG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972.717.500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10.599.842.400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0,092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GOOD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4.104.265.001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7.379.580.291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0,556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GZCO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2.100.679.100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6.000.000.000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0,350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HOKI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82.860.330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2.378.405.500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0,035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INDF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1.380.020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8.780.426.500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0,000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JAWA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13.692.500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3.774.685.500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0,004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MGRO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31.388.800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3.554.455.700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0,009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MYOR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5.638.834.400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22.358.699.725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0,252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PALM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90.005.950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7.119.540.356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0,013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PSDN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404.296.455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1.440.000.000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0,281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SIMP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170.000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15.816.310.000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0,000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SKBM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38.304.991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1.726.003.217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0,022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SKLT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5687044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690.740.500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0,008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STTP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42.744.400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1.310.000.000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0,033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TBLA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4.676.000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5.342.098.939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0,001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TGKA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6.497.250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918.492.750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0,007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ULTJ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4.160.913.460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11.553.528.000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0,360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UNSP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654.819.500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2.500.162.344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0,262</w:t>
            </w:r>
          </w:p>
        </w:tc>
      </w:tr>
    </w:tbl>
    <w:p>
      <w:p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br w:type="page"/>
      </w:r>
    </w:p>
    <w:p>
      <w:pPr>
        <w:pStyle w:val="29"/>
        <w:keepNext/>
        <w:rPr>
          <w:rFonts w:ascii="Times New Roman" w:eastAsia="Adobe Fan Heiti Std B" w:cs="Times New Roman" w:hAnsi="Times New Roman"/>
          <w:color w:val="auto"/>
          <w:sz w:val="24"/>
          <w:szCs w:val="24"/>
        </w:rPr>
      </w:pPr>
      <w:bookmarkStart w:id="27" w:name="_Toc139490094"/>
      <w:r>
        <w:rPr>
          <w:rFonts w:ascii="Times New Roman" w:eastAsia="Adobe Fan Heiti Std B" w:cs="Times New Roman" w:hAnsi="Times New Roman"/>
          <w:color w:val="auto"/>
          <w:sz w:val="24"/>
          <w:szCs w:val="24"/>
        </w:rPr>
        <w:t xml:space="preserve">Lampiran 4. </w:t>
      </w:r>
      <w:r>
        <w:rPr>
          <w:rFonts w:ascii="Times New Roman" w:eastAsia="Adobe Fan Heiti Std B" w:cs="Times New Roman" w:hAnsi="Times New Roman"/>
          <w:color w:val="auto"/>
          <w:sz w:val="24"/>
          <w:szCs w:val="24"/>
        </w:rPr>
        <w:fldChar w:fldCharType="begin"/>
      </w:r>
      <w:r>
        <w:rPr>
          <w:rFonts w:ascii="Times New Roman" w:eastAsia="Adobe Fan Heiti Std B" w:cs="Times New Roman" w:hAnsi="Times New Roman"/>
          <w:color w:val="auto"/>
          <w:sz w:val="24"/>
          <w:szCs w:val="24"/>
        </w:rPr>
        <w:instrText xml:space="preserve"> SEQ Lampiran_4. \* ARABIC </w:instrText>
      </w:r>
      <w:r>
        <w:rPr>
          <w:rFonts w:ascii="Times New Roman" w:eastAsia="Adobe Fan Heiti Std B" w:cs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eastAsia="Adobe Fan Heiti Std B" w:cs="Times New Roman" w:hAnsi="Times New Roman"/>
          <w:color w:val="auto"/>
          <w:sz w:val="24"/>
          <w:szCs w:val="24"/>
        </w:rPr>
        <w:t>3</w:t>
      </w:r>
      <w:bookmarkEnd w:id="27"/>
      <w:r>
        <w:rPr>
          <w:rFonts w:ascii="Times New Roman" w:eastAsia="Adobe Fan Heiti Std B" w:cs="Times New Roman" w:hAnsi="Times New Roman"/>
          <w:color w:val="auto"/>
          <w:sz w:val="24"/>
          <w:szCs w:val="24"/>
        </w:rPr>
        <w:fldChar w:fldCharType="end"/>
      </w: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</w:rPr>
      </w:pPr>
      <w:r>
        <w:rPr>
          <w:rFonts w:ascii="Times New Roman" w:cs="Times New Roman" w:hAnsi="Times New Roman"/>
          <w:b w:val="0"/>
          <w:color w:val="auto"/>
          <w:sz w:val="24"/>
        </w:rPr>
        <w:t xml:space="preserve">Hasil Perhitungan Variabel Kepemilikan Manajerial Pada Perusahaan Sektor </w:t>
      </w:r>
      <w:r>
        <w:rPr>
          <w:rFonts w:ascii="Times New Roman" w:cs="Times New Roman" w:hAnsi="Times New Roman"/>
          <w:b w:val="0"/>
          <w:i/>
          <w:color w:val="auto"/>
          <w:sz w:val="24"/>
        </w:rPr>
        <w:t>Consumer non-cylicals subsector Food &amp; Beverage</w:t>
      </w:r>
      <w:r>
        <w:rPr>
          <w:rFonts w:ascii="Times New Roman" w:cs="Times New Roman" w:hAnsi="Times New Roman"/>
          <w:b w:val="0"/>
          <w:color w:val="auto"/>
          <w:sz w:val="24"/>
        </w:rPr>
        <w:t xml:space="preserve"> Yang Terdaftar Di BEI Periode 2018-2022</w:t>
      </w:r>
    </w:p>
    <w:p>
      <w:pPr>
        <w:rPr>
          <w:rFonts w:ascii="Times New Roman" w:cs="Times New Roman" w:hAnsi="Times New Roman"/>
        </w:rPr>
      </w:pPr>
    </w:p>
    <w:tbl>
      <w:tblPr>
        <w:jc w:val="left"/>
        <w:tblInd w:w="93" w:type="dxa"/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960"/>
        <w:gridCol w:w="1200"/>
        <w:gridCol w:w="2455"/>
        <w:gridCol w:w="2403"/>
        <w:gridCol w:w="960"/>
      </w:tblGrid>
      <w:tr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TAHUN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NO.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KODE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 xml:space="preserve">KEPEMILIKAN MANAJERIAL 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JUMLAH SAHAM BEREDAR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KM</w:t>
            </w:r>
          </w:p>
        </w:tc>
      </w:tr>
      <w:tr>
        <w:trPr>
          <w:trHeight w:val="300"/>
        </w:trPr>
        <w:tc>
          <w:tcPr>
            <w:tcW w:w="886" w:type="dxa"/>
            <w:vMerge w:val="restart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2020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ALTO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49.000.000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2.191.870.558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0,022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ANJT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317.880.164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3.354.175.000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0,095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BISI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7.550.000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3.000.000.000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0,003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BWPT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1.335.500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31.525.291.000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CAMP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5.000.000.000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5.885.000.000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0,850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CPRO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3.680.500.000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59.572.382.787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0,062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DSNG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972.717.500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10.599.842.400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0,092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GOOD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4.114.051.901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7.379.580.291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0,557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GZCO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2.078.236.200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6.000.000.000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0,346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HOKI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82.960.330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2.419.438.170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0,034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INDF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1.380.020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8.780.426.500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JAWA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132.500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3.774.685.500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MGRO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31.388.800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3.554.455.700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0,009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MYOR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5.638.834.400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22.358.699.725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0,252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PALM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90.005.950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7.119.540.356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0,013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PSDN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404.296.455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1.440.000.000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0,281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SIMP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170.000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15.816.310.000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0,000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SKBM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38.304.991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1.726.003.217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0,022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SKLT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5687044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690.740.500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0,008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STTP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42.744.400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1.310.000.000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0,033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TBLA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4.676.000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5.342.098.939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0,001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TGKA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1.797.650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918.492.750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0,002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ULTJ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5.565.634.360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11.553.528.000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0,482</w:t>
            </w:r>
          </w:p>
        </w:tc>
      </w:tr>
      <w:tr>
        <w:trPr>
          <w:trHeight w:val="300"/>
        </w:trPr>
        <w:tc>
          <w:tcPr>
            <w:tcW w:w="886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UNSP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651.479.350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2.500.162.344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0,261</w:t>
            </w:r>
          </w:p>
        </w:tc>
      </w:tr>
    </w:tbl>
    <w:p>
      <w:p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br w:type="page"/>
      </w:r>
    </w:p>
    <w:p>
      <w:pPr>
        <w:pStyle w:val="29"/>
        <w:keepNext/>
        <w:rPr>
          <w:rFonts w:ascii="Times New Roman" w:cs="Times New Roman" w:hAnsi="Times New Roman"/>
          <w:color w:val="auto"/>
          <w:sz w:val="24"/>
          <w:szCs w:val="24"/>
        </w:rPr>
      </w:pPr>
      <w:bookmarkStart w:id="28" w:name="_Toc139490095"/>
      <w:r>
        <w:rPr>
          <w:rFonts w:ascii="Times New Roman" w:cs="Times New Roman" w:hAnsi="Times New Roman"/>
          <w:color w:val="auto"/>
          <w:sz w:val="24"/>
          <w:szCs w:val="24"/>
        </w:rPr>
        <w:t xml:space="preserve">Lampiran 4. </w: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begin"/>
      </w:r>
      <w:r>
        <w:rPr>
          <w:rFonts w:ascii="Times New Roman" w:cs="Times New Roman" w:hAnsi="Times New Roman"/>
          <w:color w:val="auto"/>
          <w:sz w:val="24"/>
          <w:szCs w:val="24"/>
        </w:rPr>
        <w:instrText xml:space="preserve"> SEQ Lampiran_4. \* ARABIC </w:instrTex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cs="Times New Roman" w:hAnsi="Times New Roman"/>
          <w:color w:val="auto"/>
          <w:sz w:val="24"/>
          <w:szCs w:val="24"/>
        </w:rPr>
        <w:t>4</w:t>
      </w:r>
      <w:bookmarkEnd w:id="28"/>
      <w:r>
        <w:rPr>
          <w:rFonts w:ascii="Times New Roman" w:cs="Times New Roman" w:hAnsi="Times New Roman"/>
          <w:color w:val="auto"/>
          <w:sz w:val="24"/>
          <w:szCs w:val="24"/>
        </w:rPr>
        <w:fldChar w:fldCharType="end"/>
      </w: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</w:rPr>
      </w:pPr>
      <w:r>
        <w:rPr>
          <w:rFonts w:ascii="Times New Roman" w:cs="Times New Roman" w:hAnsi="Times New Roman"/>
          <w:b w:val="0"/>
          <w:color w:val="auto"/>
          <w:sz w:val="24"/>
        </w:rPr>
        <w:t xml:space="preserve">Hasil Perhitungan Variabel Kepemilikan Manajerial Pada Perusahaan Sektor </w:t>
      </w:r>
      <w:r>
        <w:rPr>
          <w:rFonts w:ascii="Times New Roman" w:cs="Times New Roman" w:hAnsi="Times New Roman"/>
          <w:b w:val="0"/>
          <w:i/>
          <w:color w:val="auto"/>
          <w:sz w:val="24"/>
        </w:rPr>
        <w:t>Consumer non-cylicals subsector Food &amp; Beverage</w:t>
      </w:r>
      <w:r>
        <w:rPr>
          <w:rFonts w:ascii="Times New Roman" w:cs="Times New Roman" w:hAnsi="Times New Roman"/>
          <w:b w:val="0"/>
          <w:color w:val="auto"/>
          <w:sz w:val="24"/>
        </w:rPr>
        <w:t xml:space="preserve"> Yang Terdaftar Di BEI Periode 2018-2022</w:t>
      </w:r>
    </w:p>
    <w:p>
      <w:pPr>
        <w:rPr>
          <w:rFonts w:ascii="Times New Roman" w:cs="Times New Roman" w:hAnsi="Times New Roman"/>
        </w:rPr>
      </w:pPr>
    </w:p>
    <w:tbl>
      <w:tblPr>
        <w:jc w:val="left"/>
        <w:tblInd w:w="93" w:type="dxa"/>
        <w:tblW w:w="8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960"/>
        <w:gridCol w:w="1200"/>
        <w:gridCol w:w="2455"/>
        <w:gridCol w:w="2403"/>
        <w:gridCol w:w="960"/>
      </w:tblGrid>
      <w:tr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TAHUN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NO.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KODE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 xml:space="preserve">KEPEMILIKAN MANAJERIAL 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JUMLAH SAHAM BEREDAR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KM</w:t>
            </w:r>
          </w:p>
        </w:tc>
      </w:tr>
      <w:tr>
        <w:trPr>
          <w:trHeight w:val="300"/>
        </w:trPr>
        <w:tc>
          <w:tcPr>
            <w:tcW w:w="871" w:type="dxa"/>
            <w:vMerge w:val="restart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2021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ALTO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49.000.000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2.191.870.558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0,022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ANJT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317.880.164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3.354.175.000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0,095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BISI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500.000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3.000.000.000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0,000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BWPT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1.335.500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31.525.291.000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0,000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CAMP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5.000.000.000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5.885.000.000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0,850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CPRO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  <w:t>11.350.200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59.572.382.787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0,000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DSNG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972.717.500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10.599.842.400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0,092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GOOD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17.130.155.605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36.897.901.455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0,464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GZCO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2.480.879.100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6.000.000.000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0,413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HOKI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333.841.320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9.677.752.680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0,034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INDF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1.380.020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8.780.426.500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0,000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JAWA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132.500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3.774.685.500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0,000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MGRO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31.388.800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3.554.455.700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0,009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MYOR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5.643.777.700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22.358.699.725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0,252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PALM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90.005.950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7.119.540.356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0,013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PSDN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404.296.455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1.440.000.000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0,281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SIMP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920.000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15.816.310.000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0,000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SKBM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38.304.991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1.726.003.217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0,022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SKLT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5817044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690.740.500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0,008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STTP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42.744.400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1.310.000.000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0,033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TBLA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4.676.000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5.342.098.939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0,001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TGKA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17.102.450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918.492.750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0,019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ULTJ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5.598.964.960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11.553.528.000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0,485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UNSP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997.885.354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2.500.162.344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0,399</w:t>
            </w:r>
          </w:p>
        </w:tc>
      </w:tr>
    </w:tbl>
    <w:p>
      <w:p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br w:type="page"/>
      </w:r>
    </w:p>
    <w:p>
      <w:pPr>
        <w:pStyle w:val="29"/>
        <w:keepNext/>
        <w:rPr>
          <w:rFonts w:ascii="Times New Roman" w:cs="Times New Roman" w:hAnsi="Times New Roman"/>
          <w:color w:val="auto"/>
          <w:sz w:val="24"/>
          <w:szCs w:val="24"/>
        </w:rPr>
      </w:pPr>
      <w:bookmarkStart w:id="29" w:name="_Toc139490096"/>
      <w:r>
        <w:rPr>
          <w:rFonts w:ascii="Times New Roman" w:cs="Times New Roman" w:hAnsi="Times New Roman"/>
          <w:color w:val="auto"/>
          <w:sz w:val="24"/>
          <w:szCs w:val="24"/>
        </w:rPr>
        <w:t xml:space="preserve">Lampiran 4. </w: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begin"/>
      </w:r>
      <w:r>
        <w:rPr>
          <w:rFonts w:ascii="Times New Roman" w:cs="Times New Roman" w:hAnsi="Times New Roman"/>
          <w:color w:val="auto"/>
          <w:sz w:val="24"/>
          <w:szCs w:val="24"/>
        </w:rPr>
        <w:instrText xml:space="preserve"> SEQ Lampiran_4. \* ARABIC </w:instrTex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cs="Times New Roman" w:hAnsi="Times New Roman"/>
          <w:color w:val="auto"/>
          <w:sz w:val="24"/>
          <w:szCs w:val="24"/>
        </w:rPr>
        <w:t>5</w:t>
      </w:r>
      <w:bookmarkEnd w:id="29"/>
      <w:r>
        <w:rPr>
          <w:rFonts w:ascii="Times New Roman" w:cs="Times New Roman" w:hAnsi="Times New Roman"/>
          <w:color w:val="auto"/>
          <w:sz w:val="24"/>
          <w:szCs w:val="24"/>
        </w:rPr>
        <w:fldChar w:fldCharType="end"/>
      </w:r>
      <w:r>
        <w:rPr>
          <w:rFonts w:ascii="Times New Roman" w:cs="Times New Roman" w:hAnsi="Times New Roman"/>
          <w:color w:val="auto"/>
          <w:sz w:val="24"/>
          <w:szCs w:val="24"/>
        </w:rPr>
        <w:t xml:space="preserve"> </w:t>
      </w: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</w:rPr>
      </w:pPr>
      <w:r>
        <w:rPr>
          <w:rFonts w:ascii="Times New Roman" w:cs="Times New Roman" w:hAnsi="Times New Roman"/>
          <w:b w:val="0"/>
          <w:color w:val="auto"/>
          <w:sz w:val="24"/>
        </w:rPr>
        <w:t xml:space="preserve">Hasil Perhitungan Variabel Kepemilikan Manajerial Pada Perusahaan Sektor </w:t>
      </w:r>
      <w:r>
        <w:rPr>
          <w:rFonts w:ascii="Times New Roman" w:cs="Times New Roman" w:hAnsi="Times New Roman"/>
          <w:b w:val="0"/>
          <w:i/>
          <w:color w:val="auto"/>
          <w:sz w:val="24"/>
        </w:rPr>
        <w:t>Consumer non-cylicals subsector Food &amp; Beverage</w:t>
      </w:r>
      <w:r>
        <w:rPr>
          <w:rFonts w:ascii="Times New Roman" w:cs="Times New Roman" w:hAnsi="Times New Roman"/>
          <w:b w:val="0"/>
          <w:color w:val="auto"/>
          <w:sz w:val="24"/>
        </w:rPr>
        <w:t xml:space="preserve"> Yang Terdaftar Di BEI Periode 2018-2022</w:t>
      </w:r>
    </w:p>
    <w:p>
      <w:pPr>
        <w:rPr>
          <w:rFonts w:ascii="Times New Roman" w:cs="Times New Roman" w:hAnsi="Times New Roman"/>
        </w:rPr>
      </w:pPr>
    </w:p>
    <w:tbl>
      <w:tblPr>
        <w:jc w:val="left"/>
        <w:tblInd w:w="93" w:type="dxa"/>
        <w:tblW w:w="8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960"/>
        <w:gridCol w:w="1200"/>
        <w:gridCol w:w="2455"/>
        <w:gridCol w:w="2403"/>
        <w:gridCol w:w="960"/>
      </w:tblGrid>
      <w:tr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TAHUN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NO.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KODE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 xml:space="preserve">KEPEMILIKAN MANAJERIAL 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JUMLAH SAHAM BEREDAR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KM</w:t>
            </w:r>
          </w:p>
        </w:tc>
      </w:tr>
      <w:tr>
        <w:trPr>
          <w:trHeight w:val="300"/>
        </w:trPr>
        <w:tc>
          <w:tcPr>
            <w:tcW w:w="871" w:type="dxa"/>
            <w:vMerge w:val="restart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2022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ALTO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49.000.000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2.191.870.558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0,022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ANJT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317.880.164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3.354.175.000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0,095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BISI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  <w:t>2.748.900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3.000.000.000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0,001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BWPT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  <w:t>4.018.800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31.525.291.000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0,000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CAMP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5.000.000.000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5.885.000.000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0,850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CPRO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  <w:t>11.350.200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59.572.382.787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0,000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DSNG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  <w:t>1.151.335.000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10.599.842.400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0,109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GOOD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12.761.642.250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36.897.901.455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0,346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GZCO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  <w:t>2.661.761.500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6.000.000.000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0,444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HOKI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336.266.320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9.677.752.680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0,035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INDF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1.380.020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8.780.426.500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0,000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JAWA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132.500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3.774.685.500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0,000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MGRO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31.388.800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3.554.455.700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0,009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MYOR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5.643.777.700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22.358.699.725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0,252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PALM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1.602.908.277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7.119.540.356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0,225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PSDN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391.746.455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1.440.000.000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0,272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SIMP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920.000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15.816.310.000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0,000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SKBM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39.624.185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1.730.103.217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0,023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SKLT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3588266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690.740.500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0,005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STTP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41.750.800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1.310.000.000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0,032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TBLA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4.676.000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5.342.098.939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0,001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TGKA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17.102.450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918.492.750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0,019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ULTJ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5.632.527.360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11.553.528.000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0,488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UNSP </w:t>
            </w:r>
          </w:p>
        </w:tc>
        <w:tc>
          <w:tcPr>
            <w:tcW w:w="2455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504.186.818</w:t>
            </w:r>
          </w:p>
        </w:tc>
        <w:tc>
          <w:tcPr>
            <w:tcW w:w="2403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2.500.162.344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0,202</w:t>
            </w:r>
          </w:p>
        </w:tc>
      </w:tr>
    </w:tbl>
    <w:p>
      <w:pPr>
        <w:widowControl w:val="0"/>
        <w:tabs>
          <w:tab w:val="left" w:pos="5103"/>
        </w:tabs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>
      <w:pPr>
        <w:pStyle w:val="29"/>
        <w:keepNext/>
        <w:rPr>
          <w:rFonts w:ascii="Times New Roman" w:cs="Times New Roman" w:hAnsi="Times New Roman"/>
          <w:color w:val="auto"/>
          <w:sz w:val="24"/>
          <w:szCs w:val="24"/>
        </w:rPr>
      </w:pPr>
      <w:bookmarkStart w:id="30" w:name="_Toc139490107"/>
      <w:r>
        <w:rPr>
          <w:rFonts w:ascii="Times New Roman" w:cs="Times New Roman" w:hAnsi="Times New Roman"/>
          <w:color w:val="auto"/>
          <w:sz w:val="24"/>
          <w:szCs w:val="24"/>
        </w:rPr>
        <w:t xml:space="preserve">Lampiran 5. </w: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begin"/>
      </w:r>
      <w:r>
        <w:rPr>
          <w:rFonts w:ascii="Times New Roman" w:cs="Times New Roman" w:hAnsi="Times New Roman"/>
          <w:color w:val="auto"/>
          <w:sz w:val="24"/>
          <w:szCs w:val="24"/>
        </w:rPr>
        <w:instrText xml:space="preserve"> SEQ Lampiran_5. \* ARABIC </w:instrTex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cs="Times New Roman" w:hAnsi="Times New Roman"/>
          <w:color w:val="auto"/>
          <w:sz w:val="24"/>
          <w:szCs w:val="24"/>
        </w:rPr>
        <w:t>1</w:t>
      </w:r>
      <w:bookmarkEnd w:id="30"/>
      <w:r>
        <w:rPr>
          <w:rFonts w:ascii="Times New Roman" w:cs="Times New Roman" w:hAnsi="Times New Roman"/>
          <w:color w:val="auto"/>
          <w:sz w:val="24"/>
          <w:szCs w:val="24"/>
        </w:rPr>
        <w:fldChar w:fldCharType="end"/>
      </w: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</w:rPr>
      </w:pPr>
      <w:r>
        <w:rPr>
          <w:rFonts w:ascii="Times New Roman" w:cs="Times New Roman" w:hAnsi="Times New Roman"/>
          <w:b w:val="0"/>
          <w:color w:val="auto"/>
          <w:sz w:val="24"/>
        </w:rPr>
        <w:t xml:space="preserve">Hasil Perhitungan Variabel Total Asset Pada Perusahaan Sektor </w:t>
      </w:r>
      <w:r>
        <w:rPr>
          <w:rFonts w:ascii="Times New Roman" w:cs="Times New Roman" w:hAnsi="Times New Roman"/>
          <w:b w:val="0"/>
          <w:i/>
          <w:color w:val="auto"/>
          <w:sz w:val="24"/>
        </w:rPr>
        <w:t>Consumer non-cylicals subsector Food &amp; Beverage</w:t>
      </w:r>
      <w:r>
        <w:rPr>
          <w:rFonts w:ascii="Times New Roman" w:cs="Times New Roman" w:hAnsi="Times New Roman"/>
          <w:b w:val="0"/>
          <w:color w:val="auto"/>
          <w:sz w:val="24"/>
        </w:rPr>
        <w:t xml:space="preserve"> Yang Terdaftar Di BEI Periode 2018-2022</w:t>
      </w:r>
    </w:p>
    <w:p>
      <w:pPr>
        <w:rPr>
          <w:rFonts w:ascii="Times New Roman" w:cs="Times New Roman" w:hAnsi="Times New Roman"/>
        </w:rPr>
      </w:pPr>
    </w:p>
    <w:tbl>
      <w:tblPr>
        <w:jc w:val="left"/>
        <w:tblInd w:w="93" w:type="dxa"/>
        <w:tblW w:w="6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960"/>
        <w:gridCol w:w="1200"/>
        <w:gridCol w:w="2170"/>
        <w:gridCol w:w="1600"/>
      </w:tblGrid>
      <w:tr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TAHUN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NO.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KODE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Total Asset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Log n Total Aset</w:t>
            </w:r>
          </w:p>
        </w:tc>
      </w:tr>
      <w:tr>
        <w:trPr>
          <w:trHeight w:val="300"/>
        </w:trPr>
        <w:tc>
          <w:tcPr>
            <w:tcW w:w="871" w:type="dxa"/>
            <w:vMerge w:val="restart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2018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ALTO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1.109.843.522.344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27,735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ANJT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602.204.916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20,216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BISI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2.765.010.000.000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28,648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BWPT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16.163.267.000.000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30,414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CAMP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1.004.275.813.783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27,635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CPRO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6.572.440.000.000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29,514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DSNG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11.738.892.000.000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30,094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GOOD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4.212.408.305.683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29,069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GZCO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2.910.873.000.000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28,699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HOKI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758.846.556.031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27,355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INDF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96.537.796.000.000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32,201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JAWA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3.442.393.738.873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28,867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MGRO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1.078.147.667.948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27,706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MYOR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17.591.706.426.634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30,498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PALM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1.992.544.414.000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28,320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PSDN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697.657.400.651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27,271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SIMP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34.666.506.000.000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31,177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SKBM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1.771.365.972.009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28,203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SKLT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747.293.725.435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27,340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STTP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2.631.189.810.030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28,598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TBLA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16.339.916.000.000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30,425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TGKA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3.485.510.411.961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28,880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ULTJ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5.555.871.000.000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29,346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UNSP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13.363.483.000.000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30,224</w:t>
            </w:r>
          </w:p>
        </w:tc>
      </w:tr>
    </w:tbl>
    <w:p>
      <w:p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br w:type="page"/>
      </w:r>
    </w:p>
    <w:p>
      <w:pPr>
        <w:pStyle w:val="29"/>
        <w:keepNext/>
        <w:rPr>
          <w:rFonts w:ascii="Times New Roman" w:cs="Times New Roman" w:hAnsi="Times New Roman"/>
          <w:color w:val="auto"/>
          <w:sz w:val="24"/>
          <w:szCs w:val="24"/>
        </w:rPr>
      </w:pPr>
      <w:bookmarkStart w:id="31" w:name="_Toc139490108"/>
      <w:r>
        <w:rPr>
          <w:rFonts w:ascii="Times New Roman" w:cs="Times New Roman" w:hAnsi="Times New Roman"/>
          <w:color w:val="auto"/>
          <w:sz w:val="24"/>
          <w:szCs w:val="24"/>
        </w:rPr>
        <w:t xml:space="preserve">Lampiran 5. </w: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begin"/>
      </w:r>
      <w:r>
        <w:rPr>
          <w:rFonts w:ascii="Times New Roman" w:cs="Times New Roman" w:hAnsi="Times New Roman"/>
          <w:color w:val="auto"/>
          <w:sz w:val="24"/>
          <w:szCs w:val="24"/>
        </w:rPr>
        <w:instrText xml:space="preserve"> SEQ Lampiran_5. \* ARABIC </w:instrTex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cs="Times New Roman" w:hAnsi="Times New Roman"/>
          <w:color w:val="auto"/>
          <w:sz w:val="24"/>
          <w:szCs w:val="24"/>
        </w:rPr>
        <w:t>2</w:t>
      </w:r>
      <w:bookmarkEnd w:id="31"/>
      <w:r>
        <w:rPr>
          <w:rFonts w:ascii="Times New Roman" w:cs="Times New Roman" w:hAnsi="Times New Roman"/>
          <w:color w:val="auto"/>
          <w:sz w:val="24"/>
          <w:szCs w:val="24"/>
        </w:rPr>
        <w:fldChar w:fldCharType="end"/>
      </w: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</w:rPr>
      </w:pPr>
      <w:r>
        <w:rPr>
          <w:rFonts w:ascii="Times New Roman" w:cs="Times New Roman" w:hAnsi="Times New Roman"/>
          <w:b w:val="0"/>
          <w:color w:val="auto"/>
          <w:sz w:val="24"/>
        </w:rPr>
        <w:t xml:space="preserve">Hasil Perhitungan Variabel Total Asset Pada Perusahaan Sektor </w:t>
      </w:r>
      <w:r>
        <w:rPr>
          <w:rFonts w:ascii="Times New Roman" w:cs="Times New Roman" w:hAnsi="Times New Roman"/>
          <w:b w:val="0"/>
          <w:i/>
          <w:color w:val="auto"/>
          <w:sz w:val="24"/>
        </w:rPr>
        <w:t>Consumer non-cylicals subsector Food &amp; Beverage</w:t>
      </w:r>
      <w:r>
        <w:rPr>
          <w:rFonts w:ascii="Times New Roman" w:cs="Times New Roman" w:hAnsi="Times New Roman"/>
          <w:b w:val="0"/>
          <w:color w:val="auto"/>
          <w:sz w:val="24"/>
        </w:rPr>
        <w:t xml:space="preserve"> Yang Terdaftar Di BEI Periode 2018-2022</w:t>
      </w:r>
    </w:p>
    <w:p>
      <w:pPr>
        <w:rPr>
          <w:rFonts w:ascii="Times New Roman" w:cs="Times New Roman" w:hAnsi="Times New Roman"/>
        </w:rPr>
      </w:pPr>
    </w:p>
    <w:tbl>
      <w:tblPr>
        <w:jc w:val="left"/>
        <w:tblInd w:w="93" w:type="dxa"/>
        <w:tblW w:w="6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960"/>
        <w:gridCol w:w="1200"/>
        <w:gridCol w:w="2170"/>
        <w:gridCol w:w="1600"/>
      </w:tblGrid>
      <w:tr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TAHUN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NO.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KODE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Total Asset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Log n Total Aset</w:t>
            </w:r>
          </w:p>
        </w:tc>
      </w:tr>
      <w:tr>
        <w:trPr>
          <w:trHeight w:val="300"/>
        </w:trPr>
        <w:tc>
          <w:tcPr>
            <w:tcW w:w="871" w:type="dxa"/>
            <w:vMerge w:val="restart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2019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ALTO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1.103.450.087.164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27,729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ANJT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625.708.104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20,254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BISI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2.941.056.000.000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28,710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BWPT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15.796.470.000.000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30,391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CAMP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1.057.529.235.986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27,687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CPRO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6.000.259.000.000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29,423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DSNG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11.620.821.000.000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30,084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GOOD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5.063.067.672.414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29,253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GZCO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1.946.438.000.000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28,297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HOKI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848.676.035.300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27,467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INDF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96.198.559.000.000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32,197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JAWA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3.489.776.816.128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28,881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MGRO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1.360.106.993.113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27,939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MYOR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19.037.918.806.473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30,577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PALM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2.330.315.741.000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28,477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PSDN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763.492.320.252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27,361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SIMP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34.910.838.000.000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31,184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SKBM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1.820.383.352.811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28,230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SKLT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790.845.543.826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27,396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STTP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2.881.563.083.954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28,689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TBLA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17.363.003.000.000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30,485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TGKA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2.995.872.438.975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28,728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ULTJ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6.608.422.000.000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29,519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UNSP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8.399.862.000.000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29,759</w:t>
            </w:r>
          </w:p>
        </w:tc>
      </w:tr>
    </w:tbl>
    <w:p>
      <w:p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br w:type="page"/>
      </w:r>
    </w:p>
    <w:p>
      <w:pPr>
        <w:pStyle w:val="29"/>
        <w:keepNext/>
        <w:rPr>
          <w:rFonts w:ascii="Times New Roman" w:cs="Times New Roman" w:hAnsi="Times New Roman"/>
          <w:color w:val="auto"/>
          <w:sz w:val="24"/>
          <w:szCs w:val="24"/>
        </w:rPr>
      </w:pPr>
      <w:bookmarkStart w:id="32" w:name="_Toc139490109"/>
      <w:r>
        <w:rPr>
          <w:rFonts w:ascii="Times New Roman" w:cs="Times New Roman" w:hAnsi="Times New Roman"/>
          <w:color w:val="auto"/>
          <w:sz w:val="24"/>
          <w:szCs w:val="24"/>
        </w:rPr>
        <w:t xml:space="preserve">Lampiran 5. </w: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begin"/>
      </w:r>
      <w:r>
        <w:rPr>
          <w:rFonts w:ascii="Times New Roman" w:cs="Times New Roman" w:hAnsi="Times New Roman"/>
          <w:color w:val="auto"/>
          <w:sz w:val="24"/>
          <w:szCs w:val="24"/>
        </w:rPr>
        <w:instrText xml:space="preserve"> SEQ Lampiran_5. \* ARABIC </w:instrTex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cs="Times New Roman" w:hAnsi="Times New Roman"/>
          <w:color w:val="auto"/>
          <w:sz w:val="24"/>
          <w:szCs w:val="24"/>
        </w:rPr>
        <w:t>3</w:t>
      </w:r>
      <w:bookmarkEnd w:id="32"/>
      <w:r>
        <w:rPr>
          <w:rFonts w:ascii="Times New Roman" w:cs="Times New Roman" w:hAnsi="Times New Roman"/>
          <w:color w:val="auto"/>
          <w:sz w:val="24"/>
          <w:szCs w:val="24"/>
        </w:rPr>
        <w:fldChar w:fldCharType="end"/>
      </w: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</w:rPr>
      </w:pPr>
      <w:r>
        <w:rPr>
          <w:rFonts w:ascii="Times New Roman" w:cs="Times New Roman" w:hAnsi="Times New Roman"/>
          <w:b w:val="0"/>
          <w:color w:val="auto"/>
          <w:sz w:val="24"/>
        </w:rPr>
        <w:t xml:space="preserve">Hasil Perhitungan Variabel Total Asset Pada Perusahaan Sektor </w:t>
      </w:r>
      <w:r>
        <w:rPr>
          <w:rFonts w:ascii="Times New Roman" w:cs="Times New Roman" w:hAnsi="Times New Roman"/>
          <w:b w:val="0"/>
          <w:i/>
          <w:color w:val="auto"/>
          <w:sz w:val="24"/>
        </w:rPr>
        <w:t>Consumer non-cylicals subsector Food &amp; Beverage</w:t>
      </w:r>
      <w:r>
        <w:rPr>
          <w:rFonts w:ascii="Times New Roman" w:cs="Times New Roman" w:hAnsi="Times New Roman"/>
          <w:b w:val="0"/>
          <w:color w:val="auto"/>
          <w:sz w:val="24"/>
        </w:rPr>
        <w:t xml:space="preserve"> Yang Terdaftar Di BEI Periode 2018-2022</w:t>
      </w:r>
    </w:p>
    <w:p>
      <w:pPr>
        <w:rPr>
          <w:rFonts w:ascii="Times New Roman" w:cs="Times New Roman" w:hAnsi="Times New Roman"/>
        </w:rPr>
      </w:pPr>
    </w:p>
    <w:tbl>
      <w:tblPr>
        <w:jc w:val="left"/>
        <w:tblInd w:w="93" w:type="dxa"/>
        <w:tblW w:w="6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960"/>
        <w:gridCol w:w="1200"/>
        <w:gridCol w:w="2293"/>
        <w:gridCol w:w="1600"/>
      </w:tblGrid>
      <w:tr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TAHUN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NO.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KODE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Total Asset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Log n Total Aset</w:t>
            </w:r>
          </w:p>
        </w:tc>
      </w:tr>
      <w:tr>
        <w:trPr>
          <w:trHeight w:val="300"/>
        </w:trPr>
        <w:tc>
          <w:tcPr>
            <w:tcW w:w="871" w:type="dxa"/>
            <w:vMerge w:val="restart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2020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ALTO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1.105.874.415.256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27,732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ANJT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636.143.812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20,271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BISI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2.914.979.000.000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28,701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BWPT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15.060.968.000.000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30,343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CAMP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1.086.873.666.641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27,714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CPRO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  <w:t>6.326.293.000.000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29,476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DSNG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14.151.383.000.000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30,281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GOOD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6.570.969.641.033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29,514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GZCO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2.143.393.000.000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28,393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HOKI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906.924.214.166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27,533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INDF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163.136.516.000.000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32,726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JAWA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3.493.727.182.127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28,882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MGRO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1.433.953.996.487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27,991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MYOR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19.777.500.514.550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30,616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PALM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4.043.604.072.000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29,028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PSDN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765.375.539.783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27,364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SIMP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35.395.264.000.000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31,198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SKBM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1.768.660.546.754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28,201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SKLT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773.863.042.440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27,375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STTP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3.448.995.059.882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28,869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TBLA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19.431.293.000.000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30,598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TGKA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3.361.956.197.960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28,844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ULTJ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8.754.116.000.000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29,801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UNSP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7.576.090.000.000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29,656</w:t>
            </w:r>
          </w:p>
        </w:tc>
      </w:tr>
    </w:tbl>
    <w:p>
      <w:p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br w:type="page"/>
      </w:r>
    </w:p>
    <w:p>
      <w:pPr>
        <w:pStyle w:val="29"/>
        <w:keepNext/>
        <w:rPr>
          <w:rFonts w:ascii="Times New Roman" w:cs="Times New Roman" w:hAnsi="Times New Roman"/>
          <w:color w:val="auto"/>
          <w:sz w:val="24"/>
          <w:szCs w:val="24"/>
        </w:rPr>
      </w:pPr>
      <w:bookmarkStart w:id="33" w:name="_Toc139490110"/>
      <w:r>
        <w:rPr>
          <w:rFonts w:ascii="Times New Roman" w:cs="Times New Roman" w:hAnsi="Times New Roman"/>
          <w:color w:val="auto"/>
          <w:sz w:val="24"/>
          <w:szCs w:val="24"/>
        </w:rPr>
        <w:t xml:space="preserve">Lampiran 5. </w: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begin"/>
      </w:r>
      <w:r>
        <w:rPr>
          <w:rFonts w:ascii="Times New Roman" w:cs="Times New Roman" w:hAnsi="Times New Roman"/>
          <w:color w:val="auto"/>
          <w:sz w:val="24"/>
          <w:szCs w:val="24"/>
        </w:rPr>
        <w:instrText xml:space="preserve"> SEQ Lampiran_5. \* ARABIC </w:instrTex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cs="Times New Roman" w:hAnsi="Times New Roman"/>
          <w:color w:val="auto"/>
          <w:sz w:val="24"/>
          <w:szCs w:val="24"/>
        </w:rPr>
        <w:t>4</w:t>
      </w:r>
      <w:bookmarkEnd w:id="33"/>
      <w:r>
        <w:rPr>
          <w:rFonts w:ascii="Times New Roman" w:cs="Times New Roman" w:hAnsi="Times New Roman"/>
          <w:color w:val="auto"/>
          <w:sz w:val="24"/>
          <w:szCs w:val="24"/>
        </w:rPr>
        <w:fldChar w:fldCharType="end"/>
      </w: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</w:rPr>
      </w:pPr>
      <w:r>
        <w:rPr>
          <w:rFonts w:ascii="Times New Roman" w:cs="Times New Roman" w:hAnsi="Times New Roman"/>
          <w:b w:val="0"/>
          <w:color w:val="auto"/>
          <w:sz w:val="24"/>
        </w:rPr>
        <w:t xml:space="preserve">Hasil Perhitungan Variabel Total Asset Pada Perusahaan Sektor </w:t>
      </w:r>
      <w:r>
        <w:rPr>
          <w:rFonts w:ascii="Times New Roman" w:cs="Times New Roman" w:hAnsi="Times New Roman"/>
          <w:b w:val="0"/>
          <w:i/>
          <w:color w:val="auto"/>
          <w:sz w:val="24"/>
        </w:rPr>
        <w:t>Consumer non-cylicals subsector Food &amp; Beverage</w:t>
      </w:r>
      <w:r>
        <w:rPr>
          <w:rFonts w:ascii="Times New Roman" w:cs="Times New Roman" w:hAnsi="Times New Roman"/>
          <w:b w:val="0"/>
          <w:color w:val="auto"/>
          <w:sz w:val="24"/>
        </w:rPr>
        <w:t xml:space="preserve"> Yang Terdaftar Di BEI Periode 2018-2022</w:t>
      </w:r>
    </w:p>
    <w:p>
      <w:pPr>
        <w:rPr>
          <w:rFonts w:ascii="Times New Roman" w:cs="Times New Roman" w:hAnsi="Times New Roman"/>
        </w:rPr>
      </w:pPr>
    </w:p>
    <w:tbl>
      <w:tblPr>
        <w:jc w:val="left"/>
        <w:tblInd w:w="93" w:type="dxa"/>
        <w:tblW w:w="6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960"/>
        <w:gridCol w:w="1200"/>
        <w:gridCol w:w="2170"/>
        <w:gridCol w:w="1600"/>
      </w:tblGrid>
      <w:tr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TAHUN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NO.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KODE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Total Asset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Log n Total Aset</w:t>
            </w:r>
          </w:p>
        </w:tc>
      </w:tr>
      <w:tr>
        <w:trPr>
          <w:trHeight w:val="300"/>
        </w:trPr>
        <w:tc>
          <w:tcPr>
            <w:tcW w:w="871" w:type="dxa"/>
            <w:vMerge w:val="restart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2021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ALTO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  <w:t>1.089.208.965.375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27,716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ANJT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645.207.106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20,285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BISI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  <w:t>3.132.202.000.000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28,773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BWPT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  <w:t>12.045.048.000.000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30,120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CAMP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1.146.235.578.463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27,768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CPRO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  <w:t>6.444.438.000.000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29,494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DSNG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  <w:t>13.712.160.000.000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30,249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GOOD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  <w:t>6.766.602.280.143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29,543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GZCO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  <w:t>2.034.452.000.000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28,341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HOKI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987.563.580.363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27,619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INDF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  <w:t>179.356.193.000.000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32,820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JAWA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  <w:t>3.566.231.393.023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28,903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MGRO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1.820.202.594.748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28,230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MYOR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19.917.653.265.528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30,623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PALM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5.867.669.837.000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29,400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PSDN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708.894.784.885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27,287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SIMP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35.979.302.000.000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31,214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SKBM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1.970.428.120.056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28,309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SKLT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889.125.250.792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27,514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STTP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3.919.243.683.748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28,997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TBLA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21.084.017.000.000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30,680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TGKA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3.403.961.007.490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28,856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ULTJ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7.406.856.000.000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29,633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UNSP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8.258.457.000.000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29,742</w:t>
            </w:r>
          </w:p>
        </w:tc>
      </w:tr>
    </w:tbl>
    <w:p>
      <w:p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br w:type="page"/>
      </w:r>
    </w:p>
    <w:p>
      <w:pPr>
        <w:pStyle w:val="29"/>
        <w:keepNext/>
        <w:rPr>
          <w:rFonts w:ascii="Times New Roman" w:cs="Times New Roman" w:hAnsi="Times New Roman"/>
          <w:color w:val="auto"/>
          <w:sz w:val="24"/>
          <w:szCs w:val="24"/>
        </w:rPr>
      </w:pPr>
      <w:bookmarkStart w:id="34" w:name="_Toc139490111"/>
      <w:r>
        <w:rPr>
          <w:rFonts w:ascii="Times New Roman" w:cs="Times New Roman" w:hAnsi="Times New Roman"/>
          <w:color w:val="auto"/>
          <w:sz w:val="24"/>
          <w:szCs w:val="24"/>
        </w:rPr>
        <w:t xml:space="preserve">Lampiran 5. </w: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begin"/>
      </w:r>
      <w:r>
        <w:rPr>
          <w:rFonts w:ascii="Times New Roman" w:cs="Times New Roman" w:hAnsi="Times New Roman"/>
          <w:color w:val="auto"/>
          <w:sz w:val="24"/>
          <w:szCs w:val="24"/>
        </w:rPr>
        <w:instrText xml:space="preserve"> SEQ Lampiran_5. \* ARABIC </w:instrTex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cs="Times New Roman" w:hAnsi="Times New Roman"/>
          <w:color w:val="auto"/>
          <w:sz w:val="24"/>
          <w:szCs w:val="24"/>
        </w:rPr>
        <w:t>5</w:t>
      </w:r>
      <w:bookmarkEnd w:id="34"/>
      <w:r>
        <w:rPr>
          <w:rFonts w:ascii="Times New Roman" w:cs="Times New Roman" w:hAnsi="Times New Roman"/>
          <w:color w:val="auto"/>
          <w:sz w:val="24"/>
          <w:szCs w:val="24"/>
        </w:rPr>
        <w:fldChar w:fldCharType="end"/>
      </w: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</w:rPr>
      </w:pPr>
      <w:r>
        <w:rPr>
          <w:rFonts w:ascii="Times New Roman" w:cs="Times New Roman" w:hAnsi="Times New Roman"/>
          <w:b w:val="0"/>
          <w:color w:val="auto"/>
          <w:sz w:val="24"/>
        </w:rPr>
        <w:t xml:space="preserve">Hasil Perhitungan Variabel Total Asset Pada Perusahaan Sektor </w:t>
      </w:r>
      <w:r>
        <w:rPr>
          <w:rFonts w:ascii="Times New Roman" w:cs="Times New Roman" w:hAnsi="Times New Roman"/>
          <w:b w:val="0"/>
          <w:i/>
          <w:color w:val="auto"/>
          <w:sz w:val="24"/>
        </w:rPr>
        <w:t>Consumer non-cylicals subsector Food &amp; Beverage</w:t>
      </w:r>
      <w:r>
        <w:rPr>
          <w:rFonts w:ascii="Times New Roman" w:cs="Times New Roman" w:hAnsi="Times New Roman"/>
          <w:b w:val="0"/>
          <w:color w:val="auto"/>
          <w:sz w:val="24"/>
        </w:rPr>
        <w:t xml:space="preserve"> Yang Terdaftar Di BEI Periode 2018-2022</w:t>
      </w:r>
    </w:p>
    <w:p>
      <w:pPr>
        <w:rPr>
          <w:rFonts w:ascii="Times New Roman" w:cs="Times New Roman" w:hAnsi="Times New Roman"/>
        </w:rPr>
      </w:pPr>
    </w:p>
    <w:tbl>
      <w:tblPr>
        <w:jc w:val="left"/>
        <w:tblInd w:w="93" w:type="dxa"/>
        <w:tblW w:w="6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960"/>
        <w:gridCol w:w="1200"/>
        <w:gridCol w:w="2170"/>
        <w:gridCol w:w="1600"/>
      </w:tblGrid>
      <w:tr>
        <w:trPr>
          <w:trHeight w:val="300"/>
        </w:trPr>
        <w:tc>
          <w:tcPr>
            <w:tcW w:w="87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TAHUN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NO.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KODE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Total Asset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color w:val="000000"/>
              </w:rPr>
              <w:t>Log n Total Aset</w:t>
            </w:r>
          </w:p>
        </w:tc>
      </w:tr>
      <w:tr>
        <w:trPr>
          <w:trHeight w:val="300"/>
        </w:trPr>
        <w:tc>
          <w:tcPr>
            <w:tcW w:w="871" w:type="dxa"/>
            <w:vMerge w:val="restart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2022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ALTO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  <w:t>1.023.323.308.935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27,654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ANJT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602.590.474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20,217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BISI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  <w:t>3.410.481.000.000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28,858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BWPT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  <w:t>12.223.568.000.000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30,134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CAMP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  <w:t>1.074.777.460.412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27,703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CPRO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  <w:t>6.833.737.000.000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29,553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DSNG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  <w:t>15.357.229.000.000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30,363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GOOD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7.327.371.934.290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29,623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GZCO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  <w:t>2.045.406.000.000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28,347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HOKI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811.603.660.216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27,422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INDF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180.433.300.000.000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32,826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JAWA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</w:pPr>
            <w:r>
              <w:rPr>
                <w:rFonts w:ascii="Times New Roman" w:eastAsia="Times New Roman" w:cs="Times New Roman" w:hAnsi="Times New Roman"/>
                <w:color w:val="222222"/>
                <w:sz w:val="18"/>
                <w:szCs w:val="18"/>
              </w:rPr>
              <w:t>3.589.642.467.446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28,909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MGRO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2.561.664.000.157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28,572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MYOR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22.276.160.695.411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30,735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PALM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5.765.399.044.000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29,383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PSDN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705.620.167.464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27,282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SIMP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36.113.081.000.000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31,218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SKBM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2.042.199.577.083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28,345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SKLT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1.033.289.474.829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27,664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STTP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cs="Times New Roman" w:hAnsi="Times New Roman"/>
                <w:color w:val="000000"/>
                <w:sz w:val="20"/>
                <w:szCs w:val="20"/>
              </w:rPr>
              <w:t>4.590.737.849.889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29,155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TBLA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23.673.644.000.000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30,795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TGKA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4.181.760.862.637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29,062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ULTJ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7.376.375.000.000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29,629</w:t>
            </w:r>
          </w:p>
        </w:tc>
      </w:tr>
      <w:tr>
        <w:trPr>
          <w:trHeight w:val="300"/>
        </w:trPr>
        <w:tc>
          <w:tcPr>
            <w:tcW w:w="87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UNSP </w:t>
            </w:r>
          </w:p>
        </w:tc>
        <w:tc>
          <w:tcPr>
            <w:tcW w:w="21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4.540.302.000.000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29,144</w:t>
            </w:r>
          </w:p>
        </w:tc>
      </w:tr>
    </w:tbl>
    <w:p>
      <w:pPr>
        <w:widowControl w:val="0"/>
        <w:tabs>
          <w:tab w:val="left" w:pos="5103"/>
        </w:tabs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>
      <w:pPr>
        <w:pStyle w:val="29"/>
        <w:keepNext/>
        <w:rPr>
          <w:rFonts w:ascii="Times New Roman" w:cs="Times New Roman" w:hAnsi="Times New Roman"/>
          <w:color w:val="auto"/>
          <w:sz w:val="24"/>
          <w:szCs w:val="24"/>
        </w:rPr>
      </w:pPr>
      <w:bookmarkStart w:id="35" w:name="_Toc139490142"/>
      <w:r>
        <w:rPr>
          <w:rFonts w:ascii="Times New Roman" w:cs="Times New Roman" w:hAnsi="Times New Roman"/>
          <w:color w:val="auto"/>
          <w:sz w:val="24"/>
          <w:szCs w:val="24"/>
        </w:rPr>
        <w:t xml:space="preserve">Lampiran 6. </w: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begin"/>
      </w:r>
      <w:r>
        <w:rPr>
          <w:rFonts w:ascii="Times New Roman" w:cs="Times New Roman" w:hAnsi="Times New Roman"/>
          <w:color w:val="auto"/>
          <w:sz w:val="24"/>
          <w:szCs w:val="24"/>
        </w:rPr>
        <w:instrText xml:space="preserve"> SEQ Lampiran_6. \* ARABIC </w:instrTex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cs="Times New Roman" w:hAnsi="Times New Roman"/>
          <w:color w:val="auto"/>
          <w:sz w:val="24"/>
          <w:szCs w:val="24"/>
        </w:rPr>
        <w:t>1</w:t>
      </w:r>
      <w:bookmarkEnd w:id="35"/>
      <w:r>
        <w:rPr>
          <w:rFonts w:ascii="Times New Roman" w:cs="Times New Roman" w:hAnsi="Times New Roman"/>
          <w:color w:val="auto"/>
          <w:sz w:val="24"/>
          <w:szCs w:val="24"/>
        </w:rPr>
        <w:fldChar w:fldCharType="end"/>
      </w: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</w:rPr>
      </w:pPr>
      <w:r>
        <w:rPr>
          <w:rFonts w:ascii="Times New Roman" w:cs="Times New Roman" w:hAnsi="Times New Roman"/>
          <w:b w:val="0"/>
          <w:color w:val="auto"/>
          <w:sz w:val="24"/>
        </w:rPr>
        <w:t xml:space="preserve">Hasil Perhitungan Variabel Umur Perusahaan Pada Perusahaan Sektor </w:t>
      </w:r>
      <w:r>
        <w:rPr>
          <w:rFonts w:ascii="Times New Roman" w:cs="Times New Roman" w:hAnsi="Times New Roman"/>
          <w:b w:val="0"/>
          <w:i/>
          <w:color w:val="auto"/>
          <w:sz w:val="24"/>
        </w:rPr>
        <w:t>Consumer non-cylicals subsector Food &amp; Beverage</w:t>
      </w:r>
      <w:r>
        <w:rPr>
          <w:rFonts w:ascii="Times New Roman" w:cs="Times New Roman" w:hAnsi="Times New Roman"/>
          <w:b w:val="0"/>
          <w:color w:val="auto"/>
          <w:sz w:val="24"/>
        </w:rPr>
        <w:t xml:space="preserve"> Yang Terdaftar Di BEI Periode 2018-2022</w:t>
      </w:r>
    </w:p>
    <w:p/>
    <w:tbl>
      <w:tblPr>
        <w:jc w:val="center"/>
        <w:tblW w:w="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960"/>
        <w:gridCol w:w="1200"/>
        <w:gridCol w:w="2020"/>
      </w:tblGrid>
      <w:tr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TAHUN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NO.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KODE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UMUR PERUSAHAAN</w:t>
            </w:r>
          </w:p>
        </w:tc>
      </w:tr>
      <w:tr>
        <w:trPr>
          <w:trHeight w:val="300"/>
        </w:trPr>
        <w:tc>
          <w:tcPr>
            <w:tcW w:w="1011" w:type="dxa"/>
            <w:vMerge w:val="restart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2018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ALTO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ANJT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BISI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BWPT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CAMP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CPRO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12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DSNG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GOOD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GZCO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HOKI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INDF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24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JAWA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MGRO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0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MYOR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PALM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PSDN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24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SIMP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SKBM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25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SKLT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25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STTP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22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TBLA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18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TGKA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ULTJ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UNSP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</w:t>
            </w:r>
          </w:p>
        </w:tc>
      </w:tr>
    </w:tbl>
    <w:p>
      <w:r>
        <w:br w:type="page"/>
      </w:r>
    </w:p>
    <w:p>
      <w:pPr>
        <w:pStyle w:val="29"/>
        <w:keepNext/>
        <w:rPr>
          <w:rFonts w:ascii="Times New Roman" w:cs="Times New Roman" w:hAnsi="Times New Roman"/>
          <w:color w:val="auto"/>
          <w:sz w:val="24"/>
          <w:szCs w:val="24"/>
        </w:rPr>
      </w:pPr>
      <w:bookmarkStart w:id="36" w:name="_Toc139490143"/>
      <w:r>
        <w:rPr>
          <w:rFonts w:ascii="Times New Roman" w:cs="Times New Roman" w:hAnsi="Times New Roman"/>
          <w:color w:val="auto"/>
          <w:sz w:val="24"/>
          <w:szCs w:val="24"/>
        </w:rPr>
        <w:t xml:space="preserve">Lampiran 6. </w: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begin"/>
      </w:r>
      <w:r>
        <w:rPr>
          <w:rFonts w:ascii="Times New Roman" w:cs="Times New Roman" w:hAnsi="Times New Roman"/>
          <w:color w:val="auto"/>
          <w:sz w:val="24"/>
          <w:szCs w:val="24"/>
        </w:rPr>
        <w:instrText xml:space="preserve"> SEQ Lampiran_6. \* ARABIC </w:instrTex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cs="Times New Roman" w:hAnsi="Times New Roman"/>
          <w:color w:val="auto"/>
          <w:sz w:val="24"/>
          <w:szCs w:val="24"/>
        </w:rPr>
        <w:t>2</w:t>
      </w:r>
      <w:bookmarkEnd w:id="36"/>
      <w:r>
        <w:rPr>
          <w:rFonts w:ascii="Times New Roman" w:cs="Times New Roman" w:hAnsi="Times New Roman"/>
          <w:color w:val="auto"/>
          <w:sz w:val="24"/>
          <w:szCs w:val="24"/>
        </w:rPr>
        <w:fldChar w:fldCharType="end"/>
      </w: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</w:rPr>
      </w:pPr>
      <w:r>
        <w:rPr>
          <w:rFonts w:ascii="Times New Roman" w:cs="Times New Roman" w:hAnsi="Times New Roman"/>
          <w:b w:val="0"/>
          <w:color w:val="auto"/>
          <w:sz w:val="24"/>
        </w:rPr>
        <w:t xml:space="preserve">Hasil Perhitungan Variabel Umur Perusahaan Pada Perusahaan Sektor </w:t>
      </w:r>
      <w:r>
        <w:rPr>
          <w:rFonts w:ascii="Times New Roman" w:cs="Times New Roman" w:hAnsi="Times New Roman"/>
          <w:b w:val="0"/>
          <w:i/>
          <w:color w:val="auto"/>
          <w:sz w:val="24"/>
        </w:rPr>
        <w:t>Consumer non-cylicals subsector Food &amp; Beverage</w:t>
      </w:r>
      <w:r>
        <w:rPr>
          <w:rFonts w:ascii="Times New Roman" w:cs="Times New Roman" w:hAnsi="Times New Roman"/>
          <w:b w:val="0"/>
          <w:color w:val="auto"/>
          <w:sz w:val="24"/>
        </w:rPr>
        <w:t xml:space="preserve"> Yang Terdaftar Di BEI Periode 2018-2022</w:t>
      </w:r>
    </w:p>
    <w:p/>
    <w:tbl>
      <w:tblPr>
        <w:jc w:val="center"/>
        <w:tblW w:w="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960"/>
        <w:gridCol w:w="1200"/>
        <w:gridCol w:w="2020"/>
      </w:tblGrid>
      <w:tr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TAHUN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NO.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KODE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UMUR PERUSAHAAN</w:t>
            </w:r>
          </w:p>
        </w:tc>
      </w:tr>
      <w:tr>
        <w:trPr>
          <w:trHeight w:val="300"/>
        </w:trPr>
        <w:tc>
          <w:tcPr>
            <w:tcW w:w="1011" w:type="dxa"/>
            <w:vMerge w:val="restart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2019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ALTO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ANJT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BISI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12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BWPT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CAMP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CPRO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13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DSNG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GOOD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GZCO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HOKI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INDF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25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JAWA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MGRO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MYOR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29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PALM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PSDN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25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SIMP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SKBM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26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SKLT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26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STTP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23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TBLA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19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TGKA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29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ULTJ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29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UNSP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29</w:t>
            </w:r>
          </w:p>
        </w:tc>
      </w:tr>
    </w:tbl>
    <w:p>
      <w:r>
        <w:br w:type="page"/>
      </w:r>
    </w:p>
    <w:p>
      <w:pPr>
        <w:pStyle w:val="29"/>
        <w:keepNext/>
        <w:rPr>
          <w:rFonts w:ascii="Times New Roman" w:cs="Times New Roman" w:hAnsi="Times New Roman"/>
          <w:color w:val="auto"/>
          <w:sz w:val="24"/>
          <w:szCs w:val="24"/>
        </w:rPr>
      </w:pPr>
      <w:bookmarkStart w:id="37" w:name="_Toc139490144"/>
      <w:r>
        <w:rPr>
          <w:rFonts w:ascii="Times New Roman" w:cs="Times New Roman" w:hAnsi="Times New Roman"/>
          <w:color w:val="auto"/>
          <w:sz w:val="24"/>
          <w:szCs w:val="24"/>
        </w:rPr>
        <w:t xml:space="preserve">Lampiran 6. </w: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begin"/>
      </w:r>
      <w:r>
        <w:rPr>
          <w:rFonts w:ascii="Times New Roman" w:cs="Times New Roman" w:hAnsi="Times New Roman"/>
          <w:color w:val="auto"/>
          <w:sz w:val="24"/>
          <w:szCs w:val="24"/>
        </w:rPr>
        <w:instrText xml:space="preserve"> SEQ Lampiran_6. \* ARABIC </w:instrTex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cs="Times New Roman" w:hAnsi="Times New Roman"/>
          <w:color w:val="auto"/>
          <w:sz w:val="24"/>
          <w:szCs w:val="24"/>
        </w:rPr>
        <w:t>3</w:t>
      </w:r>
      <w:bookmarkEnd w:id="37"/>
      <w:r>
        <w:rPr>
          <w:rFonts w:ascii="Times New Roman" w:cs="Times New Roman" w:hAnsi="Times New Roman"/>
          <w:color w:val="auto"/>
          <w:sz w:val="24"/>
          <w:szCs w:val="24"/>
        </w:rPr>
        <w:fldChar w:fldCharType="end"/>
      </w: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</w:rPr>
      </w:pPr>
      <w:r>
        <w:rPr>
          <w:rFonts w:ascii="Times New Roman" w:cs="Times New Roman" w:hAnsi="Times New Roman"/>
          <w:b w:val="0"/>
          <w:color w:val="auto"/>
          <w:sz w:val="24"/>
        </w:rPr>
        <w:t xml:space="preserve">Hasil Perhitungan Variabel Umur Perusahaan Pada Perusahaan Sektor </w:t>
      </w:r>
      <w:r>
        <w:rPr>
          <w:rFonts w:ascii="Times New Roman" w:cs="Times New Roman" w:hAnsi="Times New Roman"/>
          <w:b w:val="0"/>
          <w:i/>
          <w:color w:val="auto"/>
          <w:sz w:val="24"/>
        </w:rPr>
        <w:t>Consumer non-cylicals subsector Food &amp; Beverage</w:t>
      </w:r>
      <w:r>
        <w:rPr>
          <w:rFonts w:ascii="Times New Roman" w:cs="Times New Roman" w:hAnsi="Times New Roman"/>
          <w:b w:val="0"/>
          <w:color w:val="auto"/>
          <w:sz w:val="24"/>
        </w:rPr>
        <w:t xml:space="preserve"> Yang Terdaftar Di BEI Periode 2018-2022</w:t>
      </w:r>
    </w:p>
    <w:p/>
    <w:tbl>
      <w:tblPr>
        <w:jc w:val="center"/>
        <w:tblW w:w="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960"/>
        <w:gridCol w:w="1200"/>
        <w:gridCol w:w="2020"/>
      </w:tblGrid>
      <w:tr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TAHUN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NO.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KODE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UMUR PERUSAHAAN</w:t>
            </w:r>
          </w:p>
        </w:tc>
      </w:tr>
      <w:tr>
        <w:trPr>
          <w:trHeight w:val="300"/>
        </w:trPr>
        <w:tc>
          <w:tcPr>
            <w:tcW w:w="1011" w:type="dxa"/>
            <w:vMerge w:val="restart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2020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ALTO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ANJT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BISI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13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BWPT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CAMP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CPRO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14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DSNG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GOOD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GZCO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12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HOKI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INDF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26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JAWA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MGRO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MYOR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30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PALM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PSDN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26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SIMP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SKBM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27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SKLT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27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STTP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24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69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TBLA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20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TGKA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30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ULTJ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30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UNSP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30</w:t>
            </w:r>
          </w:p>
        </w:tc>
      </w:tr>
    </w:tbl>
    <w:p>
      <w:r>
        <w:br w:type="page"/>
      </w:r>
    </w:p>
    <w:p>
      <w:pPr>
        <w:pStyle w:val="29"/>
        <w:keepNext/>
        <w:rPr>
          <w:rFonts w:ascii="Times New Roman" w:cs="Times New Roman" w:hAnsi="Times New Roman"/>
          <w:color w:val="auto"/>
          <w:sz w:val="24"/>
          <w:szCs w:val="24"/>
        </w:rPr>
      </w:pPr>
      <w:bookmarkStart w:id="38" w:name="_Toc139490145"/>
      <w:r>
        <w:rPr>
          <w:rFonts w:ascii="Times New Roman" w:cs="Times New Roman" w:hAnsi="Times New Roman"/>
          <w:color w:val="auto"/>
          <w:sz w:val="24"/>
          <w:szCs w:val="24"/>
        </w:rPr>
        <w:t xml:space="preserve">Lampiran 6. </w: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begin"/>
      </w:r>
      <w:r>
        <w:rPr>
          <w:rFonts w:ascii="Times New Roman" w:cs="Times New Roman" w:hAnsi="Times New Roman"/>
          <w:color w:val="auto"/>
          <w:sz w:val="24"/>
          <w:szCs w:val="24"/>
        </w:rPr>
        <w:instrText xml:space="preserve"> SEQ Lampiran_6. \* ARABIC </w:instrTex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cs="Times New Roman" w:hAnsi="Times New Roman"/>
          <w:color w:val="auto"/>
          <w:sz w:val="24"/>
          <w:szCs w:val="24"/>
        </w:rPr>
        <w:t>4</w:t>
      </w:r>
      <w:bookmarkEnd w:id="38"/>
      <w:r>
        <w:rPr>
          <w:rFonts w:ascii="Times New Roman" w:cs="Times New Roman" w:hAnsi="Times New Roman"/>
          <w:color w:val="auto"/>
          <w:sz w:val="24"/>
          <w:szCs w:val="24"/>
        </w:rPr>
        <w:fldChar w:fldCharType="end"/>
      </w: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</w:rPr>
      </w:pPr>
      <w:r>
        <w:rPr>
          <w:rFonts w:ascii="Times New Roman" w:cs="Times New Roman" w:hAnsi="Times New Roman"/>
          <w:b w:val="0"/>
          <w:color w:val="auto"/>
          <w:sz w:val="24"/>
        </w:rPr>
        <w:t xml:space="preserve">Hasil Perhitungan Variabel Umur Perusahaan Pada Perusahaan Sektor </w:t>
      </w:r>
      <w:r>
        <w:rPr>
          <w:rFonts w:ascii="Times New Roman" w:cs="Times New Roman" w:hAnsi="Times New Roman"/>
          <w:b w:val="0"/>
          <w:i/>
          <w:color w:val="auto"/>
          <w:sz w:val="24"/>
        </w:rPr>
        <w:t>Consumer non-cylicals subsector Food &amp; Beverage</w:t>
      </w:r>
      <w:r>
        <w:rPr>
          <w:rFonts w:ascii="Times New Roman" w:cs="Times New Roman" w:hAnsi="Times New Roman"/>
          <w:b w:val="0"/>
          <w:color w:val="auto"/>
          <w:sz w:val="24"/>
        </w:rPr>
        <w:t xml:space="preserve"> Yang Terdaftar Di BEI Periode 2018-2022</w:t>
      </w:r>
    </w:p>
    <w:p/>
    <w:tbl>
      <w:tblPr>
        <w:jc w:val="center"/>
        <w:tblW w:w="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960"/>
        <w:gridCol w:w="1200"/>
        <w:gridCol w:w="2020"/>
      </w:tblGrid>
      <w:tr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TAHUN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NO.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KODE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UMUR PERUSAHAAN</w:t>
            </w:r>
          </w:p>
        </w:tc>
      </w:tr>
      <w:tr>
        <w:trPr>
          <w:trHeight w:val="300"/>
        </w:trPr>
        <w:tc>
          <w:tcPr>
            <w:tcW w:w="1011" w:type="dxa"/>
            <w:vMerge w:val="restart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2021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ALTO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ANJT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BISI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14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BWPT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12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CAMP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CPRO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15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79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DSNG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GOOD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GZCO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13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HOKI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INDF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27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JAWA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MGRO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MYOR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31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PALM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PSDN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27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89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SIMP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SKBM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SKLT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STTP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25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TBLA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21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TGKA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31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ULTJ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31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UNSP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31</w:t>
            </w:r>
          </w:p>
        </w:tc>
      </w:tr>
    </w:tbl>
    <w:p>
      <w:r>
        <w:br w:type="page"/>
      </w:r>
    </w:p>
    <w:p>
      <w:pPr>
        <w:pStyle w:val="29"/>
        <w:keepNext/>
        <w:rPr>
          <w:rFonts w:ascii="Times New Roman" w:cs="Times New Roman" w:hAnsi="Times New Roman"/>
          <w:color w:val="auto"/>
          <w:sz w:val="24"/>
          <w:szCs w:val="24"/>
        </w:rPr>
      </w:pPr>
      <w:bookmarkStart w:id="39" w:name="_Toc139490146"/>
      <w:r>
        <w:rPr>
          <w:rFonts w:ascii="Times New Roman" w:cs="Times New Roman" w:hAnsi="Times New Roman"/>
          <w:color w:val="auto"/>
          <w:sz w:val="24"/>
          <w:szCs w:val="24"/>
        </w:rPr>
        <w:t xml:space="preserve">Lampiran 6. </w: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begin"/>
      </w:r>
      <w:r>
        <w:rPr>
          <w:rFonts w:ascii="Times New Roman" w:cs="Times New Roman" w:hAnsi="Times New Roman"/>
          <w:color w:val="auto"/>
          <w:sz w:val="24"/>
          <w:szCs w:val="24"/>
        </w:rPr>
        <w:instrText xml:space="preserve"> SEQ Lampiran_6. \* ARABIC </w:instrTex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cs="Times New Roman" w:hAnsi="Times New Roman"/>
          <w:color w:val="auto"/>
          <w:sz w:val="24"/>
          <w:szCs w:val="24"/>
        </w:rPr>
        <w:t>5</w:t>
      </w:r>
      <w:bookmarkEnd w:id="39"/>
      <w:r>
        <w:rPr>
          <w:rFonts w:ascii="Times New Roman" w:cs="Times New Roman" w:hAnsi="Times New Roman"/>
          <w:color w:val="auto"/>
          <w:sz w:val="24"/>
          <w:szCs w:val="24"/>
        </w:rPr>
        <w:fldChar w:fldCharType="end"/>
      </w:r>
    </w:p>
    <w:p>
      <w:pPr>
        <w:pStyle w:val="29"/>
        <w:keepNext/>
        <w:jc w:val="center"/>
        <w:rPr>
          <w:rFonts w:ascii="Times New Roman" w:cs="Times New Roman" w:hAnsi="Times New Roman"/>
          <w:b w:val="0"/>
          <w:color w:val="auto"/>
          <w:sz w:val="24"/>
        </w:rPr>
      </w:pPr>
      <w:r>
        <w:rPr>
          <w:rFonts w:ascii="Times New Roman" w:cs="Times New Roman" w:hAnsi="Times New Roman"/>
          <w:b w:val="0"/>
          <w:color w:val="auto"/>
          <w:sz w:val="24"/>
        </w:rPr>
        <w:t xml:space="preserve">Hasil Perhitungan Variabel Umur Perusahaan Pada Perusahaan Sektor </w:t>
      </w:r>
      <w:r>
        <w:rPr>
          <w:rFonts w:ascii="Times New Roman" w:cs="Times New Roman" w:hAnsi="Times New Roman"/>
          <w:b w:val="0"/>
          <w:i/>
          <w:color w:val="auto"/>
          <w:sz w:val="24"/>
        </w:rPr>
        <w:t>Consumer non-cylicals subsector Food &amp; Beverage</w:t>
      </w:r>
      <w:r>
        <w:rPr>
          <w:rFonts w:ascii="Times New Roman" w:cs="Times New Roman" w:hAnsi="Times New Roman"/>
          <w:b w:val="0"/>
          <w:color w:val="auto"/>
          <w:sz w:val="24"/>
        </w:rPr>
        <w:t xml:space="preserve"> Yang Terdaftar Di BEI Periode 2018-2022</w:t>
      </w:r>
    </w:p>
    <w:p/>
    <w:tbl>
      <w:tblPr>
        <w:jc w:val="center"/>
        <w:tblW w:w="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960"/>
        <w:gridCol w:w="1200"/>
        <w:gridCol w:w="2020"/>
      </w:tblGrid>
      <w:tr>
        <w:trPr>
          <w:trHeight w:val="300"/>
        </w:trPr>
        <w:tc>
          <w:tcPr>
            <w:tcW w:w="1011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TAHUN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NO.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KODE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b/>
                <w:bCs/>
                <w:color w:val="000000"/>
              </w:rPr>
              <w:t>UMUR PERUSAHAAN</w:t>
            </w:r>
          </w:p>
        </w:tc>
      </w:tr>
      <w:tr>
        <w:trPr>
          <w:trHeight w:val="300"/>
        </w:trPr>
        <w:tc>
          <w:tcPr>
            <w:tcW w:w="1011" w:type="dxa"/>
            <w:vMerge w:val="restart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2022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ALTO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ANJT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BISI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15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BWPT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13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CAMP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CPRO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16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DSNG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9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GOOD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GZCO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14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HOKI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5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INDF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JAWA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MGRO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4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MYOR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32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PALM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10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112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PSDN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28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SIMP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SKBM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29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115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SKLT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29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STTP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26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TBLA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22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TGKA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32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119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ULTJ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32</w:t>
            </w:r>
          </w:p>
        </w:tc>
      </w:tr>
      <w:tr>
        <w:trPr>
          <w:trHeight w:val="300"/>
        </w:trPr>
        <w:tc>
          <w:tcPr>
            <w:tcW w:w="1011" w:type="dxa"/>
            <w:vMerge/>
            <w:vAlign w:val="center"/>
          </w:tcPr>
          <w:p/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 xml:space="preserve">UNSP 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cs="Times New Roman" w:hAnsi="Times New Roman"/>
                <w:color w:val="000000"/>
              </w:rPr>
            </w:pPr>
            <w:r>
              <w:rPr>
                <w:rFonts w:ascii="Times New Roman" w:eastAsia="Times New Roman" w:cs="Times New Roman" w:hAnsi="Times New Roman"/>
                <w:color w:val="000000"/>
              </w:rPr>
              <w:t>32</w:t>
            </w:r>
          </w:p>
        </w:tc>
      </w:tr>
    </w:tbl>
    <w:p>
      <w:pPr>
        <w:widowControl w:val="0"/>
        <w:tabs>
          <w:tab w:val="left" w:pos="5103"/>
        </w:tabs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>
      <w:pPr>
        <w:pStyle w:val="29"/>
        <w:keepNext/>
        <w:rPr>
          <w:rFonts w:ascii="Times New Roman" w:cs="Times New Roman" w:hAnsi="Times New Roman"/>
          <w:color w:val="auto"/>
          <w:sz w:val="24"/>
          <w:szCs w:val="24"/>
        </w:rPr>
      </w:pPr>
      <w:bookmarkStart w:id="40" w:name="_Toc139490152"/>
      <w:r>
        <w:rPr>
          <w:rFonts w:ascii="Times New Roman" w:cs="Times New Roman" w:hAnsi="Times New Roman"/>
          <w:color w:val="auto"/>
          <w:sz w:val="24"/>
          <w:szCs w:val="24"/>
        </w:rPr>
        <w:t xml:space="preserve">Lampiran 7. </w: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begin"/>
      </w:r>
      <w:r>
        <w:rPr>
          <w:rFonts w:ascii="Times New Roman" w:cs="Times New Roman" w:hAnsi="Times New Roman"/>
          <w:color w:val="auto"/>
          <w:sz w:val="24"/>
          <w:szCs w:val="24"/>
        </w:rPr>
        <w:instrText xml:space="preserve"> SEQ Lampiran_7. \* ARABIC </w:instrText>
      </w:r>
      <w:r>
        <w:rPr>
          <w:rFonts w:ascii="Times New Roman" w:cs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cs="Times New Roman" w:hAnsi="Times New Roman"/>
          <w:color w:val="auto"/>
          <w:sz w:val="24"/>
          <w:szCs w:val="24"/>
        </w:rPr>
        <w:t>1</w:t>
      </w:r>
      <w:bookmarkEnd w:id="40"/>
      <w:r>
        <w:rPr>
          <w:rFonts w:ascii="Times New Roman" w:cs="Times New Roman" w:hAnsi="Times New Roman"/>
          <w:color w:val="auto"/>
          <w:sz w:val="24"/>
          <w:szCs w:val="24"/>
        </w:rPr>
        <w:fldChar w:fldCharType="end"/>
      </w:r>
    </w:p>
    <w:p>
      <w:pPr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Hasil Analisis</w:t>
      </w:r>
    </w:p>
    <w:p>
      <w:pPr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15"/>
        <w:numPr>
          <w:ilvl w:val="0"/>
          <w:numId w:val="1"/>
        </w:numPr>
        <w:ind w:left="42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Uji Statistik Deskriptif</w:t>
      </w:r>
    </w:p>
    <w:tbl>
      <w:tblPr>
        <w:jc w:val="left"/>
        <w:tblW w:w="7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4"/>
        <w:gridCol w:w="1030"/>
        <w:gridCol w:w="1076"/>
        <w:gridCol w:w="1107"/>
        <w:gridCol w:w="1030"/>
        <w:gridCol w:w="1445"/>
      </w:tblGrid>
      <w:tr>
        <w:trPr>
          <w:cantSplit/>
        </w:trPr>
        <w:tc>
          <w:tcPr>
            <w:tcW w:w="7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010205"/>
              </w:rPr>
            </w:pPr>
            <w:r>
              <w:rPr>
                <w:rFonts w:ascii="Arial" w:cs="Arial" w:hAnsi="Arial"/>
                <w:b/>
                <w:bCs/>
                <w:color w:val="010205"/>
              </w:rPr>
              <w:t>Descriptive Statistics</w:t>
            </w:r>
          </w:p>
        </w:tc>
      </w:tr>
      <w:tr>
        <w:trPr>
          <w:cantSplit/>
        </w:trPr>
        <w:tc>
          <w:tcPr>
            <w:tcW w:w="227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1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4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Std. Deviation</w:t>
            </w:r>
          </w:p>
        </w:tc>
      </w:tr>
      <w:tr>
        <w:trPr>
          <w:cantSplit/>
        </w:trPr>
        <w:tc>
          <w:tcPr>
            <w:tcW w:w="227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Konvergensi IFRS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120</w:t>
            </w:r>
          </w:p>
        </w:tc>
        <w:tc>
          <w:tcPr>
            <w:tcW w:w="10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.00</w:t>
            </w:r>
          </w:p>
        </w:tc>
        <w:tc>
          <w:tcPr>
            <w:tcW w:w="11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1.00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.6000</w:t>
            </w:r>
          </w:p>
        </w:tc>
        <w:tc>
          <w:tcPr>
            <w:tcW w:w="14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.49195</w:t>
            </w:r>
          </w:p>
        </w:tc>
      </w:tr>
      <w:tr>
        <w:trPr>
          <w:cantSplit/>
        </w:trPr>
        <w:tc>
          <w:tcPr>
            <w:tcW w:w="2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Asimetri Informasi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120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.00</w:t>
            </w:r>
          </w:p>
        </w:tc>
        <w:tc>
          <w:tcPr>
            <w:tcW w:w="11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10.69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2.5738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2.64339</w:t>
            </w:r>
          </w:p>
        </w:tc>
      </w:tr>
      <w:tr>
        <w:trPr>
          <w:cantSplit/>
        </w:trPr>
        <w:tc>
          <w:tcPr>
            <w:tcW w:w="2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Kepemilikan Manajerial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120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.00</w:t>
            </w:r>
          </w:p>
        </w:tc>
        <w:tc>
          <w:tcPr>
            <w:tcW w:w="11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.85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.1398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.21425</w:t>
            </w:r>
          </w:p>
        </w:tc>
      </w:tr>
      <w:tr>
        <w:trPr>
          <w:cantSplit/>
        </w:trPr>
        <w:tc>
          <w:tcPr>
            <w:tcW w:w="2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Total Asset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120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20.22</w:t>
            </w:r>
          </w:p>
        </w:tc>
        <w:tc>
          <w:tcPr>
            <w:tcW w:w="11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32.83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28.7747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2.20534</w:t>
            </w:r>
          </w:p>
        </w:tc>
      </w:tr>
      <w:tr>
        <w:trPr>
          <w:cantSplit/>
        </w:trPr>
        <w:tc>
          <w:tcPr>
            <w:tcW w:w="2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Umur Perusahaan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120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.00</w:t>
            </w:r>
          </w:p>
        </w:tc>
        <w:tc>
          <w:tcPr>
            <w:tcW w:w="11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32.00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15.7500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10.29910</w:t>
            </w:r>
          </w:p>
        </w:tc>
      </w:tr>
      <w:tr>
        <w:trPr>
          <w:cantSplit/>
        </w:trPr>
        <w:tc>
          <w:tcPr>
            <w:tcW w:w="2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Income Smoothing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120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-39.25</w:t>
            </w:r>
          </w:p>
        </w:tc>
        <w:tc>
          <w:tcPr>
            <w:tcW w:w="11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10.19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-.0071</w:t>
            </w: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8.94042</w:t>
            </w:r>
          </w:p>
        </w:tc>
      </w:tr>
      <w:tr>
        <w:trPr>
          <w:cantSplit/>
        </w:trPr>
        <w:tc>
          <w:tcPr>
            <w:tcW w:w="227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120</w:t>
            </w:r>
          </w:p>
        </w:tc>
        <w:tc>
          <w:tcPr>
            <w:tcW w:w="10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15"/>
        <w:ind w:left="426"/>
        <w:rPr>
          <w:rFonts w:ascii="Times New Roman" w:cs="Times New Roman" w:hAnsi="Times New Roman"/>
          <w:sz w:val="24"/>
          <w:szCs w:val="24"/>
        </w:rPr>
      </w:pPr>
    </w:p>
    <w:p>
      <w:pPr>
        <w:pStyle w:val="15"/>
        <w:numPr>
          <w:ilvl w:val="0"/>
          <w:numId w:val="1"/>
        </w:numPr>
        <w:ind w:left="42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Uji Asumsi Klasi</w:t>
      </w:r>
    </w:p>
    <w:p>
      <w:pPr>
        <w:pStyle w:val="15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Uji normalitas sebelum data normal</w:t>
      </w:r>
    </w:p>
    <w:tbl>
      <w:tblPr>
        <w:jc w:val="center"/>
        <w:tblW w:w="5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4"/>
        <w:gridCol w:w="1445"/>
        <w:gridCol w:w="1475"/>
      </w:tblGrid>
      <w:tr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010205"/>
              </w:rPr>
            </w:pPr>
            <w:r>
              <w:rPr>
                <w:rFonts w:ascii="Arial" w:cs="Arial" w:hAnsi="Arial"/>
                <w:b/>
                <w:bCs/>
                <w:color w:val="010205"/>
              </w:rPr>
              <w:t>One-Sample Kolmogorov-Smirnov Test</w:t>
            </w:r>
          </w:p>
        </w:tc>
      </w:tr>
      <w:tr>
        <w:trPr>
          <w:cantSplit/>
        </w:trPr>
        <w:tc>
          <w:tcPr>
            <w:tcW w:w="388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Unstandardized Residual</w:t>
            </w:r>
          </w:p>
        </w:tc>
      </w:tr>
      <w:tr>
        <w:trPr>
          <w:cantSplit/>
        </w:trPr>
        <w:tc>
          <w:tcPr>
            <w:tcW w:w="3889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120</w:t>
            </w:r>
          </w:p>
        </w:tc>
      </w:tr>
      <w:tr>
        <w:trPr>
          <w:cantSplit/>
        </w:trPr>
        <w:tc>
          <w:tcPr>
            <w:tcW w:w="244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Normal Parameters</w:t>
            </w:r>
            <w:r>
              <w:rPr>
                <w:rFonts w:ascii="Arial" w:cs="Arial" w:hAnsi="Arial"/>
                <w:color w:val="264A6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.0000000</w:t>
            </w:r>
          </w:p>
        </w:tc>
      </w:tr>
      <w:tr>
        <w:trPr>
          <w:cantSplit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/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8.13536475</w:t>
            </w:r>
          </w:p>
        </w:tc>
      </w:tr>
      <w:tr>
        <w:trPr>
          <w:cantSplit/>
        </w:trPr>
        <w:tc>
          <w:tcPr>
            <w:tcW w:w="244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.283</w:t>
            </w:r>
          </w:p>
        </w:tc>
      </w:tr>
      <w:tr>
        <w:trPr>
          <w:cantSplit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/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.166</w:t>
            </w:r>
          </w:p>
        </w:tc>
      </w:tr>
      <w:tr>
        <w:trPr>
          <w:cantSplit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/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-.283</w:t>
            </w:r>
          </w:p>
        </w:tc>
      </w:tr>
      <w:tr>
        <w:trPr>
          <w:cantSplit/>
        </w:trPr>
        <w:tc>
          <w:tcPr>
            <w:tcW w:w="388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.283</w:t>
            </w:r>
          </w:p>
        </w:tc>
      </w:tr>
      <w:tr>
        <w:trPr>
          <w:cantSplit/>
        </w:trPr>
        <w:tc>
          <w:tcPr>
            <w:tcW w:w="388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.000</w:t>
            </w:r>
            <w:r>
              <w:rPr>
                <w:rFonts w:ascii="Arial" w:cs="Arial" w:hAnsi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</w:tr>
      <w:tr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a. Test distribution is Normal.</w:t>
            </w:r>
          </w:p>
        </w:tc>
      </w:tr>
      <w:tr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b. Calculated from data.</w:t>
            </w:r>
          </w:p>
        </w:tc>
      </w:tr>
      <w:tr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c. Lilliefors Significance Correction.</w:t>
            </w:r>
          </w:p>
        </w:tc>
      </w:tr>
    </w:tbl>
    <w:p>
      <w:pPr>
        <w:pStyle w:val="15"/>
        <w:ind w:left="1146"/>
        <w:rPr>
          <w:rFonts w:ascii="Times New Roman" w:cs="Times New Roman" w:hAnsi="Times New Roman"/>
          <w:sz w:val="24"/>
          <w:szCs w:val="24"/>
        </w:rPr>
      </w:pPr>
    </w:p>
    <w:p>
      <w:pPr>
        <w:pStyle w:val="15"/>
        <w:ind w:left="1146"/>
        <w:rPr>
          <w:rFonts w:ascii="Times New Roman" w:cs="Times New Roman" w:hAnsi="Times New Roman"/>
          <w:sz w:val="24"/>
          <w:szCs w:val="24"/>
        </w:rPr>
      </w:pPr>
    </w:p>
    <w:p>
      <w:pPr>
        <w:pStyle w:val="15"/>
        <w:ind w:left="1146"/>
        <w:rPr>
          <w:rFonts w:ascii="Times New Roman" w:cs="Times New Roman" w:hAnsi="Times New Roman"/>
          <w:sz w:val="24"/>
          <w:szCs w:val="24"/>
        </w:rPr>
      </w:pPr>
    </w:p>
    <w:p>
      <w:pPr>
        <w:pStyle w:val="15"/>
        <w:ind w:left="1146"/>
        <w:rPr>
          <w:rFonts w:ascii="Times New Roman" w:cs="Times New Roman" w:hAnsi="Times New Roman"/>
          <w:sz w:val="24"/>
          <w:szCs w:val="24"/>
        </w:rPr>
      </w:pPr>
    </w:p>
    <w:p>
      <w:pPr>
        <w:pStyle w:val="15"/>
        <w:ind w:left="1146"/>
        <w:rPr>
          <w:rFonts w:ascii="Times New Roman" w:cs="Times New Roman" w:hAnsi="Times New Roman"/>
          <w:sz w:val="24"/>
          <w:szCs w:val="24"/>
        </w:rPr>
      </w:pPr>
    </w:p>
    <w:p>
      <w:pPr>
        <w:pStyle w:val="15"/>
        <w:ind w:left="1146"/>
        <w:rPr>
          <w:rFonts w:ascii="Times New Roman" w:cs="Times New Roman" w:hAnsi="Times New Roman"/>
          <w:sz w:val="24"/>
          <w:szCs w:val="24"/>
        </w:rPr>
      </w:pPr>
    </w:p>
    <w:p>
      <w:pPr>
        <w:pStyle w:val="15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Uji normalitas setelah data normal</w:t>
      </w:r>
    </w:p>
    <w:tbl>
      <w:tblPr>
        <w:jc w:val="center"/>
        <w:tblW w:w="5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4"/>
        <w:gridCol w:w="1445"/>
        <w:gridCol w:w="1475"/>
      </w:tblGrid>
      <w:tr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010205"/>
              </w:rPr>
            </w:pPr>
            <w:r>
              <w:rPr>
                <w:rFonts w:ascii="Arial" w:cs="Arial" w:hAnsi="Arial"/>
                <w:b/>
                <w:bCs/>
                <w:color w:val="010205"/>
              </w:rPr>
              <w:t>One-Sample Kolmogorov-Smirnov Test</w:t>
            </w:r>
          </w:p>
        </w:tc>
      </w:tr>
      <w:tr>
        <w:trPr>
          <w:cantSplit/>
        </w:trPr>
        <w:tc>
          <w:tcPr>
            <w:tcW w:w="388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Unstandardized Residual</w:t>
            </w:r>
          </w:p>
        </w:tc>
      </w:tr>
      <w:tr>
        <w:trPr>
          <w:cantSplit/>
        </w:trPr>
        <w:tc>
          <w:tcPr>
            <w:tcW w:w="3889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90</w:t>
            </w:r>
          </w:p>
        </w:tc>
      </w:tr>
      <w:tr>
        <w:trPr>
          <w:cantSplit/>
        </w:trPr>
        <w:tc>
          <w:tcPr>
            <w:tcW w:w="244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Normal Parameters</w:t>
            </w:r>
            <w:r>
              <w:rPr>
                <w:rFonts w:ascii="Arial" w:cs="Arial" w:hAnsi="Arial"/>
                <w:color w:val="264A6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.0000000</w:t>
            </w:r>
          </w:p>
        </w:tc>
      </w:tr>
      <w:tr>
        <w:trPr>
          <w:cantSplit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/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.53822759</w:t>
            </w:r>
          </w:p>
        </w:tc>
      </w:tr>
      <w:tr>
        <w:trPr>
          <w:cantSplit/>
        </w:trPr>
        <w:tc>
          <w:tcPr>
            <w:tcW w:w="244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.078</w:t>
            </w:r>
          </w:p>
        </w:tc>
      </w:tr>
      <w:tr>
        <w:trPr>
          <w:cantSplit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/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.078</w:t>
            </w:r>
          </w:p>
        </w:tc>
      </w:tr>
      <w:tr>
        <w:trPr>
          <w:cantSplit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/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-.039</w:t>
            </w:r>
          </w:p>
        </w:tc>
      </w:tr>
      <w:tr>
        <w:trPr>
          <w:cantSplit/>
        </w:trPr>
        <w:tc>
          <w:tcPr>
            <w:tcW w:w="388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.078</w:t>
            </w:r>
          </w:p>
        </w:tc>
      </w:tr>
      <w:tr>
        <w:trPr>
          <w:cantSplit/>
        </w:trPr>
        <w:tc>
          <w:tcPr>
            <w:tcW w:w="388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.200</w:t>
            </w:r>
            <w:r>
              <w:rPr>
                <w:rFonts w:ascii="Arial" w:cs="Arial" w:hAnsi="Arial"/>
                <w:color w:val="010205"/>
                <w:sz w:val="18"/>
                <w:szCs w:val="18"/>
                <w:vertAlign w:val="superscript"/>
              </w:rPr>
              <w:t>c,d</w:t>
            </w:r>
          </w:p>
        </w:tc>
      </w:tr>
      <w:tr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a. Test distribution is Normal.</w:t>
            </w:r>
          </w:p>
        </w:tc>
      </w:tr>
      <w:tr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b. Calculated from data.</w:t>
            </w:r>
          </w:p>
        </w:tc>
      </w:tr>
      <w:tr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c. Lilliefors Significance Correction.</w:t>
            </w:r>
          </w:p>
        </w:tc>
      </w:tr>
      <w:tr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d. This is a lower bound of the true significance.</w:t>
            </w:r>
          </w:p>
        </w:tc>
      </w:tr>
    </w:tbl>
    <w:p>
      <w:pPr>
        <w:pStyle w:val="15"/>
        <w:ind w:left="1146"/>
        <w:rPr>
          <w:rFonts w:ascii="Times New Roman" w:cs="Times New Roman" w:hAnsi="Times New Roman"/>
          <w:sz w:val="24"/>
          <w:szCs w:val="24"/>
        </w:rPr>
      </w:pPr>
    </w:p>
    <w:p>
      <w:pPr>
        <w:pStyle w:val="15"/>
        <w:ind w:left="1146"/>
        <w:rPr>
          <w:rFonts w:ascii="Times New Roman" w:cs="Times New Roman" w:hAnsi="Times New Roman"/>
          <w:sz w:val="24"/>
          <w:szCs w:val="24"/>
        </w:rPr>
      </w:pPr>
    </w:p>
    <w:p>
      <w:pPr>
        <w:pStyle w:val="15"/>
        <w:ind w:left="284"/>
        <w:rPr>
          <w:rFonts w:ascii="Times New Roman" w:cs="Times New Roman" w:hAnsi="Times New Roman"/>
          <w:sz w:val="24"/>
          <w:szCs w:val="24"/>
        </w:rPr>
      </w:pPr>
      <w:r>
        <w:drawing>
          <wp:inline distT="0" distB="0" distL="0" distR="0">
            <wp:extent cx="4657797" cy="2743200"/>
            <wp:effectExtent l="0" t="0" r="0" b="0"/>
            <wp:docPr id="1" name="图片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3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57797" cy="2743200"/>
                    </a:xfrm>
                    <a:prstGeom prst="rect"/>
                    <a:noFill/>
                    <a:ln w="12700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pStyle w:val="15"/>
        <w:ind w:left="1146"/>
        <w:rPr>
          <w:rFonts w:ascii="Times New Roman" w:cs="Times New Roman" w:hAnsi="Times New Roman"/>
          <w:sz w:val="24"/>
          <w:szCs w:val="24"/>
        </w:rPr>
      </w:pPr>
    </w:p>
    <w:p>
      <w:pPr>
        <w:pStyle w:val="15"/>
        <w:ind w:left="28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drawing>
          <wp:inline distT="0" distB="0" distL="0" distR="0">
            <wp:extent cx="4830308" cy="2844799"/>
            <wp:effectExtent l="0" t="0" r="0" b="0"/>
            <wp:docPr id="4" name="图片 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图片 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830308" cy="2844799"/>
                    </a:xfrm>
                    <a:prstGeom prst="rect"/>
                    <a:noFill/>
                    <a:ln w="12700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pStyle w:val="15"/>
        <w:ind w:left="1146"/>
        <w:rPr>
          <w:rFonts w:ascii="Times New Roman" w:cs="Times New Roman" w:hAnsi="Times New Roman"/>
          <w:sz w:val="24"/>
          <w:szCs w:val="24"/>
        </w:rPr>
      </w:pPr>
    </w:p>
    <w:p>
      <w:pPr>
        <w:pStyle w:val="15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Uji multikoleniaritas</w:t>
      </w:r>
    </w:p>
    <w:tbl>
      <w:tblPr>
        <w:jc w:val="center"/>
        <w:tblW w:w="4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1814"/>
        <w:gridCol w:w="1138"/>
        <w:gridCol w:w="1030"/>
      </w:tblGrid>
      <w:tr>
        <w:trPr>
          <w:cantSplit/>
        </w:trPr>
        <w:tc>
          <w:tcPr>
            <w:tcW w:w="4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010205"/>
              </w:rPr>
            </w:pPr>
            <w:r>
              <w:rPr>
                <w:rFonts w:ascii="Arial" w:cs="Arial" w:hAnsi="Arial"/>
                <w:b/>
                <w:bCs/>
                <w:color w:val="010205"/>
              </w:rPr>
              <w:t>Coefficients</w:t>
            </w:r>
            <w:r>
              <w:rPr>
                <w:rFonts w:ascii="Arial" w:cs="Arial" w:hAnsi="Arial"/>
                <w:b/>
                <w:bCs/>
                <w:color w:val="010205"/>
                <w:vertAlign w:val="superscript"/>
              </w:rPr>
              <w:t>a</w:t>
            </w:r>
          </w:p>
        </w:tc>
      </w:tr>
      <w:tr>
        <w:trPr>
          <w:cantSplit/>
        </w:trPr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Collinearity Statistics</w:t>
            </w:r>
          </w:p>
        </w:tc>
      </w:tr>
      <w:tr>
        <w:trPr>
          <w:cantSplit/>
        </w:trPr>
        <w:tc>
          <w:tcPr>
            <w:tcW w:w="25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/>
        </w:tc>
        <w:tc>
          <w:tcPr>
            <w:tcW w:w="113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VIF</w:t>
            </w:r>
          </w:p>
        </w:tc>
      </w:tr>
      <w:tr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Konvergensi IFSR</w:t>
            </w:r>
          </w:p>
        </w:tc>
        <w:tc>
          <w:tcPr>
            <w:tcW w:w="113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.885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1.130</w:t>
            </w:r>
          </w:p>
        </w:tc>
      </w:tr>
      <w:tr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/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SQRT_X2</w:t>
            </w:r>
          </w:p>
        </w:tc>
        <w:tc>
          <w:tcPr>
            <w:tcW w:w="11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.815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1.227</w:t>
            </w:r>
          </w:p>
        </w:tc>
      </w:tr>
      <w:tr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/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SQRT_X3</w:t>
            </w:r>
          </w:p>
        </w:tc>
        <w:tc>
          <w:tcPr>
            <w:tcW w:w="11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.921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1.086</w:t>
            </w:r>
          </w:p>
        </w:tc>
      </w:tr>
      <w:tr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/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SQRT_X4A</w:t>
            </w:r>
          </w:p>
        </w:tc>
        <w:tc>
          <w:tcPr>
            <w:tcW w:w="11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.928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1.077</w:t>
            </w:r>
          </w:p>
        </w:tc>
      </w:tr>
      <w:tr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/>
        </w:tc>
        <w:tc>
          <w:tcPr>
            <w:tcW w:w="181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SQRT_X4B</w:t>
            </w:r>
          </w:p>
        </w:tc>
        <w:tc>
          <w:tcPr>
            <w:tcW w:w="113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.853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1.172</w:t>
            </w:r>
          </w:p>
        </w:tc>
      </w:tr>
      <w:tr>
        <w:trPr>
          <w:cantSplit/>
        </w:trPr>
        <w:tc>
          <w:tcPr>
            <w:tcW w:w="4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a. Dependent Variable: SQRT_Y</w:t>
            </w:r>
          </w:p>
        </w:tc>
      </w:tr>
    </w:tbl>
    <w:p>
      <w:pPr>
        <w:pStyle w:val="15"/>
        <w:ind w:left="1146"/>
        <w:rPr>
          <w:rFonts w:ascii="Times New Roman" w:cs="Times New Roman" w:hAnsi="Times New Roman"/>
          <w:sz w:val="24"/>
          <w:szCs w:val="24"/>
        </w:rPr>
      </w:pPr>
    </w:p>
    <w:p>
      <w:pPr>
        <w:pStyle w:val="15"/>
        <w:ind w:left="1146"/>
        <w:rPr>
          <w:rFonts w:ascii="Times New Roman" w:cs="Times New Roman" w:hAnsi="Times New Roman"/>
          <w:sz w:val="24"/>
          <w:szCs w:val="24"/>
        </w:rPr>
      </w:pPr>
    </w:p>
    <w:p>
      <w:pPr>
        <w:pStyle w:val="15"/>
        <w:ind w:left="1146"/>
        <w:rPr>
          <w:rFonts w:ascii="Times New Roman" w:cs="Times New Roman" w:hAnsi="Times New Roman"/>
          <w:sz w:val="24"/>
          <w:szCs w:val="24"/>
        </w:rPr>
      </w:pPr>
    </w:p>
    <w:p>
      <w:pPr>
        <w:pStyle w:val="15"/>
        <w:ind w:left="1146"/>
        <w:rPr>
          <w:rFonts w:ascii="Times New Roman" w:cs="Times New Roman" w:hAnsi="Times New Roman"/>
          <w:sz w:val="24"/>
          <w:szCs w:val="24"/>
        </w:rPr>
      </w:pPr>
    </w:p>
    <w:p>
      <w:pPr>
        <w:pStyle w:val="15"/>
        <w:ind w:left="1146"/>
        <w:rPr>
          <w:rFonts w:ascii="Times New Roman" w:cs="Times New Roman" w:hAnsi="Times New Roman"/>
          <w:sz w:val="24"/>
          <w:szCs w:val="24"/>
        </w:rPr>
      </w:pPr>
    </w:p>
    <w:p>
      <w:pPr>
        <w:pStyle w:val="15"/>
        <w:ind w:left="1146"/>
        <w:rPr>
          <w:rFonts w:ascii="Times New Roman" w:cs="Times New Roman" w:hAnsi="Times New Roman"/>
          <w:sz w:val="24"/>
          <w:szCs w:val="24"/>
        </w:rPr>
      </w:pPr>
    </w:p>
    <w:p>
      <w:pPr>
        <w:pStyle w:val="15"/>
        <w:ind w:left="1146"/>
        <w:rPr>
          <w:rFonts w:ascii="Times New Roman" w:cs="Times New Roman" w:hAnsi="Times New Roman"/>
          <w:sz w:val="24"/>
          <w:szCs w:val="24"/>
        </w:rPr>
      </w:pPr>
    </w:p>
    <w:p>
      <w:pPr>
        <w:pStyle w:val="15"/>
        <w:ind w:left="1146"/>
        <w:rPr>
          <w:rFonts w:ascii="Times New Roman" w:cs="Times New Roman" w:hAnsi="Times New Roman"/>
          <w:sz w:val="24"/>
          <w:szCs w:val="24"/>
        </w:rPr>
      </w:pPr>
    </w:p>
    <w:p>
      <w:pPr>
        <w:pStyle w:val="15"/>
        <w:ind w:left="1146"/>
        <w:rPr>
          <w:rFonts w:ascii="Times New Roman" w:cs="Times New Roman" w:hAnsi="Times New Roman"/>
          <w:sz w:val="24"/>
          <w:szCs w:val="24"/>
        </w:rPr>
      </w:pPr>
    </w:p>
    <w:p>
      <w:pPr>
        <w:pStyle w:val="15"/>
        <w:ind w:left="1146"/>
        <w:rPr>
          <w:rFonts w:ascii="Times New Roman" w:cs="Times New Roman" w:hAnsi="Times New Roman"/>
          <w:sz w:val="24"/>
          <w:szCs w:val="24"/>
        </w:rPr>
      </w:pPr>
    </w:p>
    <w:p>
      <w:pPr>
        <w:pStyle w:val="15"/>
        <w:ind w:left="1146"/>
        <w:rPr>
          <w:rFonts w:ascii="Times New Roman" w:cs="Times New Roman" w:hAnsi="Times New Roman"/>
          <w:sz w:val="24"/>
          <w:szCs w:val="24"/>
        </w:rPr>
      </w:pPr>
    </w:p>
    <w:p>
      <w:pPr>
        <w:pStyle w:val="15"/>
        <w:ind w:left="1146"/>
        <w:rPr>
          <w:rFonts w:ascii="Times New Roman" w:cs="Times New Roman" w:hAnsi="Times New Roman"/>
          <w:sz w:val="24"/>
          <w:szCs w:val="24"/>
        </w:rPr>
      </w:pPr>
    </w:p>
    <w:p>
      <w:pPr>
        <w:pStyle w:val="15"/>
        <w:ind w:left="1146"/>
        <w:rPr>
          <w:rFonts w:ascii="Times New Roman" w:cs="Times New Roman" w:hAnsi="Times New Roman"/>
          <w:sz w:val="24"/>
          <w:szCs w:val="24"/>
        </w:rPr>
      </w:pPr>
    </w:p>
    <w:p>
      <w:pPr>
        <w:pStyle w:val="15"/>
        <w:ind w:left="1146"/>
        <w:rPr>
          <w:rFonts w:ascii="Times New Roman" w:cs="Times New Roman" w:hAnsi="Times New Roman"/>
          <w:sz w:val="24"/>
          <w:szCs w:val="24"/>
        </w:rPr>
      </w:pPr>
    </w:p>
    <w:p>
      <w:pPr>
        <w:pStyle w:val="15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Uji Autokorelasi</w:t>
      </w:r>
    </w:p>
    <w:tbl>
      <w:tblPr>
        <w:jc w:val="center"/>
        <w:tblW w:w="7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1029"/>
        <w:gridCol w:w="1091"/>
        <w:gridCol w:w="1475"/>
        <w:gridCol w:w="1475"/>
        <w:gridCol w:w="1475"/>
      </w:tblGrid>
      <w:tr>
        <w:trPr>
          <w:cantSplit/>
        </w:trPr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010205"/>
              </w:rPr>
            </w:pPr>
            <w:r>
              <w:rPr>
                <w:rFonts w:ascii="Arial" w:cs="Arial" w:hAnsi="Arial"/>
                <w:b/>
                <w:bCs/>
                <w:color w:val="010205"/>
              </w:rPr>
              <w:t>Model Summary</w:t>
            </w:r>
            <w:r>
              <w:rPr>
                <w:rFonts w:ascii="Arial" w:cs="Arial" w:hAnsi="Arial"/>
                <w:b/>
                <w:bCs/>
                <w:color w:val="010205"/>
                <w:vertAlign w:val="superscript"/>
              </w:rPr>
              <w:t>b</w:t>
            </w:r>
          </w:p>
        </w:tc>
      </w:tr>
      <w:tr>
        <w:trPr>
          <w:cantSplit/>
        </w:trPr>
        <w:tc>
          <w:tcPr>
            <w:tcW w:w="79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Std. Error of the Estimate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Durbin-Watson</w:t>
            </w:r>
          </w:p>
        </w:tc>
      </w:tr>
      <w:tr>
        <w:trPr>
          <w:cantSplit/>
        </w:trPr>
        <w:tc>
          <w:tcPr>
            <w:tcW w:w="79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.412</w:t>
            </w:r>
            <w:r>
              <w:rPr>
                <w:rFonts w:ascii="Arial" w:cs="Arial" w:hAnsi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.170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.133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8.34853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2.201</w:t>
            </w:r>
          </w:p>
        </w:tc>
      </w:tr>
      <w:tr>
        <w:trPr>
          <w:cantSplit/>
        </w:trPr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a. Predictors: (Constant), Lag_X4B, Lag_X3, Lag_X1, Lag_X4A, Lag_X2</w:t>
            </w:r>
          </w:p>
        </w:tc>
      </w:tr>
      <w:tr>
        <w:trPr>
          <w:cantSplit/>
        </w:trPr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b. Dependent Variable: Lag_Y</w:t>
            </w:r>
          </w:p>
        </w:tc>
      </w:tr>
    </w:tbl>
    <w:p>
      <w:pPr>
        <w:pStyle w:val="15"/>
        <w:ind w:left="1146"/>
        <w:rPr>
          <w:rFonts w:ascii="Times New Roman" w:cs="Times New Roman" w:hAnsi="Times New Roman"/>
          <w:sz w:val="24"/>
          <w:szCs w:val="24"/>
        </w:rPr>
      </w:pPr>
    </w:p>
    <w:p>
      <w:pPr>
        <w:pStyle w:val="15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Uji Heteroskedastisitas</w:t>
      </w:r>
    </w:p>
    <w:p>
      <w:pPr>
        <w:pStyle w:val="15"/>
        <w:ind w:left="114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drawing>
          <wp:inline distT="0" distB="0" distL="0" distR="0">
            <wp:extent cx="5008245" cy="2949596"/>
            <wp:effectExtent l="0" t="0" r="0" b="0"/>
            <wp:docPr id="7" name="图片 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" name="图片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008245" cy="2949596"/>
                    </a:xfrm>
                    <a:prstGeom prst="rect"/>
                    <a:noFill/>
                    <a:ln w="12700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pStyle w:val="15"/>
        <w:ind w:left="1146"/>
        <w:rPr>
          <w:rFonts w:ascii="Times New Roman" w:cs="Times New Roman" w:hAnsi="Times New Roman"/>
          <w:sz w:val="24"/>
          <w:szCs w:val="24"/>
        </w:rPr>
      </w:pPr>
    </w:p>
    <w:p>
      <w:pPr>
        <w:pStyle w:val="15"/>
        <w:numPr>
          <w:ilvl w:val="0"/>
          <w:numId w:val="1"/>
        </w:numPr>
        <w:ind w:left="42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Uji Regresi Linier Berganda</w:t>
      </w:r>
    </w:p>
    <w:tbl>
      <w:tblPr>
        <w:jc w:val="left"/>
        <w:tblW w:w="7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1245"/>
        <w:gridCol w:w="1338"/>
        <w:gridCol w:w="1338"/>
        <w:gridCol w:w="1297"/>
        <w:gridCol w:w="1030"/>
        <w:gridCol w:w="813"/>
      </w:tblGrid>
      <w:tr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010205"/>
              </w:rPr>
            </w:pPr>
            <w:r>
              <w:rPr>
                <w:rFonts w:ascii="Arial" w:cs="Arial" w:hAnsi="Arial"/>
                <w:b/>
                <w:bCs/>
                <w:color w:val="010205"/>
              </w:rPr>
              <w:t>Coefficients</w:t>
            </w:r>
            <w:r>
              <w:rPr>
                <w:rFonts w:ascii="Arial" w:cs="Arial" w:hAnsi="Arial"/>
                <w:b/>
                <w:bCs/>
                <w:color w:val="010205"/>
                <w:vertAlign w:val="superscript"/>
              </w:rPr>
              <w:t>a</w:t>
            </w:r>
          </w:p>
        </w:tc>
      </w:tr>
      <w:tr>
        <w:trPr>
          <w:cantSplit/>
        </w:trPr>
        <w:tc>
          <w:tcPr>
            <w:tcW w:w="19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297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Sig.</w:t>
            </w:r>
          </w:p>
        </w:tc>
      </w:tr>
      <w:tr>
        <w:trPr>
          <w:cantSplit/>
        </w:trPr>
        <w:tc>
          <w:tcPr>
            <w:tcW w:w="19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/>
        </w:tc>
        <w:tc>
          <w:tcPr>
            <w:tcW w:w="133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3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29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3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/>
        </w:tc>
        <w:tc>
          <w:tcPr>
            <w:tcW w:w="813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/>
        </w:tc>
      </w:tr>
      <w:tr>
        <w:trPr>
          <w:cantSplit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4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3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-7.845</w:t>
            </w:r>
          </w:p>
        </w:tc>
        <w:tc>
          <w:tcPr>
            <w:tcW w:w="13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2.529</w:t>
            </w:r>
          </w:p>
        </w:tc>
        <w:tc>
          <w:tcPr>
            <w:tcW w:w="129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-3.103</w:t>
            </w:r>
          </w:p>
        </w:tc>
        <w:tc>
          <w:tcPr>
            <w:tcW w:w="8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.003</w:t>
            </w:r>
          </w:p>
        </w:tc>
      </w:tr>
      <w:tr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/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SQRT_X1</w:t>
            </w:r>
          </w:p>
        </w:tc>
        <w:tc>
          <w:tcPr>
            <w:tcW w:w="13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-.195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.128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-.134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-1.525</w:t>
            </w:r>
          </w:p>
        </w:tc>
        <w:tc>
          <w:tcPr>
            <w:tcW w:w="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.131</w:t>
            </w:r>
          </w:p>
        </w:tc>
      </w:tr>
      <w:tr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/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SQRT_X2</w:t>
            </w:r>
          </w:p>
        </w:tc>
        <w:tc>
          <w:tcPr>
            <w:tcW w:w="13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.066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.059</w:t>
            </w:r>
          </w:p>
        </w:tc>
        <w:tc>
          <w:tcPr>
            <w:tcW w:w="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.953</w:t>
            </w:r>
          </w:p>
        </w:tc>
      </w:tr>
      <w:tr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/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SQRT_X3</w:t>
            </w:r>
          </w:p>
        </w:tc>
        <w:tc>
          <w:tcPr>
            <w:tcW w:w="13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1.248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.220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.487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5.672</w:t>
            </w:r>
          </w:p>
        </w:tc>
        <w:tc>
          <w:tcPr>
            <w:tcW w:w="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.000</w:t>
            </w:r>
          </w:p>
        </w:tc>
      </w:tr>
      <w:tr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/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SQRT_X4A</w:t>
            </w:r>
          </w:p>
        </w:tc>
        <w:tc>
          <w:tcPr>
            <w:tcW w:w="13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1.543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.468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.282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3.298</w:t>
            </w:r>
          </w:p>
        </w:tc>
        <w:tc>
          <w:tcPr>
            <w:tcW w:w="8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.001</w:t>
            </w:r>
          </w:p>
        </w:tc>
      </w:tr>
      <w:tr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/>
        </w:tc>
        <w:tc>
          <w:tcPr>
            <w:tcW w:w="124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SQRT_X4B</w:t>
            </w:r>
          </w:p>
        </w:tc>
        <w:tc>
          <w:tcPr>
            <w:tcW w:w="133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.218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.043</w:t>
            </w:r>
          </w:p>
        </w:tc>
        <w:tc>
          <w:tcPr>
            <w:tcW w:w="129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.457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5.121</w:t>
            </w:r>
          </w:p>
        </w:tc>
        <w:tc>
          <w:tcPr>
            <w:tcW w:w="8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.000</w:t>
            </w:r>
          </w:p>
        </w:tc>
      </w:tr>
      <w:tr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a. Dependent Variable: SQRT_Y</w:t>
            </w:r>
          </w:p>
        </w:tc>
      </w:tr>
    </w:tbl>
    <w:p>
      <w:pPr>
        <w:pStyle w:val="15"/>
        <w:ind w:left="426"/>
        <w:rPr>
          <w:rFonts w:ascii="Times New Roman" w:cs="Times New Roman" w:hAnsi="Times New Roman"/>
          <w:sz w:val="24"/>
          <w:szCs w:val="24"/>
        </w:rPr>
      </w:pPr>
    </w:p>
    <w:p>
      <w:pPr>
        <w:pStyle w:val="15"/>
        <w:numPr>
          <w:ilvl w:val="0"/>
          <w:numId w:val="1"/>
        </w:numPr>
        <w:ind w:left="42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Uji Hipotesis</w:t>
      </w:r>
    </w:p>
    <w:p>
      <w:pPr>
        <w:pStyle w:val="15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Uji Statistik F</w:t>
      </w:r>
    </w:p>
    <w:tbl>
      <w:tblPr>
        <w:jc w:val="left"/>
        <w:tblW w:w="7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1292"/>
        <w:gridCol w:w="1476"/>
        <w:gridCol w:w="1030"/>
        <w:gridCol w:w="1415"/>
        <w:gridCol w:w="1030"/>
        <w:gridCol w:w="818"/>
      </w:tblGrid>
      <w:tr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010205"/>
              </w:rPr>
            </w:pPr>
            <w:r>
              <w:rPr>
                <w:rFonts w:ascii="Arial" w:cs="Arial" w:hAnsi="Arial"/>
                <w:b/>
                <w:bCs/>
                <w:color w:val="010205"/>
              </w:rPr>
              <w:t>ANOVA</w:t>
            </w:r>
            <w:r>
              <w:rPr>
                <w:rFonts w:ascii="Arial" w:cs="Arial" w:hAnsi="Arial"/>
                <w:b/>
                <w:bCs/>
                <w:color w:val="010205"/>
                <w:vertAlign w:val="superscript"/>
              </w:rPr>
              <w:t>a</w:t>
            </w:r>
          </w:p>
        </w:tc>
      </w:tr>
      <w:tr>
        <w:trPr>
          <w:cantSplit/>
        </w:trPr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1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81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Sig.</w:t>
            </w:r>
          </w:p>
        </w:tc>
      </w:tr>
      <w:tr>
        <w:trPr>
          <w:cantSplit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9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47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19.414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3.883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12.650</w:t>
            </w:r>
          </w:p>
        </w:tc>
        <w:tc>
          <w:tcPr>
            <w:tcW w:w="8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.000</w:t>
            </w:r>
            <w:r>
              <w:rPr>
                <w:rFonts w:ascii="Arial" w:cs="Arial" w:hAnsi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/>
        </w:tc>
        <w:tc>
          <w:tcPr>
            <w:tcW w:w="129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25.782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84</w:t>
            </w:r>
          </w:p>
        </w:tc>
        <w:tc>
          <w:tcPr>
            <w:tcW w:w="141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.307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/>
        </w:tc>
        <w:tc>
          <w:tcPr>
            <w:tcW w:w="129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45.196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89</w:t>
            </w:r>
          </w:p>
        </w:tc>
        <w:tc>
          <w:tcPr>
            <w:tcW w:w="141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a. Dependent Variable: SQRT_Y</w:t>
            </w:r>
          </w:p>
        </w:tc>
      </w:tr>
      <w:tr>
        <w:trPr>
          <w:cantSplit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b. Predictors: (Constant), SQRT_X4B, SQRT_X4A, SQRT_X1, SQRT_X3, SQRT_X2</w:t>
            </w:r>
          </w:p>
        </w:tc>
      </w:tr>
    </w:tbl>
    <w:p>
      <w:pPr>
        <w:pStyle w:val="15"/>
        <w:ind w:left="1146"/>
        <w:rPr>
          <w:rFonts w:ascii="Times New Roman" w:cs="Times New Roman" w:hAnsi="Times New Roman"/>
          <w:sz w:val="24"/>
          <w:szCs w:val="24"/>
        </w:rPr>
      </w:pPr>
    </w:p>
    <w:p>
      <w:pPr>
        <w:pStyle w:val="15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Uji t</w:t>
      </w:r>
    </w:p>
    <w:tbl>
      <w:tblPr>
        <w:jc w:val="left"/>
        <w:tblW w:w="7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1107"/>
        <w:gridCol w:w="1276"/>
        <w:gridCol w:w="1276"/>
        <w:gridCol w:w="1355"/>
        <w:gridCol w:w="1030"/>
        <w:gridCol w:w="1030"/>
      </w:tblGrid>
      <w:tr>
        <w:trPr>
          <w:cantSplit/>
        </w:trPr>
        <w:tc>
          <w:tcPr>
            <w:tcW w:w="7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010205"/>
              </w:rPr>
            </w:pPr>
            <w:r>
              <w:rPr>
                <w:rFonts w:ascii="Arial" w:cs="Arial" w:hAnsi="Arial"/>
                <w:b/>
                <w:bCs/>
                <w:color w:val="010205"/>
              </w:rPr>
              <w:t>Coefficients</w:t>
            </w:r>
            <w:r>
              <w:rPr>
                <w:rFonts w:ascii="Arial" w:cs="Arial" w:hAnsi="Arial"/>
                <w:b/>
                <w:bCs/>
                <w:color w:val="010205"/>
                <w:vertAlign w:val="superscript"/>
              </w:rPr>
              <w:t>a</w:t>
            </w:r>
          </w:p>
        </w:tc>
      </w:tr>
      <w:tr>
        <w:trPr>
          <w:cantSplit/>
        </w:trPr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355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Sig.</w:t>
            </w:r>
          </w:p>
        </w:tc>
      </w:tr>
      <w:tr>
        <w:trPr>
          <w:cantSplit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/>
        </w:tc>
        <w:tc>
          <w:tcPr>
            <w:tcW w:w="127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35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3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/>
        </w:tc>
        <w:tc>
          <w:tcPr>
            <w:tcW w:w="103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/>
        </w:tc>
      </w:tr>
      <w:tr>
        <w:trPr>
          <w:cantSplit/>
        </w:trPr>
        <w:tc>
          <w:tcPr>
            <w:tcW w:w="7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27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-7.845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2.529</w:t>
            </w:r>
          </w:p>
        </w:tc>
        <w:tc>
          <w:tcPr>
            <w:tcW w:w="135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-3.103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.003</w:t>
            </w:r>
          </w:p>
        </w:tc>
      </w:tr>
      <w:tr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/>
        </w:tc>
        <w:tc>
          <w:tcPr>
            <w:tcW w:w="11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SQRT_X1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-.195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.128</w:t>
            </w:r>
          </w:p>
        </w:tc>
        <w:tc>
          <w:tcPr>
            <w:tcW w:w="13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-.134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-1.525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.131</w:t>
            </w:r>
          </w:p>
        </w:tc>
      </w:tr>
      <w:tr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/>
        </w:tc>
        <w:tc>
          <w:tcPr>
            <w:tcW w:w="11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SQRT_X2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.066</w:t>
            </w:r>
          </w:p>
        </w:tc>
        <w:tc>
          <w:tcPr>
            <w:tcW w:w="13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.059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.953</w:t>
            </w:r>
          </w:p>
        </w:tc>
      </w:tr>
      <w:tr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/>
        </w:tc>
        <w:tc>
          <w:tcPr>
            <w:tcW w:w="11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SQRT_X3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1.248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.220</w:t>
            </w:r>
          </w:p>
        </w:tc>
        <w:tc>
          <w:tcPr>
            <w:tcW w:w="13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.487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5.672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.000</w:t>
            </w:r>
          </w:p>
        </w:tc>
      </w:tr>
      <w:tr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/>
        </w:tc>
        <w:tc>
          <w:tcPr>
            <w:tcW w:w="11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SQRT_X4A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1.543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.468</w:t>
            </w:r>
          </w:p>
        </w:tc>
        <w:tc>
          <w:tcPr>
            <w:tcW w:w="13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.282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3.298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.001</w:t>
            </w:r>
          </w:p>
        </w:tc>
      </w:tr>
      <w:tr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/>
        </w:tc>
        <w:tc>
          <w:tcPr>
            <w:tcW w:w="110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SQRT_X4B</w:t>
            </w:r>
          </w:p>
        </w:tc>
        <w:tc>
          <w:tcPr>
            <w:tcW w:w="127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.218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.043</w:t>
            </w:r>
          </w:p>
        </w:tc>
        <w:tc>
          <w:tcPr>
            <w:tcW w:w="135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.457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5.121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.000</w:t>
            </w:r>
          </w:p>
        </w:tc>
      </w:tr>
      <w:tr>
        <w:trPr>
          <w:cantSplit/>
        </w:trPr>
        <w:tc>
          <w:tcPr>
            <w:tcW w:w="7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a. Dependent Variable: SQRT_Y</w:t>
            </w:r>
          </w:p>
        </w:tc>
      </w:tr>
    </w:tbl>
    <w:p>
      <w:pPr>
        <w:pStyle w:val="15"/>
        <w:ind w:left="1146"/>
        <w:rPr>
          <w:rFonts w:ascii="Times New Roman" w:cs="Times New Roman" w:hAnsi="Times New Roman"/>
          <w:sz w:val="24"/>
          <w:szCs w:val="24"/>
        </w:rPr>
      </w:pPr>
    </w:p>
    <w:p>
      <w:pPr>
        <w:pStyle w:val="15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Uji Koefisien Determinasi</w:t>
      </w:r>
    </w:p>
    <w:tbl>
      <w:tblPr>
        <w:jc w:val="left"/>
        <w:tblW w:w="5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1029"/>
        <w:gridCol w:w="1091"/>
        <w:gridCol w:w="1475"/>
        <w:gridCol w:w="1475"/>
      </w:tblGrid>
      <w:tr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010205"/>
              </w:rPr>
            </w:pPr>
            <w:r>
              <w:rPr>
                <w:rFonts w:ascii="Arial" w:cs="Arial" w:hAnsi="Arial"/>
                <w:b/>
                <w:bCs/>
                <w:color w:val="010205"/>
              </w:rPr>
              <w:t>Model Summary</w:t>
            </w:r>
            <w:r>
              <w:rPr>
                <w:rFonts w:ascii="Arial" w:cs="Arial" w:hAnsi="Arial"/>
                <w:b/>
                <w:bCs/>
                <w:color w:val="010205"/>
                <w:vertAlign w:val="superscript"/>
              </w:rPr>
              <w:t>b</w:t>
            </w:r>
          </w:p>
        </w:tc>
      </w:tr>
      <w:tr>
        <w:trPr>
          <w:cantSplit/>
        </w:trPr>
        <w:tc>
          <w:tcPr>
            <w:tcW w:w="79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Std. Error of the Estimate</w:t>
            </w:r>
          </w:p>
        </w:tc>
      </w:tr>
      <w:tr>
        <w:trPr>
          <w:cantSplit/>
        </w:trPr>
        <w:tc>
          <w:tcPr>
            <w:tcW w:w="79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264A60"/>
                <w:sz w:val="18"/>
                <w:szCs w:val="18"/>
              </w:rPr>
            </w:pPr>
            <w:r>
              <w:rPr>
                <w:rFonts w:ascii="Arial" w:cs="Arial" w:hAnsi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.655</w:t>
            </w:r>
            <w:r>
              <w:rPr>
                <w:rFonts w:ascii="Arial" w:cs="Arial" w:hAnsi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.430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.396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.55401</w:t>
            </w:r>
          </w:p>
        </w:tc>
      </w:tr>
      <w:tr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a. Predictors: (Constant), Umur Perusahaan, Total Asset, Konvergensi IFSR, Kepemilikan Manajerial, Asimetri Informasi</w:t>
            </w:r>
          </w:p>
        </w:tc>
      </w:tr>
      <w:tr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cs="Arial" w:hAnsi="Arial"/>
                <w:color w:val="010205"/>
                <w:sz w:val="18"/>
                <w:szCs w:val="18"/>
              </w:rPr>
            </w:pPr>
            <w:r>
              <w:rPr>
                <w:rFonts w:ascii="Arial" w:cs="Arial" w:hAnsi="Arial"/>
                <w:color w:val="010205"/>
                <w:sz w:val="18"/>
                <w:szCs w:val="18"/>
              </w:rPr>
              <w:t>b. Dependent Variable: Income Smoothing</w:t>
            </w:r>
          </w:p>
        </w:tc>
      </w:tr>
    </w:tbl>
    <w:p>
      <w:pPr>
        <w:widowControl w:val="0"/>
        <w:tabs>
          <w:tab w:val="left" w:pos="5103"/>
        </w:tabs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cs="Times New Roman" w:hAnsi="Times New Roman"/>
          <w:sz w:val="24"/>
          <w:szCs w:val="24"/>
        </w:rPr>
      </w:pPr>
    </w:p>
    <w:sectPr>
      <w:pgSz w:w="11907" w:h="16839"/>
      <w:pgMar w:top="2268" w:right="1752" w:bottom="1701" w:left="2268" w:header="709" w:footer="709" w:gutter="0"/>
      <w:titlePg/>
      <w:docGrid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 Heiti Std B">
    <w:altName w:val="Droid Sans"/>
    <w:panose1 w:val="00000000000000000000"/>
    <w:charset w:val="80"/>
    <w:family w:val="swiss"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pitch w:val="variable"/>
  </w:font>
  <w:font w:name="TimesNewRomanPS-BoldItalicMT">
    <w:altName w:val="Times New Roman"/>
    <w:panose1 w:val="00000000000000000000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21"/>
      <w:tabs>
        <w:tab w:val="center" w:pos="4680"/>
        <w:tab w:val="right" w:pos="936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37</w:t>
    </w:r>
    <w:r>
      <w:fldChar w:fldCharType="end"/>
    </w:r>
  </w:p>
  <w:p>
    <w:pPr>
      <w:pStyle w:val="21"/>
      <w:tabs>
        <w:tab w:val="center" w:pos="4680"/>
        <w:tab w:val="right" w:pos="9360"/>
      </w:tabs>
    </w:pP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7A3A45AA"/>
    <w:multiLevelType w:val="hybridMultilevel"/>
    <w:tmpl w:val="C0A4D4DC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27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C4F344D"/>
    <w:multiLevelType w:val="hybridMultilevel"/>
    <w:tmpl w:val="DE760874"/>
    <w:lvl w:ilvl="0">
      <w:start w:val="1"/>
      <w:numFmt w:val="lowerLetter"/>
      <w:lvlRestart w:val="0"/>
      <w:lvlText w:val="%1."/>
      <w:lvlJc w:val="right"/>
      <w:pPr>
        <w:tabs>
          <w:tab w:val="num" w:pos="0"/>
        </w:tabs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>
    <w:nsid w:val="61931F8F"/>
    <w:multiLevelType w:val="hybridMultilevel"/>
    <w:tmpl w:val="DE760874"/>
    <w:lvl w:ilvl="0">
      <w:start w:val="1"/>
      <w:numFmt w:val="lowerLetter"/>
      <w:lvlRestart w:val="0"/>
      <w:lvlText w:val="%1."/>
      <w:lvlJc w:val="right"/>
      <w:pPr>
        <w:tabs>
          <w:tab w:val="num" w:pos="0"/>
        </w:tabs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efaultTabStop w:val="720"/>
  <w:drawingGridHorizontalSpacing w:val="110"/>
  <w:drawingGridVerticalSpacing w:val="156"/>
  <w:displayHorizontalDrawingGridEvery w:val="0"/>
  <w:displayVerticalDrawingGridEvery w:val="1"/>
  <w:compat>
    <w:spaceForUL/>
    <w:growAutofit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spacing w:after="200" w:line="276" w:lineRule="auto"/>
    </w:pPr>
    <w:rPr>
      <w:rFonts w:ascii="Calibri" w:eastAsia="Calibri" w:cs="Arial" w:hAnsi="Calibri"/>
      <w:sz w:val="22"/>
      <w:szCs w:val="22"/>
      <w:lang w:val="en-US" w:eastAsia="en-US" w:bidi="ar-SA"/>
    </w:rPr>
  </w:style>
  <w:style w:type="paragraph" w:styleId="1">
    <w:name w:val="heading 1"/>
    <w:basedOn w:val="0"/>
    <w:next w:val="0"/>
    <w:pPr>
      <w:keepNext/>
      <w:keepLines/>
      <w:spacing w:before="480" w:after="0"/>
      <w:outlineLvl w:val="0"/>
    </w:pPr>
    <w:rPr>
      <w:rFonts w:ascii="Cambria" w:eastAsia="宋体" w:cs="Times New Roman" w:hAnsi="Cambria"/>
      <w:b/>
      <w:bCs/>
      <w:color w:val="365F91"/>
      <w:sz w:val="28"/>
      <w:szCs w:val="28"/>
    </w:rPr>
  </w:style>
  <w:style w:type="paragraph" w:styleId="2">
    <w:name w:val="heading 2"/>
    <w:basedOn w:val="0"/>
    <w:next w:val="0"/>
    <w:pPr>
      <w:keepNext/>
      <w:keepLines/>
      <w:spacing w:before="200" w:after="0"/>
      <w:outlineLvl w:val="1"/>
    </w:pPr>
    <w:rPr>
      <w:rFonts w:ascii="Cambria" w:eastAsia="宋体" w:cs="Times New Roman" w:hAnsi="Cambria"/>
      <w:b/>
      <w:bCs/>
      <w:color w:val="4F81BD"/>
      <w:sz w:val="26"/>
      <w:szCs w:val="26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List Paragraph"/>
    <w:basedOn w:val="0"/>
    <w:pPr>
      <w:ind w:left="720"/>
      <w:contextualSpacing/>
    </w:pPr>
  </w:style>
  <w:style w:type="character" w:styleId="16">
    <w:name w:val="Hyperlink"/>
    <w:basedOn w:val="10"/>
    <w:rPr>
      <w:color w:val="0000FF"/>
      <w:u w:val="single"/>
    </w:rPr>
  </w:style>
  <w:style w:type="character" w:customStyle="1" w:styleId="17">
    <w:name w:val="fontstyle01"/>
    <w:basedOn w:val="10"/>
    <w:rPr>
      <w:rFonts w:ascii="TimesNewRomanPS-BoldMT" w:hAnsi="TimesNewRomanPS-BoldMT"/>
      <w:b/>
      <w:bCs/>
      <w:i w:val="0"/>
      <w:iCs w:val="0"/>
      <w:color w:val="000000"/>
      <w:sz w:val="34"/>
      <w:szCs w:val="34"/>
    </w:rPr>
  </w:style>
  <w:style w:type="character" w:customStyle="1" w:styleId="18">
    <w:name w:val="fontstyle21"/>
    <w:basedOn w:val="10"/>
    <w:rPr>
      <w:rFonts w:ascii="TimesNewRomanPS-BoldItalicMT" w:hAnsi="TimesNewRomanPS-BoldItalicMT"/>
      <w:b/>
      <w:bCs/>
      <w:i/>
      <w:iCs/>
      <w:color w:val="000000"/>
      <w:sz w:val="34"/>
      <w:szCs w:val="34"/>
    </w:rPr>
  </w:style>
  <w:style w:type="paragraph" w:styleId="19">
    <w:name w:val="Balloon Text"/>
    <w:basedOn w:val="0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20">
    <w:name w:val="header"/>
    <w:basedOn w:val="0"/>
    <w:pPr>
      <w:tabs>
        <w:tab w:val="center" w:pos="4680"/>
        <w:tab w:val="right" w:pos="9360"/>
      </w:tabs>
      <w:spacing w:after="0" w:line="240" w:lineRule="auto"/>
    </w:pPr>
  </w:style>
  <w:style w:type="paragraph" w:styleId="21">
    <w:name w:val="footer"/>
    <w:basedOn w:val="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22">
    <w:name w:val="Placeholder Text"/>
    <w:basedOn w:val="10"/>
    <w:rPr>
      <w:color w:val="808080"/>
    </w:rPr>
  </w:style>
  <w:style w:type="paragraph" w:customStyle="1" w:styleId="23">
    <w:name w:val="TOC Heading"/>
    <w:basedOn w:val="1"/>
    <w:next w:val="0"/>
    <w:pPr>
      <w:outlineLvl w:val="9"/>
    </w:pPr>
    <w:rPr>
      <w:lang w:eastAsia="ja-JP"/>
    </w:rPr>
  </w:style>
  <w:style w:type="paragraph" w:styleId="24">
    <w:name w:val="toc 1"/>
    <w:basedOn w:val="0"/>
    <w:autoRedefine/>
    <w:next w:val="0"/>
    <w:pPr>
      <w:spacing w:after="100"/>
    </w:pPr>
  </w:style>
  <w:style w:type="paragraph" w:styleId="25">
    <w:name w:val="toc 2"/>
    <w:basedOn w:val="0"/>
    <w:autoRedefine/>
    <w:next w:val="0"/>
    <w:pPr>
      <w:spacing w:after="100"/>
      <w:ind w:left="220"/>
    </w:pPr>
  </w:style>
  <w:style w:type="character" w:styleId="26">
    <w:name w:val="annotation reference"/>
    <w:basedOn w:val="10"/>
    <w:rPr>
      <w:sz w:val="16"/>
      <w:szCs w:val="16"/>
    </w:rPr>
  </w:style>
  <w:style w:type="paragraph" w:styleId="27">
    <w:name w:val="annotation text"/>
    <w:basedOn w:val="0"/>
    <w:pPr>
      <w:spacing w:line="240" w:lineRule="auto"/>
    </w:pPr>
    <w:rPr>
      <w:sz w:val="20"/>
      <w:szCs w:val="20"/>
    </w:rPr>
  </w:style>
  <w:style w:type="paragraph" w:styleId="28">
    <w:name w:val="annotation subject"/>
    <w:basedOn w:val="27"/>
    <w:next w:val="27"/>
    <w:rPr>
      <w:b/>
      <w:bCs/>
    </w:rPr>
  </w:style>
  <w:style w:type="paragraph" w:styleId="29">
    <w:name w:val="caption"/>
    <w:basedOn w:val="0"/>
    <w:next w:val="0"/>
    <w:pPr>
      <w:spacing w:line="240" w:lineRule="auto"/>
    </w:pPr>
    <w:rPr>
      <w:b/>
      <w:bCs/>
      <w:color w:val="4F81BD"/>
      <w:sz w:val="18"/>
      <w:szCs w:val="18"/>
    </w:rPr>
  </w:style>
  <w:style w:type="paragraph" w:styleId="30">
    <w:name w:val="table of figures"/>
    <w:basedOn w:val="0"/>
    <w:next w:val="0"/>
    <w:pPr>
      <w:spacing w:after="0"/>
    </w:pPr>
  </w:style>
  <w:style w:type="paragraph" w:styleId="31">
    <w:name w:val="Body Text"/>
    <w:basedOn w:val="0"/>
    <w:pPr>
      <w:widowControl w:val="0"/>
      <w:autoSpaceDE w:val="0"/>
      <w:autoSpaceDN w:val="0"/>
      <w:spacing w:after="0" w:line="240" w:lineRule="auto"/>
    </w:pPr>
    <w:rPr>
      <w:rFonts w:ascii="Times New Roman" w:eastAsia="Times New Roman" w:cs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image" Target="media/2.png"/><Relationship Id="rId4" Type="http://schemas.openxmlformats.org/officeDocument/2006/relationships/image" Target="media/5.png"/><Relationship Id="rId5" Type="http://schemas.openxmlformats.org/officeDocument/2006/relationships/image" Target="media/8.png"/><Relationship Id="rId6" Type="http://schemas.openxmlformats.org/officeDocument/2006/relationships/styles" Target="styles.xml"/><Relationship Id="rId7" Type="http://schemas.openxmlformats.org/officeDocument/2006/relationships/numbering" Target="numbering.xml"/><Relationship Id="rId8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</Application>
  <Pages>56</Pages>
  <Words>7280</Words>
  <Characters>45454</Characters>
  <Lines>6931</Lines>
  <Paragraphs>4877</Paragraphs>
  <CharactersWithSpaces>50353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AXIOO</dc:creator>
  <cp:lastModifiedBy>Pengguna vivo</cp:lastModifiedBy>
  <cp:revision>2</cp:revision>
  <dcterms:created xsi:type="dcterms:W3CDTF">2023-08-11T06:00:00Z</dcterms:created>
  <dcterms:modified xsi:type="dcterms:W3CDTF">2023-08-15T14:13:57Z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endeley Document_1">
    <vt:lpwstr>True</vt:lpwstr>
  </property>
  <property fmtid="{D5CDD505-2E9C-101B-9397-08002B2CF9AE}" pid="3" name="Mendeley Unique User Id_1">
    <vt:lpwstr>31639787-eebf-3815-a51c-059b46839117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12th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