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6A" w:rsidRPr="0075646A" w:rsidRDefault="0075646A" w:rsidP="0075646A">
      <w:pPr>
        <w:keepNext/>
        <w:keepLines/>
        <w:spacing w:before="240" w:after="0" w:line="360" w:lineRule="auto"/>
        <w:ind w:firstLine="720"/>
        <w:jc w:val="center"/>
        <w:outlineLvl w:val="0"/>
        <w:rPr>
          <w:rFonts w:ascii="Times New Roman" w:eastAsiaTheme="majorEastAsia" w:hAnsi="Times New Roman" w:cs="Times New Roman"/>
          <w:b/>
          <w:color w:val="000000" w:themeColor="text1"/>
          <w:sz w:val="24"/>
          <w:szCs w:val="24"/>
          <w:lang w:val="id-ID"/>
        </w:rPr>
      </w:pPr>
      <w:bookmarkStart w:id="0" w:name="_Toc139951669"/>
      <w:bookmarkStart w:id="1" w:name="_GoBack"/>
      <w:bookmarkEnd w:id="1"/>
      <w:r w:rsidRPr="0075646A">
        <w:rPr>
          <w:rFonts w:ascii="Times New Roman" w:eastAsiaTheme="majorEastAsia" w:hAnsi="Times New Roman" w:cs="Times New Roman"/>
          <w:b/>
          <w:color w:val="000000" w:themeColor="text1"/>
          <w:sz w:val="24"/>
          <w:szCs w:val="24"/>
          <w:lang w:val="id-ID"/>
        </w:rPr>
        <w:t>DAFTAR PUSTAKA</w:t>
      </w:r>
      <w:bookmarkEnd w:id="0"/>
    </w:p>
    <w:p w:rsidR="0075646A" w:rsidRPr="0075646A" w:rsidRDefault="0075646A" w:rsidP="0075646A">
      <w:pPr>
        <w:spacing w:after="0" w:line="360" w:lineRule="auto"/>
        <w:ind w:firstLine="720"/>
        <w:jc w:val="both"/>
        <w:rPr>
          <w:rFonts w:ascii="Times New Roman" w:hAnsi="Times New Roman" w:cs="Times New Roman"/>
          <w:sz w:val="24"/>
          <w:szCs w:val="52"/>
          <w:lang w:val="id-ID"/>
        </w:rPr>
      </w:pPr>
    </w:p>
    <w:sdt>
      <w:sdtPr>
        <w:rPr>
          <w:rFonts w:ascii="Times New Roman" w:hAnsi="Times New Roman" w:cs="Times New Roman"/>
          <w:color w:val="000000" w:themeColor="text1"/>
          <w:sz w:val="24"/>
          <w:szCs w:val="24"/>
        </w:rPr>
        <w:id w:val="-1971812171"/>
        <w:docPartObj>
          <w:docPartGallery w:val="Bibliographies"/>
          <w:docPartUnique/>
        </w:docPartObj>
      </w:sdtPr>
      <w:sdtEndPr/>
      <w:sdtContent>
        <w:sdt>
          <w:sdtPr>
            <w:rPr>
              <w:rFonts w:ascii="Times New Roman" w:hAnsi="Times New Roman" w:cs="Times New Roman"/>
              <w:color w:val="000000" w:themeColor="text1"/>
              <w:sz w:val="24"/>
              <w:szCs w:val="24"/>
            </w:rPr>
            <w:id w:val="-573587230"/>
            <w:bibliography/>
          </w:sdtPr>
          <w:sdtEndPr/>
          <w:sdtContent>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color w:val="000000" w:themeColor="text1"/>
                  <w:sz w:val="24"/>
                  <w:szCs w:val="24"/>
                </w:rPr>
                <w:fldChar w:fldCharType="begin"/>
              </w:r>
              <w:r w:rsidRPr="0075646A">
                <w:rPr>
                  <w:rFonts w:ascii="Times New Roman" w:hAnsi="Times New Roman" w:cs="Times New Roman"/>
                  <w:color w:val="000000" w:themeColor="text1"/>
                  <w:sz w:val="24"/>
                  <w:szCs w:val="24"/>
                </w:rPr>
                <w:instrText xml:space="preserve"> BIBLIOGRAPHY </w:instrText>
              </w:r>
              <w:r w:rsidRPr="0075646A">
                <w:rPr>
                  <w:rFonts w:ascii="Times New Roman" w:hAnsi="Times New Roman" w:cs="Times New Roman"/>
                  <w:color w:val="000000" w:themeColor="text1"/>
                  <w:sz w:val="24"/>
                  <w:szCs w:val="24"/>
                </w:rPr>
                <w:fldChar w:fldCharType="separate"/>
              </w:r>
              <w:r w:rsidRPr="0075646A">
                <w:rPr>
                  <w:rFonts w:ascii="Times New Roman" w:hAnsi="Times New Roman" w:cs="Times New Roman"/>
                  <w:noProof/>
                  <w:sz w:val="24"/>
                  <w:szCs w:val="52"/>
                  <w:lang w:val="id-ID"/>
                </w:rPr>
                <w:t xml:space="preserve">Aisyah, S. (2015). Pengaruh Net Profit Margin, Current Ratio dan Dividen Payout Ratio Terhadap Price Earning Ratio dan Price Book Value. </w:t>
              </w:r>
              <w:r w:rsidRPr="0075646A">
                <w:rPr>
                  <w:rFonts w:ascii="Times New Roman" w:hAnsi="Times New Roman" w:cs="Times New Roman"/>
                  <w:i/>
                  <w:iCs/>
                  <w:noProof/>
                  <w:sz w:val="24"/>
                  <w:szCs w:val="52"/>
                  <w:lang w:val="id-ID"/>
                </w:rPr>
                <w:t>Jurnal Manajemen, 3</w:t>
              </w:r>
              <w:r w:rsidRPr="0075646A">
                <w:rPr>
                  <w:rFonts w:ascii="Times New Roman" w:hAnsi="Times New Roman" w:cs="Times New Roman"/>
                  <w:noProof/>
                  <w:sz w:val="24"/>
                  <w:szCs w:val="52"/>
                  <w:lang w:val="id-ID"/>
                </w:rPr>
                <w:t>(2), 6-23. Diambil kembali dari http://ejournal.borobudur.ac.id/index.php/manajemen/article/view/519</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Anggriani, D., &amp; Hasanah, N. (2017). Pengaruh Current Ratio (CR), Debt to Equity Ratio (DER) Terhadap Net Profit Margin (NPM). </w:t>
              </w:r>
              <w:r w:rsidRPr="0075646A">
                <w:rPr>
                  <w:rFonts w:ascii="Times New Roman" w:hAnsi="Times New Roman" w:cs="Times New Roman"/>
                  <w:i/>
                  <w:iCs/>
                  <w:noProof/>
                  <w:sz w:val="24"/>
                  <w:szCs w:val="52"/>
                  <w:lang w:val="id-ID"/>
                </w:rPr>
                <w:t>The Asia Pacific Journal of Management Studies, 4</w:t>
              </w:r>
              <w:r w:rsidRPr="0075646A">
                <w:rPr>
                  <w:rFonts w:ascii="Times New Roman" w:hAnsi="Times New Roman" w:cs="Times New Roman"/>
                  <w:noProof/>
                  <w:sz w:val="24"/>
                  <w:szCs w:val="52"/>
                  <w:lang w:val="id-ID"/>
                </w:rPr>
                <w:t>(3), 123-126. Diambil kembali dari http://ejurnal.latansamashiro.ac.id/index.php/APJMS/article/view/230</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Awaliati, D. (2018). Pengaruh Current Ratio, Total Asset Turnover, Debt To Equity Ratui, Return On Assets, dan Earning Per Share Terhadap Price To Book Value Pada Perusahaan Manufaktur Sektor Barang Konsumsi Di Bursa Efek Indonesia tahun 2015-2017. </w:t>
              </w:r>
              <w:r w:rsidRPr="0075646A">
                <w:rPr>
                  <w:rFonts w:ascii="Times New Roman" w:hAnsi="Times New Roman" w:cs="Times New Roman"/>
                  <w:i/>
                  <w:iCs/>
                  <w:noProof/>
                  <w:sz w:val="24"/>
                  <w:szCs w:val="52"/>
                  <w:lang w:val="id-ID"/>
                </w:rPr>
                <w:t>Jurnal Simki Economic, 2</w:t>
              </w:r>
              <w:r w:rsidRPr="0075646A">
                <w:rPr>
                  <w:rFonts w:ascii="Times New Roman" w:hAnsi="Times New Roman" w:cs="Times New Roman"/>
                  <w:noProof/>
                  <w:sz w:val="24"/>
                  <w:szCs w:val="52"/>
                  <w:lang w:val="id-ID"/>
                </w:rPr>
                <w:t>(2), 10-22. Diambil kembali dari http://simki.unpkediri.ac.id/detail/13.1.02.01.0010</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Brigham E.F, &amp; Houston, J.F. (2015). </w:t>
              </w:r>
              <w:r w:rsidRPr="0075646A">
                <w:rPr>
                  <w:rFonts w:ascii="Times New Roman" w:hAnsi="Times New Roman" w:cs="Times New Roman"/>
                  <w:i/>
                  <w:iCs/>
                  <w:noProof/>
                  <w:sz w:val="24"/>
                  <w:szCs w:val="52"/>
                  <w:lang w:val="id-ID"/>
                </w:rPr>
                <w:t>Manajemen Keuangan.</w:t>
              </w:r>
              <w:r w:rsidRPr="0075646A">
                <w:rPr>
                  <w:rFonts w:ascii="Times New Roman" w:hAnsi="Times New Roman" w:cs="Times New Roman"/>
                  <w:noProof/>
                  <w:sz w:val="24"/>
                  <w:szCs w:val="52"/>
                  <w:lang w:val="id-ID"/>
                </w:rPr>
                <w:t xml:space="preserve"> Jakarta: Erlangga.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Darminto, D. (2019). </w:t>
              </w:r>
              <w:r w:rsidRPr="0075646A">
                <w:rPr>
                  <w:rFonts w:ascii="Times New Roman" w:hAnsi="Times New Roman" w:cs="Times New Roman"/>
                  <w:i/>
                  <w:iCs/>
                  <w:noProof/>
                  <w:sz w:val="24"/>
                  <w:szCs w:val="52"/>
                  <w:lang w:val="id-ID"/>
                </w:rPr>
                <w:t>Analisis Laporan Keuangan (Keempat).</w:t>
              </w:r>
              <w:r w:rsidRPr="0075646A">
                <w:rPr>
                  <w:rFonts w:ascii="Times New Roman" w:hAnsi="Times New Roman" w:cs="Times New Roman"/>
                  <w:noProof/>
                  <w:sz w:val="24"/>
                  <w:szCs w:val="52"/>
                  <w:lang w:val="id-ID"/>
                </w:rPr>
                <w:t xml:space="preserve"> Yogyakarta: UP STIM YKPN.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Dewanti, W. R. (2016). Pengaruh Current Ratio, Debt to Equity Ratio, Total Asset Turnover dan Net Profit Margin Terhadap Price Earning Ratio. </w:t>
              </w:r>
              <w:r w:rsidRPr="0075646A">
                <w:rPr>
                  <w:rFonts w:ascii="Times New Roman" w:hAnsi="Times New Roman" w:cs="Times New Roman"/>
                  <w:i/>
                  <w:iCs/>
                  <w:noProof/>
                  <w:sz w:val="24"/>
                  <w:szCs w:val="52"/>
                  <w:lang w:val="id-ID"/>
                </w:rPr>
                <w:t>Jurnal Akuntansi, 4</w:t>
              </w:r>
              <w:r w:rsidRPr="0075646A">
                <w:rPr>
                  <w:rFonts w:ascii="Times New Roman" w:hAnsi="Times New Roman" w:cs="Times New Roman"/>
                  <w:noProof/>
                  <w:sz w:val="24"/>
                  <w:szCs w:val="52"/>
                  <w:lang w:val="id-ID"/>
                </w:rPr>
                <w:t>(6), 1-20. Diambil kembali dari http://journal.student.uny.ac.id/ojs/index.php/profita/article/view/5895</w:t>
              </w:r>
            </w:p>
            <w:p w:rsidR="0075646A" w:rsidRPr="0075646A" w:rsidRDefault="0075646A" w:rsidP="0075646A">
              <w:pPr>
                <w:spacing w:after="0" w:line="276" w:lineRule="auto"/>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Fahmi, I. (2018). </w:t>
              </w:r>
              <w:r w:rsidRPr="0075646A">
                <w:rPr>
                  <w:rFonts w:ascii="Times New Roman" w:hAnsi="Times New Roman" w:cs="Times New Roman"/>
                  <w:i/>
                  <w:iCs/>
                  <w:noProof/>
                  <w:sz w:val="24"/>
                  <w:szCs w:val="52"/>
                  <w:lang w:val="id-ID"/>
                </w:rPr>
                <w:t>Pengantar Manajemen Keuangan Teori dan Soal Jawab.</w:t>
              </w:r>
              <w:r w:rsidRPr="0075646A">
                <w:rPr>
                  <w:rFonts w:ascii="Times New Roman" w:hAnsi="Times New Roman" w:cs="Times New Roman"/>
                  <w:noProof/>
                  <w:sz w:val="24"/>
                  <w:szCs w:val="52"/>
                  <w:lang w:val="id-ID"/>
                </w:rPr>
                <w:t xml:space="preserve"> Bandung: Alfabeta.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Fauziah, F. (2017). </w:t>
              </w:r>
              <w:r w:rsidRPr="0075646A">
                <w:rPr>
                  <w:rFonts w:ascii="Times New Roman" w:hAnsi="Times New Roman" w:cs="Times New Roman"/>
                  <w:i/>
                  <w:iCs/>
                  <w:noProof/>
                  <w:sz w:val="24"/>
                  <w:szCs w:val="52"/>
                  <w:lang w:val="id-ID"/>
                </w:rPr>
                <w:t>Kesehatan Bank, Kebijakan Dividen, dan Nilai Perusahaan: Teori dan Kajian Empiris.</w:t>
              </w:r>
              <w:r w:rsidRPr="0075646A">
                <w:rPr>
                  <w:rFonts w:ascii="Times New Roman" w:hAnsi="Times New Roman" w:cs="Times New Roman"/>
                  <w:noProof/>
                  <w:sz w:val="24"/>
                  <w:szCs w:val="52"/>
                  <w:lang w:val="id-ID"/>
                </w:rPr>
                <w:t xml:space="preserve"> Samarinda: RV Pustak Horizon.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Ghozali, I. (2016). </w:t>
              </w:r>
              <w:r w:rsidRPr="0075646A">
                <w:rPr>
                  <w:rFonts w:ascii="Times New Roman" w:hAnsi="Times New Roman" w:cs="Times New Roman"/>
                  <w:i/>
                  <w:iCs/>
                  <w:noProof/>
                  <w:sz w:val="24"/>
                  <w:szCs w:val="52"/>
                  <w:lang w:val="id-ID"/>
                </w:rPr>
                <w:t>Aplikasi Analisis Multivate dengan program SPSS.</w:t>
              </w:r>
              <w:r w:rsidRPr="0075646A">
                <w:rPr>
                  <w:rFonts w:ascii="Times New Roman" w:hAnsi="Times New Roman" w:cs="Times New Roman"/>
                  <w:noProof/>
                  <w:sz w:val="24"/>
                  <w:szCs w:val="52"/>
                  <w:lang w:val="id-ID"/>
                </w:rPr>
                <w:t xml:space="preserve"> Semarang: Badan Penerbit Universitas Diponegoro.</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Hanafi, Mamduh, &amp; Halim, A. (2003). </w:t>
              </w:r>
              <w:r w:rsidRPr="0075646A">
                <w:rPr>
                  <w:rFonts w:ascii="Times New Roman" w:hAnsi="Times New Roman" w:cs="Times New Roman"/>
                  <w:i/>
                  <w:iCs/>
                  <w:noProof/>
                  <w:sz w:val="24"/>
                  <w:szCs w:val="52"/>
                  <w:lang w:val="id-ID"/>
                </w:rPr>
                <w:t>Analisis Laporan Keuangan, Edisi Revisi.</w:t>
              </w:r>
              <w:r w:rsidRPr="0075646A">
                <w:rPr>
                  <w:rFonts w:ascii="Times New Roman" w:hAnsi="Times New Roman" w:cs="Times New Roman"/>
                  <w:noProof/>
                  <w:sz w:val="24"/>
                  <w:szCs w:val="52"/>
                  <w:lang w:val="id-ID"/>
                </w:rPr>
                <w:t xml:space="preserve"> Yogyakarta: UPP AMP YKPN.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Handayani, H. (2018). Pengaruh Current Ratio, Debt to Equity Ratio, Return On Equity dan Price Book Value Terhadap Price Earning Ratio (PER) Pada Perusahaan Food &amp; Beverages Yang Terdaftar Di Bursa Efek Indonesia </w:t>
              </w:r>
              <w:r w:rsidRPr="0075646A">
                <w:rPr>
                  <w:rFonts w:ascii="Times New Roman" w:hAnsi="Times New Roman" w:cs="Times New Roman"/>
                  <w:noProof/>
                  <w:sz w:val="24"/>
                  <w:szCs w:val="52"/>
                  <w:lang w:val="id-ID"/>
                </w:rPr>
                <w:lastRenderedPageBreak/>
                <w:t xml:space="preserve">Periode 2011-2017. </w:t>
              </w:r>
              <w:r w:rsidRPr="0075646A">
                <w:rPr>
                  <w:rFonts w:ascii="Times New Roman" w:hAnsi="Times New Roman" w:cs="Times New Roman"/>
                  <w:i/>
                  <w:iCs/>
                  <w:noProof/>
                  <w:sz w:val="24"/>
                  <w:szCs w:val="52"/>
                  <w:lang w:val="id-ID"/>
                </w:rPr>
                <w:t>Jurnal Manajemen</w:t>
              </w:r>
              <w:r w:rsidRPr="0075646A">
                <w:rPr>
                  <w:rFonts w:ascii="Times New Roman" w:hAnsi="Times New Roman" w:cs="Times New Roman"/>
                  <w:noProof/>
                  <w:sz w:val="24"/>
                  <w:szCs w:val="52"/>
                  <w:lang w:val="id-ID"/>
                </w:rPr>
                <w:t>, 1-16. Diambil kembali dari https://repsitory.unm.ac.id/id/eprint/324</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Harjito, A., &amp; Martono. (2005). </w:t>
              </w:r>
              <w:r w:rsidRPr="0075646A">
                <w:rPr>
                  <w:rFonts w:ascii="Times New Roman" w:hAnsi="Times New Roman" w:cs="Times New Roman"/>
                  <w:i/>
                  <w:iCs/>
                  <w:noProof/>
                  <w:sz w:val="24"/>
                  <w:szCs w:val="52"/>
                  <w:lang w:val="id-ID"/>
                </w:rPr>
                <w:t>Manajemen Keuangan,</w:t>
              </w:r>
              <w:r w:rsidRPr="0075646A">
                <w:rPr>
                  <w:rFonts w:ascii="Times New Roman" w:hAnsi="Times New Roman" w:cs="Times New Roman"/>
                  <w:noProof/>
                  <w:sz w:val="24"/>
                  <w:szCs w:val="52"/>
                  <w:lang w:val="id-ID"/>
                </w:rPr>
                <w:t xml:space="preserve"> (Kedua ed.). Yogyakarta: Ekonisia.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Hayati, N. (2010). Faktor-Faktor Yang Mempengaruhi Price Earning Ratio Sebagai Salah Satu Kriteria Keputusan Investasi Saham Perusahaan Real Estate dan Property di Bursa Efek Indonesia. </w:t>
              </w:r>
              <w:r w:rsidRPr="0075646A">
                <w:rPr>
                  <w:rFonts w:ascii="Times New Roman" w:hAnsi="Times New Roman" w:cs="Times New Roman"/>
                  <w:i/>
                  <w:iCs/>
                  <w:noProof/>
                  <w:sz w:val="24"/>
                  <w:szCs w:val="52"/>
                  <w:lang w:val="id-ID"/>
                </w:rPr>
                <w:t>Jurnal Manajemen dan Akuntansi, 11</w:t>
              </w:r>
              <w:r w:rsidRPr="0075646A">
                <w:rPr>
                  <w:rFonts w:ascii="Times New Roman" w:hAnsi="Times New Roman" w:cs="Times New Roman"/>
                  <w:noProof/>
                  <w:sz w:val="24"/>
                  <w:szCs w:val="52"/>
                  <w:lang w:val="id-ID"/>
                </w:rPr>
                <w:t>(1), 53-62. Diambil kembali dari https://journal.stiei-kayutangi-bjm.ac.id/index.php/jma/article/view/10</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Hery. (2018). </w:t>
              </w:r>
              <w:r w:rsidRPr="0075646A">
                <w:rPr>
                  <w:rFonts w:ascii="Times New Roman" w:hAnsi="Times New Roman" w:cs="Times New Roman"/>
                  <w:i/>
                  <w:iCs/>
                  <w:noProof/>
                  <w:sz w:val="24"/>
                  <w:szCs w:val="52"/>
                  <w:lang w:val="id-ID"/>
                </w:rPr>
                <w:t>Analisis Laporan Keuangan.</w:t>
              </w:r>
              <w:r w:rsidRPr="0075646A">
                <w:rPr>
                  <w:rFonts w:ascii="Times New Roman" w:hAnsi="Times New Roman" w:cs="Times New Roman"/>
                  <w:noProof/>
                  <w:sz w:val="24"/>
                  <w:szCs w:val="52"/>
                  <w:lang w:val="id-ID"/>
                </w:rPr>
                <w:t xml:space="preserve"> Jakarta: Grasindo.</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Husnan. (2013). </w:t>
              </w:r>
              <w:r w:rsidRPr="0075646A">
                <w:rPr>
                  <w:rFonts w:ascii="Times New Roman" w:hAnsi="Times New Roman" w:cs="Times New Roman"/>
                  <w:i/>
                  <w:iCs/>
                  <w:noProof/>
                  <w:sz w:val="24"/>
                  <w:szCs w:val="52"/>
                  <w:lang w:val="id-ID"/>
                </w:rPr>
                <w:t>Dasar-Dasar Teori Portofolio &amp; Analisis Sekuritas.</w:t>
              </w:r>
              <w:r w:rsidRPr="0075646A">
                <w:rPr>
                  <w:rFonts w:ascii="Times New Roman" w:hAnsi="Times New Roman" w:cs="Times New Roman"/>
                  <w:noProof/>
                  <w:sz w:val="24"/>
                  <w:szCs w:val="52"/>
                  <w:lang w:val="id-ID"/>
                </w:rPr>
                <w:t xml:space="preserve"> Yogyakarta: UPP STIM YKPN.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Jogiyanto, H. (2017). </w:t>
              </w:r>
              <w:r w:rsidRPr="0075646A">
                <w:rPr>
                  <w:rFonts w:ascii="Times New Roman" w:hAnsi="Times New Roman" w:cs="Times New Roman"/>
                  <w:i/>
                  <w:iCs/>
                  <w:noProof/>
                  <w:sz w:val="24"/>
                  <w:szCs w:val="52"/>
                  <w:lang w:val="id-ID"/>
                </w:rPr>
                <w:t>Teori Portofolio dan Analisis Investasi</w:t>
              </w:r>
              <w:r w:rsidRPr="0075646A">
                <w:rPr>
                  <w:rFonts w:ascii="Times New Roman" w:hAnsi="Times New Roman" w:cs="Times New Roman"/>
                  <w:noProof/>
                  <w:sz w:val="24"/>
                  <w:szCs w:val="52"/>
                  <w:lang w:val="id-ID"/>
                </w:rPr>
                <w:t xml:space="preserve"> (11 ed.). Yogyakarta: BPFE.</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Kasir, &amp; Kartika. (2021). Pengaruh Return On Equity dan Debt to Equity Ratio Terhadap Price Earning Ratio Pada Sektor Telekomunikasi Yang Terdaftar di BEI. </w:t>
              </w:r>
              <w:r w:rsidRPr="0075646A">
                <w:rPr>
                  <w:rFonts w:ascii="Times New Roman" w:hAnsi="Times New Roman" w:cs="Times New Roman"/>
                  <w:i/>
                  <w:iCs/>
                  <w:noProof/>
                  <w:sz w:val="24"/>
                  <w:szCs w:val="52"/>
                  <w:lang w:val="id-ID"/>
                </w:rPr>
                <w:t>Jurnal Riset Bisnis dan Investasi, 7</w:t>
              </w:r>
              <w:r w:rsidRPr="0075646A">
                <w:rPr>
                  <w:rFonts w:ascii="Times New Roman" w:hAnsi="Times New Roman" w:cs="Times New Roman"/>
                  <w:noProof/>
                  <w:sz w:val="24"/>
                  <w:szCs w:val="52"/>
                  <w:lang w:val="id-ID"/>
                </w:rPr>
                <w:t>(1), 1-9. Diambil kembali dari https://jurnal.polban.ac.id/ojs-3.1.2/an/article/view/2537</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Kasmir. (2016). </w:t>
              </w:r>
              <w:r w:rsidRPr="0075646A">
                <w:rPr>
                  <w:rFonts w:ascii="Times New Roman" w:hAnsi="Times New Roman" w:cs="Times New Roman"/>
                  <w:i/>
                  <w:iCs/>
                  <w:noProof/>
                  <w:sz w:val="24"/>
                  <w:szCs w:val="52"/>
                  <w:lang w:val="id-ID"/>
                </w:rPr>
                <w:t>Analisis Laporan Keuangan.</w:t>
              </w:r>
              <w:r w:rsidRPr="0075646A">
                <w:rPr>
                  <w:rFonts w:ascii="Times New Roman" w:hAnsi="Times New Roman" w:cs="Times New Roman"/>
                  <w:noProof/>
                  <w:sz w:val="24"/>
                  <w:szCs w:val="52"/>
                  <w:lang w:val="id-ID"/>
                </w:rPr>
                <w:t xml:space="preserve"> Jakarta: Rajawali Pers.</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Kemenprin. (2022, November Jumat). </w:t>
              </w:r>
              <w:r w:rsidRPr="0075646A">
                <w:rPr>
                  <w:rFonts w:ascii="Times New Roman" w:hAnsi="Times New Roman" w:cs="Times New Roman"/>
                  <w:i/>
                  <w:iCs/>
                  <w:noProof/>
                  <w:sz w:val="24"/>
                  <w:szCs w:val="52"/>
                  <w:lang w:val="id-ID"/>
                </w:rPr>
                <w:t>Kemenprin: Industri Makanan dan Minuman Tumbuh 3,57% di Kuartal III-2022</w:t>
              </w:r>
              <w:r w:rsidRPr="0075646A">
                <w:rPr>
                  <w:rFonts w:ascii="Times New Roman" w:hAnsi="Times New Roman" w:cs="Times New Roman"/>
                  <w:noProof/>
                  <w:sz w:val="24"/>
                  <w:szCs w:val="52"/>
                  <w:lang w:val="id-ID"/>
                </w:rPr>
                <w:t>. Diambil kembali dari Kementrian Perindustrian Republik Indonesia: https://kemenprin.go.id/artikel/23696/Kemenprin:-Industri-Makanan-dan- Minuman-Tumbuh-3,57%-di-Kuartal-III-2022</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Oktaryani, G. A., P, N. I., Negara, I. K., Sofiyah, S., &amp; Mandra, G. I. (2017). Pengaruh Good Corporate Governance Terhadap Nilai Perusahan Dengan Profitabilitas Sebagai Variabel Intervening (Studi Pada Perusahaan Perbankan di Bursa Efek Indonesia). </w:t>
              </w:r>
              <w:r w:rsidRPr="0075646A">
                <w:rPr>
                  <w:rFonts w:ascii="Times New Roman" w:hAnsi="Times New Roman" w:cs="Times New Roman"/>
                  <w:i/>
                  <w:iCs/>
                  <w:noProof/>
                  <w:sz w:val="24"/>
                  <w:szCs w:val="52"/>
                  <w:lang w:val="id-ID"/>
                </w:rPr>
                <w:t>Junal Distribusi, 5</w:t>
              </w:r>
              <w:r w:rsidRPr="0075646A">
                <w:rPr>
                  <w:rFonts w:ascii="Times New Roman" w:hAnsi="Times New Roman" w:cs="Times New Roman"/>
                  <w:noProof/>
                  <w:sz w:val="24"/>
                  <w:szCs w:val="52"/>
                  <w:lang w:val="id-ID"/>
                </w:rPr>
                <w:t>(2), 45-58. Diambil kembali dari http://distribusi.unram.ac.id/index.php/distribusi/article/view/36/0</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Rahmawati, S. A. (2021). Pengaruh Debt to Equity Ratio dan Net Profit Margin Terhadap Price To Book Value Pada Perusahaan Sub Sektor Tourism, Restaurant, dan Hotel Yang Terdaftar Di BEI Periode 2015-2019. </w:t>
              </w:r>
              <w:r w:rsidRPr="0075646A">
                <w:rPr>
                  <w:rFonts w:ascii="Times New Roman" w:hAnsi="Times New Roman" w:cs="Times New Roman"/>
                  <w:i/>
                  <w:iCs/>
                  <w:noProof/>
                  <w:sz w:val="24"/>
                  <w:szCs w:val="52"/>
                  <w:lang w:val="id-ID"/>
                </w:rPr>
                <w:t>Jurnal Inovatif Mahasiswa Manajemen, 1</w:t>
              </w:r>
              <w:r w:rsidRPr="0075646A">
                <w:rPr>
                  <w:rFonts w:ascii="Times New Roman" w:hAnsi="Times New Roman" w:cs="Times New Roman"/>
                  <w:noProof/>
                  <w:sz w:val="24"/>
                  <w:szCs w:val="52"/>
                  <w:lang w:val="id-ID"/>
                </w:rPr>
                <w:t>(3), 279-289. Diambil kembali dari https://jom.universitassuryadarma.ac.id/index.php/jimen/article/view/49</w:t>
              </w: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lastRenderedPageBreak/>
                <w:t xml:space="preserve">Riyandi, V. (2022, September Kamis). </w:t>
              </w:r>
              <w:r w:rsidRPr="0075646A">
                <w:rPr>
                  <w:rFonts w:ascii="Times New Roman" w:hAnsi="Times New Roman" w:cs="Times New Roman"/>
                  <w:i/>
                  <w:iCs/>
                  <w:noProof/>
                  <w:sz w:val="24"/>
                  <w:szCs w:val="52"/>
                  <w:lang w:val="id-ID"/>
                </w:rPr>
                <w:t>Menilik Geliat Industri F&amp;B Pasca Pandemi</w:t>
              </w:r>
              <w:r w:rsidRPr="0075646A">
                <w:rPr>
                  <w:rFonts w:ascii="Times New Roman" w:hAnsi="Times New Roman" w:cs="Times New Roman"/>
                  <w:noProof/>
                  <w:sz w:val="24"/>
                  <w:szCs w:val="52"/>
                  <w:lang w:val="id-ID"/>
                </w:rPr>
                <w:t>. Diambil kembali dari LandX: https://landx.id/blog/menilik-geliat-industri-f-b-pasca-pandemi/</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Rusdin. (2008). </w:t>
              </w:r>
              <w:r w:rsidRPr="0075646A">
                <w:rPr>
                  <w:rFonts w:ascii="Times New Roman" w:hAnsi="Times New Roman" w:cs="Times New Roman"/>
                  <w:i/>
                  <w:iCs/>
                  <w:noProof/>
                  <w:sz w:val="24"/>
                  <w:szCs w:val="52"/>
                  <w:lang w:val="id-ID"/>
                </w:rPr>
                <w:t>Pasar Modal.</w:t>
              </w:r>
              <w:r w:rsidRPr="0075646A">
                <w:rPr>
                  <w:rFonts w:ascii="Times New Roman" w:hAnsi="Times New Roman" w:cs="Times New Roman"/>
                  <w:noProof/>
                  <w:sz w:val="24"/>
                  <w:szCs w:val="52"/>
                  <w:lang w:val="id-ID"/>
                </w:rPr>
                <w:t xml:space="preserve"> Bandung: Alfabeta.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Sari, R. P., Hermuningsih, S., &amp; Cahya, A. D. (2018). Pengaruh Current Ratio, Debt Equity Ratio, Total Asset Turnover Terhadap Price Earning Ratio. </w:t>
              </w:r>
              <w:r w:rsidRPr="0075646A">
                <w:rPr>
                  <w:rFonts w:ascii="Times New Roman" w:hAnsi="Times New Roman" w:cs="Times New Roman"/>
                  <w:i/>
                  <w:iCs/>
                  <w:noProof/>
                  <w:sz w:val="24"/>
                  <w:szCs w:val="52"/>
                  <w:lang w:val="id-ID"/>
                </w:rPr>
                <w:t>Jurnal Proaksi, 8</w:t>
              </w:r>
              <w:r w:rsidRPr="0075646A">
                <w:rPr>
                  <w:rFonts w:ascii="Times New Roman" w:hAnsi="Times New Roman" w:cs="Times New Roman"/>
                  <w:noProof/>
                  <w:sz w:val="24"/>
                  <w:szCs w:val="52"/>
                  <w:lang w:val="id-ID"/>
                </w:rPr>
                <w:t>(1), 156-165. Diambil kembali dari http://e-journal.umc.ac.id/index.php/JPK/article/view/1706</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Sitepu, D., &amp; Linda. (2013). Analisa Faktor-Faktor Yang Mempengaruhi Price Earning Ratio Perusahaan Manufaktur Di Bursa Efek Indonesia Periode 2008-2011. </w:t>
              </w:r>
              <w:r w:rsidRPr="0075646A">
                <w:rPr>
                  <w:rFonts w:ascii="Times New Roman" w:hAnsi="Times New Roman" w:cs="Times New Roman"/>
                  <w:i/>
                  <w:iCs/>
                  <w:noProof/>
                  <w:sz w:val="24"/>
                  <w:szCs w:val="52"/>
                  <w:lang w:val="id-ID"/>
                </w:rPr>
                <w:t>Jurnal Wira Ekonmi Mikroskil, 3</w:t>
              </w:r>
              <w:r w:rsidRPr="0075646A">
                <w:rPr>
                  <w:rFonts w:ascii="Times New Roman" w:hAnsi="Times New Roman" w:cs="Times New Roman"/>
                  <w:noProof/>
                  <w:sz w:val="24"/>
                  <w:szCs w:val="52"/>
                  <w:lang w:val="id-ID"/>
                </w:rPr>
                <w:t>(2), 91-100. Diambil kembali dari https://journal.student.uny.ac.id/ojs/index.php/profita/article/view/5895</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Sofyan S, H. (2007). </w:t>
              </w:r>
              <w:r w:rsidRPr="0075646A">
                <w:rPr>
                  <w:rFonts w:ascii="Times New Roman" w:hAnsi="Times New Roman" w:cs="Times New Roman"/>
                  <w:i/>
                  <w:iCs/>
                  <w:noProof/>
                  <w:sz w:val="24"/>
                  <w:szCs w:val="52"/>
                  <w:lang w:val="id-ID"/>
                </w:rPr>
                <w:t>Analisis Kritis atas Laporan Keuangan.</w:t>
              </w:r>
              <w:r w:rsidRPr="0075646A">
                <w:rPr>
                  <w:rFonts w:ascii="Times New Roman" w:hAnsi="Times New Roman" w:cs="Times New Roman"/>
                  <w:noProof/>
                  <w:sz w:val="24"/>
                  <w:szCs w:val="52"/>
                  <w:lang w:val="id-ID"/>
                </w:rPr>
                <w:t xml:space="preserve"> Jakarta: PT Raja Grafindo Persada.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Sudana, I. M. (2015). </w:t>
              </w:r>
              <w:r w:rsidRPr="0075646A">
                <w:rPr>
                  <w:rFonts w:ascii="Times New Roman" w:hAnsi="Times New Roman" w:cs="Times New Roman"/>
                  <w:i/>
                  <w:iCs/>
                  <w:noProof/>
                  <w:sz w:val="24"/>
                  <w:szCs w:val="52"/>
                  <w:lang w:val="id-ID"/>
                </w:rPr>
                <w:t>Manajemen Keuangan Perusahaan.</w:t>
              </w:r>
              <w:r w:rsidRPr="0075646A">
                <w:rPr>
                  <w:rFonts w:ascii="Times New Roman" w:hAnsi="Times New Roman" w:cs="Times New Roman"/>
                  <w:noProof/>
                  <w:sz w:val="24"/>
                  <w:szCs w:val="52"/>
                  <w:lang w:val="id-ID"/>
                </w:rPr>
                <w:t xml:space="preserve"> Jakarta: Erlangga.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Sugiyono. (2021). </w:t>
              </w:r>
              <w:r w:rsidRPr="0075646A">
                <w:rPr>
                  <w:rFonts w:ascii="Times New Roman" w:hAnsi="Times New Roman" w:cs="Times New Roman"/>
                  <w:i/>
                  <w:iCs/>
                  <w:noProof/>
                  <w:sz w:val="24"/>
                  <w:szCs w:val="52"/>
                  <w:lang w:val="id-ID"/>
                </w:rPr>
                <w:t>Metode Penelitian Kuantitatif kualitatif dan R dan D.</w:t>
              </w:r>
              <w:r w:rsidRPr="0075646A">
                <w:rPr>
                  <w:rFonts w:ascii="Times New Roman" w:hAnsi="Times New Roman" w:cs="Times New Roman"/>
                  <w:noProof/>
                  <w:sz w:val="24"/>
                  <w:szCs w:val="52"/>
                  <w:lang w:val="id-ID"/>
                </w:rPr>
                <w:t xml:space="preserve"> Bandung: Alfabeta.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Sulistyawati, P. D., &amp; Mahfudz. (2016). Analisis Pengaruh Retrun On Equity, Debt to Equity Ratio dan Current Ratio Terhadap Price Earning Ratio Pada Perusahaan Consumer Goods Yang Terdaftar Di Bursa Efek Indonesia Periode 2012-2015. </w:t>
              </w:r>
              <w:r w:rsidRPr="0075646A">
                <w:rPr>
                  <w:rFonts w:ascii="Times New Roman" w:hAnsi="Times New Roman" w:cs="Times New Roman"/>
                  <w:i/>
                  <w:iCs/>
                  <w:noProof/>
                  <w:sz w:val="24"/>
                  <w:szCs w:val="52"/>
                  <w:lang w:val="id-ID"/>
                </w:rPr>
                <w:t>Diponegoro Journal Of Management, 5</w:t>
              </w:r>
              <w:r w:rsidRPr="0075646A">
                <w:rPr>
                  <w:rFonts w:ascii="Times New Roman" w:hAnsi="Times New Roman" w:cs="Times New Roman"/>
                  <w:noProof/>
                  <w:sz w:val="24"/>
                  <w:szCs w:val="52"/>
                  <w:lang w:val="id-ID"/>
                </w:rPr>
                <w:t>(4), 1-12. Diambil kembali dari https://ejournal3.undip.ac.id/index.php/djom/article/view/17897</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Suliyanto. (2018). </w:t>
              </w:r>
              <w:r w:rsidRPr="0075646A">
                <w:rPr>
                  <w:rFonts w:ascii="Times New Roman" w:hAnsi="Times New Roman" w:cs="Times New Roman"/>
                  <w:i/>
                  <w:iCs/>
                  <w:noProof/>
                  <w:sz w:val="24"/>
                  <w:szCs w:val="52"/>
                  <w:lang w:val="id-ID"/>
                </w:rPr>
                <w:t>Metode Penelitian Bisnis : Untuk Skrisi, Tesis, dan Disertasi.</w:t>
              </w:r>
              <w:r w:rsidRPr="0075646A">
                <w:rPr>
                  <w:rFonts w:ascii="Times New Roman" w:hAnsi="Times New Roman" w:cs="Times New Roman"/>
                  <w:noProof/>
                  <w:sz w:val="24"/>
                  <w:szCs w:val="52"/>
                  <w:lang w:val="id-ID"/>
                </w:rPr>
                <w:t xml:space="preserve"> Yogyakarta: Andi Offset.</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Sunariyah. (2006). </w:t>
              </w:r>
              <w:r w:rsidRPr="0075646A">
                <w:rPr>
                  <w:rFonts w:ascii="Times New Roman" w:hAnsi="Times New Roman" w:cs="Times New Roman"/>
                  <w:i/>
                  <w:iCs/>
                  <w:noProof/>
                  <w:sz w:val="24"/>
                  <w:szCs w:val="52"/>
                  <w:lang w:val="id-ID"/>
                </w:rPr>
                <w:t>Pengantar Pengetahuan Pasar Modal.</w:t>
              </w:r>
              <w:r w:rsidRPr="0075646A">
                <w:rPr>
                  <w:rFonts w:ascii="Times New Roman" w:hAnsi="Times New Roman" w:cs="Times New Roman"/>
                  <w:noProof/>
                  <w:sz w:val="24"/>
                  <w:szCs w:val="52"/>
                  <w:lang w:val="id-ID"/>
                </w:rPr>
                <w:t xml:space="preserve"> Yogyakarta: UPP AMP YKPN.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Susilo, A., &amp; Sapitri, N. (2022). Pengaruh Net Profit Margin dan Return on Assets Terhadap Price Ratio. </w:t>
              </w:r>
              <w:r w:rsidRPr="0075646A">
                <w:rPr>
                  <w:rFonts w:ascii="Times New Roman" w:hAnsi="Times New Roman" w:cs="Times New Roman"/>
                  <w:i/>
                  <w:iCs/>
                  <w:noProof/>
                  <w:sz w:val="24"/>
                  <w:szCs w:val="52"/>
                  <w:lang w:val="id-ID"/>
                </w:rPr>
                <w:t>Journal of Management Studies, 9</w:t>
              </w:r>
              <w:r w:rsidRPr="0075646A">
                <w:rPr>
                  <w:rFonts w:ascii="Times New Roman" w:hAnsi="Times New Roman" w:cs="Times New Roman"/>
                  <w:noProof/>
                  <w:sz w:val="24"/>
                  <w:szCs w:val="52"/>
                  <w:lang w:val="id-ID"/>
                </w:rPr>
                <w:t>(1), 29-38. Diambil kembali dari http://ejurnal.latansamashiro.ac.id/index.php/APJMS/article/view/637</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lastRenderedPageBreak/>
                <w:t xml:space="preserve">Susilo, B. (2009). </w:t>
              </w:r>
              <w:r w:rsidRPr="0075646A">
                <w:rPr>
                  <w:rFonts w:ascii="Times New Roman" w:hAnsi="Times New Roman" w:cs="Times New Roman"/>
                  <w:i/>
                  <w:iCs/>
                  <w:noProof/>
                  <w:sz w:val="24"/>
                  <w:szCs w:val="52"/>
                  <w:lang w:val="id-ID"/>
                </w:rPr>
                <w:t>Pasar Modal: Mekanisme Perdagangan Saham, Analisis Sekuritas, dan Strategi Investasi di Bursa Efek Indonesia (BEI).</w:t>
              </w:r>
              <w:r w:rsidRPr="0075646A">
                <w:rPr>
                  <w:rFonts w:ascii="Times New Roman" w:hAnsi="Times New Roman" w:cs="Times New Roman"/>
                  <w:noProof/>
                  <w:sz w:val="24"/>
                  <w:szCs w:val="52"/>
                  <w:lang w:val="id-ID"/>
                </w:rPr>
                <w:t xml:space="preserve"> Yogyakarta: UPP STIM YKPN.</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Sutrisno. (2012). </w:t>
              </w:r>
              <w:r w:rsidRPr="0075646A">
                <w:rPr>
                  <w:rFonts w:ascii="Times New Roman" w:hAnsi="Times New Roman" w:cs="Times New Roman"/>
                  <w:i/>
                  <w:iCs/>
                  <w:noProof/>
                  <w:sz w:val="24"/>
                  <w:szCs w:val="52"/>
                  <w:lang w:val="id-ID"/>
                </w:rPr>
                <w:t>Manajemen Keuangan Teori Konsep dan Aplikasi.</w:t>
              </w:r>
              <w:r w:rsidRPr="0075646A">
                <w:rPr>
                  <w:rFonts w:ascii="Times New Roman" w:hAnsi="Times New Roman" w:cs="Times New Roman"/>
                  <w:noProof/>
                  <w:sz w:val="24"/>
                  <w:szCs w:val="52"/>
                  <w:lang w:val="id-ID"/>
                </w:rPr>
                <w:t xml:space="preserve"> Yogyakarta: Ekonisia.</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Velati, D., Dewi, C. L., Sholehah, N., &amp; Widyadhari, S. A. (2023, Februari). Pengaruh ROA DER dan PBV Terhadap PER Pada Perusahaan Investasi Yang Terdaftar Di BEI Tahun 2014-2021. </w:t>
              </w:r>
              <w:r w:rsidRPr="0075646A">
                <w:rPr>
                  <w:rFonts w:ascii="Times New Roman" w:hAnsi="Times New Roman" w:cs="Times New Roman"/>
                  <w:i/>
                  <w:iCs/>
                  <w:noProof/>
                  <w:sz w:val="24"/>
                  <w:szCs w:val="52"/>
                  <w:lang w:val="id-ID"/>
                </w:rPr>
                <w:t>Nusantara Hasana Journal, 2</w:t>
              </w:r>
              <w:r w:rsidRPr="0075646A">
                <w:rPr>
                  <w:rFonts w:ascii="Times New Roman" w:hAnsi="Times New Roman" w:cs="Times New Roman"/>
                  <w:noProof/>
                  <w:sz w:val="24"/>
                  <w:szCs w:val="52"/>
                  <w:lang w:val="id-ID"/>
                </w:rPr>
                <w:t>(9), 40-48. Diambil kembali dari http://nusantarahasanajournal.com/index.php/nhj/article/view/763</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Wahyuni, I., Susanto, A., &amp; Asakdiyah, S. (2020). Pengaruh Debt to Equity Ratio, Current Ratio, Return on Equity dan Net Profit Margin Terhadap Price Earning Ratio Perusahaan Sub Sektor Perkebunan yang Terdaftar pada Bursa Efek Indonesia Perode Tahun 2014-2017. </w:t>
              </w:r>
              <w:r w:rsidRPr="0075646A">
                <w:rPr>
                  <w:rFonts w:ascii="Times New Roman" w:hAnsi="Times New Roman" w:cs="Times New Roman"/>
                  <w:i/>
                  <w:iCs/>
                  <w:noProof/>
                  <w:sz w:val="24"/>
                  <w:szCs w:val="52"/>
                  <w:lang w:val="id-ID"/>
                </w:rPr>
                <w:t>MBIA, 19</w:t>
              </w:r>
              <w:r w:rsidRPr="0075646A">
                <w:rPr>
                  <w:rFonts w:ascii="Times New Roman" w:hAnsi="Times New Roman" w:cs="Times New Roman"/>
                  <w:noProof/>
                  <w:sz w:val="24"/>
                  <w:szCs w:val="52"/>
                  <w:lang w:val="id-ID"/>
                </w:rPr>
                <w:t>(1), 75-86. Diambil kembali dari https://journal.binadarma.ac.id//index.php/mbia/article/view/863</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Weygandt. (2013). </w:t>
              </w:r>
              <w:r w:rsidRPr="0075646A">
                <w:rPr>
                  <w:rFonts w:ascii="Times New Roman" w:hAnsi="Times New Roman" w:cs="Times New Roman"/>
                  <w:i/>
                  <w:iCs/>
                  <w:noProof/>
                  <w:sz w:val="24"/>
                  <w:szCs w:val="52"/>
                  <w:lang w:val="id-ID"/>
                </w:rPr>
                <w:t>Pengantar Akuntansi.</w:t>
              </w:r>
              <w:r w:rsidRPr="0075646A">
                <w:rPr>
                  <w:rFonts w:ascii="Times New Roman" w:hAnsi="Times New Roman" w:cs="Times New Roman"/>
                  <w:noProof/>
                  <w:sz w:val="24"/>
                  <w:szCs w:val="52"/>
                  <w:lang w:val="id-ID"/>
                </w:rPr>
                <w:t xml:space="preserve"> Jakarta: Salemba Empat.</w:t>
              </w:r>
            </w:p>
            <w:p w:rsidR="0075646A" w:rsidRPr="0075646A" w:rsidRDefault="0075646A" w:rsidP="0075646A">
              <w:pPr>
                <w:spacing w:after="0" w:line="276" w:lineRule="auto"/>
                <w:ind w:firstLine="720"/>
                <w:jc w:val="both"/>
                <w:rPr>
                  <w:rFonts w:ascii="Times New Roman" w:hAnsi="Times New Roman" w:cs="Times New Roman"/>
                  <w:sz w:val="24"/>
                  <w:szCs w:val="52"/>
                  <w:lang w:val="id-ID"/>
                </w:rPr>
              </w:pPr>
            </w:p>
            <w:p w:rsidR="0075646A" w:rsidRPr="0075646A" w:rsidRDefault="0075646A" w:rsidP="0075646A">
              <w:pPr>
                <w:spacing w:after="0" w:line="240" w:lineRule="auto"/>
                <w:ind w:left="720" w:hanging="720"/>
                <w:jc w:val="both"/>
                <w:rPr>
                  <w:rFonts w:ascii="Times New Roman" w:hAnsi="Times New Roman" w:cs="Times New Roman"/>
                  <w:noProof/>
                  <w:sz w:val="24"/>
                  <w:szCs w:val="52"/>
                  <w:lang w:val="id-ID"/>
                </w:rPr>
              </w:pPr>
              <w:r w:rsidRPr="0075646A">
                <w:rPr>
                  <w:rFonts w:ascii="Times New Roman" w:hAnsi="Times New Roman" w:cs="Times New Roman"/>
                  <w:noProof/>
                  <w:sz w:val="24"/>
                  <w:szCs w:val="52"/>
                  <w:lang w:val="id-ID"/>
                </w:rPr>
                <w:t xml:space="preserve">Wibowo, B. S., &amp; Jumansyah, M. (2019). Analisis Pengaruh Current Ratio, Debt to Equity Ratio, Total Assets Turnover dan Return on Equity Terhadap Price Earning Ratio. </w:t>
              </w:r>
              <w:r w:rsidRPr="0075646A">
                <w:rPr>
                  <w:rFonts w:ascii="Times New Roman" w:hAnsi="Times New Roman" w:cs="Times New Roman"/>
                  <w:i/>
                  <w:iCs/>
                  <w:noProof/>
                  <w:sz w:val="24"/>
                  <w:szCs w:val="52"/>
                  <w:lang w:val="id-ID"/>
                </w:rPr>
                <w:t>Jurnal Online Mahasiswa Manajemen, 2</w:t>
              </w:r>
              <w:r w:rsidRPr="0075646A">
                <w:rPr>
                  <w:rFonts w:ascii="Times New Roman" w:hAnsi="Times New Roman" w:cs="Times New Roman"/>
                  <w:noProof/>
                  <w:sz w:val="24"/>
                  <w:szCs w:val="52"/>
                  <w:lang w:val="id-ID"/>
                </w:rPr>
                <w:t>(1), 1-10. Diambil kembali dari https://jom.fe.budiluhur.ac.id/index.php/JEMAN/article/view/276</w:t>
              </w:r>
            </w:p>
            <w:p w:rsidR="0075646A" w:rsidRPr="0075646A" w:rsidRDefault="0075646A" w:rsidP="0075646A">
              <w:pPr>
                <w:spacing w:after="0" w:line="276" w:lineRule="auto"/>
                <w:ind w:firstLine="720"/>
                <w:jc w:val="both"/>
                <w:rPr>
                  <w:rFonts w:ascii="Times New Roman" w:hAnsi="Times New Roman" w:cs="Times New Roman"/>
                  <w:color w:val="000000" w:themeColor="text1"/>
                  <w:sz w:val="24"/>
                  <w:szCs w:val="24"/>
                </w:rPr>
              </w:pPr>
              <w:r w:rsidRPr="0075646A">
                <w:rPr>
                  <w:rFonts w:ascii="Times New Roman" w:hAnsi="Times New Roman" w:cs="Times New Roman"/>
                  <w:b/>
                  <w:bCs/>
                  <w:noProof/>
                  <w:color w:val="000000" w:themeColor="text1"/>
                  <w:sz w:val="24"/>
                  <w:szCs w:val="24"/>
                </w:rPr>
                <w:fldChar w:fldCharType="end"/>
              </w:r>
            </w:p>
          </w:sdtContent>
        </w:sdt>
      </w:sdtContent>
    </w:sdt>
    <w:p w:rsidR="0075646A" w:rsidRPr="0075646A" w:rsidRDefault="0075646A" w:rsidP="0075646A">
      <w:pPr>
        <w:spacing w:after="0" w:line="360" w:lineRule="auto"/>
        <w:ind w:firstLine="720"/>
        <w:jc w:val="both"/>
        <w:rPr>
          <w:rFonts w:ascii="Times New Roman" w:hAnsi="Times New Roman" w:cs="Times New Roman"/>
          <w:sz w:val="24"/>
          <w:szCs w:val="24"/>
        </w:rPr>
      </w:pPr>
    </w:p>
    <w:p w:rsidR="0075646A" w:rsidRPr="0075646A" w:rsidRDefault="0075646A" w:rsidP="0075646A">
      <w:pPr>
        <w:tabs>
          <w:tab w:val="left" w:pos="2020"/>
        </w:tabs>
        <w:spacing w:after="0" w:line="360" w:lineRule="auto"/>
        <w:ind w:firstLine="720"/>
        <w:jc w:val="both"/>
        <w:rPr>
          <w:rFonts w:ascii="Times New Roman" w:hAnsi="Times New Roman" w:cs="Times New Roman"/>
          <w:sz w:val="24"/>
          <w:szCs w:val="24"/>
        </w:rPr>
        <w:sectPr w:rsidR="0075646A" w:rsidRPr="0075646A" w:rsidSect="00DC7E0D">
          <w:headerReference w:type="default" r:id="rId8"/>
          <w:footerReference w:type="first" r:id="rId9"/>
          <w:pgSz w:w="11906" w:h="16838" w:code="9"/>
          <w:pgMar w:top="2268" w:right="1701" w:bottom="1701" w:left="2268" w:header="709" w:footer="709" w:gutter="0"/>
          <w:pgNumType w:start="91"/>
          <w:cols w:space="708"/>
          <w:titlePg/>
          <w:docGrid w:linePitch="360"/>
        </w:sectPr>
      </w:pPr>
      <w:r w:rsidRPr="0075646A">
        <w:rPr>
          <w:rFonts w:ascii="Times New Roman" w:hAnsi="Times New Roman" w:cs="Times New Roman"/>
          <w:sz w:val="24"/>
          <w:szCs w:val="24"/>
        </w:rPr>
        <w:tab/>
      </w:r>
    </w:p>
    <w:p w:rsidR="0075646A" w:rsidRPr="0075646A" w:rsidRDefault="0075646A" w:rsidP="0075646A">
      <w:pPr>
        <w:keepNext/>
        <w:keepLines/>
        <w:spacing w:before="240" w:after="0" w:line="360" w:lineRule="auto"/>
        <w:ind w:firstLine="720"/>
        <w:jc w:val="center"/>
        <w:outlineLvl w:val="0"/>
        <w:rPr>
          <w:rFonts w:ascii="Times New Roman" w:eastAsiaTheme="majorEastAsia" w:hAnsi="Times New Roman" w:cs="Times New Roman"/>
          <w:b/>
          <w:color w:val="FFFFFF" w:themeColor="background1"/>
          <w:sz w:val="24"/>
          <w:szCs w:val="24"/>
        </w:rPr>
      </w:pPr>
      <w:bookmarkStart w:id="2" w:name="_Toc139951670"/>
      <w:r w:rsidRPr="0075646A">
        <w:rPr>
          <w:rFonts w:ascii="Times New Roman" w:eastAsiaTheme="majorEastAsia" w:hAnsi="Times New Roman" w:cs="Times New Roman"/>
          <w:b/>
          <w:color w:val="FFFFFF" w:themeColor="background1"/>
          <w:sz w:val="24"/>
          <w:szCs w:val="24"/>
        </w:rPr>
        <w:lastRenderedPageBreak/>
        <w:t>LAMPIRAN</w:t>
      </w:r>
      <w:bookmarkEnd w:id="2"/>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jc w:val="center"/>
        <w:rPr>
          <w:rFonts w:ascii="Times New Roman" w:hAnsi="Times New Roman" w:cs="Times New Roman"/>
          <w:b/>
          <w:sz w:val="144"/>
          <w:szCs w:val="144"/>
        </w:rPr>
      </w:pPr>
      <w:r w:rsidRPr="0075646A">
        <w:rPr>
          <w:rFonts w:ascii="Times New Roman" w:hAnsi="Times New Roman" w:cs="Times New Roman"/>
          <w:b/>
          <w:sz w:val="144"/>
          <w:szCs w:val="144"/>
        </w:rPr>
        <w:t>LAMPIRAN</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1</w:t>
      </w:r>
    </w:p>
    <w:p w:rsidR="0075646A" w:rsidRPr="0075646A" w:rsidRDefault="0075646A" w:rsidP="0075646A">
      <w:pPr>
        <w:spacing w:after="200" w:line="240" w:lineRule="auto"/>
        <w:ind w:left="1440" w:firstLine="720"/>
        <w:jc w:val="center"/>
        <w:rPr>
          <w:rFonts w:ascii="Times New Roman" w:hAnsi="Times New Roman" w:cs="Times New Roman"/>
          <w:iCs/>
          <w:color w:val="000000" w:themeColor="text1"/>
          <w:sz w:val="24"/>
          <w:szCs w:val="24"/>
          <w:lang w:val="en-ID"/>
        </w:rPr>
      </w:pPr>
      <w:r w:rsidRPr="0075646A">
        <w:rPr>
          <w:rFonts w:ascii="Times New Roman" w:hAnsi="Times New Roman" w:cs="Times New Roman"/>
          <w:iCs/>
          <w:color w:val="000000" w:themeColor="text1"/>
          <w:sz w:val="24"/>
          <w:szCs w:val="24"/>
          <w:lang w:val="en-ID"/>
        </w:rPr>
        <w:t xml:space="preserve">Daftar Perusahaan sub sektor </w:t>
      </w:r>
      <w:r w:rsidRPr="0075646A">
        <w:rPr>
          <w:rFonts w:ascii="Times New Roman" w:hAnsi="Times New Roman" w:cs="Times New Roman"/>
          <w:i/>
          <w:iCs/>
          <w:color w:val="000000" w:themeColor="text1"/>
          <w:sz w:val="24"/>
          <w:szCs w:val="24"/>
          <w:lang w:val="en-ID"/>
        </w:rPr>
        <w:t>Food and Baverages</w:t>
      </w:r>
    </w:p>
    <w:tbl>
      <w:tblPr>
        <w:tblStyle w:val="TableGrid"/>
        <w:tblW w:w="6941" w:type="dxa"/>
        <w:tblInd w:w="1418" w:type="dxa"/>
        <w:tblLook w:val="04A0" w:firstRow="1" w:lastRow="0" w:firstColumn="1" w:lastColumn="0" w:noHBand="0" w:noVBand="1"/>
      </w:tblPr>
      <w:tblGrid>
        <w:gridCol w:w="570"/>
        <w:gridCol w:w="1551"/>
        <w:gridCol w:w="4820"/>
      </w:tblGrid>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No.</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Kode Saham</w:t>
            </w:r>
          </w:p>
        </w:tc>
        <w:tc>
          <w:tcPr>
            <w:tcW w:w="482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Nama Perusahaan</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AALI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Astro Agro Lestari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ADES</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Akasha Wira International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AGAR</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Asia Sejahtera Mina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AISA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FKS Food Sejahtera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ALTO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Tri Banyan Tirta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ANDI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Andira Agro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ANJT</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Austindo Nusantara Jaya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ASHA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Cilacap Samudera Fishing Industry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BEEF</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Estika Tata Tiara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BISI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Bisi International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BOBA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Formosa Ingredient Factory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BTEK</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Bumi Teknokultura Unggul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BUDI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Budi Starch &amp; Sweetener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BWPT</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Eagle High Plantations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CAMP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Campina Ice Cream Industry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CEKA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Wilmar Cahaya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CLEO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Sariguna Primatirta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CMRY</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Cisarua Mountain Dairy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19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COCO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Wahana Interfood Nusantara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CPIN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Charoen Pokphand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CPRO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Central Proteina Prima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CSRA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Cisadane Sawit Raya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DLTA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Delta Djakarta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DPUM</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Dua Putra Utama Makmur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DSFI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Dharma Samudera Fishing Industries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DSNG</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Dharma Satya Nusantara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ENZO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Morenzo Abadi Perkasa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FAPA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FAP Agri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29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FISH</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FKS Multi Agro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FOOD</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Sentra Food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GOOL</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Golden Plantation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GOOD</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Garudafood Putra Putri Jaya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GZCO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Gozco Plantations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HOKI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Buyung Poetra Sembada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IBOS</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Indo Bogo Sukses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ICBP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Indofood CBP Sukses Makmur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IKAN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Era Mandiri Cemerlang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lastRenderedPageBreak/>
              <w:t>38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INDF</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Indofood Sukses Makmur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39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IPPE</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Indo Pureco Pratama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JAWA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Jaya Agra Wattie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JPFA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Japfa Comfeed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KEJU</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Mulia Boga Raya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LSIO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PP London Sumatra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MAGP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Multi Agro Gemilang Plantation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MAIN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Malindo Feedmill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MGRO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Mahkota Group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MLBI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Multi Bintang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MYOR</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Mayora Indah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49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NASI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Wahana Inti Makmur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OILS</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Indo Oil Perkasa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PALM</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Provident Agro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PANI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Pratama Abdi Nusa Indah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PGUN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Pradiksi Gunatama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PMMP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Panca Mitra Multiperdana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PSDN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Pradisha Aneka Niaga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PSGO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Palma Serasih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ROTI</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Nippon  Indosari Corpindo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SGRO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Sampoerna Agro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59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SIMP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Salim Ivomas Pratama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SIPD</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Sreeya Sewu Indonesia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SKBM</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Sekar Bumi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SKLT</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Sekar Laut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SMAR</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SMART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SSMS</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Sawit Sumbermas Sarana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STAA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Sumber Tani Agung Resources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STTP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Siantar Top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67</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TAPG</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Triputra Agro Persada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68</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TAYS</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Jaya Swarasa Agung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69</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TBLA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Tunas Baru Lampung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70</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TGKA</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Tigaraksa Satria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71</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TLDN</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Teladan Prima Agro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72</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ULTJ</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Ultra Jaya Milk Industry &amp; Trading Company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73</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UNSP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Bakrie Sumatera Plantations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74</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WAPO</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Wahana Pronatural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75</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WMPP</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Widodo Makmur Perkasa Tbk.</w:t>
            </w:r>
          </w:p>
        </w:tc>
      </w:tr>
      <w:tr w:rsidR="0075646A" w:rsidRPr="0075646A" w:rsidTr="00CE1C3E">
        <w:tc>
          <w:tcPr>
            <w:tcW w:w="570"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76</w:t>
            </w:r>
          </w:p>
        </w:tc>
        <w:tc>
          <w:tcPr>
            <w:tcW w:w="1551" w:type="dxa"/>
          </w:tcPr>
          <w:p w:rsidR="0075646A" w:rsidRPr="0075646A" w:rsidRDefault="0075646A" w:rsidP="0075646A">
            <w:pPr>
              <w:jc w:val="center"/>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WMUU</w:t>
            </w:r>
          </w:p>
        </w:tc>
        <w:tc>
          <w:tcPr>
            <w:tcW w:w="4820" w:type="dxa"/>
          </w:tcPr>
          <w:p w:rsidR="0075646A" w:rsidRPr="0075646A" w:rsidRDefault="0075646A" w:rsidP="0075646A">
            <w:pPr>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Widodo Makmur Unggas Tbk.</w:t>
            </w:r>
          </w:p>
        </w:tc>
      </w:tr>
    </w:tbl>
    <w:p w:rsidR="0075646A" w:rsidRPr="0075646A" w:rsidRDefault="0075646A" w:rsidP="0075646A">
      <w:pPr>
        <w:tabs>
          <w:tab w:val="left" w:pos="1534"/>
        </w:tabs>
        <w:spacing w:after="0" w:line="480" w:lineRule="auto"/>
        <w:jc w:val="both"/>
        <w:rPr>
          <w:rFonts w:ascii="Times New Roman" w:hAnsi="Times New Roman" w:cs="Times New Roman"/>
          <w:color w:val="000000" w:themeColor="text1"/>
          <w:sz w:val="24"/>
          <w:szCs w:val="24"/>
          <w:lang w:val="en-ID"/>
        </w:rPr>
      </w:pPr>
      <w:r w:rsidRPr="0075646A">
        <w:rPr>
          <w:rFonts w:ascii="Times New Roman" w:hAnsi="Times New Roman" w:cs="Times New Roman"/>
          <w:color w:val="000000" w:themeColor="text1"/>
          <w:sz w:val="24"/>
          <w:szCs w:val="24"/>
          <w:lang w:val="en-ID"/>
        </w:rPr>
        <w:tab/>
        <w:t>Sumber: IDX (data tahun 2022)</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2</w:t>
      </w:r>
    </w:p>
    <w:p w:rsidR="0075646A" w:rsidRPr="0075646A" w:rsidRDefault="0075646A" w:rsidP="0075646A">
      <w:pPr>
        <w:spacing w:after="200" w:line="240" w:lineRule="auto"/>
        <w:ind w:firstLine="720"/>
        <w:jc w:val="center"/>
        <w:rPr>
          <w:rFonts w:ascii="Times New Roman" w:hAnsi="Times New Roman" w:cs="Times New Roman"/>
          <w:iCs/>
          <w:color w:val="000000" w:themeColor="text1"/>
          <w:sz w:val="24"/>
          <w:szCs w:val="24"/>
        </w:rPr>
      </w:pPr>
      <w:r w:rsidRPr="0075646A">
        <w:rPr>
          <w:rFonts w:ascii="Times New Roman" w:hAnsi="Times New Roman" w:cs="Times New Roman"/>
          <w:iCs/>
          <w:color w:val="000000" w:themeColor="text1"/>
          <w:sz w:val="24"/>
          <w:szCs w:val="24"/>
          <w:lang w:val="en-ID"/>
        </w:rPr>
        <w:t xml:space="preserve">Daftar Perusahaan </w:t>
      </w:r>
      <w:r w:rsidRPr="0075646A">
        <w:rPr>
          <w:rFonts w:ascii="Times New Roman" w:hAnsi="Times New Roman" w:cs="Times New Roman"/>
          <w:iCs/>
          <w:color w:val="000000" w:themeColor="text1"/>
          <w:sz w:val="24"/>
          <w:szCs w:val="24"/>
          <w:lang w:val="id-ID"/>
        </w:rPr>
        <w:t>Sampel Penelitian</w:t>
      </w:r>
    </w:p>
    <w:tbl>
      <w:tblPr>
        <w:tblW w:w="75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657"/>
        <w:gridCol w:w="5103"/>
      </w:tblGrid>
      <w:tr w:rsidR="0075646A" w:rsidRPr="0075646A" w:rsidTr="00CE1C3E">
        <w:trPr>
          <w:trHeight w:val="315"/>
        </w:trPr>
        <w:tc>
          <w:tcPr>
            <w:tcW w:w="836" w:type="dxa"/>
            <w:shd w:val="clear" w:color="auto" w:fill="auto"/>
            <w:noWrap/>
            <w:vAlign w:val="center"/>
            <w:hideMark/>
          </w:tcPr>
          <w:p w:rsidR="0075646A" w:rsidRPr="0075646A" w:rsidRDefault="0075646A" w:rsidP="0075646A">
            <w:pPr>
              <w:spacing w:after="0" w:line="240" w:lineRule="auto"/>
              <w:jc w:val="both"/>
              <w:rPr>
                <w:rFonts w:ascii="Times New Roman" w:eastAsia="Times New Roman" w:hAnsi="Times New Roman" w:cs="Times New Roman"/>
                <w:b/>
                <w:color w:val="000000" w:themeColor="text1"/>
                <w:sz w:val="24"/>
                <w:szCs w:val="24"/>
              </w:rPr>
            </w:pPr>
            <w:r w:rsidRPr="0075646A">
              <w:rPr>
                <w:rFonts w:ascii="Times New Roman" w:eastAsia="Times New Roman" w:hAnsi="Times New Roman" w:cs="Times New Roman"/>
                <w:b/>
                <w:color w:val="000000" w:themeColor="text1"/>
                <w:sz w:val="24"/>
                <w:szCs w:val="24"/>
              </w:rPr>
              <w:t>No.</w:t>
            </w:r>
          </w:p>
        </w:tc>
        <w:tc>
          <w:tcPr>
            <w:tcW w:w="1657" w:type="dxa"/>
            <w:shd w:val="clear" w:color="auto" w:fill="auto"/>
            <w:noWrap/>
            <w:vAlign w:val="center"/>
            <w:hideMark/>
          </w:tcPr>
          <w:p w:rsidR="0075646A" w:rsidRPr="0075646A" w:rsidRDefault="0075646A" w:rsidP="0075646A">
            <w:pPr>
              <w:spacing w:after="0" w:line="240" w:lineRule="auto"/>
              <w:jc w:val="both"/>
              <w:rPr>
                <w:rFonts w:ascii="Times New Roman" w:eastAsia="Times New Roman" w:hAnsi="Times New Roman" w:cs="Times New Roman"/>
                <w:b/>
                <w:color w:val="000000" w:themeColor="text1"/>
                <w:sz w:val="24"/>
                <w:szCs w:val="24"/>
              </w:rPr>
            </w:pPr>
            <w:r w:rsidRPr="0075646A">
              <w:rPr>
                <w:rFonts w:ascii="Times New Roman" w:eastAsia="Times New Roman" w:hAnsi="Times New Roman" w:cs="Times New Roman"/>
                <w:b/>
                <w:color w:val="000000" w:themeColor="text1"/>
                <w:sz w:val="24"/>
                <w:szCs w:val="24"/>
              </w:rPr>
              <w:t>Kode Saham</w:t>
            </w:r>
          </w:p>
        </w:tc>
        <w:tc>
          <w:tcPr>
            <w:tcW w:w="5103" w:type="dxa"/>
            <w:shd w:val="clear" w:color="auto" w:fill="auto"/>
            <w:noWrap/>
            <w:vAlign w:val="center"/>
            <w:hideMark/>
          </w:tcPr>
          <w:p w:rsidR="0075646A" w:rsidRPr="0075646A" w:rsidRDefault="0075646A" w:rsidP="0075646A">
            <w:pPr>
              <w:spacing w:after="0" w:line="240" w:lineRule="auto"/>
              <w:ind w:firstLine="720"/>
              <w:jc w:val="both"/>
              <w:rPr>
                <w:rFonts w:ascii="Times New Roman" w:eastAsia="Times New Roman" w:hAnsi="Times New Roman" w:cs="Times New Roman"/>
                <w:b/>
                <w:color w:val="000000" w:themeColor="text1"/>
                <w:sz w:val="24"/>
                <w:szCs w:val="24"/>
              </w:rPr>
            </w:pPr>
            <w:r w:rsidRPr="0075646A">
              <w:rPr>
                <w:rFonts w:ascii="Times New Roman" w:eastAsia="Times New Roman" w:hAnsi="Times New Roman" w:cs="Times New Roman"/>
                <w:b/>
                <w:color w:val="000000" w:themeColor="text1"/>
                <w:sz w:val="24"/>
                <w:szCs w:val="24"/>
              </w:rPr>
              <w:t>Nama Perusahaan</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AALI</w:t>
            </w:r>
          </w:p>
        </w:tc>
        <w:tc>
          <w:tcPr>
            <w:tcW w:w="5103" w:type="dxa"/>
            <w:shd w:val="clear" w:color="auto" w:fill="auto"/>
            <w:noWrap/>
            <w:vAlign w:val="center"/>
            <w:hideMark/>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2</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ADES</w:t>
            </w:r>
          </w:p>
        </w:tc>
        <w:tc>
          <w:tcPr>
            <w:tcW w:w="5103" w:type="dxa"/>
            <w:shd w:val="clear" w:color="auto" w:fill="auto"/>
            <w:noWrap/>
            <w:vAlign w:val="center"/>
            <w:hideMark/>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3</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CEKA</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4</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CLEO</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5</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DLTA</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6</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GOOD</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 Jaya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7</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ICBP</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CBP Sukses Makmur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8</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INDF</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9</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JPFA</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10</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MLBI</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11</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MYOR</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r>
      <w:tr w:rsidR="0075646A" w:rsidRPr="0075646A" w:rsidTr="00CE1C3E">
        <w:trPr>
          <w:trHeight w:val="345"/>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12</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ROTI</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13</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SKBM</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14</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SKLT</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15</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SMAR</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r>
      <w:tr w:rsidR="0075646A" w:rsidRPr="0075646A" w:rsidTr="00CE1C3E">
        <w:trPr>
          <w:trHeight w:val="330"/>
        </w:trPr>
        <w:tc>
          <w:tcPr>
            <w:tcW w:w="836" w:type="dxa"/>
            <w:shd w:val="clear" w:color="auto" w:fill="auto"/>
            <w:noWrap/>
            <w:vAlign w:val="bottom"/>
            <w:hideMark/>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16</w:t>
            </w:r>
          </w:p>
        </w:tc>
        <w:tc>
          <w:tcPr>
            <w:tcW w:w="1657" w:type="dxa"/>
            <w:shd w:val="clear" w:color="auto" w:fill="auto"/>
            <w:noWrap/>
            <w:vAlign w:val="bottom"/>
            <w:hideMark/>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STTP</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r>
      <w:tr w:rsidR="0075646A" w:rsidRPr="0075646A" w:rsidTr="00CE1C3E">
        <w:trPr>
          <w:trHeight w:val="330"/>
        </w:trPr>
        <w:tc>
          <w:tcPr>
            <w:tcW w:w="836" w:type="dxa"/>
            <w:shd w:val="clear" w:color="auto" w:fill="auto"/>
            <w:noWrap/>
            <w:vAlign w:val="bottom"/>
          </w:tcPr>
          <w:p w:rsidR="0075646A" w:rsidRPr="0075646A" w:rsidRDefault="0075646A" w:rsidP="0075646A">
            <w:pPr>
              <w:spacing w:after="0" w:line="360" w:lineRule="auto"/>
              <w:ind w:firstLine="720"/>
              <w:jc w:val="both"/>
              <w:rPr>
                <w:rFonts w:ascii="Times New Roman" w:hAnsi="Times New Roman" w:cs="Times New Roman"/>
                <w:color w:val="000000"/>
                <w:sz w:val="24"/>
                <w:szCs w:val="24"/>
              </w:rPr>
            </w:pPr>
            <w:r w:rsidRPr="0075646A">
              <w:rPr>
                <w:rFonts w:ascii="Times New Roman" w:hAnsi="Times New Roman" w:cs="Times New Roman"/>
                <w:color w:val="000000"/>
                <w:sz w:val="24"/>
                <w:szCs w:val="24"/>
              </w:rPr>
              <w:t>17</w:t>
            </w:r>
          </w:p>
        </w:tc>
        <w:tc>
          <w:tcPr>
            <w:tcW w:w="1657" w:type="dxa"/>
            <w:shd w:val="clear" w:color="auto" w:fill="auto"/>
            <w:noWrap/>
            <w:vAlign w:val="bottom"/>
          </w:tcPr>
          <w:p w:rsidR="0075646A" w:rsidRPr="0075646A" w:rsidRDefault="0075646A" w:rsidP="0075646A">
            <w:pPr>
              <w:spacing w:after="0" w:line="360" w:lineRule="auto"/>
              <w:ind w:firstLine="720"/>
              <w:rPr>
                <w:rFonts w:ascii="Times New Roman" w:hAnsi="Times New Roman" w:cs="Times New Roman"/>
                <w:color w:val="000000"/>
                <w:sz w:val="24"/>
                <w:szCs w:val="24"/>
              </w:rPr>
            </w:pPr>
            <w:r w:rsidRPr="0075646A">
              <w:rPr>
                <w:rFonts w:ascii="Times New Roman" w:hAnsi="Times New Roman" w:cs="Times New Roman"/>
                <w:color w:val="000000"/>
                <w:sz w:val="24"/>
                <w:szCs w:val="24"/>
              </w:rPr>
              <w:t>ULTJ</w:t>
            </w:r>
          </w:p>
        </w:tc>
        <w:tc>
          <w:tcPr>
            <w:tcW w:w="5103" w:type="dxa"/>
            <w:shd w:val="clear" w:color="auto" w:fill="auto"/>
            <w:noWrap/>
            <w:vAlign w:val="center"/>
          </w:tcPr>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Ultra Jaya Milk Industry &amp; Trading</w:t>
            </w:r>
          </w:p>
          <w:p w:rsidR="0075646A" w:rsidRPr="0075646A" w:rsidRDefault="0075646A" w:rsidP="0075646A">
            <w:pPr>
              <w:spacing w:after="0" w:line="240" w:lineRule="auto"/>
              <w:ind w:firstLine="720"/>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Company Tbk</w:t>
            </w:r>
          </w:p>
        </w:tc>
      </w:tr>
    </w:tbl>
    <w:p w:rsidR="0075646A" w:rsidRPr="0075646A" w:rsidRDefault="0075646A" w:rsidP="0075646A">
      <w:pPr>
        <w:spacing w:after="0" w:line="480" w:lineRule="auto"/>
        <w:ind w:left="720" w:firstLine="720"/>
        <w:jc w:val="both"/>
        <w:rPr>
          <w:rFonts w:ascii="Times New Roman" w:eastAsia="Times New Roman" w:hAnsi="Times New Roman" w:cs="Times New Roman"/>
          <w:noProof/>
          <w:color w:val="000000" w:themeColor="text1"/>
          <w:sz w:val="24"/>
          <w:szCs w:val="24"/>
        </w:rPr>
      </w:pPr>
      <w:r w:rsidRPr="0075646A">
        <w:rPr>
          <w:rFonts w:ascii="Times New Roman" w:hAnsi="Times New Roman" w:cs="Times New Roman"/>
          <w:color w:val="000000" w:themeColor="text1"/>
          <w:sz w:val="24"/>
          <w:szCs w:val="24"/>
          <w:lang w:val="en-ID"/>
        </w:rPr>
        <w:t>Sumber: IDX (data tahun 2022)</w:t>
      </w:r>
      <w:r w:rsidRPr="0075646A">
        <w:rPr>
          <w:rFonts w:ascii="Times New Roman" w:eastAsia="Times New Roman" w:hAnsi="Times New Roman" w:cs="Times New Roman"/>
          <w:noProof/>
          <w:color w:val="000000" w:themeColor="text1"/>
          <w:sz w:val="24"/>
          <w:szCs w:val="24"/>
        </w:rPr>
        <w:t xml:space="preserve"> </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3</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Data Hasil Perhitungan </w:t>
      </w:r>
      <w:r w:rsidRPr="0075646A">
        <w:rPr>
          <w:rFonts w:ascii="Times New Roman" w:hAnsi="Times New Roman" w:cs="Times New Roman"/>
          <w:i/>
          <w:sz w:val="24"/>
          <w:szCs w:val="52"/>
        </w:rPr>
        <w:t xml:space="preserve">Return On Assets </w:t>
      </w:r>
      <w:r w:rsidRPr="0075646A">
        <w:rPr>
          <w:rFonts w:ascii="Times New Roman" w:hAnsi="Times New Roman" w:cs="Times New Roman"/>
          <w:sz w:val="24"/>
          <w:szCs w:val="52"/>
        </w:rPr>
        <w:t>(ROA)</w:t>
      </w:r>
      <w:r w:rsidRPr="0075646A">
        <w:rPr>
          <w:rFonts w:ascii="Times New Roman" w:hAnsi="Times New Roman" w:cs="Times New Roman"/>
          <w:i/>
          <w:sz w:val="24"/>
          <w:szCs w:val="52"/>
        </w:rPr>
        <w:t xml:space="preserve"> </w:t>
      </w:r>
      <w:r w:rsidRPr="0075646A">
        <w:rPr>
          <w:rFonts w:ascii="Times New Roman" w:hAnsi="Times New Roman" w:cs="Times New Roman"/>
          <w:sz w:val="24"/>
          <w:szCs w:val="52"/>
        </w:rPr>
        <w:t>Pada Perusahaan Sampel</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Penelitian Sub Sektor </w:t>
      </w:r>
      <w:r w:rsidRPr="0075646A">
        <w:rPr>
          <w:rFonts w:ascii="Times New Roman" w:hAnsi="Times New Roman" w:cs="Times New Roman"/>
          <w:i/>
          <w:sz w:val="24"/>
          <w:szCs w:val="52"/>
        </w:rPr>
        <w:t>Food And Beverages</w:t>
      </w:r>
      <w:r w:rsidRPr="0075646A">
        <w:rPr>
          <w:rFonts w:ascii="Times New Roman" w:hAnsi="Times New Roman" w:cs="Times New Roman"/>
          <w:sz w:val="24"/>
          <w:szCs w:val="52"/>
        </w:rPr>
        <w:t xml:space="preserve"> Tahun 2018-2022</w:t>
      </w:r>
    </w:p>
    <w:tbl>
      <w:tblPr>
        <w:tblW w:w="929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22"/>
        <w:gridCol w:w="996"/>
        <w:gridCol w:w="1116"/>
        <w:gridCol w:w="1116"/>
        <w:gridCol w:w="996"/>
        <w:gridCol w:w="996"/>
      </w:tblGrid>
      <w:tr w:rsidR="0075646A" w:rsidRPr="0075646A" w:rsidTr="00CE1C3E">
        <w:trPr>
          <w:trHeight w:val="300"/>
        </w:trPr>
        <w:tc>
          <w:tcPr>
            <w:tcW w:w="510" w:type="dxa"/>
            <w:tcBorders>
              <w:bottom w:val="nil"/>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No</w:t>
            </w:r>
          </w:p>
        </w:tc>
        <w:tc>
          <w:tcPr>
            <w:tcW w:w="3822" w:type="dxa"/>
            <w:tcBorders>
              <w:left w:val="nil"/>
              <w:bottom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Nama Perusahaan</w:t>
            </w:r>
          </w:p>
        </w:tc>
        <w:tc>
          <w:tcPr>
            <w:tcW w:w="996" w:type="dxa"/>
            <w:tcBorders>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1116" w:type="dxa"/>
            <w:tcBorders>
              <w:left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111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ROA</w:t>
            </w:r>
          </w:p>
        </w:tc>
        <w:tc>
          <w:tcPr>
            <w:tcW w:w="1087"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648" w:type="dxa"/>
            <w:tcBorders>
              <w:lef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r>
      <w:tr w:rsidR="0075646A" w:rsidRPr="0075646A" w:rsidTr="00CE1C3E">
        <w:trPr>
          <w:trHeight w:val="300"/>
        </w:trPr>
        <w:tc>
          <w:tcPr>
            <w:tcW w:w="510" w:type="dxa"/>
            <w:tcBorders>
              <w:top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3822" w:type="dxa"/>
            <w:tcBorders>
              <w:top w:val="nil"/>
              <w:lef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99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2018</w:t>
            </w:r>
          </w:p>
        </w:tc>
        <w:tc>
          <w:tcPr>
            <w:tcW w:w="111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2019</w:t>
            </w:r>
          </w:p>
        </w:tc>
        <w:tc>
          <w:tcPr>
            <w:tcW w:w="111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2020</w:t>
            </w:r>
          </w:p>
        </w:tc>
        <w:tc>
          <w:tcPr>
            <w:tcW w:w="1087"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2021</w:t>
            </w:r>
          </w:p>
        </w:tc>
        <w:tc>
          <w:tcPr>
            <w:tcW w:w="648"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2022</w:t>
            </w:r>
          </w:p>
        </w:tc>
      </w:tr>
      <w:tr w:rsidR="0075646A" w:rsidRPr="0075646A" w:rsidTr="00CE1C3E">
        <w:trPr>
          <w:trHeight w:val="300"/>
        </w:trPr>
        <w:tc>
          <w:tcPr>
            <w:tcW w:w="510"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0,05662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0,00903</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0,03217</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0,06800</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0,06126</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0,06009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0,10200</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0,14162</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0,20378</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0,22178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0,07925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0,15466</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0,11605</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0,11020</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0,12844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0,07585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0,10501</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0,10128</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0,13404</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0,11549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0,22194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0,22287</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0,10074</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0,14364</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0,17600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Jaya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0,10100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0,08606</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0,03674</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0,07280</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0,07120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Indofood CBP Sukses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0,13555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0,13846</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0,07161</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0,06691</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0,04962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0,05139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0,06135</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0,05364</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0,06246</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0,05094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0,09780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0,07480</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0,03862</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0,07453</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0,04560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0,42388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0,41632</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0,09823</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0,22787</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0,27408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0,10007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0,10712</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0,10608</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0,06080</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0,08843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0,02894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0,05051</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0,03787</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0,06766</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0,10465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0,00900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0,00052</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0,00306</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0,01507</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0,04242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0,04275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0,05682</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0,05494</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0,09506</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0,07245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0,02039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0,03234</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0,04396</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0,07013</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0,12922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0,09694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0,16747</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0,18226</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0,15757</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0,13604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Ultra Jaya Milk Industry &amp;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Trading Company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0,05662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0,156749</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0,126759</w:t>
            </w:r>
          </w:p>
        </w:tc>
        <w:tc>
          <w:tcPr>
            <w:tcW w:w="1087"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0,17237</w:t>
            </w:r>
          </w:p>
        </w:tc>
        <w:tc>
          <w:tcPr>
            <w:tcW w:w="648"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0,13088</w:t>
            </w:r>
          </w:p>
        </w:tc>
      </w:tr>
    </w:tbl>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4</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Data Hasil Perhitungan </w:t>
      </w:r>
      <w:r w:rsidRPr="0075646A">
        <w:rPr>
          <w:rFonts w:ascii="Times New Roman" w:hAnsi="Times New Roman" w:cs="Times New Roman"/>
          <w:i/>
          <w:sz w:val="24"/>
          <w:szCs w:val="52"/>
        </w:rPr>
        <w:t xml:space="preserve">Debt To Equity Ratio </w:t>
      </w:r>
      <w:r w:rsidRPr="0075646A">
        <w:rPr>
          <w:rFonts w:ascii="Times New Roman" w:hAnsi="Times New Roman" w:cs="Times New Roman"/>
          <w:sz w:val="24"/>
          <w:szCs w:val="52"/>
        </w:rPr>
        <w:t>(DER) Pada Perusahaan</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Sampel Penelitian Sub Sektor </w:t>
      </w:r>
      <w:r w:rsidRPr="0075646A">
        <w:rPr>
          <w:rFonts w:ascii="Times New Roman" w:hAnsi="Times New Roman" w:cs="Times New Roman"/>
          <w:i/>
          <w:sz w:val="24"/>
          <w:szCs w:val="52"/>
        </w:rPr>
        <w:t xml:space="preserve">Food And Beverages </w:t>
      </w:r>
      <w:r w:rsidRPr="0075646A">
        <w:rPr>
          <w:rFonts w:ascii="Times New Roman" w:hAnsi="Times New Roman" w:cs="Times New Roman"/>
          <w:sz w:val="24"/>
          <w:szCs w:val="52"/>
        </w:rPr>
        <w:t>Tahun 2018-2022</w:t>
      </w:r>
    </w:p>
    <w:tbl>
      <w:tblPr>
        <w:tblW w:w="929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22"/>
        <w:gridCol w:w="996"/>
        <w:gridCol w:w="1116"/>
        <w:gridCol w:w="996"/>
        <w:gridCol w:w="996"/>
        <w:gridCol w:w="996"/>
      </w:tblGrid>
      <w:tr w:rsidR="0075646A" w:rsidRPr="0075646A" w:rsidTr="00CE1C3E">
        <w:trPr>
          <w:trHeight w:val="300"/>
        </w:trPr>
        <w:tc>
          <w:tcPr>
            <w:tcW w:w="510" w:type="dxa"/>
            <w:tcBorders>
              <w:bottom w:val="nil"/>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No</w:t>
            </w:r>
          </w:p>
        </w:tc>
        <w:tc>
          <w:tcPr>
            <w:tcW w:w="3822" w:type="dxa"/>
            <w:tcBorders>
              <w:left w:val="nil"/>
              <w:bottom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Nama Perusahaan</w:t>
            </w:r>
          </w:p>
        </w:tc>
        <w:tc>
          <w:tcPr>
            <w:tcW w:w="996" w:type="dxa"/>
            <w:tcBorders>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1116" w:type="dxa"/>
            <w:tcBorders>
              <w:left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1080"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DER</w:t>
            </w:r>
          </w:p>
        </w:tc>
        <w:tc>
          <w:tcPr>
            <w:tcW w:w="1059"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712" w:type="dxa"/>
            <w:tcBorders>
              <w:lef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r>
      <w:tr w:rsidR="0075646A" w:rsidRPr="0075646A" w:rsidTr="00CE1C3E">
        <w:trPr>
          <w:trHeight w:val="300"/>
        </w:trPr>
        <w:tc>
          <w:tcPr>
            <w:tcW w:w="510" w:type="dxa"/>
            <w:tcBorders>
              <w:top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3822" w:type="dxa"/>
            <w:tcBorders>
              <w:top w:val="nil"/>
              <w:lef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99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2018</w:t>
            </w:r>
          </w:p>
        </w:tc>
        <w:tc>
          <w:tcPr>
            <w:tcW w:w="111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2019</w:t>
            </w:r>
          </w:p>
        </w:tc>
        <w:tc>
          <w:tcPr>
            <w:tcW w:w="1080"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2020</w:t>
            </w:r>
          </w:p>
        </w:tc>
        <w:tc>
          <w:tcPr>
            <w:tcW w:w="1059"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2021</w:t>
            </w:r>
          </w:p>
        </w:tc>
        <w:tc>
          <w:tcPr>
            <w:tcW w:w="712"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2022</w:t>
            </w:r>
          </w:p>
        </w:tc>
      </w:tr>
      <w:tr w:rsidR="0075646A" w:rsidRPr="0075646A" w:rsidTr="00CE1C3E">
        <w:trPr>
          <w:trHeight w:val="300"/>
        </w:trPr>
        <w:tc>
          <w:tcPr>
            <w:tcW w:w="510"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0,37908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0,42129</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0,44334</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0,43591</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0,31497</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0,82869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0,44800</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0,36870</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0,34469</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0,23279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0,19690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0,23140</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0,24268</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0,22345</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0,10854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0,31229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0,62487</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0,46515</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0,34605</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0,42895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0,18640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0,17503</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0,20166</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0,29554</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0,30617</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Jaya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0,69213</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0,83078</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1,25601</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1,23271</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1,18633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Indofood CBP Sukses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0,51349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0,45135</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1,05867</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1,15749</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1,00625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0,93397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0,77479</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1,06141</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1,07032</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0,92723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1,25535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1,19991</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1,27408</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1,18196</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1,39409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1,47487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1,52786</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1,02833</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1,65841</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2,14411</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1,05930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0,92303</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0,75465</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0,75330</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0,73562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0,50632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0,51396</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0,37937</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0,46058</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0,54049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0,70229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0,75743</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0,83855</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0,98534</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0,90155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1,20287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1,07908</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0,90159</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0,64094</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0,74910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1,39446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1,54160</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0,64244</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1,79827</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1,21328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0,59815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0,34150</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0,29016</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0,18734</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0,16860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Ultra Jaya Milk Industry &amp;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Trading Company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0,16354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0,14425</w:t>
            </w:r>
          </w:p>
        </w:tc>
        <w:tc>
          <w:tcPr>
            <w:tcW w:w="1080"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0,83073</w:t>
            </w:r>
          </w:p>
        </w:tc>
        <w:tc>
          <w:tcPr>
            <w:tcW w:w="1059"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0,44154</w:t>
            </w:r>
          </w:p>
        </w:tc>
        <w:tc>
          <w:tcPr>
            <w:tcW w:w="712"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0,26683</w:t>
            </w:r>
          </w:p>
        </w:tc>
      </w:tr>
    </w:tbl>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5</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Data Hasil Perhitungan </w:t>
      </w:r>
      <w:r w:rsidRPr="0075646A">
        <w:rPr>
          <w:rFonts w:ascii="Times New Roman" w:hAnsi="Times New Roman" w:cs="Times New Roman"/>
          <w:i/>
          <w:sz w:val="24"/>
          <w:szCs w:val="52"/>
        </w:rPr>
        <w:t xml:space="preserve">Total Assets Turnover </w:t>
      </w:r>
      <w:r w:rsidRPr="0075646A">
        <w:rPr>
          <w:rFonts w:ascii="Times New Roman" w:hAnsi="Times New Roman" w:cs="Times New Roman"/>
          <w:sz w:val="24"/>
          <w:szCs w:val="52"/>
        </w:rPr>
        <w:t>(TATO) Pada Perusahaan</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Sampel Penelitian Sub Sektor </w:t>
      </w:r>
      <w:r w:rsidRPr="0075646A">
        <w:rPr>
          <w:rFonts w:ascii="Times New Roman" w:hAnsi="Times New Roman" w:cs="Times New Roman"/>
          <w:i/>
          <w:sz w:val="24"/>
          <w:szCs w:val="52"/>
        </w:rPr>
        <w:t xml:space="preserve">Food And Beverages </w:t>
      </w:r>
      <w:r w:rsidRPr="0075646A">
        <w:rPr>
          <w:rFonts w:ascii="Times New Roman" w:hAnsi="Times New Roman" w:cs="Times New Roman"/>
          <w:sz w:val="24"/>
          <w:szCs w:val="52"/>
        </w:rPr>
        <w:t>Tahun 2018-2022</w:t>
      </w:r>
    </w:p>
    <w:tbl>
      <w:tblPr>
        <w:tblW w:w="9432"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22"/>
        <w:gridCol w:w="996"/>
        <w:gridCol w:w="1116"/>
        <w:gridCol w:w="996"/>
        <w:gridCol w:w="996"/>
        <w:gridCol w:w="996"/>
      </w:tblGrid>
      <w:tr w:rsidR="0075646A" w:rsidRPr="0075646A" w:rsidTr="00CE1C3E">
        <w:trPr>
          <w:trHeight w:val="300"/>
        </w:trPr>
        <w:tc>
          <w:tcPr>
            <w:tcW w:w="510" w:type="dxa"/>
            <w:tcBorders>
              <w:bottom w:val="nil"/>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No</w:t>
            </w:r>
          </w:p>
        </w:tc>
        <w:tc>
          <w:tcPr>
            <w:tcW w:w="3822" w:type="dxa"/>
            <w:tcBorders>
              <w:left w:val="nil"/>
              <w:bottom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Nama Perusahaan</w:t>
            </w:r>
          </w:p>
        </w:tc>
        <w:tc>
          <w:tcPr>
            <w:tcW w:w="996" w:type="dxa"/>
            <w:tcBorders>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1116" w:type="dxa"/>
            <w:tcBorders>
              <w:left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99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TATO</w:t>
            </w:r>
          </w:p>
        </w:tc>
        <w:tc>
          <w:tcPr>
            <w:tcW w:w="99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996" w:type="dxa"/>
            <w:tcBorders>
              <w:lef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r>
      <w:tr w:rsidR="0075646A" w:rsidRPr="0075646A" w:rsidTr="00CE1C3E">
        <w:trPr>
          <w:trHeight w:val="300"/>
        </w:trPr>
        <w:tc>
          <w:tcPr>
            <w:tcW w:w="510" w:type="dxa"/>
            <w:tcBorders>
              <w:top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3822" w:type="dxa"/>
            <w:tcBorders>
              <w:top w:val="nil"/>
              <w:lef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99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2018</w:t>
            </w:r>
          </w:p>
        </w:tc>
        <w:tc>
          <w:tcPr>
            <w:tcW w:w="111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2019</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2020</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2021</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2022</w:t>
            </w:r>
          </w:p>
        </w:tc>
      </w:tr>
      <w:tr w:rsidR="0075646A" w:rsidRPr="0075646A" w:rsidTr="00CE1C3E">
        <w:trPr>
          <w:trHeight w:val="300"/>
        </w:trPr>
        <w:tc>
          <w:tcPr>
            <w:tcW w:w="510"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0,71059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0,64701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0,67696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0,80006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0,74629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0,91265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0,92987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0,70230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0,71702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0,78452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3,10475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2,24031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2,31975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3,15746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3,57551</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0,99660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0,87434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0,74193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0,81852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0,80229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0,58614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0,58004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0,44577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0,52051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0,59574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Jaya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1,91077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1,66670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1,15716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1,30044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1,43447</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Indofood CBP Sukses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1,11773</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1,09267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0,45025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0,48111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0,56196</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0,76026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0,79619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0,50100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0,55390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0,61424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1,47638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1,45890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1,42437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1,56973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1,49803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1,23716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1,28114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0,68273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0,84656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0,92307</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1,36773</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1,31457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1,23761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1,40099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1,37678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0,62964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0,71272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0,72145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0,78439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0,95275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1,10305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1,15618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1,78978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1,95281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1,86186</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1,39841</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1,61993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1,62005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1,52604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1,48971</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1,27571</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1,30267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1,15440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1,41291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1,76159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1,07440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1,21895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1,11519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1,08231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1,07423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Ultra Jaya Milk Industry &amp;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Trading Company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0,98506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0,94446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0,68166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0,89331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1,03794</w:t>
            </w:r>
          </w:p>
        </w:tc>
      </w:tr>
    </w:tbl>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6</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Data Hasil Perhitungan </w:t>
      </w:r>
      <w:r w:rsidRPr="0075646A">
        <w:rPr>
          <w:rFonts w:ascii="Times New Roman" w:hAnsi="Times New Roman" w:cs="Times New Roman"/>
          <w:i/>
          <w:sz w:val="24"/>
          <w:szCs w:val="52"/>
        </w:rPr>
        <w:t xml:space="preserve">Net Profit Margin </w:t>
      </w:r>
      <w:r w:rsidRPr="0075646A">
        <w:rPr>
          <w:rFonts w:ascii="Times New Roman" w:hAnsi="Times New Roman" w:cs="Times New Roman"/>
          <w:sz w:val="24"/>
          <w:szCs w:val="52"/>
        </w:rPr>
        <w:t>(NPM) Pada Perusahaan</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Sampel Penelitian Sub Sektor </w:t>
      </w:r>
      <w:r w:rsidRPr="0075646A">
        <w:rPr>
          <w:rFonts w:ascii="Times New Roman" w:hAnsi="Times New Roman" w:cs="Times New Roman"/>
          <w:i/>
          <w:sz w:val="24"/>
          <w:szCs w:val="52"/>
        </w:rPr>
        <w:t xml:space="preserve">Food And Beverages </w:t>
      </w:r>
      <w:r w:rsidRPr="0075646A">
        <w:rPr>
          <w:rFonts w:ascii="Times New Roman" w:hAnsi="Times New Roman" w:cs="Times New Roman"/>
          <w:sz w:val="24"/>
          <w:szCs w:val="52"/>
        </w:rPr>
        <w:t>Tahun 2018-2022</w:t>
      </w:r>
    </w:p>
    <w:tbl>
      <w:tblPr>
        <w:tblW w:w="9432"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22"/>
        <w:gridCol w:w="996"/>
        <w:gridCol w:w="1116"/>
        <w:gridCol w:w="996"/>
        <w:gridCol w:w="996"/>
        <w:gridCol w:w="996"/>
      </w:tblGrid>
      <w:tr w:rsidR="0075646A" w:rsidRPr="0075646A" w:rsidTr="00CE1C3E">
        <w:trPr>
          <w:trHeight w:val="300"/>
        </w:trPr>
        <w:tc>
          <w:tcPr>
            <w:tcW w:w="510" w:type="dxa"/>
            <w:tcBorders>
              <w:bottom w:val="nil"/>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No</w:t>
            </w:r>
          </w:p>
        </w:tc>
        <w:tc>
          <w:tcPr>
            <w:tcW w:w="3822" w:type="dxa"/>
            <w:tcBorders>
              <w:left w:val="nil"/>
              <w:bottom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Nama Perusahaan</w:t>
            </w:r>
          </w:p>
        </w:tc>
        <w:tc>
          <w:tcPr>
            <w:tcW w:w="996" w:type="dxa"/>
            <w:tcBorders>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1116" w:type="dxa"/>
            <w:tcBorders>
              <w:left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99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NPM</w:t>
            </w:r>
          </w:p>
        </w:tc>
        <w:tc>
          <w:tcPr>
            <w:tcW w:w="99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996" w:type="dxa"/>
            <w:tcBorders>
              <w:lef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r>
      <w:tr w:rsidR="0075646A" w:rsidRPr="0075646A" w:rsidTr="00CE1C3E">
        <w:trPr>
          <w:trHeight w:val="300"/>
        </w:trPr>
        <w:tc>
          <w:tcPr>
            <w:tcW w:w="510" w:type="dxa"/>
            <w:tcBorders>
              <w:top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3822" w:type="dxa"/>
            <w:tcBorders>
              <w:top w:val="nil"/>
              <w:lef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99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2018</w:t>
            </w:r>
          </w:p>
        </w:tc>
        <w:tc>
          <w:tcPr>
            <w:tcW w:w="111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2019</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2020</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2021</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2022</w:t>
            </w:r>
          </w:p>
        </w:tc>
      </w:tr>
      <w:tr w:rsidR="0075646A" w:rsidRPr="0075646A" w:rsidTr="00CE1C3E">
        <w:trPr>
          <w:trHeight w:val="300"/>
        </w:trPr>
        <w:tc>
          <w:tcPr>
            <w:tcW w:w="510"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0,07968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0,01395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0,67696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0,08499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0,08209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0,06584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0,10969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0,70230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0,28421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0,28270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0,02552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0,06903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2,31975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0,03490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0,03592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0,07611</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0,12010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0,74193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0,16375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0,14395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0,37864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0,38423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0,44577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0,27597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0,29543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Jaya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0,05286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0,05163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1,15716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0,05598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0,04963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Indofood CBP Sukses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0,12128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0,12672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0,45025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0,13908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0,08830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0,06760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0,07706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0,50100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0,11277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0,08294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0,06624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0,05127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1,42437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0,04748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0,03044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0,34262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0,32496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0,68273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0,26917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0,29692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0,07316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0,08148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1,23761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0,04339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0,06423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0,04596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0,07087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0,72145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0,08626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0,10984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0,00816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0,00045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1,78978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0,00772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0,02278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0,03057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0,03508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1,62005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0,06229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0,04863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0,16721</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0,02482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1,15440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0,04963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0,07335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0,09023</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0,13739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1,11519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0,14559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0,12663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Ultra Jaya Milk Industry &amp;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Trading Company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0,12819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0,16596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0,68166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0,19296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0,12610</w:t>
            </w:r>
          </w:p>
        </w:tc>
      </w:tr>
    </w:tbl>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Lampiran 7</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Data Hasil Perhitungan </w:t>
      </w:r>
      <w:r w:rsidRPr="0075646A">
        <w:rPr>
          <w:rFonts w:ascii="Times New Roman" w:hAnsi="Times New Roman" w:cs="Times New Roman"/>
          <w:i/>
          <w:sz w:val="24"/>
          <w:szCs w:val="52"/>
        </w:rPr>
        <w:t xml:space="preserve">Price Earning Ratio </w:t>
      </w:r>
      <w:r w:rsidRPr="0075646A">
        <w:rPr>
          <w:rFonts w:ascii="Times New Roman" w:hAnsi="Times New Roman" w:cs="Times New Roman"/>
          <w:sz w:val="24"/>
          <w:szCs w:val="52"/>
        </w:rPr>
        <w:t>(PER) Pada Perusahaan</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 xml:space="preserve">Sampel Penelitian Sub Sektor </w:t>
      </w:r>
      <w:r w:rsidRPr="0075646A">
        <w:rPr>
          <w:rFonts w:ascii="Times New Roman" w:hAnsi="Times New Roman" w:cs="Times New Roman"/>
          <w:i/>
          <w:sz w:val="24"/>
          <w:szCs w:val="52"/>
        </w:rPr>
        <w:t xml:space="preserve">Food And Beverages </w:t>
      </w:r>
      <w:r w:rsidRPr="0075646A">
        <w:rPr>
          <w:rFonts w:ascii="Times New Roman" w:hAnsi="Times New Roman" w:cs="Times New Roman"/>
          <w:sz w:val="24"/>
          <w:szCs w:val="52"/>
        </w:rPr>
        <w:t>Tahun 2018-2022</w:t>
      </w:r>
    </w:p>
    <w:tbl>
      <w:tblPr>
        <w:tblW w:w="9552"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22"/>
        <w:gridCol w:w="996"/>
        <w:gridCol w:w="1116"/>
        <w:gridCol w:w="1116"/>
        <w:gridCol w:w="996"/>
        <w:gridCol w:w="996"/>
      </w:tblGrid>
      <w:tr w:rsidR="0075646A" w:rsidRPr="0075646A" w:rsidTr="00CE1C3E">
        <w:trPr>
          <w:trHeight w:val="300"/>
        </w:trPr>
        <w:tc>
          <w:tcPr>
            <w:tcW w:w="510" w:type="dxa"/>
            <w:tcBorders>
              <w:bottom w:val="nil"/>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No</w:t>
            </w:r>
          </w:p>
        </w:tc>
        <w:tc>
          <w:tcPr>
            <w:tcW w:w="3822" w:type="dxa"/>
            <w:tcBorders>
              <w:left w:val="nil"/>
              <w:bottom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Nama Perusahaan</w:t>
            </w:r>
          </w:p>
        </w:tc>
        <w:tc>
          <w:tcPr>
            <w:tcW w:w="996" w:type="dxa"/>
            <w:tcBorders>
              <w:right w:val="nil"/>
            </w:tcBorders>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1116" w:type="dxa"/>
            <w:tcBorders>
              <w:left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111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PER</w:t>
            </w:r>
          </w:p>
        </w:tc>
        <w:tc>
          <w:tcPr>
            <w:tcW w:w="996" w:type="dxa"/>
            <w:tcBorders>
              <w:left w:val="nil"/>
              <w:righ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c>
          <w:tcPr>
            <w:tcW w:w="996" w:type="dxa"/>
            <w:tcBorders>
              <w:left w:val="nil"/>
            </w:tcBorders>
          </w:tcPr>
          <w:p w:rsidR="0075646A" w:rsidRPr="0075646A" w:rsidRDefault="0075646A" w:rsidP="0075646A">
            <w:pPr>
              <w:spacing w:after="0" w:line="240" w:lineRule="auto"/>
              <w:jc w:val="center"/>
              <w:rPr>
                <w:rFonts w:ascii="Times New Roman" w:eastAsia="Times New Roman" w:hAnsi="Times New Roman" w:cs="Times New Roman"/>
                <w:i/>
                <w:color w:val="000000"/>
                <w:sz w:val="24"/>
                <w:szCs w:val="24"/>
              </w:rPr>
            </w:pPr>
          </w:p>
        </w:tc>
      </w:tr>
      <w:tr w:rsidR="0075646A" w:rsidRPr="0075646A" w:rsidTr="00CE1C3E">
        <w:trPr>
          <w:trHeight w:val="300"/>
        </w:trPr>
        <w:tc>
          <w:tcPr>
            <w:tcW w:w="510" w:type="dxa"/>
            <w:tcBorders>
              <w:top w:val="nil"/>
              <w:righ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3822" w:type="dxa"/>
            <w:tcBorders>
              <w:top w:val="nil"/>
              <w:left w:val="nil"/>
            </w:tcBorders>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p>
        </w:tc>
        <w:tc>
          <w:tcPr>
            <w:tcW w:w="99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2018</w:t>
            </w:r>
          </w:p>
        </w:tc>
        <w:tc>
          <w:tcPr>
            <w:tcW w:w="1116"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2019</w:t>
            </w:r>
          </w:p>
        </w:tc>
        <w:tc>
          <w:tcPr>
            <w:tcW w:w="111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2020</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2021</w:t>
            </w:r>
          </w:p>
        </w:tc>
        <w:tc>
          <w:tcPr>
            <w:tcW w:w="996" w:type="dxa"/>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2022</w:t>
            </w:r>
          </w:p>
        </w:tc>
      </w:tr>
      <w:tr w:rsidR="0075646A" w:rsidRPr="0075646A" w:rsidTr="00CE1C3E">
        <w:trPr>
          <w:trHeight w:val="300"/>
        </w:trPr>
        <w:tc>
          <w:tcPr>
            <w:tcW w:w="510"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Astra Agro Lestari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14,9662</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115,1445</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26,5413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8,8443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8,6190</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Akasha Wira International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10,2484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7,3488</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6,34258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7,3028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11,5968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Wilmar Cahaya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8,8305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4,6118</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5,8417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5,9798</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5,3379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Sariguna Primatirta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53,8899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46,3728</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45,2079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31,2292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34,0699</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Delta Djakarta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13,0236</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17,1310</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28,5343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15,9291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13,3291</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Garudafood Putra Putri</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Jaya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32,5238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5,1143</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7,6482</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7,86516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7,4267</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Indofood CBP Sukses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26,1590</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24,2596</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15,0519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12,8426</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20,3802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8</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Indofood Sukses Makmur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13,1835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11,7885</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6,8721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4,95701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6,4234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Japfa Comfeed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11,1897</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9,5555</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17,1405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9,46563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10,1856</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Multi Bintang Indonesia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27,5245</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27,0789</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71,5603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24,6827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20,3891</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11</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Mayora Indah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33,2909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22,4854</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28,8943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37,6800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28,3865</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Nippon Indosari Corpindo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58,2241</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33,9071</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49,7621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29,5845</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18,8383</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Bumi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75,2164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745,4545</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103,5143</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20,9180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7,53138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14</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Sekar Laut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32,4394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24,7463</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25,4264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19,7777</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17,9922</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SMART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19,4599</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13,2312</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7,7410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4,4259</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2,58264</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Siantar Top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19,2584</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12,2153</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19,7974</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16,0151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16,0468</w:t>
            </w:r>
          </w:p>
        </w:tc>
      </w:tr>
      <w:tr w:rsidR="0075646A" w:rsidRPr="0075646A" w:rsidTr="00CE1C3E">
        <w:trPr>
          <w:trHeight w:val="300"/>
        </w:trPr>
        <w:tc>
          <w:tcPr>
            <w:tcW w:w="510" w:type="dxa"/>
            <w:shd w:val="clear" w:color="auto" w:fill="auto"/>
            <w:noWrap/>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17</w:t>
            </w:r>
          </w:p>
        </w:tc>
        <w:tc>
          <w:tcPr>
            <w:tcW w:w="3822" w:type="dxa"/>
            <w:shd w:val="clear" w:color="auto" w:fill="auto"/>
            <w:noWrap/>
            <w:vAlign w:val="center"/>
          </w:tcPr>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 xml:space="preserve">Ultra Jaya Milk Industry &amp; </w:t>
            </w:r>
          </w:p>
          <w:p w:rsidR="0075646A" w:rsidRPr="0075646A" w:rsidRDefault="0075646A" w:rsidP="0075646A">
            <w:pPr>
              <w:spacing w:after="0" w:line="240" w:lineRule="auto"/>
              <w:jc w:val="both"/>
              <w:rPr>
                <w:rFonts w:ascii="Times New Roman" w:eastAsia="Times New Roman" w:hAnsi="Times New Roman" w:cs="Times New Roman"/>
                <w:color w:val="000000" w:themeColor="text1"/>
                <w:sz w:val="24"/>
                <w:szCs w:val="24"/>
              </w:rPr>
            </w:pPr>
            <w:r w:rsidRPr="0075646A">
              <w:rPr>
                <w:rFonts w:ascii="Times New Roman" w:eastAsia="Times New Roman" w:hAnsi="Times New Roman" w:cs="Times New Roman"/>
                <w:color w:val="000000" w:themeColor="text1"/>
                <w:sz w:val="24"/>
                <w:szCs w:val="24"/>
              </w:rPr>
              <w:t>Trading Company Tbk</w:t>
            </w:r>
          </w:p>
        </w:tc>
        <w:tc>
          <w:tcPr>
            <w:tcW w:w="99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20,0088</w:t>
            </w:r>
          </w:p>
        </w:tc>
        <w:tc>
          <w:tcPr>
            <w:tcW w:w="1116" w:type="dxa"/>
            <w:shd w:val="clear" w:color="auto" w:fill="auto"/>
            <w:noWrap/>
            <w:vAlign w:val="bottom"/>
            <w:hideMark/>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16,8657</w:t>
            </w:r>
          </w:p>
        </w:tc>
        <w:tc>
          <w:tcPr>
            <w:tcW w:w="111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15,0701</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12,7860</w:t>
            </w:r>
          </w:p>
        </w:tc>
        <w:tc>
          <w:tcPr>
            <w:tcW w:w="996" w:type="dxa"/>
            <w:vAlign w:val="bottom"/>
          </w:tcPr>
          <w:p w:rsidR="0075646A" w:rsidRPr="0075646A" w:rsidRDefault="0075646A" w:rsidP="0075646A">
            <w:pPr>
              <w:spacing w:after="0" w:line="240" w:lineRule="auto"/>
              <w:jc w:val="center"/>
              <w:rPr>
                <w:rFonts w:ascii="Times New Roman" w:eastAsia="Times New Roman" w:hAnsi="Times New Roman" w:cs="Times New Roman"/>
                <w:color w:val="000000"/>
                <w:sz w:val="24"/>
                <w:szCs w:val="24"/>
              </w:rPr>
            </w:pPr>
            <w:r w:rsidRPr="0075646A">
              <w:rPr>
                <w:rFonts w:ascii="Times New Roman" w:eastAsia="Times New Roman" w:hAnsi="Times New Roman" w:cs="Times New Roman"/>
                <w:color w:val="000000"/>
                <w:sz w:val="24"/>
                <w:szCs w:val="24"/>
              </w:rPr>
              <w:t>15,8858</w:t>
            </w:r>
          </w:p>
        </w:tc>
      </w:tr>
    </w:tbl>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br w:type="page"/>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lastRenderedPageBreak/>
        <w:t xml:space="preserve">Lampiran 8 </w:t>
      </w:r>
    </w:p>
    <w:p w:rsidR="0075646A" w:rsidRPr="0075646A" w:rsidRDefault="0075646A" w:rsidP="0075646A">
      <w:pPr>
        <w:spacing w:after="0" w:line="360" w:lineRule="auto"/>
        <w:ind w:firstLine="720"/>
        <w:jc w:val="both"/>
        <w:rPr>
          <w:rFonts w:ascii="Times New Roman" w:hAnsi="Times New Roman" w:cs="Times New Roman"/>
          <w:sz w:val="24"/>
          <w:szCs w:val="52"/>
        </w:rPr>
      </w:pPr>
      <w:r w:rsidRPr="0075646A">
        <w:rPr>
          <w:rFonts w:ascii="Times New Roman" w:hAnsi="Times New Roman" w:cs="Times New Roman"/>
          <w:sz w:val="24"/>
          <w:szCs w:val="52"/>
        </w:rPr>
        <w:t>Hasil Analisis SPSS</w:t>
      </w:r>
    </w:p>
    <w:p w:rsidR="0075646A" w:rsidRPr="0075646A" w:rsidRDefault="0075646A" w:rsidP="0075646A">
      <w:pPr>
        <w:numPr>
          <w:ilvl w:val="0"/>
          <w:numId w:val="40"/>
        </w:numPr>
        <w:spacing w:after="0" w:line="360" w:lineRule="auto"/>
        <w:ind w:left="993" w:hanging="273"/>
        <w:contextualSpacing/>
        <w:jc w:val="both"/>
        <w:rPr>
          <w:rFonts w:ascii="Times New Roman" w:hAnsi="Times New Roman" w:cs="Times New Roman"/>
          <w:sz w:val="24"/>
          <w:szCs w:val="52"/>
        </w:rPr>
      </w:pPr>
      <w:r w:rsidRPr="0075646A">
        <w:rPr>
          <w:rFonts w:ascii="Times New Roman" w:hAnsi="Times New Roman" w:cs="Times New Roman"/>
          <w:sz w:val="24"/>
          <w:szCs w:val="52"/>
        </w:rPr>
        <w:t>Hasil Uji Statistik Deskriptif</w:t>
      </w:r>
    </w:p>
    <w:tbl>
      <w:tblPr>
        <w:tblpPr w:leftFromText="180" w:rightFromText="180" w:vertAnchor="text" w:horzAnchor="margin" w:tblpY="93"/>
        <w:tblW w:w="8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04"/>
        <w:gridCol w:w="857"/>
        <w:gridCol w:w="1134"/>
        <w:gridCol w:w="1223"/>
        <w:gridCol w:w="1030"/>
        <w:gridCol w:w="1445"/>
      </w:tblGrid>
      <w:tr w:rsidR="0075646A" w:rsidRPr="0075646A" w:rsidTr="00CE1C3E">
        <w:trPr>
          <w:cantSplit/>
        </w:trPr>
        <w:tc>
          <w:tcPr>
            <w:tcW w:w="8093" w:type="dxa"/>
            <w:gridSpan w:val="6"/>
            <w:tcBorders>
              <w:top w:val="nil"/>
              <w:left w:val="nil"/>
              <w:bottom w:val="single" w:sz="4" w:space="0" w:color="auto"/>
              <w:right w:val="nil"/>
            </w:tcBorders>
            <w:shd w:val="clear" w:color="auto" w:fill="FFFFFF"/>
            <w:vAlign w:val="center"/>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010205"/>
                <w:sz w:val="24"/>
                <w:szCs w:val="24"/>
              </w:rPr>
            </w:pPr>
            <w:r w:rsidRPr="0075646A">
              <w:rPr>
                <w:rFonts w:ascii="Arial" w:eastAsia="Calibri" w:hAnsi="Arial" w:cs="Arial"/>
                <w:b/>
                <w:bCs/>
                <w:color w:val="010205"/>
                <w:sz w:val="24"/>
                <w:szCs w:val="24"/>
              </w:rPr>
              <w:t>Descriptive Statistics</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240" w:lineRule="auto"/>
              <w:rPr>
                <w:rFonts w:ascii="Arial" w:eastAsia="Calibri"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Minimum</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Maximum</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Std. Deviation</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ROA</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1.54</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2.74</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1.9468</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.25069</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DER</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1.15</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1.95</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1.6132</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.19730</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TATO</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1.46</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1.99</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1.7814</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.10503</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NPM</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1.36</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1.95</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1.7291</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.15594</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PER</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1.52</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2.82</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1.9959</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.27611</w:t>
            </w:r>
          </w:p>
        </w:tc>
      </w:tr>
      <w:tr w:rsidR="0075646A" w:rsidRPr="0075646A" w:rsidTr="00CE1C3E">
        <w:trPr>
          <w:cantSplit/>
        </w:trPr>
        <w:tc>
          <w:tcPr>
            <w:tcW w:w="240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Valid N (listwise)</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Arial" w:eastAsia="Calibri" w:hAnsi="Arial" w:cs="Arial"/>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Arial" w:eastAsia="Calibri" w:hAnsi="Arial" w:cs="Arial"/>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Arial" w:eastAsia="Calibri" w:hAnsi="Arial" w:cs="Arial"/>
                <w:sz w:val="18"/>
                <w:szCs w:val="18"/>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Arial" w:eastAsia="Calibri" w:hAnsi="Arial" w:cs="Arial"/>
                <w:sz w:val="18"/>
                <w:szCs w:val="18"/>
              </w:rPr>
            </w:pPr>
          </w:p>
        </w:tc>
      </w:tr>
    </w:tbl>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numPr>
          <w:ilvl w:val="0"/>
          <w:numId w:val="40"/>
        </w:numPr>
        <w:spacing w:after="0" w:line="360" w:lineRule="auto"/>
        <w:ind w:left="993" w:hanging="273"/>
        <w:contextualSpacing/>
        <w:jc w:val="both"/>
        <w:rPr>
          <w:rFonts w:ascii="Times New Roman" w:hAnsi="Times New Roman" w:cs="Times New Roman"/>
          <w:sz w:val="24"/>
          <w:szCs w:val="52"/>
        </w:rPr>
      </w:pPr>
      <w:r w:rsidRPr="0075646A">
        <w:rPr>
          <w:rFonts w:ascii="Times New Roman" w:hAnsi="Times New Roman" w:cs="Times New Roman"/>
          <w:sz w:val="24"/>
          <w:szCs w:val="52"/>
        </w:rPr>
        <w:t>Uji Asumsi Klasik</w:t>
      </w: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t>Uji Normalitas</w:t>
      </w:r>
    </w:p>
    <w:tbl>
      <w:tblPr>
        <w:tblpPr w:leftFromText="180" w:rightFromText="180" w:vertAnchor="text" w:horzAnchor="margin" w:tblpXSpec="right" w:tblpY="40"/>
        <w:tblW w:w="5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6"/>
        <w:gridCol w:w="1447"/>
        <w:gridCol w:w="1805"/>
      </w:tblGrid>
      <w:tr w:rsidR="0075646A" w:rsidRPr="0075646A" w:rsidTr="00CE1C3E">
        <w:trPr>
          <w:cantSplit/>
        </w:trPr>
        <w:tc>
          <w:tcPr>
            <w:tcW w:w="56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010205"/>
                <w:sz w:val="24"/>
                <w:szCs w:val="24"/>
              </w:rPr>
            </w:pPr>
            <w:r w:rsidRPr="0075646A">
              <w:rPr>
                <w:rFonts w:ascii="Arial" w:eastAsia="Calibri" w:hAnsi="Arial" w:cs="Arial"/>
                <w:b/>
                <w:bCs/>
                <w:color w:val="010205"/>
                <w:sz w:val="24"/>
                <w:szCs w:val="24"/>
              </w:rPr>
              <w:t>One-Sample Kolmogorov-Smirnov Test</w:t>
            </w:r>
          </w:p>
        </w:tc>
      </w:tr>
      <w:tr w:rsidR="0075646A" w:rsidRPr="0075646A" w:rsidTr="00CE1C3E">
        <w:trPr>
          <w:cantSplit/>
        </w:trPr>
        <w:tc>
          <w:tcPr>
            <w:tcW w:w="38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18"/>
                <w:szCs w:val="18"/>
              </w:rPr>
            </w:pPr>
          </w:p>
        </w:tc>
        <w:tc>
          <w:tcPr>
            <w:tcW w:w="18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Unstandardized Residual</w:t>
            </w:r>
          </w:p>
        </w:tc>
      </w:tr>
      <w:tr w:rsidR="0075646A" w:rsidRPr="0075646A" w:rsidTr="00CE1C3E">
        <w:trPr>
          <w:cantSplit/>
        </w:trPr>
        <w:tc>
          <w:tcPr>
            <w:tcW w:w="38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85</w:t>
            </w:r>
          </w:p>
        </w:tc>
      </w:tr>
      <w:tr w:rsidR="0075646A" w:rsidRPr="0075646A" w:rsidTr="00CE1C3E">
        <w:trPr>
          <w:cantSplit/>
        </w:trPr>
        <w:tc>
          <w:tcPr>
            <w:tcW w:w="2446"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Normal Parameters</w:t>
            </w:r>
            <w:r w:rsidRPr="0075646A">
              <w:rPr>
                <w:rFonts w:ascii="Arial" w:eastAsia="Calibri" w:hAnsi="Arial" w:cs="Arial"/>
                <w:color w:val="264A60"/>
                <w:sz w:val="18"/>
                <w:szCs w:val="18"/>
                <w:vertAlign w:val="superscript"/>
              </w:rPr>
              <w:t>a,b</w:t>
            </w:r>
          </w:p>
        </w:tc>
        <w:tc>
          <w:tcPr>
            <w:tcW w:w="1447"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Mean</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.0000000</w:t>
            </w:r>
          </w:p>
        </w:tc>
      </w:tr>
      <w:tr w:rsidR="0075646A" w:rsidRPr="0075646A" w:rsidTr="00CE1C3E">
        <w:trPr>
          <w:cantSplit/>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Std. Deviation</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.17036792</w:t>
            </w:r>
          </w:p>
        </w:tc>
      </w:tr>
      <w:tr w:rsidR="0075646A" w:rsidRPr="0075646A" w:rsidTr="00CE1C3E">
        <w:trPr>
          <w:cantSplit/>
        </w:trPr>
        <w:tc>
          <w:tcPr>
            <w:tcW w:w="2446"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Most Extreme Differences</w:t>
            </w:r>
          </w:p>
        </w:tc>
        <w:tc>
          <w:tcPr>
            <w:tcW w:w="1447"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Absolute</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.079</w:t>
            </w:r>
          </w:p>
        </w:tc>
      </w:tr>
      <w:tr w:rsidR="0075646A" w:rsidRPr="0075646A" w:rsidTr="00CE1C3E">
        <w:trPr>
          <w:cantSplit/>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Positive</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.079</w:t>
            </w:r>
          </w:p>
        </w:tc>
      </w:tr>
      <w:tr w:rsidR="0075646A" w:rsidRPr="0075646A" w:rsidTr="00CE1C3E">
        <w:trPr>
          <w:cantSplit/>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447"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Negative</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-.062</w:t>
            </w:r>
          </w:p>
        </w:tc>
      </w:tr>
      <w:tr w:rsidR="0075646A" w:rsidRPr="0075646A" w:rsidTr="00CE1C3E">
        <w:trPr>
          <w:cantSplit/>
        </w:trPr>
        <w:tc>
          <w:tcPr>
            <w:tcW w:w="38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Test Statistic</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.079</w:t>
            </w:r>
          </w:p>
        </w:tc>
      </w:tr>
      <w:tr w:rsidR="0075646A" w:rsidRPr="0075646A" w:rsidTr="00CE1C3E">
        <w:trPr>
          <w:cantSplit/>
        </w:trPr>
        <w:tc>
          <w:tcPr>
            <w:tcW w:w="38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Asymp. Sig. (2-tailed)</w:t>
            </w: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.200</w:t>
            </w:r>
            <w:r w:rsidRPr="0075646A">
              <w:rPr>
                <w:rFonts w:ascii="Arial" w:eastAsia="Calibri" w:hAnsi="Arial" w:cs="Arial"/>
                <w:color w:val="010205"/>
                <w:sz w:val="18"/>
                <w:szCs w:val="18"/>
                <w:vertAlign w:val="superscript"/>
              </w:rPr>
              <w:t>c,d</w:t>
            </w:r>
          </w:p>
        </w:tc>
      </w:tr>
      <w:tr w:rsidR="0075646A" w:rsidRPr="0075646A" w:rsidTr="00CE1C3E">
        <w:trPr>
          <w:cantSplit/>
        </w:trPr>
        <w:tc>
          <w:tcPr>
            <w:tcW w:w="5698" w:type="dxa"/>
            <w:gridSpan w:val="3"/>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a. Test distribution is Normal.</w:t>
            </w:r>
          </w:p>
        </w:tc>
      </w:tr>
      <w:tr w:rsidR="0075646A" w:rsidRPr="0075646A" w:rsidTr="00CE1C3E">
        <w:trPr>
          <w:cantSplit/>
        </w:trPr>
        <w:tc>
          <w:tcPr>
            <w:tcW w:w="5698" w:type="dxa"/>
            <w:gridSpan w:val="3"/>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b. Calculated from data.</w:t>
            </w:r>
          </w:p>
        </w:tc>
      </w:tr>
      <w:tr w:rsidR="0075646A" w:rsidRPr="0075646A" w:rsidTr="00CE1C3E">
        <w:trPr>
          <w:cantSplit/>
        </w:trPr>
        <w:tc>
          <w:tcPr>
            <w:tcW w:w="5698" w:type="dxa"/>
            <w:gridSpan w:val="3"/>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c. Lilliefors Significance Correction.</w:t>
            </w:r>
          </w:p>
        </w:tc>
      </w:tr>
      <w:tr w:rsidR="0075646A" w:rsidRPr="0075646A" w:rsidTr="00CE1C3E">
        <w:trPr>
          <w:cantSplit/>
        </w:trPr>
        <w:tc>
          <w:tcPr>
            <w:tcW w:w="5698" w:type="dxa"/>
            <w:gridSpan w:val="3"/>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d. This is a lower bound of the true significance.</w:t>
            </w:r>
          </w:p>
        </w:tc>
      </w:tr>
    </w:tbl>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r w:rsidRPr="0075646A">
        <w:rPr>
          <w:rFonts w:ascii="Times New Roman" w:hAnsi="Times New Roman" w:cs="Times New Roman"/>
          <w:noProof/>
          <w:sz w:val="24"/>
          <w:szCs w:val="52"/>
        </w:rPr>
        <w:drawing>
          <wp:anchor distT="0" distB="0" distL="114300" distR="114300" simplePos="0" relativeHeight="251659264" behindDoc="1" locked="0" layoutInCell="1" allowOverlap="1" wp14:anchorId="75427021" wp14:editId="10D49B73">
            <wp:simplePos x="0" y="0"/>
            <wp:positionH relativeFrom="page">
              <wp:posOffset>2654125</wp:posOffset>
            </wp:positionH>
            <wp:positionV relativeFrom="paragraph">
              <wp:posOffset>22</wp:posOffset>
            </wp:positionV>
            <wp:extent cx="3219450" cy="2965450"/>
            <wp:effectExtent l="0" t="0" r="0" b="6350"/>
            <wp:wrapTight wrapText="bothSides">
              <wp:wrapPolygon edited="0">
                <wp:start x="0" y="0"/>
                <wp:lineTo x="0" y="21507"/>
                <wp:lineTo x="21472" y="21507"/>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91" r="18718"/>
                    <a:stretch/>
                  </pic:blipFill>
                  <pic:spPr bwMode="auto">
                    <a:xfrm>
                      <a:off x="0" y="0"/>
                      <a:ext cx="3219450" cy="2965450"/>
                    </a:xfrm>
                    <a:prstGeom prst="rect">
                      <a:avLst/>
                    </a:prstGeom>
                    <a:noFill/>
                    <a:ln>
                      <a:noFill/>
                    </a:ln>
                    <a:extLst>
                      <a:ext uri="{53640926-AAD7-44D8-BBD7-CCE9431645EC}">
                        <a14:shadowObscured xmlns:a14="http://schemas.microsoft.com/office/drawing/2010/main"/>
                      </a:ext>
                    </a:extLst>
                  </pic:spPr>
                </pic:pic>
              </a:graphicData>
            </a:graphic>
          </wp:anchor>
        </w:drawing>
      </w: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r w:rsidRPr="0075646A">
        <w:rPr>
          <w:rFonts w:ascii="Times New Roman" w:hAnsi="Times New Roman" w:cs="Times New Roman"/>
          <w:noProof/>
          <w:sz w:val="24"/>
          <w:szCs w:val="52"/>
        </w:rPr>
        <w:drawing>
          <wp:anchor distT="0" distB="0" distL="114300" distR="114300" simplePos="0" relativeHeight="251660288" behindDoc="1" locked="0" layoutInCell="1" allowOverlap="1" wp14:anchorId="45170E52" wp14:editId="208D294C">
            <wp:simplePos x="0" y="0"/>
            <wp:positionH relativeFrom="margin">
              <wp:posOffset>772051</wp:posOffset>
            </wp:positionH>
            <wp:positionV relativeFrom="paragraph">
              <wp:posOffset>4445</wp:posOffset>
            </wp:positionV>
            <wp:extent cx="4114165" cy="2470785"/>
            <wp:effectExtent l="0" t="0" r="635" b="5715"/>
            <wp:wrapTight wrapText="bothSides">
              <wp:wrapPolygon edited="0">
                <wp:start x="0" y="0"/>
                <wp:lineTo x="0" y="21483"/>
                <wp:lineTo x="21503" y="21483"/>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1291"/>
                    <a:stretch/>
                  </pic:blipFill>
                  <pic:spPr bwMode="auto">
                    <a:xfrm>
                      <a:off x="0" y="0"/>
                      <a:ext cx="4114165" cy="2470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Default="0075646A" w:rsidP="0075646A">
      <w:pPr>
        <w:spacing w:after="0" w:line="360" w:lineRule="auto"/>
        <w:jc w:val="both"/>
        <w:rPr>
          <w:rFonts w:ascii="Times New Roman" w:hAnsi="Times New Roman" w:cs="Times New Roman"/>
          <w:sz w:val="24"/>
          <w:szCs w:val="52"/>
        </w:rPr>
      </w:pPr>
    </w:p>
    <w:p w:rsidR="0075646A" w:rsidRDefault="0075646A" w:rsidP="0075646A">
      <w:pPr>
        <w:spacing w:after="0" w:line="360" w:lineRule="auto"/>
        <w:jc w:val="both"/>
        <w:rPr>
          <w:rFonts w:ascii="Times New Roman" w:hAnsi="Times New Roman" w:cs="Times New Roman"/>
          <w:sz w:val="24"/>
          <w:szCs w:val="52"/>
        </w:rPr>
      </w:pPr>
    </w:p>
    <w:p w:rsidR="0075646A" w:rsidRDefault="0075646A" w:rsidP="0075646A">
      <w:pPr>
        <w:spacing w:after="0" w:line="360" w:lineRule="auto"/>
        <w:jc w:val="both"/>
        <w:rPr>
          <w:rFonts w:ascii="Times New Roman" w:hAnsi="Times New Roman" w:cs="Times New Roman"/>
          <w:sz w:val="24"/>
          <w:szCs w:val="52"/>
        </w:rPr>
      </w:pPr>
    </w:p>
    <w:p w:rsid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lastRenderedPageBreak/>
        <w:t>Uji Multikolinieritas</w:t>
      </w:r>
    </w:p>
    <w:tbl>
      <w:tblPr>
        <w:tblpPr w:leftFromText="180" w:rightFromText="180" w:vertAnchor="page" w:horzAnchor="page" w:tblpX="4519" w:tblpY="2831"/>
        <w:tblW w:w="4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824"/>
        <w:gridCol w:w="1166"/>
        <w:gridCol w:w="1152"/>
        <w:gridCol w:w="110"/>
      </w:tblGrid>
      <w:tr w:rsidR="0075646A" w:rsidRPr="0075646A" w:rsidTr="00CE1C3E">
        <w:trPr>
          <w:cantSplit/>
        </w:trPr>
        <w:tc>
          <w:tcPr>
            <w:tcW w:w="25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right="60"/>
              <w:rPr>
                <w:rFonts w:ascii="Arial" w:eastAsia="Calibri" w:hAnsi="Arial" w:cs="Arial"/>
                <w:color w:val="264A60"/>
                <w:sz w:val="18"/>
                <w:szCs w:val="18"/>
              </w:rPr>
            </w:pPr>
          </w:p>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2428"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Collinearity Statistics</w:t>
            </w:r>
          </w:p>
        </w:tc>
      </w:tr>
      <w:tr w:rsidR="0075646A" w:rsidRPr="0075646A" w:rsidTr="00CE1C3E">
        <w:trPr>
          <w:cantSplit/>
        </w:trPr>
        <w:tc>
          <w:tcPr>
            <w:tcW w:w="2533" w:type="dxa"/>
            <w:gridSpan w:val="2"/>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Tolerance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VIF</w:t>
            </w:r>
          </w:p>
        </w:tc>
      </w:tr>
      <w:tr w:rsidR="0075646A" w:rsidRPr="0075646A" w:rsidTr="00CE1C3E">
        <w:trPr>
          <w:cantSplit/>
        </w:trPr>
        <w:tc>
          <w:tcPr>
            <w:tcW w:w="709" w:type="dxa"/>
            <w:vMerge w:val="restart"/>
            <w:tcBorders>
              <w:top w:val="single" w:sz="4" w:space="0" w:color="auto"/>
              <w:left w:val="single" w:sz="4" w:space="0" w:color="auto"/>
              <w:bottom w:val="single" w:sz="4" w:space="0" w:color="auto"/>
              <w:right w:val="nil"/>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824" w:type="dxa"/>
            <w:tcBorders>
              <w:top w:val="single" w:sz="4" w:space="0" w:color="auto"/>
              <w:left w:val="nil"/>
              <w:bottom w:val="nil"/>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(Constant)</w:t>
            </w:r>
          </w:p>
        </w:tc>
        <w:tc>
          <w:tcPr>
            <w:tcW w:w="1166" w:type="dxa"/>
            <w:tcBorders>
              <w:top w:val="single" w:sz="4" w:space="0" w:color="auto"/>
              <w:left w:val="single" w:sz="4" w:space="0" w:color="auto"/>
              <w:bottom w:val="nil"/>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1262" w:type="dxa"/>
            <w:gridSpan w:val="2"/>
            <w:tcBorders>
              <w:top w:val="single" w:sz="4" w:space="0" w:color="auto"/>
              <w:left w:val="single" w:sz="4" w:space="0" w:color="auto"/>
              <w:bottom w:val="nil"/>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r>
      <w:tr w:rsidR="0075646A" w:rsidRPr="0075646A" w:rsidTr="00CE1C3E">
        <w:trPr>
          <w:cantSplit/>
        </w:trPr>
        <w:tc>
          <w:tcPr>
            <w:tcW w:w="709" w:type="dxa"/>
            <w:vMerge/>
            <w:tcBorders>
              <w:top w:val="single" w:sz="4" w:space="0" w:color="auto"/>
              <w:left w:val="single" w:sz="4" w:space="0" w:color="auto"/>
              <w:bottom w:val="single" w:sz="4" w:space="0" w:color="auto"/>
              <w:right w:val="nil"/>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824" w:type="dxa"/>
            <w:tcBorders>
              <w:top w:val="nil"/>
              <w:left w:val="nil"/>
              <w:bottom w:val="nil"/>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ROA</w:t>
            </w:r>
          </w:p>
        </w:tc>
        <w:tc>
          <w:tcPr>
            <w:tcW w:w="1166" w:type="dxa"/>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.672</w:t>
            </w:r>
          </w:p>
        </w:tc>
        <w:tc>
          <w:tcPr>
            <w:tcW w:w="1262" w:type="dxa"/>
            <w:gridSpan w:val="2"/>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1.489</w:t>
            </w:r>
          </w:p>
        </w:tc>
      </w:tr>
      <w:tr w:rsidR="0075646A" w:rsidRPr="0075646A" w:rsidTr="00CE1C3E">
        <w:trPr>
          <w:cantSplit/>
        </w:trPr>
        <w:tc>
          <w:tcPr>
            <w:tcW w:w="709" w:type="dxa"/>
            <w:vMerge/>
            <w:tcBorders>
              <w:top w:val="single" w:sz="4" w:space="0" w:color="auto"/>
              <w:left w:val="single" w:sz="4" w:space="0" w:color="auto"/>
              <w:bottom w:val="single" w:sz="4" w:space="0" w:color="auto"/>
              <w:right w:val="nil"/>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824" w:type="dxa"/>
            <w:tcBorders>
              <w:top w:val="nil"/>
              <w:left w:val="nil"/>
              <w:bottom w:val="nil"/>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DER</w:t>
            </w:r>
          </w:p>
        </w:tc>
        <w:tc>
          <w:tcPr>
            <w:tcW w:w="1166" w:type="dxa"/>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.922</w:t>
            </w:r>
          </w:p>
        </w:tc>
        <w:tc>
          <w:tcPr>
            <w:tcW w:w="1262" w:type="dxa"/>
            <w:gridSpan w:val="2"/>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1.084</w:t>
            </w:r>
          </w:p>
        </w:tc>
      </w:tr>
      <w:tr w:rsidR="0075646A" w:rsidRPr="0075646A" w:rsidTr="00CE1C3E">
        <w:trPr>
          <w:cantSplit/>
        </w:trPr>
        <w:tc>
          <w:tcPr>
            <w:tcW w:w="709" w:type="dxa"/>
            <w:vMerge/>
            <w:tcBorders>
              <w:top w:val="single" w:sz="4" w:space="0" w:color="auto"/>
              <w:left w:val="single" w:sz="4" w:space="0" w:color="auto"/>
              <w:bottom w:val="single" w:sz="4" w:space="0" w:color="auto"/>
              <w:right w:val="nil"/>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824" w:type="dxa"/>
            <w:tcBorders>
              <w:top w:val="nil"/>
              <w:left w:val="nil"/>
              <w:bottom w:val="nil"/>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TATO</w:t>
            </w:r>
          </w:p>
        </w:tc>
        <w:tc>
          <w:tcPr>
            <w:tcW w:w="1166" w:type="dxa"/>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.951</w:t>
            </w:r>
          </w:p>
        </w:tc>
        <w:tc>
          <w:tcPr>
            <w:tcW w:w="1262" w:type="dxa"/>
            <w:gridSpan w:val="2"/>
            <w:tcBorders>
              <w:top w:val="nil"/>
              <w:left w:val="single" w:sz="4" w:space="0" w:color="auto"/>
              <w:bottom w:val="nil"/>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1.052</w:t>
            </w:r>
          </w:p>
        </w:tc>
      </w:tr>
      <w:tr w:rsidR="0075646A" w:rsidRPr="0075646A" w:rsidTr="00CE1C3E">
        <w:trPr>
          <w:cantSplit/>
        </w:trPr>
        <w:tc>
          <w:tcPr>
            <w:tcW w:w="709" w:type="dxa"/>
            <w:vMerge/>
            <w:tcBorders>
              <w:top w:val="single" w:sz="4" w:space="0" w:color="auto"/>
              <w:left w:val="single" w:sz="4" w:space="0" w:color="auto"/>
              <w:bottom w:val="single" w:sz="4" w:space="0" w:color="auto"/>
              <w:right w:val="nil"/>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824" w:type="dxa"/>
            <w:tcBorders>
              <w:top w:val="nil"/>
              <w:left w:val="nil"/>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NPM</w:t>
            </w:r>
          </w:p>
        </w:tc>
        <w:tc>
          <w:tcPr>
            <w:tcW w:w="1166" w:type="dxa"/>
            <w:tcBorders>
              <w:top w:val="nil"/>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.718</w:t>
            </w:r>
          </w:p>
        </w:tc>
        <w:tc>
          <w:tcPr>
            <w:tcW w:w="1262" w:type="dxa"/>
            <w:gridSpan w:val="2"/>
            <w:tcBorders>
              <w:top w:val="nil"/>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1.393</w:t>
            </w:r>
          </w:p>
        </w:tc>
      </w:tr>
      <w:tr w:rsidR="0075646A" w:rsidRPr="0075646A" w:rsidTr="00CE1C3E">
        <w:trPr>
          <w:gridAfter w:val="1"/>
          <w:wAfter w:w="110" w:type="dxa"/>
          <w:cantSplit/>
        </w:trPr>
        <w:tc>
          <w:tcPr>
            <w:tcW w:w="4851" w:type="dxa"/>
            <w:gridSpan w:val="4"/>
            <w:tcBorders>
              <w:top w:val="single" w:sz="4" w:space="0" w:color="auto"/>
              <w:left w:val="nil"/>
              <w:bottom w:val="nil"/>
              <w:right w:val="nil"/>
            </w:tcBorders>
            <w:shd w:val="clear" w:color="auto" w:fill="FFFFFF"/>
          </w:tcPr>
          <w:p w:rsidR="0075646A" w:rsidRPr="0075646A" w:rsidRDefault="0075646A" w:rsidP="0075646A">
            <w:pPr>
              <w:numPr>
                <w:ilvl w:val="0"/>
                <w:numId w:val="44"/>
              </w:numPr>
              <w:autoSpaceDE w:val="0"/>
              <w:autoSpaceDN w:val="0"/>
              <w:adjustRightInd w:val="0"/>
              <w:spacing w:after="0" w:line="320" w:lineRule="atLeast"/>
              <w:ind w:right="60"/>
              <w:contextualSpacing/>
              <w:jc w:val="both"/>
              <w:rPr>
                <w:rFonts w:ascii="Arial" w:eastAsia="Calibri" w:hAnsi="Arial" w:cs="Arial"/>
                <w:color w:val="010205"/>
                <w:sz w:val="18"/>
                <w:szCs w:val="18"/>
              </w:rPr>
            </w:pPr>
            <w:r w:rsidRPr="0075646A">
              <w:rPr>
                <w:rFonts w:ascii="Arial" w:eastAsia="Calibri" w:hAnsi="Arial" w:cs="Arial"/>
                <w:color w:val="010205"/>
                <w:sz w:val="18"/>
                <w:szCs w:val="18"/>
              </w:rPr>
              <w:t>Dependent Variable: Price Earning Ratio</w:t>
            </w:r>
          </w:p>
        </w:tc>
      </w:tr>
    </w:tbl>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ind w:left="720" w:firstLine="720"/>
        <w:contextualSpacing/>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t>Uji Heteroskedastisitas</w:t>
      </w:r>
    </w:p>
    <w:tbl>
      <w:tblPr>
        <w:tblpPr w:leftFromText="180" w:rightFromText="180" w:vertAnchor="text" w:horzAnchor="margin" w:tblpXSpec="right" w:tblpY="134"/>
        <w:tblW w:w="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1276"/>
        <w:gridCol w:w="1275"/>
        <w:gridCol w:w="1134"/>
        <w:gridCol w:w="1418"/>
        <w:gridCol w:w="992"/>
        <w:gridCol w:w="760"/>
      </w:tblGrid>
      <w:tr w:rsidR="0075646A" w:rsidRPr="0075646A" w:rsidTr="00CE1C3E">
        <w:trPr>
          <w:cantSplit/>
        </w:trPr>
        <w:tc>
          <w:tcPr>
            <w:tcW w:w="7280" w:type="dxa"/>
            <w:gridSpan w:val="7"/>
            <w:tcBorders>
              <w:top w:val="nil"/>
              <w:left w:val="nil"/>
              <w:bottom w:val="single" w:sz="4" w:space="0" w:color="auto"/>
              <w:right w:val="nil"/>
            </w:tcBorders>
            <w:shd w:val="clear" w:color="auto" w:fill="FFFFFF"/>
            <w:vAlign w:val="center"/>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010205"/>
              </w:rPr>
            </w:pPr>
            <w:r w:rsidRPr="0075646A">
              <w:rPr>
                <w:rFonts w:ascii="Arial" w:hAnsi="Arial" w:cs="Arial"/>
                <w:b/>
                <w:bCs/>
                <w:color w:val="010205"/>
              </w:rPr>
              <w:t>Coefficients</w:t>
            </w:r>
            <w:r w:rsidRPr="0075646A">
              <w:rPr>
                <w:rFonts w:ascii="Arial" w:hAnsi="Arial" w:cs="Arial"/>
                <w:b/>
                <w:bCs/>
                <w:color w:val="010205"/>
                <w:vertAlign w:val="superscript"/>
              </w:rPr>
              <w:t>a</w:t>
            </w:r>
          </w:p>
        </w:tc>
      </w:tr>
      <w:tr w:rsidR="0075646A" w:rsidRPr="0075646A" w:rsidTr="00CE1C3E">
        <w:trPr>
          <w:cantSplit/>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Model</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Unstandardized Coefficients</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Standardized Coefficients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Sig.</w:t>
            </w:r>
          </w:p>
        </w:tc>
      </w:tr>
      <w:tr w:rsidR="0075646A" w:rsidRPr="0075646A" w:rsidTr="00CE1C3E">
        <w:trPr>
          <w:cantSplit/>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240" w:lineRule="auto"/>
              <w:rPr>
                <w:rFonts w:ascii="Arial" w:hAnsi="Arial" w:cs="Arial"/>
                <w:color w:val="264A6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Std. Error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320" w:lineRule="atLeast"/>
              <w:ind w:left="60" w:right="60"/>
              <w:jc w:val="center"/>
              <w:rPr>
                <w:rFonts w:ascii="Arial" w:hAnsi="Arial" w:cs="Arial"/>
                <w:color w:val="264A60"/>
                <w:sz w:val="18"/>
                <w:szCs w:val="18"/>
              </w:rPr>
            </w:pPr>
            <w:r w:rsidRPr="0075646A">
              <w:rPr>
                <w:rFonts w:ascii="Arial" w:hAnsi="Arial" w:cs="Arial"/>
                <w:color w:val="264A60"/>
                <w:sz w:val="18"/>
                <w:szCs w:val="18"/>
              </w:rPr>
              <w:t>Beta</w:t>
            </w: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240" w:lineRule="auto"/>
              <w:rPr>
                <w:rFonts w:ascii="Arial" w:hAnsi="Arial" w:cs="Arial"/>
                <w:color w:val="264A60"/>
                <w:sz w:val="18"/>
                <w:szCs w:val="18"/>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5646A" w:rsidRPr="0075646A" w:rsidRDefault="0075646A" w:rsidP="0075646A">
            <w:pPr>
              <w:autoSpaceDE w:val="0"/>
              <w:autoSpaceDN w:val="0"/>
              <w:adjustRightInd w:val="0"/>
              <w:spacing w:after="0" w:line="240" w:lineRule="auto"/>
              <w:rPr>
                <w:rFonts w:ascii="Arial" w:hAnsi="Arial" w:cs="Arial"/>
                <w:color w:val="264A60"/>
                <w:sz w:val="18"/>
                <w:szCs w:val="18"/>
              </w:rPr>
            </w:pPr>
          </w:p>
        </w:tc>
      </w:tr>
      <w:tr w:rsidR="0075646A" w:rsidRPr="0075646A" w:rsidTr="00CE1C3E">
        <w:trPr>
          <w:cantSplit/>
        </w:trPr>
        <w:tc>
          <w:tcPr>
            <w:tcW w:w="425" w:type="dxa"/>
            <w:vMerge w:val="restart"/>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(Constant)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-.396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.216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-1.834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.070</w:t>
            </w:r>
          </w:p>
        </w:tc>
      </w:tr>
      <w:tr w:rsidR="0075646A" w:rsidRPr="0075646A" w:rsidTr="00CE1C3E">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240" w:lineRule="auto"/>
              <w:rPr>
                <w:rFonts w:ascii="Arial" w:hAnsi="Arial" w:cs="Arial"/>
                <w:color w:val="010205"/>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ROA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.082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.645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.521</w:t>
            </w:r>
          </w:p>
        </w:tc>
      </w:tr>
      <w:tr w:rsidR="0075646A" w:rsidRPr="0075646A" w:rsidTr="00CE1C3E">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240" w:lineRule="auto"/>
              <w:rPr>
                <w:rFonts w:ascii="Arial" w:hAnsi="Arial" w:cs="Arial"/>
                <w:color w:val="010205"/>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DER</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.056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.106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.971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.334</w:t>
            </w:r>
          </w:p>
        </w:tc>
      </w:tr>
      <w:tr w:rsidR="0075646A" w:rsidRPr="0075646A" w:rsidTr="00CE1C3E">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240" w:lineRule="auto"/>
              <w:rPr>
                <w:rFonts w:ascii="Arial" w:hAnsi="Arial" w:cs="Arial"/>
                <w:color w:val="010205"/>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TATO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.103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.593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.555</w:t>
            </w:r>
          </w:p>
        </w:tc>
      </w:tr>
      <w:tr w:rsidR="0075646A" w:rsidRPr="0075646A" w:rsidTr="00CE1C3E">
        <w:trPr>
          <w:cantSplit/>
        </w:trPr>
        <w:tc>
          <w:tcPr>
            <w:tcW w:w="425" w:type="dxa"/>
            <w:vMerge/>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240" w:lineRule="auto"/>
              <w:rPr>
                <w:rFonts w:ascii="Arial" w:hAnsi="Arial" w:cs="Arial"/>
                <w:color w:val="010205"/>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5646A" w:rsidRPr="0075646A" w:rsidRDefault="0075646A" w:rsidP="0075646A">
            <w:pPr>
              <w:autoSpaceDE w:val="0"/>
              <w:autoSpaceDN w:val="0"/>
              <w:adjustRightInd w:val="0"/>
              <w:spacing w:after="0" w:line="320" w:lineRule="atLeast"/>
              <w:ind w:left="60" w:right="60"/>
              <w:rPr>
                <w:rFonts w:ascii="Arial" w:hAnsi="Arial" w:cs="Arial"/>
                <w:color w:val="264A60"/>
                <w:sz w:val="18"/>
                <w:szCs w:val="18"/>
              </w:rPr>
            </w:pPr>
            <w:r w:rsidRPr="0075646A">
              <w:rPr>
                <w:rFonts w:ascii="Arial" w:hAnsi="Arial" w:cs="Arial"/>
                <w:color w:val="264A60"/>
                <w:sz w:val="18"/>
                <w:szCs w:val="18"/>
              </w:rPr>
              <w:t>NPM</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.243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1.968</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75646A" w:rsidRPr="0075646A" w:rsidRDefault="0075646A" w:rsidP="0075646A">
            <w:pPr>
              <w:autoSpaceDE w:val="0"/>
              <w:autoSpaceDN w:val="0"/>
              <w:adjustRightInd w:val="0"/>
              <w:spacing w:after="0" w:line="320" w:lineRule="atLeast"/>
              <w:ind w:left="60" w:right="60"/>
              <w:jc w:val="right"/>
              <w:rPr>
                <w:rFonts w:ascii="Arial" w:hAnsi="Arial" w:cs="Arial"/>
                <w:color w:val="010205"/>
                <w:sz w:val="18"/>
                <w:szCs w:val="18"/>
              </w:rPr>
            </w:pPr>
            <w:r w:rsidRPr="0075646A">
              <w:rPr>
                <w:rFonts w:ascii="Arial" w:hAnsi="Arial" w:cs="Arial"/>
                <w:color w:val="010205"/>
                <w:sz w:val="18"/>
                <w:szCs w:val="18"/>
              </w:rPr>
              <w:t>.053</w:t>
            </w:r>
          </w:p>
        </w:tc>
      </w:tr>
      <w:tr w:rsidR="0075646A" w:rsidRPr="0075646A" w:rsidTr="00CE1C3E">
        <w:trPr>
          <w:cantSplit/>
        </w:trPr>
        <w:tc>
          <w:tcPr>
            <w:tcW w:w="7280" w:type="dxa"/>
            <w:gridSpan w:val="7"/>
            <w:tcBorders>
              <w:top w:val="single" w:sz="4" w:space="0" w:color="auto"/>
              <w:left w:val="nil"/>
              <w:bottom w:val="nil"/>
              <w:right w:val="nil"/>
            </w:tcBorders>
            <w:shd w:val="clear" w:color="auto" w:fill="FFFFFF"/>
          </w:tcPr>
          <w:p w:rsidR="0075646A" w:rsidRPr="0075646A" w:rsidRDefault="0075646A" w:rsidP="0075646A">
            <w:pPr>
              <w:autoSpaceDE w:val="0"/>
              <w:autoSpaceDN w:val="0"/>
              <w:adjustRightInd w:val="0"/>
              <w:spacing w:after="0" w:line="320" w:lineRule="atLeast"/>
              <w:ind w:left="60" w:right="60"/>
              <w:rPr>
                <w:rFonts w:ascii="Arial" w:hAnsi="Arial" w:cs="Arial"/>
                <w:color w:val="010205"/>
                <w:sz w:val="18"/>
                <w:szCs w:val="18"/>
              </w:rPr>
            </w:pPr>
            <w:r w:rsidRPr="0075646A">
              <w:rPr>
                <w:rFonts w:ascii="Arial" w:hAnsi="Arial" w:cs="Arial"/>
                <w:color w:val="010205"/>
                <w:sz w:val="18"/>
                <w:szCs w:val="18"/>
              </w:rPr>
              <w:t>a. Dependent Variable: PER</w:t>
            </w:r>
          </w:p>
        </w:tc>
      </w:tr>
    </w:tbl>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ind w:left="1276"/>
        <w:contextualSpacing/>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t>Uji Autokorelasi</w:t>
      </w:r>
    </w:p>
    <w:tbl>
      <w:tblPr>
        <w:tblpPr w:leftFromText="180" w:rightFromText="180" w:vertAnchor="text" w:horzAnchor="margin" w:tblpXSpec="right" w:tblpY="115"/>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0"/>
        <w:gridCol w:w="1030"/>
        <w:gridCol w:w="1092"/>
        <w:gridCol w:w="1476"/>
        <w:gridCol w:w="1476"/>
        <w:gridCol w:w="1476"/>
      </w:tblGrid>
      <w:tr w:rsidR="0075646A" w:rsidRPr="0075646A" w:rsidTr="00CE1C3E">
        <w:trPr>
          <w:cantSplit/>
        </w:trPr>
        <w:tc>
          <w:tcPr>
            <w:tcW w:w="7350" w:type="dxa"/>
            <w:gridSpan w:val="6"/>
            <w:tcBorders>
              <w:top w:val="nil"/>
              <w:left w:val="nil"/>
              <w:bottom w:val="single" w:sz="4" w:space="0" w:color="auto"/>
              <w:right w:val="nil"/>
            </w:tcBorders>
            <w:shd w:val="clear" w:color="auto" w:fill="FFFFFF"/>
            <w:vAlign w:val="center"/>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010205"/>
              </w:rPr>
            </w:pPr>
            <w:r w:rsidRPr="0075646A">
              <w:rPr>
                <w:rFonts w:ascii="Arial" w:eastAsia="Calibri" w:hAnsi="Arial" w:cs="Arial"/>
                <w:b/>
                <w:bCs/>
                <w:color w:val="010205"/>
              </w:rPr>
              <w:t>Model Summary</w:t>
            </w:r>
            <w:r w:rsidRPr="0075646A">
              <w:rPr>
                <w:rFonts w:ascii="Arial" w:eastAsia="Calibri" w:hAnsi="Arial" w:cs="Arial"/>
                <w:b/>
                <w:bCs/>
                <w:color w:val="010205"/>
                <w:vertAlign w:val="superscript"/>
              </w:rPr>
              <w:t>b</w:t>
            </w:r>
          </w:p>
        </w:tc>
      </w:tr>
      <w:tr w:rsidR="0075646A" w:rsidRPr="0075646A" w:rsidTr="00CE1C3E">
        <w:trPr>
          <w:cantSplit/>
        </w:trPr>
        <w:tc>
          <w:tcPr>
            <w:tcW w:w="8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Std. Error of the Estimate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Durbin-Watson</w:t>
            </w:r>
          </w:p>
        </w:tc>
      </w:tr>
      <w:tr w:rsidR="0075646A" w:rsidRPr="0075646A" w:rsidTr="00CE1C3E">
        <w:trPr>
          <w:cantSplit/>
        </w:trPr>
        <w:tc>
          <w:tcPr>
            <w:tcW w:w="800"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.787</w:t>
            </w:r>
            <w:r w:rsidRPr="0075646A">
              <w:rPr>
                <w:rFonts w:ascii="Arial" w:eastAsia="Calibri" w:hAnsi="Arial" w:cs="Arial"/>
                <w:color w:val="010205"/>
                <w:sz w:val="18"/>
                <w:szCs w:val="18"/>
                <w:vertAlign w:val="superscript"/>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.619</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.600</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.17458</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1.750</w:t>
            </w:r>
          </w:p>
        </w:tc>
      </w:tr>
      <w:tr w:rsidR="0075646A" w:rsidRPr="0075646A" w:rsidTr="00CE1C3E">
        <w:trPr>
          <w:cantSplit/>
        </w:trPr>
        <w:tc>
          <w:tcPr>
            <w:tcW w:w="7350" w:type="dxa"/>
            <w:gridSpan w:val="6"/>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a. Predictors: (Constant), NPM, TATO, DER, ROA</w:t>
            </w:r>
          </w:p>
        </w:tc>
      </w:tr>
      <w:tr w:rsidR="0075646A" w:rsidRPr="0075646A" w:rsidTr="00CE1C3E">
        <w:trPr>
          <w:cantSplit/>
        </w:trPr>
        <w:tc>
          <w:tcPr>
            <w:tcW w:w="7350" w:type="dxa"/>
            <w:gridSpan w:val="6"/>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b. Dependent Variable: PER</w:t>
            </w:r>
          </w:p>
        </w:tc>
      </w:tr>
    </w:tbl>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ind w:left="1276"/>
        <w:contextualSpacing/>
        <w:jc w:val="both"/>
        <w:rPr>
          <w:rFonts w:ascii="Times New Roman" w:hAnsi="Times New Roman" w:cs="Times New Roman"/>
          <w:sz w:val="24"/>
          <w:szCs w:val="52"/>
        </w:rPr>
      </w:pPr>
    </w:p>
    <w:p w:rsidR="0075646A" w:rsidRPr="0075646A" w:rsidRDefault="0075646A" w:rsidP="0075646A">
      <w:pPr>
        <w:spacing w:after="0" w:line="360" w:lineRule="auto"/>
        <w:ind w:left="1276"/>
        <w:contextualSpacing/>
        <w:jc w:val="both"/>
        <w:rPr>
          <w:rFonts w:ascii="Times New Roman" w:hAnsi="Times New Roman" w:cs="Times New Roman"/>
          <w:sz w:val="24"/>
          <w:szCs w:val="52"/>
        </w:rPr>
      </w:pPr>
    </w:p>
    <w:p w:rsidR="0075646A" w:rsidRPr="0075646A" w:rsidRDefault="0075646A" w:rsidP="0075646A">
      <w:pPr>
        <w:spacing w:after="0" w:line="360" w:lineRule="auto"/>
        <w:contextualSpacing/>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lastRenderedPageBreak/>
        <w:t>Uji Analisis Regresi Berganda</w:t>
      </w:r>
    </w:p>
    <w:tbl>
      <w:tblPr>
        <w:tblpPr w:leftFromText="180" w:rightFromText="180" w:vertAnchor="text" w:horzAnchor="page" w:tblpX="3253" w:tblpY="151"/>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1134"/>
        <w:gridCol w:w="1276"/>
        <w:gridCol w:w="1276"/>
        <w:gridCol w:w="1265"/>
        <w:gridCol w:w="45"/>
        <w:gridCol w:w="957"/>
        <w:gridCol w:w="993"/>
      </w:tblGrid>
      <w:tr w:rsidR="0075646A" w:rsidRPr="0075646A" w:rsidTr="00CE1C3E">
        <w:trPr>
          <w:gridAfter w:val="2"/>
          <w:wAfter w:w="1950" w:type="dxa"/>
          <w:cantSplit/>
        </w:trPr>
        <w:tc>
          <w:tcPr>
            <w:tcW w:w="5563" w:type="dxa"/>
            <w:gridSpan w:val="6"/>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b/>
                <w:color w:val="010205"/>
                <w:sz w:val="24"/>
                <w:szCs w:val="24"/>
              </w:rPr>
            </w:pPr>
            <w:r w:rsidRPr="0075646A">
              <w:rPr>
                <w:rFonts w:ascii="Arial" w:eastAsia="Calibri" w:hAnsi="Arial" w:cs="Arial"/>
                <w:color w:val="010205"/>
                <w:sz w:val="18"/>
                <w:szCs w:val="18"/>
              </w:rPr>
              <w:t xml:space="preserve">                                                        </w:t>
            </w:r>
            <w:r w:rsidRPr="0075646A">
              <w:rPr>
                <w:rFonts w:ascii="Arial" w:eastAsia="Calibri" w:hAnsi="Arial" w:cs="Arial"/>
                <w:b/>
                <w:color w:val="010205"/>
                <w:sz w:val="24"/>
                <w:szCs w:val="24"/>
              </w:rPr>
              <w:t>Coefficients</w:t>
            </w:r>
          </w:p>
        </w:tc>
      </w:tr>
      <w:tr w:rsidR="0075646A" w:rsidRPr="0075646A" w:rsidTr="00CE1C3E">
        <w:trPr>
          <w:cantSplit/>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Unstandardized Coefficients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Standardized Coefficients</w:t>
            </w:r>
          </w:p>
        </w:tc>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Sig.</w:t>
            </w:r>
          </w:p>
        </w:tc>
      </w:tr>
      <w:tr w:rsidR="0075646A" w:rsidRPr="0075646A" w:rsidTr="00CE1C3E">
        <w:trPr>
          <w:cantSplit/>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B</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Std. Error</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Beta</w:t>
            </w: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r>
      <w:tr w:rsidR="0075646A" w:rsidRPr="0075646A" w:rsidTr="00CE1C3E">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(Constant)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-.707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.390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-1.815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.073</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ROA</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.588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.093</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.534</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6.338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.000</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DER</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.101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.146</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.046</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TATO</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.186</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.086</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1.210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.230</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NPM</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.480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.144</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.271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3.328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.001</w:t>
            </w:r>
          </w:p>
        </w:tc>
      </w:tr>
      <w:tr w:rsidR="0075646A" w:rsidRPr="0075646A" w:rsidTr="00CE1C3E">
        <w:trPr>
          <w:gridAfter w:val="2"/>
          <w:wAfter w:w="1950" w:type="dxa"/>
          <w:cantSplit/>
        </w:trPr>
        <w:tc>
          <w:tcPr>
            <w:tcW w:w="5563" w:type="dxa"/>
            <w:gridSpan w:val="6"/>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 xml:space="preserve">a. Dependent Variable: </w:t>
            </w:r>
            <w:r w:rsidRPr="0075646A">
              <w:rPr>
                <w:rFonts w:ascii="Arial" w:eastAsia="Calibri" w:hAnsi="Arial" w:cs="Arial"/>
                <w:i/>
                <w:color w:val="010205"/>
                <w:sz w:val="18"/>
                <w:szCs w:val="18"/>
              </w:rPr>
              <w:t>Price Earning Ratio</w:t>
            </w:r>
          </w:p>
        </w:tc>
      </w:tr>
    </w:tbl>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t>Uji T (Parsial)</w:t>
      </w:r>
    </w:p>
    <w:tbl>
      <w:tblPr>
        <w:tblpPr w:leftFromText="180" w:rightFromText="180" w:vertAnchor="text" w:horzAnchor="page" w:tblpX="3279" w:tblpY="156"/>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1134"/>
        <w:gridCol w:w="1275"/>
        <w:gridCol w:w="1276"/>
        <w:gridCol w:w="1169"/>
        <w:gridCol w:w="107"/>
        <w:gridCol w:w="850"/>
        <w:gridCol w:w="993"/>
      </w:tblGrid>
      <w:tr w:rsidR="0075646A" w:rsidRPr="0075646A" w:rsidTr="00CE1C3E">
        <w:trPr>
          <w:gridAfter w:val="3"/>
          <w:wAfter w:w="1950" w:type="dxa"/>
          <w:cantSplit/>
        </w:trPr>
        <w:tc>
          <w:tcPr>
            <w:tcW w:w="5421" w:type="dxa"/>
            <w:gridSpan w:val="5"/>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b/>
                <w:color w:val="010205"/>
                <w:sz w:val="24"/>
                <w:szCs w:val="24"/>
              </w:rPr>
            </w:pPr>
            <w:r w:rsidRPr="0075646A">
              <w:rPr>
                <w:rFonts w:ascii="Arial" w:eastAsia="Calibri" w:hAnsi="Arial" w:cs="Arial"/>
                <w:b/>
                <w:color w:val="010205"/>
                <w:sz w:val="18"/>
                <w:szCs w:val="18"/>
              </w:rPr>
              <w:t xml:space="preserve">                                                                   </w:t>
            </w:r>
            <w:r w:rsidRPr="0075646A">
              <w:rPr>
                <w:rFonts w:ascii="Arial" w:eastAsia="Calibri" w:hAnsi="Arial" w:cs="Arial"/>
                <w:b/>
                <w:color w:val="010205"/>
                <w:sz w:val="24"/>
                <w:szCs w:val="24"/>
              </w:rPr>
              <w:t>Coefficients</w:t>
            </w:r>
          </w:p>
        </w:tc>
      </w:tr>
      <w:tr w:rsidR="0075646A" w:rsidRPr="0075646A" w:rsidTr="00CE1C3E">
        <w:trPr>
          <w:cantSplit/>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Unstandardized Coefficients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Sig.</w:t>
            </w:r>
          </w:p>
        </w:tc>
      </w:tr>
      <w:tr w:rsidR="0075646A" w:rsidRPr="0075646A" w:rsidTr="00CE1C3E">
        <w:trPr>
          <w:cantSplit/>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B</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Std. Error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Beta</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r>
      <w:tr w:rsidR="0075646A" w:rsidRPr="0075646A" w:rsidTr="00CE1C3E">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(Constant)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-.707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-1.815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.073</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ROA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.588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.534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6.338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.000</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DER</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2.029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.046</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TATO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.086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1.210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.230</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NPM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.480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.271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3.328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.001</w:t>
            </w:r>
          </w:p>
        </w:tc>
      </w:tr>
      <w:tr w:rsidR="0075646A" w:rsidRPr="0075646A" w:rsidTr="00CE1C3E">
        <w:trPr>
          <w:gridAfter w:val="3"/>
          <w:wAfter w:w="1950" w:type="dxa"/>
          <w:cantSplit/>
        </w:trPr>
        <w:tc>
          <w:tcPr>
            <w:tcW w:w="5421" w:type="dxa"/>
            <w:gridSpan w:val="5"/>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 xml:space="preserve">a. Dependent Variable: </w:t>
            </w:r>
            <w:r w:rsidRPr="0075646A">
              <w:rPr>
                <w:rFonts w:ascii="Arial" w:eastAsia="Calibri" w:hAnsi="Arial" w:cs="Arial"/>
                <w:i/>
                <w:color w:val="010205"/>
                <w:sz w:val="18"/>
                <w:szCs w:val="18"/>
              </w:rPr>
              <w:t>Price Earning Ratio</w:t>
            </w:r>
          </w:p>
        </w:tc>
      </w:tr>
    </w:tbl>
    <w:p w:rsidR="0075646A" w:rsidRPr="0075646A" w:rsidRDefault="0075646A" w:rsidP="0075646A">
      <w:pPr>
        <w:spacing w:after="0" w:line="360" w:lineRule="auto"/>
        <w:ind w:left="1276"/>
        <w:contextualSpacing/>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spacing w:after="0" w:line="360" w:lineRule="auto"/>
        <w:ind w:firstLine="720"/>
        <w:jc w:val="both"/>
        <w:rPr>
          <w:rFonts w:ascii="Times New Roman" w:hAnsi="Times New Roman" w:cs="Times New Roman"/>
          <w:sz w:val="24"/>
          <w:szCs w:val="52"/>
        </w:rPr>
      </w:pPr>
    </w:p>
    <w:p w:rsidR="0075646A" w:rsidRPr="0075646A" w:rsidRDefault="0075646A" w:rsidP="0075646A">
      <w:pPr>
        <w:spacing w:after="0" w:line="360" w:lineRule="auto"/>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lastRenderedPageBreak/>
        <w:t>Uji F (Simultan)</w:t>
      </w:r>
    </w:p>
    <w:tbl>
      <w:tblPr>
        <w:tblW w:w="715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7"/>
        <w:gridCol w:w="1276"/>
        <w:gridCol w:w="1559"/>
        <w:gridCol w:w="850"/>
        <w:gridCol w:w="1418"/>
        <w:gridCol w:w="709"/>
        <w:gridCol w:w="780"/>
      </w:tblGrid>
      <w:tr w:rsidR="0075646A" w:rsidRPr="0075646A" w:rsidTr="00CE1C3E">
        <w:trPr>
          <w:cantSplit/>
        </w:trPr>
        <w:tc>
          <w:tcPr>
            <w:tcW w:w="7159" w:type="dxa"/>
            <w:gridSpan w:val="7"/>
            <w:tcBorders>
              <w:top w:val="nil"/>
              <w:left w:val="nil"/>
              <w:bottom w:val="single" w:sz="4" w:space="0" w:color="auto"/>
              <w:right w:val="nil"/>
            </w:tcBorders>
            <w:shd w:val="clear" w:color="auto" w:fill="FFFFFF"/>
            <w:vAlign w:val="center"/>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010205"/>
              </w:rPr>
            </w:pPr>
            <w:r w:rsidRPr="0075646A">
              <w:rPr>
                <w:rFonts w:ascii="Arial" w:eastAsia="Calibri" w:hAnsi="Arial" w:cs="Arial"/>
                <w:b/>
                <w:bCs/>
                <w:color w:val="010205"/>
              </w:rPr>
              <w:t>ANOVA</w:t>
            </w:r>
            <w:r w:rsidRPr="0075646A">
              <w:rPr>
                <w:rFonts w:ascii="Arial" w:eastAsia="Calibri" w:hAnsi="Arial" w:cs="Arial"/>
                <w:b/>
                <w:bCs/>
                <w:color w:val="010205"/>
                <w:vertAlign w:val="superscript"/>
              </w:rPr>
              <w:t>a</w:t>
            </w:r>
          </w:p>
        </w:tc>
      </w:tr>
      <w:tr w:rsidR="0075646A" w:rsidRPr="0075646A" w:rsidTr="00CE1C3E">
        <w:trPr>
          <w:cantSplit/>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Sum of Squares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df</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Mean Square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F</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Sig.</w:t>
            </w:r>
          </w:p>
        </w:tc>
      </w:tr>
      <w:tr w:rsidR="0075646A" w:rsidRPr="0075646A" w:rsidTr="00CE1C3E">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Regression</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3.966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.991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32.529</w:t>
            </w:r>
          </w:p>
        </w:tc>
        <w:tc>
          <w:tcPr>
            <w:tcW w:w="78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.000</w:t>
            </w:r>
            <w:r w:rsidRPr="0075646A">
              <w:rPr>
                <w:rFonts w:ascii="Arial" w:eastAsia="Calibri" w:hAnsi="Arial" w:cs="Arial"/>
                <w:color w:val="010205"/>
                <w:sz w:val="18"/>
                <w:szCs w:val="18"/>
                <w:vertAlign w:val="superscript"/>
              </w:rPr>
              <w:t>b</w:t>
            </w: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Residual</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2.438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.030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r>
      <w:tr w:rsidR="0075646A" w:rsidRPr="0075646A" w:rsidTr="00CE1C3E">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46A" w:rsidRPr="0075646A" w:rsidRDefault="0075646A" w:rsidP="0075646A">
            <w:pPr>
              <w:spacing w:after="0" w:line="256" w:lineRule="auto"/>
              <w:rPr>
                <w:rFonts w:ascii="Arial" w:eastAsia="Calibri" w:hAnsi="Arial" w:cs="Arial"/>
                <w:color w:val="264A6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6.404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84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75646A" w:rsidRPr="0075646A" w:rsidRDefault="0075646A" w:rsidP="0075646A">
            <w:pPr>
              <w:autoSpaceDE w:val="0"/>
              <w:autoSpaceDN w:val="0"/>
              <w:adjustRightInd w:val="0"/>
              <w:spacing w:after="0" w:line="240" w:lineRule="auto"/>
              <w:rPr>
                <w:rFonts w:ascii="Times New Roman" w:eastAsia="Calibri" w:hAnsi="Times New Roman" w:cs="Times New Roman"/>
                <w:sz w:val="24"/>
                <w:szCs w:val="24"/>
              </w:rPr>
            </w:pPr>
          </w:p>
        </w:tc>
      </w:tr>
      <w:tr w:rsidR="0075646A" w:rsidRPr="0075646A" w:rsidTr="00CE1C3E">
        <w:trPr>
          <w:cantSplit/>
        </w:trPr>
        <w:tc>
          <w:tcPr>
            <w:tcW w:w="7159" w:type="dxa"/>
            <w:gridSpan w:val="7"/>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a. Dependent Variable: PER</w:t>
            </w:r>
          </w:p>
        </w:tc>
      </w:tr>
      <w:tr w:rsidR="0075646A" w:rsidRPr="0075646A" w:rsidTr="00CE1C3E">
        <w:trPr>
          <w:cantSplit/>
        </w:trPr>
        <w:tc>
          <w:tcPr>
            <w:tcW w:w="7159" w:type="dxa"/>
            <w:gridSpan w:val="7"/>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b. Predictors: (Constant), NPM, TATO, DER, ROA</w:t>
            </w:r>
          </w:p>
        </w:tc>
      </w:tr>
    </w:tbl>
    <w:p w:rsidR="0075646A" w:rsidRPr="0075646A" w:rsidRDefault="0075646A" w:rsidP="0075646A">
      <w:pPr>
        <w:spacing w:after="0" w:line="360" w:lineRule="auto"/>
        <w:contextualSpacing/>
        <w:jc w:val="both"/>
        <w:rPr>
          <w:rFonts w:ascii="Times New Roman" w:hAnsi="Times New Roman" w:cs="Times New Roman"/>
          <w:sz w:val="24"/>
          <w:szCs w:val="52"/>
        </w:rPr>
      </w:pPr>
    </w:p>
    <w:p w:rsidR="0075646A" w:rsidRPr="0075646A" w:rsidRDefault="0075646A" w:rsidP="0075646A">
      <w:pPr>
        <w:numPr>
          <w:ilvl w:val="7"/>
          <w:numId w:val="29"/>
        </w:numPr>
        <w:spacing w:after="0" w:line="360" w:lineRule="auto"/>
        <w:ind w:left="1276" w:hanging="283"/>
        <w:contextualSpacing/>
        <w:jc w:val="both"/>
        <w:rPr>
          <w:rFonts w:ascii="Times New Roman" w:hAnsi="Times New Roman" w:cs="Times New Roman"/>
          <w:sz w:val="24"/>
          <w:szCs w:val="52"/>
        </w:rPr>
      </w:pPr>
      <w:r w:rsidRPr="0075646A">
        <w:rPr>
          <w:rFonts w:ascii="Times New Roman" w:hAnsi="Times New Roman" w:cs="Times New Roman"/>
          <w:sz w:val="24"/>
          <w:szCs w:val="52"/>
        </w:rPr>
        <w:t>Uji Koefisien Determinasi</w:t>
      </w:r>
    </w:p>
    <w:tbl>
      <w:tblPr>
        <w:tblW w:w="6217" w:type="dxa"/>
        <w:tblInd w:w="1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28"/>
        <w:gridCol w:w="1090"/>
        <w:gridCol w:w="1474"/>
        <w:gridCol w:w="1539"/>
        <w:gridCol w:w="287"/>
      </w:tblGrid>
      <w:tr w:rsidR="0075646A" w:rsidRPr="0075646A" w:rsidTr="00CE1C3E">
        <w:trPr>
          <w:gridAfter w:val="1"/>
          <w:wAfter w:w="287" w:type="dxa"/>
          <w:cantSplit/>
        </w:trPr>
        <w:tc>
          <w:tcPr>
            <w:tcW w:w="5930" w:type="dxa"/>
            <w:gridSpan w:val="5"/>
            <w:tcBorders>
              <w:top w:val="nil"/>
              <w:left w:val="nil"/>
              <w:bottom w:val="single" w:sz="4" w:space="0" w:color="auto"/>
              <w:right w:val="nil"/>
            </w:tcBorders>
            <w:shd w:val="clear" w:color="auto" w:fill="FFFFFF"/>
            <w:vAlign w:val="center"/>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010205"/>
                <w:sz w:val="24"/>
                <w:szCs w:val="24"/>
              </w:rPr>
            </w:pPr>
            <w:r w:rsidRPr="0075646A">
              <w:rPr>
                <w:rFonts w:ascii="Arial" w:eastAsia="Calibri" w:hAnsi="Arial" w:cs="Arial"/>
                <w:b/>
                <w:bCs/>
                <w:color w:val="010205"/>
                <w:sz w:val="24"/>
                <w:szCs w:val="24"/>
              </w:rPr>
              <w:t>Model Summary</w:t>
            </w:r>
            <w:r w:rsidRPr="0075646A">
              <w:rPr>
                <w:rFonts w:ascii="Arial" w:eastAsia="Calibri" w:hAnsi="Arial" w:cs="Arial"/>
                <w:b/>
                <w:bCs/>
                <w:color w:val="010205"/>
                <w:sz w:val="24"/>
                <w:szCs w:val="24"/>
                <w:vertAlign w:val="superscript"/>
              </w:rPr>
              <w:t>b</w:t>
            </w:r>
          </w:p>
        </w:tc>
      </w:tr>
      <w:tr w:rsidR="0075646A" w:rsidRPr="0075646A" w:rsidTr="00CE1C3E">
        <w:trPr>
          <w:cantSplit/>
        </w:trPr>
        <w:tc>
          <w:tcPr>
            <w:tcW w:w="79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Model</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R</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R Square</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Adjusted R Square</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264A60"/>
                <w:sz w:val="18"/>
                <w:szCs w:val="18"/>
              </w:rPr>
            </w:pPr>
            <w:r w:rsidRPr="0075646A">
              <w:rPr>
                <w:rFonts w:ascii="Arial" w:eastAsia="Calibri" w:hAnsi="Arial" w:cs="Arial"/>
                <w:color w:val="264A60"/>
                <w:sz w:val="18"/>
                <w:szCs w:val="18"/>
              </w:rPr>
              <w:t>Std. Error of the Estimate</w:t>
            </w:r>
          </w:p>
        </w:tc>
        <w:tc>
          <w:tcPr>
            <w:tcW w:w="287" w:type="dxa"/>
            <w:tcBorders>
              <w:top w:val="nil"/>
              <w:left w:val="single" w:sz="4" w:space="0" w:color="auto"/>
              <w:bottom w:val="nil"/>
              <w:right w:val="nil"/>
            </w:tcBorders>
            <w:shd w:val="clear" w:color="auto" w:fill="auto"/>
            <w:vAlign w:val="bottom"/>
          </w:tcPr>
          <w:p w:rsidR="0075646A" w:rsidRPr="0075646A" w:rsidRDefault="0075646A" w:rsidP="0075646A">
            <w:pPr>
              <w:autoSpaceDE w:val="0"/>
              <w:autoSpaceDN w:val="0"/>
              <w:adjustRightInd w:val="0"/>
              <w:spacing w:after="0" w:line="320" w:lineRule="atLeast"/>
              <w:ind w:left="60" w:right="60"/>
              <w:jc w:val="center"/>
              <w:rPr>
                <w:rFonts w:ascii="Arial" w:eastAsia="Calibri" w:hAnsi="Arial" w:cs="Arial"/>
                <w:color w:val="FFFFFF" w:themeColor="background1"/>
                <w:sz w:val="18"/>
                <w:szCs w:val="18"/>
              </w:rPr>
            </w:pPr>
          </w:p>
        </w:tc>
      </w:tr>
      <w:tr w:rsidR="0075646A" w:rsidRPr="0075646A" w:rsidTr="00CE1C3E">
        <w:trPr>
          <w:cantSplit/>
        </w:trPr>
        <w:tc>
          <w:tcPr>
            <w:tcW w:w="799" w:type="dxa"/>
            <w:tcBorders>
              <w:top w:val="single" w:sz="4" w:space="0" w:color="auto"/>
              <w:left w:val="single" w:sz="4" w:space="0" w:color="auto"/>
              <w:bottom w:val="single" w:sz="4" w:space="0" w:color="auto"/>
              <w:right w:val="single" w:sz="4" w:space="0" w:color="auto"/>
            </w:tcBorders>
            <w:shd w:val="clear" w:color="auto" w:fill="E0E0E0"/>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264A60"/>
                <w:sz w:val="18"/>
                <w:szCs w:val="18"/>
              </w:rPr>
            </w:pPr>
            <w:r w:rsidRPr="0075646A">
              <w:rPr>
                <w:rFonts w:ascii="Arial" w:eastAsia="Calibri" w:hAnsi="Arial" w:cs="Arial"/>
                <w:color w:val="264A60"/>
                <w:sz w:val="18"/>
                <w:szCs w:val="18"/>
              </w:rPr>
              <w:t>1</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.787</w:t>
            </w:r>
            <w:r w:rsidRPr="0075646A">
              <w:rPr>
                <w:rFonts w:ascii="Arial" w:eastAsia="Calibri" w:hAnsi="Arial" w:cs="Arial"/>
                <w:color w:val="010205"/>
                <w:sz w:val="18"/>
                <w:szCs w:val="18"/>
                <w:vertAlign w:val="superscript"/>
              </w:rPr>
              <w:t>a</w:t>
            </w:r>
          </w:p>
        </w:tc>
        <w:tc>
          <w:tcPr>
            <w:tcW w:w="1090"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.619</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.600</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010205"/>
                <w:sz w:val="18"/>
                <w:szCs w:val="18"/>
              </w:rPr>
            </w:pPr>
            <w:r w:rsidRPr="0075646A">
              <w:rPr>
                <w:rFonts w:ascii="Arial" w:eastAsia="Calibri" w:hAnsi="Arial" w:cs="Arial"/>
                <w:color w:val="010205"/>
                <w:sz w:val="18"/>
                <w:szCs w:val="18"/>
              </w:rPr>
              <w:t>.17458</w:t>
            </w:r>
          </w:p>
        </w:tc>
        <w:tc>
          <w:tcPr>
            <w:tcW w:w="287" w:type="dxa"/>
            <w:tcBorders>
              <w:top w:val="nil"/>
              <w:left w:val="single" w:sz="4" w:space="0" w:color="auto"/>
              <w:bottom w:val="nil"/>
              <w:right w:val="nil"/>
            </w:tcBorders>
            <w:shd w:val="clear" w:color="auto" w:fill="auto"/>
          </w:tcPr>
          <w:p w:rsidR="0075646A" w:rsidRPr="0075646A" w:rsidRDefault="0075646A" w:rsidP="0075646A">
            <w:pPr>
              <w:autoSpaceDE w:val="0"/>
              <w:autoSpaceDN w:val="0"/>
              <w:adjustRightInd w:val="0"/>
              <w:spacing w:after="0" w:line="320" w:lineRule="atLeast"/>
              <w:ind w:left="60" w:right="60"/>
              <w:jc w:val="right"/>
              <w:rPr>
                <w:rFonts w:ascii="Arial" w:eastAsia="Calibri" w:hAnsi="Arial" w:cs="Arial"/>
                <w:color w:val="FFFFFF" w:themeColor="background1"/>
                <w:sz w:val="18"/>
                <w:szCs w:val="18"/>
              </w:rPr>
            </w:pPr>
          </w:p>
        </w:tc>
      </w:tr>
      <w:tr w:rsidR="0075646A" w:rsidRPr="0075646A" w:rsidTr="00CE1C3E">
        <w:trPr>
          <w:gridAfter w:val="1"/>
          <w:wAfter w:w="287" w:type="dxa"/>
          <w:cantSplit/>
        </w:trPr>
        <w:tc>
          <w:tcPr>
            <w:tcW w:w="5930" w:type="dxa"/>
            <w:gridSpan w:val="5"/>
            <w:tcBorders>
              <w:top w:val="single" w:sz="4" w:space="0" w:color="auto"/>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a. Predictors: (Constant), NPM, TATO, DER, ROA</w:t>
            </w:r>
          </w:p>
        </w:tc>
      </w:tr>
      <w:tr w:rsidR="0075646A" w:rsidRPr="0075646A" w:rsidTr="00CE1C3E">
        <w:trPr>
          <w:gridAfter w:val="1"/>
          <w:wAfter w:w="287" w:type="dxa"/>
          <w:cantSplit/>
        </w:trPr>
        <w:tc>
          <w:tcPr>
            <w:tcW w:w="5930" w:type="dxa"/>
            <w:gridSpan w:val="5"/>
            <w:tcBorders>
              <w:top w:val="nil"/>
              <w:left w:val="nil"/>
              <w:bottom w:val="nil"/>
              <w:right w:val="nil"/>
            </w:tcBorders>
            <w:shd w:val="clear" w:color="auto" w:fill="FFFFFF"/>
            <w:hideMark/>
          </w:tcPr>
          <w:p w:rsidR="0075646A" w:rsidRPr="0075646A" w:rsidRDefault="0075646A" w:rsidP="0075646A">
            <w:pPr>
              <w:autoSpaceDE w:val="0"/>
              <w:autoSpaceDN w:val="0"/>
              <w:adjustRightInd w:val="0"/>
              <w:spacing w:after="0" w:line="320" w:lineRule="atLeast"/>
              <w:ind w:left="60" w:right="60"/>
              <w:rPr>
                <w:rFonts w:ascii="Arial" w:eastAsia="Calibri" w:hAnsi="Arial" w:cs="Arial"/>
                <w:color w:val="010205"/>
                <w:sz w:val="18"/>
                <w:szCs w:val="18"/>
              </w:rPr>
            </w:pPr>
            <w:r w:rsidRPr="0075646A">
              <w:rPr>
                <w:rFonts w:ascii="Arial" w:eastAsia="Calibri" w:hAnsi="Arial" w:cs="Arial"/>
                <w:color w:val="010205"/>
                <w:sz w:val="18"/>
                <w:szCs w:val="18"/>
              </w:rPr>
              <w:t xml:space="preserve">b. Dependent Variable: </w:t>
            </w:r>
            <w:r w:rsidRPr="0075646A">
              <w:rPr>
                <w:rFonts w:ascii="Arial" w:eastAsia="Calibri" w:hAnsi="Arial" w:cs="Arial"/>
                <w:i/>
                <w:color w:val="010205"/>
                <w:sz w:val="18"/>
                <w:szCs w:val="18"/>
              </w:rPr>
              <w:t>Price Earning Ratio</w:t>
            </w:r>
          </w:p>
        </w:tc>
      </w:tr>
    </w:tbl>
    <w:p w:rsidR="00953A9B" w:rsidRDefault="00953A9B"/>
    <w:sectPr w:rsidR="00953A9B" w:rsidSect="00DC7E0D">
      <w:footerReference w:type="default" r:id="rId12"/>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04" w:rsidRDefault="00AE6C04" w:rsidP="00DC7E0D">
      <w:pPr>
        <w:spacing w:after="0" w:line="240" w:lineRule="auto"/>
      </w:pPr>
      <w:r>
        <w:separator/>
      </w:r>
    </w:p>
  </w:endnote>
  <w:endnote w:type="continuationSeparator" w:id="0">
    <w:p w:rsidR="00AE6C04" w:rsidRDefault="00AE6C04" w:rsidP="00DC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15797"/>
      <w:docPartObj>
        <w:docPartGallery w:val="Page Numbers (Bottom of Page)"/>
        <w:docPartUnique/>
      </w:docPartObj>
    </w:sdtPr>
    <w:sdtEndPr>
      <w:rPr>
        <w:noProof/>
      </w:rPr>
    </w:sdtEndPr>
    <w:sdtContent>
      <w:p w:rsidR="00DC7E0D" w:rsidRDefault="00DC7E0D">
        <w:pPr>
          <w:pStyle w:val="Footer"/>
          <w:jc w:val="center"/>
        </w:pPr>
        <w:r>
          <w:fldChar w:fldCharType="begin"/>
        </w:r>
        <w:r>
          <w:instrText xml:space="preserve"> PAGE   \* MERGEFORMAT </w:instrText>
        </w:r>
        <w:r>
          <w:fldChar w:fldCharType="separate"/>
        </w:r>
        <w:r w:rsidR="00E64FA5">
          <w:rPr>
            <w:noProof/>
          </w:rPr>
          <w:t>95</w:t>
        </w:r>
        <w:r>
          <w:rPr>
            <w:noProof/>
          </w:rPr>
          <w:fldChar w:fldCharType="end"/>
        </w:r>
      </w:p>
    </w:sdtContent>
  </w:sdt>
  <w:p w:rsidR="00DC7E0D" w:rsidRDefault="00DC7E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0D" w:rsidRDefault="00DC7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04" w:rsidRDefault="00AE6C04" w:rsidP="00DC7E0D">
      <w:pPr>
        <w:spacing w:after="0" w:line="240" w:lineRule="auto"/>
      </w:pPr>
      <w:r>
        <w:separator/>
      </w:r>
    </w:p>
  </w:footnote>
  <w:footnote w:type="continuationSeparator" w:id="0">
    <w:p w:rsidR="00AE6C04" w:rsidRDefault="00AE6C04" w:rsidP="00DC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0614"/>
      <w:docPartObj>
        <w:docPartGallery w:val="Page Numbers (Top of Page)"/>
        <w:docPartUnique/>
      </w:docPartObj>
    </w:sdtPr>
    <w:sdtEndPr>
      <w:rPr>
        <w:noProof/>
      </w:rPr>
    </w:sdtEndPr>
    <w:sdtContent>
      <w:p w:rsidR="00DC7E0D" w:rsidRDefault="00DC7E0D">
        <w:pPr>
          <w:pStyle w:val="Header"/>
          <w:jc w:val="right"/>
        </w:pPr>
        <w:r>
          <w:fldChar w:fldCharType="begin"/>
        </w:r>
        <w:r>
          <w:instrText xml:space="preserve"> PAGE   \* MERGEFORMAT </w:instrText>
        </w:r>
        <w:r>
          <w:fldChar w:fldCharType="separate"/>
        </w:r>
        <w:r w:rsidR="00E64FA5">
          <w:rPr>
            <w:noProof/>
          </w:rPr>
          <w:t>108</w:t>
        </w:r>
        <w:r>
          <w:rPr>
            <w:noProof/>
          </w:rPr>
          <w:fldChar w:fldCharType="end"/>
        </w:r>
      </w:p>
    </w:sdtContent>
  </w:sdt>
  <w:p w:rsidR="00DC7E0D" w:rsidRDefault="00DC7E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96A"/>
    <w:multiLevelType w:val="hybridMultilevel"/>
    <w:tmpl w:val="CEB6A9D6"/>
    <w:lvl w:ilvl="0" w:tplc="A5486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77ED7"/>
    <w:multiLevelType w:val="hybridMultilevel"/>
    <w:tmpl w:val="2B78E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3E2B"/>
    <w:multiLevelType w:val="hybridMultilevel"/>
    <w:tmpl w:val="AE708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48B3"/>
    <w:multiLevelType w:val="hybridMultilevel"/>
    <w:tmpl w:val="625E505C"/>
    <w:lvl w:ilvl="0" w:tplc="734A64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1867700"/>
    <w:multiLevelType w:val="hybridMultilevel"/>
    <w:tmpl w:val="4D18E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81467"/>
    <w:multiLevelType w:val="hybridMultilevel"/>
    <w:tmpl w:val="83303B6C"/>
    <w:lvl w:ilvl="0" w:tplc="240AF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10D5F"/>
    <w:multiLevelType w:val="hybridMultilevel"/>
    <w:tmpl w:val="4000C870"/>
    <w:lvl w:ilvl="0" w:tplc="637AD69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1C661ACF"/>
    <w:multiLevelType w:val="hybridMultilevel"/>
    <w:tmpl w:val="1FA8CFAA"/>
    <w:lvl w:ilvl="0" w:tplc="748C8D1E">
      <w:start w:val="1"/>
      <w:numFmt w:val="lowerLetter"/>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8" w15:restartNumberingAfterBreak="0">
    <w:nsid w:val="1F2D4784"/>
    <w:multiLevelType w:val="multilevel"/>
    <w:tmpl w:val="94307E3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9" w15:restartNumberingAfterBreak="0">
    <w:nsid w:val="1F30311B"/>
    <w:multiLevelType w:val="hybridMultilevel"/>
    <w:tmpl w:val="81F07528"/>
    <w:lvl w:ilvl="0" w:tplc="19203BEA">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0BB632B"/>
    <w:multiLevelType w:val="multilevel"/>
    <w:tmpl w:val="B31CD2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45231"/>
    <w:multiLevelType w:val="hybridMultilevel"/>
    <w:tmpl w:val="25C200BC"/>
    <w:lvl w:ilvl="0" w:tplc="688AE490">
      <w:start w:val="1"/>
      <w:numFmt w:val="lowerLetter"/>
      <w:lvlText w:val="%1)"/>
      <w:lvlJc w:val="left"/>
      <w:pPr>
        <w:ind w:left="2498" w:hanging="360"/>
      </w:pPr>
      <w:rPr>
        <w:rFonts w:ascii="Times New Roman" w:eastAsiaTheme="minorHAnsi" w:hAnsi="Times New Roman" w:cs="Times New Roman"/>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2" w15:restartNumberingAfterBreak="0">
    <w:nsid w:val="25F1567C"/>
    <w:multiLevelType w:val="multilevel"/>
    <w:tmpl w:val="E2CAFC4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3" w15:restartNumberingAfterBreak="0">
    <w:nsid w:val="29EA2C52"/>
    <w:multiLevelType w:val="hybridMultilevel"/>
    <w:tmpl w:val="1C38EB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0403E1C"/>
    <w:multiLevelType w:val="hybridMultilevel"/>
    <w:tmpl w:val="C1742F32"/>
    <w:lvl w:ilvl="0" w:tplc="34FE8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C76E80"/>
    <w:multiLevelType w:val="hybridMultilevel"/>
    <w:tmpl w:val="E736BE4E"/>
    <w:lvl w:ilvl="0" w:tplc="382A123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3A21E33"/>
    <w:multiLevelType w:val="hybridMultilevel"/>
    <w:tmpl w:val="12CEDCFE"/>
    <w:lvl w:ilvl="0" w:tplc="069AC4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39FB0311"/>
    <w:multiLevelType w:val="hybridMultilevel"/>
    <w:tmpl w:val="06F6475A"/>
    <w:lvl w:ilvl="0" w:tplc="CD18BD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26609"/>
    <w:multiLevelType w:val="hybridMultilevel"/>
    <w:tmpl w:val="D00251E6"/>
    <w:lvl w:ilvl="0" w:tplc="52642E3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30F4C"/>
    <w:multiLevelType w:val="hybridMultilevel"/>
    <w:tmpl w:val="068C619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15:restartNumberingAfterBreak="0">
    <w:nsid w:val="3E9A522D"/>
    <w:multiLevelType w:val="multilevel"/>
    <w:tmpl w:val="C80029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3C3864"/>
    <w:multiLevelType w:val="hybridMultilevel"/>
    <w:tmpl w:val="56044AF2"/>
    <w:lvl w:ilvl="0" w:tplc="DEB6A9FA">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15:restartNumberingAfterBreak="0">
    <w:nsid w:val="425F7E6C"/>
    <w:multiLevelType w:val="hybridMultilevel"/>
    <w:tmpl w:val="4FB40918"/>
    <w:lvl w:ilvl="0" w:tplc="E6AC0BF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46C37B02"/>
    <w:multiLevelType w:val="hybridMultilevel"/>
    <w:tmpl w:val="F5568860"/>
    <w:lvl w:ilvl="0" w:tplc="4A76E20E">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46D348E9"/>
    <w:multiLevelType w:val="hybridMultilevel"/>
    <w:tmpl w:val="B14433EE"/>
    <w:lvl w:ilvl="0" w:tplc="D304C95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C0F8D"/>
    <w:multiLevelType w:val="hybridMultilevel"/>
    <w:tmpl w:val="7D246920"/>
    <w:lvl w:ilvl="0" w:tplc="639CE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B344C3"/>
    <w:multiLevelType w:val="hybridMultilevel"/>
    <w:tmpl w:val="CC266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5753B"/>
    <w:multiLevelType w:val="hybridMultilevel"/>
    <w:tmpl w:val="46F0BBEC"/>
    <w:lvl w:ilvl="0" w:tplc="944C8D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516B3578"/>
    <w:multiLevelType w:val="hybridMultilevel"/>
    <w:tmpl w:val="86560D70"/>
    <w:lvl w:ilvl="0" w:tplc="577464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224EB"/>
    <w:multiLevelType w:val="hybridMultilevel"/>
    <w:tmpl w:val="C3CC223A"/>
    <w:lvl w:ilvl="0" w:tplc="54FA86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7C2BD0"/>
    <w:multiLevelType w:val="hybridMultilevel"/>
    <w:tmpl w:val="BB820DB0"/>
    <w:lvl w:ilvl="0" w:tplc="263881AA">
      <w:start w:val="1"/>
      <w:numFmt w:val="upp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1" w15:restartNumberingAfterBreak="0">
    <w:nsid w:val="574F478B"/>
    <w:multiLevelType w:val="hybridMultilevel"/>
    <w:tmpl w:val="04BC0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24047"/>
    <w:multiLevelType w:val="hybridMultilevel"/>
    <w:tmpl w:val="F5E291DC"/>
    <w:lvl w:ilvl="0" w:tplc="FAB46FC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15:restartNumberingAfterBreak="0">
    <w:nsid w:val="646E0D54"/>
    <w:multiLevelType w:val="hybridMultilevel"/>
    <w:tmpl w:val="D8640552"/>
    <w:lvl w:ilvl="0" w:tplc="DF58D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E7D07"/>
    <w:multiLevelType w:val="hybridMultilevel"/>
    <w:tmpl w:val="B0D0D25C"/>
    <w:lvl w:ilvl="0" w:tplc="02DAC6A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15:restartNumberingAfterBreak="0">
    <w:nsid w:val="6B224C26"/>
    <w:multiLevelType w:val="hybridMultilevel"/>
    <w:tmpl w:val="2F44AACE"/>
    <w:lvl w:ilvl="0" w:tplc="0E88BBF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6" w15:restartNumberingAfterBreak="0">
    <w:nsid w:val="6C17097C"/>
    <w:multiLevelType w:val="hybridMultilevel"/>
    <w:tmpl w:val="409AA41A"/>
    <w:lvl w:ilvl="0" w:tplc="2018A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455125"/>
    <w:multiLevelType w:val="hybridMultilevel"/>
    <w:tmpl w:val="690A3B56"/>
    <w:lvl w:ilvl="0" w:tplc="ACD618FC">
      <w:start w:val="1"/>
      <w:numFmt w:val="decimal"/>
      <w:lvlText w:val="%1."/>
      <w:lvlJc w:val="left"/>
      <w:pPr>
        <w:ind w:left="2498" w:hanging="360"/>
      </w:pPr>
      <w:rPr>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8" w15:restartNumberingAfterBreak="0">
    <w:nsid w:val="6F124937"/>
    <w:multiLevelType w:val="hybridMultilevel"/>
    <w:tmpl w:val="FAEA64DE"/>
    <w:lvl w:ilvl="0" w:tplc="B2B6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6E7761"/>
    <w:multiLevelType w:val="hybridMultilevel"/>
    <w:tmpl w:val="A3161F38"/>
    <w:lvl w:ilvl="0" w:tplc="0F7AFD0C">
      <w:start w:val="1"/>
      <w:numFmt w:val="lowerLetter"/>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15:restartNumberingAfterBreak="0">
    <w:nsid w:val="71080EA6"/>
    <w:multiLevelType w:val="hybridMultilevel"/>
    <w:tmpl w:val="EE1EB484"/>
    <w:lvl w:ilvl="0" w:tplc="FA6A7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B1431"/>
    <w:multiLevelType w:val="hybridMultilevel"/>
    <w:tmpl w:val="2F58A534"/>
    <w:lvl w:ilvl="0" w:tplc="159C748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B9721F4"/>
    <w:multiLevelType w:val="hybridMultilevel"/>
    <w:tmpl w:val="862A876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23783A"/>
    <w:multiLevelType w:val="hybridMultilevel"/>
    <w:tmpl w:val="6DDC0284"/>
    <w:lvl w:ilvl="0" w:tplc="83CA4D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F85662F"/>
    <w:multiLevelType w:val="hybridMultilevel"/>
    <w:tmpl w:val="8DA8004E"/>
    <w:lvl w:ilvl="0" w:tplc="17465F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42"/>
  </w:num>
  <w:num w:numId="4">
    <w:abstractNumId w:val="0"/>
  </w:num>
  <w:num w:numId="5">
    <w:abstractNumId w:val="27"/>
  </w:num>
  <w:num w:numId="6">
    <w:abstractNumId w:val="22"/>
  </w:num>
  <w:num w:numId="7">
    <w:abstractNumId w:val="11"/>
  </w:num>
  <w:num w:numId="8">
    <w:abstractNumId w:val="44"/>
  </w:num>
  <w:num w:numId="9">
    <w:abstractNumId w:val="5"/>
  </w:num>
  <w:num w:numId="10">
    <w:abstractNumId w:val="36"/>
  </w:num>
  <w:num w:numId="11">
    <w:abstractNumId w:val="39"/>
  </w:num>
  <w:num w:numId="12">
    <w:abstractNumId w:val="14"/>
  </w:num>
  <w:num w:numId="13">
    <w:abstractNumId w:val="6"/>
  </w:num>
  <w:num w:numId="14">
    <w:abstractNumId w:val="31"/>
  </w:num>
  <w:num w:numId="15">
    <w:abstractNumId w:val="18"/>
  </w:num>
  <w:num w:numId="16">
    <w:abstractNumId w:val="4"/>
  </w:num>
  <w:num w:numId="17">
    <w:abstractNumId w:val="2"/>
  </w:num>
  <w:num w:numId="18">
    <w:abstractNumId w:val="24"/>
  </w:num>
  <w:num w:numId="19">
    <w:abstractNumId w:val="33"/>
  </w:num>
  <w:num w:numId="20">
    <w:abstractNumId w:val="28"/>
  </w:num>
  <w:num w:numId="21">
    <w:abstractNumId w:val="1"/>
  </w:num>
  <w:num w:numId="22">
    <w:abstractNumId w:val="3"/>
  </w:num>
  <w:num w:numId="23">
    <w:abstractNumId w:val="26"/>
  </w:num>
  <w:num w:numId="24">
    <w:abstractNumId w:val="7"/>
  </w:num>
  <w:num w:numId="25">
    <w:abstractNumId w:val="15"/>
  </w:num>
  <w:num w:numId="26">
    <w:abstractNumId w:val="29"/>
  </w:num>
  <w:num w:numId="27">
    <w:abstractNumId w:val="35"/>
  </w:num>
  <w:num w:numId="28">
    <w:abstractNumId w:val="19"/>
  </w:num>
  <w:num w:numId="29">
    <w:abstractNumId w:val="20"/>
  </w:num>
  <w:num w:numId="30">
    <w:abstractNumId w:val="8"/>
  </w:num>
  <w:num w:numId="31">
    <w:abstractNumId w:val="10"/>
  </w:num>
  <w:num w:numId="32">
    <w:abstractNumId w:val="12"/>
  </w:num>
  <w:num w:numId="33">
    <w:abstractNumId w:val="41"/>
  </w:num>
  <w:num w:numId="34">
    <w:abstractNumId w:val="30"/>
  </w:num>
  <w:num w:numId="35">
    <w:abstractNumId w:val="16"/>
  </w:num>
  <w:num w:numId="36">
    <w:abstractNumId w:val="32"/>
  </w:num>
  <w:num w:numId="37">
    <w:abstractNumId w:val="23"/>
  </w:num>
  <w:num w:numId="38">
    <w:abstractNumId w:val="37"/>
  </w:num>
  <w:num w:numId="39">
    <w:abstractNumId w:val="17"/>
  </w:num>
  <w:num w:numId="40">
    <w:abstractNumId w:val="38"/>
  </w:num>
  <w:num w:numId="41">
    <w:abstractNumId w:val="13"/>
  </w:num>
  <w:num w:numId="42">
    <w:abstractNumId w:val="9"/>
  </w:num>
  <w:num w:numId="43">
    <w:abstractNumId w:val="4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6A"/>
    <w:rsid w:val="00447935"/>
    <w:rsid w:val="0075646A"/>
    <w:rsid w:val="007D6042"/>
    <w:rsid w:val="00857ABA"/>
    <w:rsid w:val="00953A9B"/>
    <w:rsid w:val="00AE6C04"/>
    <w:rsid w:val="00DC7E0D"/>
    <w:rsid w:val="00E42BF2"/>
    <w:rsid w:val="00E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0FB5-2214-4B96-8925-C56E300D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46A"/>
    <w:pPr>
      <w:keepNext/>
      <w:keepLines/>
      <w:spacing w:before="240" w:after="0" w:line="360" w:lineRule="auto"/>
      <w:ind w:firstLine="720"/>
      <w:jc w:val="both"/>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6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75646A"/>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ListParagraphChar"/>
    <w:uiPriority w:val="34"/>
    <w:qFormat/>
    <w:rsid w:val="0075646A"/>
    <w:pPr>
      <w:spacing w:after="0" w:line="360" w:lineRule="auto"/>
      <w:ind w:left="720" w:firstLine="720"/>
      <w:contextualSpacing/>
      <w:jc w:val="both"/>
    </w:pPr>
    <w:rPr>
      <w:rFonts w:ascii="Times New Roman" w:hAnsi="Times New Roman" w:cs="Times New Roman"/>
      <w:sz w:val="24"/>
      <w:szCs w:val="52"/>
    </w:rPr>
  </w:style>
  <w:style w:type="paragraph" w:styleId="Header">
    <w:name w:val="header"/>
    <w:basedOn w:val="Normal"/>
    <w:link w:val="HeaderChar"/>
    <w:uiPriority w:val="99"/>
    <w:unhideWhenUsed/>
    <w:rsid w:val="0075646A"/>
    <w:pPr>
      <w:tabs>
        <w:tab w:val="center" w:pos="4680"/>
        <w:tab w:val="right" w:pos="9360"/>
      </w:tabs>
      <w:spacing w:after="0" w:line="240" w:lineRule="auto"/>
      <w:ind w:firstLine="720"/>
      <w:jc w:val="both"/>
    </w:pPr>
    <w:rPr>
      <w:rFonts w:ascii="Times New Roman" w:hAnsi="Times New Roman" w:cs="Times New Roman"/>
      <w:sz w:val="24"/>
      <w:szCs w:val="52"/>
    </w:rPr>
  </w:style>
  <w:style w:type="character" w:customStyle="1" w:styleId="HeaderChar">
    <w:name w:val="Header Char"/>
    <w:basedOn w:val="DefaultParagraphFont"/>
    <w:link w:val="Header"/>
    <w:uiPriority w:val="99"/>
    <w:rsid w:val="0075646A"/>
    <w:rPr>
      <w:rFonts w:ascii="Times New Roman" w:hAnsi="Times New Roman" w:cs="Times New Roman"/>
      <w:sz w:val="24"/>
      <w:szCs w:val="52"/>
    </w:rPr>
  </w:style>
  <w:style w:type="paragraph" w:styleId="Footer">
    <w:name w:val="footer"/>
    <w:basedOn w:val="Normal"/>
    <w:link w:val="FooterChar"/>
    <w:uiPriority w:val="99"/>
    <w:unhideWhenUsed/>
    <w:rsid w:val="0075646A"/>
    <w:pPr>
      <w:tabs>
        <w:tab w:val="center" w:pos="4680"/>
        <w:tab w:val="right" w:pos="9360"/>
      </w:tabs>
      <w:spacing w:after="0" w:line="240" w:lineRule="auto"/>
      <w:ind w:firstLine="720"/>
      <w:jc w:val="both"/>
    </w:pPr>
    <w:rPr>
      <w:rFonts w:ascii="Times New Roman" w:hAnsi="Times New Roman" w:cs="Times New Roman"/>
      <w:sz w:val="24"/>
      <w:szCs w:val="52"/>
    </w:rPr>
  </w:style>
  <w:style w:type="character" w:customStyle="1" w:styleId="FooterChar">
    <w:name w:val="Footer Char"/>
    <w:basedOn w:val="DefaultParagraphFont"/>
    <w:link w:val="Footer"/>
    <w:uiPriority w:val="99"/>
    <w:rsid w:val="0075646A"/>
    <w:rPr>
      <w:rFonts w:ascii="Times New Roman" w:hAnsi="Times New Roman" w:cs="Times New Roman"/>
      <w:sz w:val="24"/>
      <w:szCs w:val="52"/>
    </w:rPr>
  </w:style>
  <w:style w:type="paragraph" w:styleId="NoSpacing">
    <w:name w:val="No Spacing"/>
    <w:uiPriority w:val="1"/>
    <w:qFormat/>
    <w:rsid w:val="0075646A"/>
    <w:pPr>
      <w:spacing w:after="0" w:line="240" w:lineRule="auto"/>
      <w:ind w:firstLine="720"/>
      <w:jc w:val="both"/>
    </w:pPr>
    <w:rPr>
      <w:rFonts w:ascii="Times New Roman" w:hAnsi="Times New Roman" w:cs="Times New Roman"/>
      <w:sz w:val="24"/>
      <w:szCs w:val="52"/>
    </w:rPr>
  </w:style>
  <w:style w:type="paragraph" w:styleId="Caption">
    <w:name w:val="caption"/>
    <w:basedOn w:val="Normal"/>
    <w:next w:val="Normal"/>
    <w:uiPriority w:val="35"/>
    <w:unhideWhenUsed/>
    <w:qFormat/>
    <w:rsid w:val="0075646A"/>
    <w:pPr>
      <w:spacing w:after="200" w:line="240" w:lineRule="auto"/>
      <w:ind w:firstLine="720"/>
      <w:jc w:val="both"/>
    </w:pPr>
    <w:rPr>
      <w:rFonts w:ascii="Times New Roman" w:hAnsi="Times New Roman" w:cs="Times New Roman"/>
      <w:i/>
      <w:iCs/>
      <w:color w:val="44546A" w:themeColor="text2"/>
      <w:sz w:val="18"/>
      <w:szCs w:val="18"/>
    </w:rPr>
  </w:style>
  <w:style w:type="table" w:styleId="TableGrid">
    <w:name w:val="Table Grid"/>
    <w:basedOn w:val="TableNormal"/>
    <w:uiPriority w:val="59"/>
    <w:rsid w:val="0075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46A"/>
    <w:rPr>
      <w:color w:val="0563C1" w:themeColor="hyperlink"/>
      <w:u w:val="single"/>
    </w:rPr>
  </w:style>
  <w:style w:type="paragraph" w:styleId="TOCHeading">
    <w:name w:val="TOC Heading"/>
    <w:basedOn w:val="Heading1"/>
    <w:next w:val="Normal"/>
    <w:uiPriority w:val="39"/>
    <w:unhideWhenUsed/>
    <w:qFormat/>
    <w:rsid w:val="0075646A"/>
    <w:pPr>
      <w:spacing w:line="259" w:lineRule="auto"/>
      <w:ind w:firstLine="0"/>
      <w:jc w:val="left"/>
      <w:outlineLvl w:val="9"/>
    </w:pPr>
  </w:style>
  <w:style w:type="paragraph" w:styleId="TableofFigures">
    <w:name w:val="table of figures"/>
    <w:aliases w:val="Tabel"/>
    <w:basedOn w:val="Normal"/>
    <w:next w:val="Normal"/>
    <w:uiPriority w:val="99"/>
    <w:unhideWhenUsed/>
    <w:rsid w:val="0075646A"/>
    <w:pPr>
      <w:spacing w:after="0" w:line="360" w:lineRule="auto"/>
      <w:ind w:firstLine="720"/>
      <w:jc w:val="both"/>
    </w:pPr>
    <w:rPr>
      <w:rFonts w:ascii="Times New Roman" w:hAnsi="Times New Roman" w:cs="Times New Roman"/>
      <w:sz w:val="24"/>
      <w:szCs w:val="52"/>
    </w:rPr>
  </w:style>
  <w:style w:type="paragraph" w:styleId="TOC1">
    <w:name w:val="toc 1"/>
    <w:basedOn w:val="Normal"/>
    <w:next w:val="Normal"/>
    <w:autoRedefine/>
    <w:uiPriority w:val="39"/>
    <w:unhideWhenUsed/>
    <w:rsid w:val="0075646A"/>
    <w:pPr>
      <w:tabs>
        <w:tab w:val="right" w:leader="dot" w:pos="7927"/>
      </w:tabs>
      <w:spacing w:after="100" w:line="360" w:lineRule="auto"/>
      <w:ind w:firstLine="720"/>
      <w:jc w:val="both"/>
    </w:pPr>
    <w:rPr>
      <w:rFonts w:ascii="Times New Roman" w:hAnsi="Times New Roman" w:cs="Times New Roman"/>
      <w:noProof/>
      <w:sz w:val="24"/>
      <w:szCs w:val="52"/>
    </w:rPr>
  </w:style>
  <w:style w:type="paragraph" w:styleId="TOC2">
    <w:name w:val="toc 2"/>
    <w:basedOn w:val="Normal"/>
    <w:next w:val="Normal"/>
    <w:autoRedefine/>
    <w:uiPriority w:val="39"/>
    <w:unhideWhenUsed/>
    <w:rsid w:val="0075646A"/>
    <w:pPr>
      <w:spacing w:after="100" w:line="360" w:lineRule="auto"/>
      <w:ind w:left="240" w:firstLine="720"/>
      <w:jc w:val="both"/>
    </w:pPr>
    <w:rPr>
      <w:rFonts w:ascii="Times New Roman" w:hAnsi="Times New Roman" w:cs="Times New Roman"/>
      <w:sz w:val="24"/>
      <w:szCs w:val="52"/>
    </w:rPr>
  </w:style>
  <w:style w:type="paragraph" w:styleId="TOC3">
    <w:name w:val="toc 3"/>
    <w:basedOn w:val="Normal"/>
    <w:next w:val="Normal"/>
    <w:autoRedefine/>
    <w:uiPriority w:val="39"/>
    <w:unhideWhenUsed/>
    <w:rsid w:val="0075646A"/>
    <w:pPr>
      <w:spacing w:after="100"/>
      <w:ind w:left="440"/>
    </w:pPr>
    <w:rPr>
      <w:rFonts w:eastAsiaTheme="minorEastAsia" w:cs="Times New Roman"/>
    </w:rPr>
  </w:style>
  <w:style w:type="paragraph" w:styleId="Bibliography">
    <w:name w:val="Bibliography"/>
    <w:basedOn w:val="Normal"/>
    <w:next w:val="Normal"/>
    <w:uiPriority w:val="37"/>
    <w:unhideWhenUsed/>
    <w:rsid w:val="0075646A"/>
    <w:pPr>
      <w:spacing w:after="0" w:line="360" w:lineRule="auto"/>
      <w:ind w:firstLine="720"/>
      <w:jc w:val="both"/>
    </w:pPr>
    <w:rPr>
      <w:rFonts w:ascii="Times New Roman" w:hAnsi="Times New Roman" w:cs="Times New Roman"/>
      <w:sz w:val="24"/>
      <w:szCs w:val="52"/>
    </w:rPr>
  </w:style>
  <w:style w:type="character" w:styleId="PlaceholderText">
    <w:name w:val="Placeholder Text"/>
    <w:basedOn w:val="DefaultParagraphFont"/>
    <w:uiPriority w:val="99"/>
    <w:semiHidden/>
    <w:rsid w:val="0075646A"/>
    <w:rPr>
      <w:color w:val="808080"/>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
    <w:link w:val="ListParagraph"/>
    <w:uiPriority w:val="34"/>
    <w:qFormat/>
    <w:locked/>
    <w:rsid w:val="0075646A"/>
    <w:rPr>
      <w:rFonts w:ascii="Times New Roman" w:hAnsi="Times New Roman" w:cs="Times New Roman"/>
      <w:sz w:val="24"/>
      <w:szCs w:val="52"/>
    </w:rPr>
  </w:style>
  <w:style w:type="paragraph" w:customStyle="1" w:styleId="Normal1">
    <w:name w:val="Normal1"/>
    <w:basedOn w:val="Normal"/>
    <w:link w:val="normalChar"/>
    <w:qFormat/>
    <w:rsid w:val="0075646A"/>
    <w:pPr>
      <w:spacing w:after="200" w:line="480" w:lineRule="auto"/>
      <w:ind w:left="720"/>
      <w:jc w:val="both"/>
    </w:pPr>
    <w:rPr>
      <w:rFonts w:ascii="Times New Roman" w:eastAsia="Calibri" w:hAnsi="Times New Roman" w:cs="Times New Roman"/>
      <w:sz w:val="24"/>
      <w:szCs w:val="20"/>
      <w:lang w:val="en-ID"/>
    </w:rPr>
  </w:style>
  <w:style w:type="character" w:customStyle="1" w:styleId="normalChar">
    <w:name w:val="normal Char"/>
    <w:link w:val="Normal1"/>
    <w:rsid w:val="0075646A"/>
    <w:rPr>
      <w:rFonts w:ascii="Times New Roman" w:eastAsia="Calibri" w:hAnsi="Times New Roman" w:cs="Times New Roman"/>
      <w:sz w:val="24"/>
      <w:szCs w:val="20"/>
      <w:lang w:val="en-ID"/>
    </w:rPr>
  </w:style>
  <w:style w:type="paragraph" w:styleId="NormalWeb">
    <w:name w:val="Normal (Web)"/>
    <w:basedOn w:val="Normal"/>
    <w:uiPriority w:val="99"/>
    <w:semiHidden/>
    <w:unhideWhenUsed/>
    <w:rsid w:val="0075646A"/>
    <w:pPr>
      <w:spacing w:after="0" w:line="360" w:lineRule="auto"/>
      <w:ind w:firstLine="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Fah15</b:Tag>
    <b:SourceType>Book</b:SourceType>
    <b:Guid>{0033B480-ED92-454E-B6F8-7E2175EA31D3}</b:Guid>
    <b:Title>Pengantar Manajemen Keuangan-Teori dan Soal Jawab</b:Title>
    <b:Year>2015</b:Year>
    <b:City>Bandung</b:City>
    <b:Publisher>Alfabeta</b:Publisher>
    <b:Author>
      <b:Author>
        <b:NameList>
          <b:Person>
            <b:Last>Fahmi</b:Last>
            <b:First>Irham</b:First>
          </b:Person>
        </b:NameList>
      </b:Author>
    </b:Author>
    <b:RefOrder>1</b:RefOrder>
  </b:Source>
  <b:Source>
    <b:Tag>Wey13</b:Tag>
    <b:SourceType>Book</b:SourceType>
    <b:Guid>{47573391-5573-419E-A9D7-143E0798727E}</b:Guid>
    <b:Author>
      <b:Author>
        <b:NameList>
          <b:Person>
            <b:Last>Weygandt</b:Last>
          </b:Person>
        </b:NameList>
      </b:Author>
    </b:Author>
    <b:Title>Pengantar Akuntansi</b:Title>
    <b:Year>2013</b:Year>
    <b:City>Jakarta</b:City>
    <b:Publisher>Salemba Empat</b:Publisher>
    <b:RefOrder>2</b:RefOrder>
  </b:Source>
  <b:Source>
    <b:Tag>Vel23</b:Tag>
    <b:SourceType>JournalArticle</b:SourceType>
    <b:Guid>{870DAF2B-895A-432D-9785-F28BD35FC9CC}</b:Guid>
    <b:Title>Pengaruh ROA DER dan PBV Terhadap PER Pada Perusahaan Investasi Yang Terdaftar Di BEI Tahun 2014-2021</b:Title>
    <b:Year>2023</b:Year>
    <b:JournalName>Nusantara Hasana Journal</b:JournalName>
    <b:Pages>40-48</b:Pages>
    <b:Author>
      <b:Author>
        <b:NameList>
          <b:Person>
            <b:Last>Velati</b:Last>
            <b:First>Dhalia</b:First>
          </b:Person>
          <b:Person>
            <b:Last>Dewi</b:Last>
            <b:Middle>Listya</b:Middle>
            <b:First>Clarisa</b:First>
          </b:Person>
          <b:Person>
            <b:Last>Sholehah</b:Last>
            <b:First>Nikmatus</b:First>
          </b:Person>
          <b:Person>
            <b:Last>Widyadhari</b:Last>
            <b:Middle>Amanda</b:Middle>
            <b:First>Sheila</b:First>
          </b:Person>
        </b:NameList>
      </b:Author>
    </b:Author>
    <b:Month>Februari</b:Month>
    <b:Volume>2</b:Volume>
    <b:Issue>9</b:Issue>
    <b:URL>http://nusantarahasanajournal.com/index.php/nhj/article/view/763</b:URL>
    <b:RefOrder>3</b:RefOrder>
  </b:Source>
  <b:Source>
    <b:Tag>Sus22</b:Tag>
    <b:SourceType>JournalArticle</b:SourceType>
    <b:Guid>{03B5E3D0-1C04-4745-BE0B-A113EED446D0}</b:Guid>
    <b:Title>Pengaruh Net Profit Margin dan Return on Assets Terhadap Price Ratio</b:Title>
    <b:JournalName>Journal of Management Studies</b:JournalName>
    <b:Year>2022</b:Year>
    <b:Pages>29-38</b:Pages>
    <b:Author>
      <b:Author>
        <b:NameList>
          <b:Person>
            <b:Last>Susilo</b:Last>
            <b:First>Andri</b:First>
          </b:Person>
          <b:Person>
            <b:Last>Sapitri</b:Last>
            <b:First>Nur</b:First>
          </b:Person>
        </b:NameList>
      </b:Author>
    </b:Author>
    <b:Volume>9</b:Volume>
    <b:Issue>1</b:Issue>
    <b:URL>http://ejurnal.latansamashiro.ac.id/index.php/APJMS/article/view/637</b:URL>
    <b:RefOrder>4</b:RefOrder>
  </b:Source>
  <b:Source>
    <b:Tag>Hay10</b:Tag>
    <b:SourceType>JournalArticle</b:SourceType>
    <b:Guid>{F59BB67A-2761-4224-A140-FFD7D078C276}</b:Guid>
    <b:Title>Faktor-Faktor Yang Mempengaruhi Price Earning Ratio Sebagai Salah Satu Kriteria Keputusan Investasi Saham Perusahaan Real Estate dan Property di Bursa Efek Indonesia</b:Title>
    <b:JournalName>Jurnal Manajemen dan Akuntansi</b:JournalName>
    <b:Year>2010</b:Year>
    <b:Pages>53-62</b:Pages>
    <b:Author>
      <b:Author>
        <b:NameList>
          <b:Person>
            <b:Last>Hayati</b:Last>
            <b:First>Nurul</b:First>
          </b:Person>
        </b:NameList>
      </b:Author>
    </b:Author>
    <b:Volume>11</b:Volume>
    <b:Issue>1</b:Issue>
    <b:URL>https://journal.stiei-kayutangi-bjm.ac.id/index.php/jma/article/view/10</b:URL>
    <b:RefOrder>5</b:RefOrder>
  </b:Source>
  <b:Source>
    <b:Tag>Sar18</b:Tag>
    <b:SourceType>JournalArticle</b:SourceType>
    <b:Guid>{06E211E9-3554-4F2E-8993-55CDDD3652B3}</b:Guid>
    <b:Title>Pengaruh Current Ratio, Debt Equity Ratio, Total Asset Turnover Terhadap Price Earning Ratio</b:Title>
    <b:JournalName>Jurnal Proaksi</b:JournalName>
    <b:Year>2018</b:Year>
    <b:Pages>156-165</b:Pages>
    <b:Author>
      <b:Author>
        <b:NameList>
          <b:Person>
            <b:Last>Sari</b:Last>
            <b:Middle>Purnama</b:Middle>
            <b:First>Rita</b:First>
          </b:Person>
          <b:Person>
            <b:Last>Hermuningsih</b:Last>
            <b:First>Sri</b:First>
          </b:Person>
          <b:Person>
            <b:Last>Cahya</b:Last>
            <b:Middle>Dwi</b:Middle>
            <b:First>Agus</b:First>
          </b:Person>
        </b:NameList>
      </b:Author>
    </b:Author>
    <b:Volume>8</b:Volume>
    <b:Issue>1</b:Issue>
    <b:URL>http://e-journal.umc.ac.id/index.php/JPK/article/view/1706</b:URL>
    <b:RefOrder>6</b:RefOrder>
  </b:Source>
  <b:Source>
    <b:Tag>Wah20</b:Tag>
    <b:SourceType>JournalArticle</b:SourceType>
    <b:Guid>{FA4FDE65-6BC6-480A-BD3D-8FE026518FC5}</b:Guid>
    <b:Title>Pengaruh Debt to Equity Ratio, Current Ratio, Return on Equity dan Net Profit Margin Terhadap Price Earning Ratio Perusahaan Sub Sektor Perkebunan yang Terdaftar pada Bursa Efek Indonesia Perode Tahun 2014-2017</b:Title>
    <b:JournalName>MBIA</b:JournalName>
    <b:Year>2020</b:Year>
    <b:Pages>75-86</b:Pages>
    <b:Author>
      <b:Author>
        <b:NameList>
          <b:Person>
            <b:Last>Wahyuni</b:Last>
            <b:First>Indri</b:First>
          </b:Person>
          <b:Person>
            <b:Last>Susanto</b:Last>
            <b:First>Aftoni</b:First>
          </b:Person>
          <b:Person>
            <b:Last>Asakdiyah</b:Last>
            <b:First>Salamatun</b:First>
          </b:Person>
        </b:NameList>
      </b:Author>
    </b:Author>
    <b:Volume>19</b:Volume>
    <b:Issue>1</b:Issue>
    <b:URL>https://journal.binadarma.ac.id//index.php/mbia/article/view/863</b:URL>
    <b:RefOrder>7</b:RefOrder>
  </b:Source>
  <b:Source>
    <b:Tag>Kas21</b:Tag>
    <b:SourceType>JournalArticle</b:SourceType>
    <b:Guid>{986101A3-D218-43E5-8E1A-C3C6043395A6}</b:Guid>
    <b:Title>Pengaruh Return On Equity dan Debt to Equity Ratio Terhadap Price Earning Ratio Pada Sektor Telekomunikasi Yang Terdaftar di BEI</b:Title>
    <b:JournalName>Jurnal Riset Bisnis dan Investasi</b:JournalName>
    <b:Year>2021</b:Year>
    <b:Pages>1-9</b:Pages>
    <b:Author>
      <b:Author>
        <b:NameList>
          <b:Person>
            <b:First>Kasir</b:First>
          </b:Person>
          <b:Person>
            <b:First>Kartika</b:First>
          </b:Person>
        </b:NameList>
      </b:Author>
    </b:Author>
    <b:Volume>7</b:Volume>
    <b:Issue>1</b:Issue>
    <b:URL>https://jurnal.polban.ac.id/ojs-3.1.2/an/article/view/2537</b:URL>
    <b:RefOrder>8</b:RefOrder>
  </b:Source>
  <b:Source>
    <b:Tag>Sul16</b:Tag>
    <b:SourceType>JournalArticle</b:SourceType>
    <b:Guid>{29E9B64C-2A9D-4CF5-9EDD-6C49474E93D9}</b:Guid>
    <b:Title>Analisis Pengaruh Retrun On Equity, Debt to Equity Ratio dan Current Ratio Terhadap Price Earning Ratio Pada Perusahaan Consumer Goods Yang Terdaftar Di Bursa Efek Indonesia Periode 2012-2015</b:Title>
    <b:JournalName>Diponegoro Journal Of Management</b:JournalName>
    <b:Year>2016</b:Year>
    <b:Pages>1-12</b:Pages>
    <b:Author>
      <b:Author>
        <b:NameList>
          <b:Person>
            <b:Last>Sulistyawati</b:Last>
            <b:Middle>Dyah</b:Middle>
            <b:First>Poppy</b:First>
          </b:Person>
          <b:Person>
            <b:First>Mahfudz</b:First>
          </b:Person>
        </b:NameList>
      </b:Author>
    </b:Author>
    <b:Volume>5</b:Volume>
    <b:Issue>4</b:Issue>
    <b:URL>https://ejournal3.undip.ac.id/index.php/djom/article/view/17897</b:URL>
    <b:RefOrder>9</b:RefOrder>
  </b:Source>
  <b:Source>
    <b:Tag>Dew16</b:Tag>
    <b:SourceType>JournalArticle</b:SourceType>
    <b:Guid>{B18B979B-343D-4C73-AE63-EF516FFB7DF7}</b:Guid>
    <b:Title>Pengaruh Current Ratio, Debt to Equity Ratio, Total Asset Turnover dan Net Profit Margin Terhadap Price Earning Ratio.</b:Title>
    <b:JournalName>Jurnal Akuntansi</b:JournalName>
    <b:Year>2016</b:Year>
    <b:Pages>1-20</b:Pages>
    <b:Author>
      <b:Author>
        <b:NameList>
          <b:Person>
            <b:Last>Dewanti</b:Last>
            <b:Middle>Rizky</b:Middle>
            <b:First>Wenny</b:First>
          </b:Person>
        </b:NameList>
      </b:Author>
    </b:Author>
    <b:Volume>4</b:Volume>
    <b:Issue>6</b:Issue>
    <b:URL>http://journal.student.uny.ac.id/ojs/index.php/profita/article/view/5895</b:URL>
    <b:RefOrder>10</b:RefOrder>
  </b:Source>
  <b:Source>
    <b:Tag>Her18</b:Tag>
    <b:SourceType>Book</b:SourceType>
    <b:Guid>{62C9AD30-08CC-4BDE-BF0A-A54CCCEA24B4}</b:Guid>
    <b:Author>
      <b:Author>
        <b:NameList>
          <b:Person>
            <b:Last>Hery</b:Last>
          </b:Person>
        </b:NameList>
      </b:Author>
    </b:Author>
    <b:Title>Analisis Laporan Keuangan</b:Title>
    <b:Year>2018</b:Year>
    <b:City>Jakarta</b:City>
    <b:Publisher>Grasindo</b:Publisher>
    <b:RefOrder>11</b:RefOrder>
  </b:Source>
  <b:Source>
    <b:Tag>Sit13</b:Tag>
    <b:SourceType>JournalArticle</b:SourceType>
    <b:Guid>{B00BB826-2323-40F5-AB95-DE3EB270505C}</b:Guid>
    <b:Title>Analisa Faktor-Faktor Yang Mempengaruhi Price Earning Ratio Perusahaan Manufaktur Di Bursa Efek Indonesia Periode 2008-2011.</b:Title>
    <b:Year>2013</b:Year>
    <b:JournalName>Jurnal Wira Ekonmi Mikroskil</b:JournalName>
    <b:Pages>91-100</b:Pages>
    <b:Author>
      <b:Author>
        <b:NameList>
          <b:Person>
            <b:Last>Sitepu</b:Last>
            <b:First>Danta</b:First>
          </b:Person>
          <b:Person>
            <b:First>Linda</b:First>
          </b:Person>
        </b:NameList>
      </b:Author>
    </b:Author>
    <b:Volume>3</b:Volume>
    <b:Issue>2</b:Issue>
    <b:URL>https://journal.student.uny.ac.id/ojs/index.php/profita/article/view/5895</b:URL>
    <b:RefOrder>12</b:RefOrder>
  </b:Source>
  <b:Source>
    <b:Tag>Kem22</b:Tag>
    <b:SourceType>InternetSite</b:SourceType>
    <b:Guid>{7BA25B6C-6318-4F72-9426-475A9A5E979F}</b:Guid>
    <b:Title>Kemenprin: Industri Makanan dan Minuman Tumbuh 3,57% di Kuartal III-2022</b:Title>
    <b:Year>2022</b:Year>
    <b:Author>
      <b:Author>
        <b:NameList>
          <b:Person>
            <b:Last>Kemenprin</b:Last>
          </b:Person>
        </b:NameList>
      </b:Author>
    </b:Author>
    <b:InternetSiteTitle>Kementrian Perindustrian Republik Indonesia</b:InternetSiteTitle>
    <b:Month>November</b:Month>
    <b:Day>Jumat</b:Day>
    <b:URL>https://kemenprin.go.id/artikel/23696/Kemenprin:-Industri-Makanan-dan- Minuman-Tumbuh-3,57%-di-Kuartal-III-2022</b:URL>
    <b:RefOrder>13</b:RefOrder>
  </b:Source>
  <b:Source>
    <b:Tag>Riy22</b:Tag>
    <b:SourceType>InternetSite</b:SourceType>
    <b:Guid>{27FDEF31-575D-4D60-85FC-065E1ED2EBBA}</b:Guid>
    <b:Title>Menilik Geliat Industri F&amp;B Pasca Pandemi</b:Title>
    <b:InternetSiteTitle>LandX</b:InternetSiteTitle>
    <b:Year>2022</b:Year>
    <b:Month>September</b:Month>
    <b:Day>Kamis</b:Day>
    <b:URL>https://landx.id/blog/menilik-geliat-industri-f-b-pasca-pandemi/</b:URL>
    <b:Author>
      <b:Author>
        <b:NameList>
          <b:Person>
            <b:Last>Riyandi</b:Last>
            <b:First>Vlora</b:First>
          </b:Person>
        </b:NameList>
      </b:Author>
    </b:Author>
    <b:RefOrder>14</b:RefOrder>
  </b:Source>
  <b:Source>
    <b:Tag>Rah21</b:Tag>
    <b:SourceType>JournalArticle</b:SourceType>
    <b:Guid>{F53A2DC0-F637-46E5-9D65-EAEB23D592C4}</b:Guid>
    <b:Title>Pengaruh Debt to Equity Ratio dan Net Profit Margin Terhadap Price To Book Value Pada Perusahaan Sub Sektor Tourism, Restaurant, dan Hotel Yang Terdaftar Di BEI Periode 2015-2019</b:Title>
    <b:Year>2021</b:Year>
    <b:URL>https://jom.universitassuryadarma.ac.id/index.php/jimen/article/view/49</b:URL>
    <b:JournalName>Jurnal Inovatif Mahasiswa Manajemen</b:JournalName>
    <b:Pages>279-289</b:Pages>
    <b:Author>
      <b:Author>
        <b:NameList>
          <b:Person>
            <b:Last>Rahmawati</b:Last>
            <b:Middle>Aulia</b:Middle>
            <b:First>Syifa</b:First>
          </b:Person>
        </b:NameList>
      </b:Author>
    </b:Author>
    <b:Volume>1</b:Volume>
    <b:Issue>3</b:Issue>
    <b:RefOrder>15</b:RefOrder>
  </b:Source>
  <b:Source>
    <b:Tag>Ang17</b:Tag>
    <b:SourceType>JournalArticle</b:SourceType>
    <b:Guid>{BF6ACB4E-13E8-4C1E-A095-FBC45108A1D6}</b:Guid>
    <b:Title>Pengaruh Current Ratio (CR), Debt to Equity Ratio (DER) Terhadap Net Profit Margin (NPM)</b:Title>
    <b:JournalName>The Asia Pacific Journal of Management Studies</b:JournalName>
    <b:Year>2017</b:Year>
    <b:Pages>123-126</b:Pages>
    <b:Author>
      <b:Author>
        <b:NameList>
          <b:Person>
            <b:Last>Anggriani</b:Last>
            <b:First>Devi</b:First>
          </b:Person>
          <b:Person>
            <b:Last>Hasanah</b:Last>
            <b:First>Nurul</b:First>
          </b:Person>
        </b:NameList>
      </b:Author>
    </b:Author>
    <b:Volume>4</b:Volume>
    <b:Issue>3</b:Issue>
    <b:URL>http://ejurnal.latansamashiro.ac.id/index.php/APJMS/article/view/230</b:URL>
    <b:RefOrder>16</b:RefOrder>
  </b:Source>
  <b:Source>
    <b:Tag>Han18</b:Tag>
    <b:SourceType>JournalArticle</b:SourceType>
    <b:Guid>{E74C34CA-083A-4DFB-B891-12BF52EC8E94}</b:Guid>
    <b:Title>Pengaruh Current Ratio Debt to Equity Ratio, Return On Equity dan Price Book Value Terhadap Price Earning Ratio Pada Perusahaan Food &amp; Beverages Yang Terdaftar Di Bursa Efek Indonesia Periode 2011-2017</b:Title>
    <b:JournalName>Jurnal Studies</b:JournalName>
    <b:Year>2018</b:Year>
    <b:Pages>1-16</b:Pages>
    <b:Author>
      <b:Author>
        <b:NameList>
          <b:Person>
            <b:Last>Handayani</b:Last>
            <b:First>Hanifah</b:First>
          </b:Person>
        </b:NameList>
      </b:Author>
    </b:Author>
    <b:URL>http://repository.unim.ac.id/324/</b:URL>
    <b:RefOrder>17</b:RefOrder>
  </b:Source>
  <b:Source>
    <b:Tag>Sul18</b:Tag>
    <b:SourceType>Book</b:SourceType>
    <b:Guid>{50B91006-ABCE-4ED0-8CF0-55C1754A6B52}</b:Guid>
    <b:Author>
      <b:Author>
        <b:NameList>
          <b:Person>
            <b:Last>Suliyanto</b:Last>
          </b:Person>
        </b:NameList>
      </b:Author>
    </b:Author>
    <b:Title>Metode Penelitian Bisnis : Untuk Skrisi, Tesis, dan Disertasi</b:Title>
    <b:Year>2018</b:Year>
    <b:City>Yogyakarta</b:City>
    <b:Publisher>Andi Offset</b:Publisher>
    <b:RefOrder>18</b:RefOrder>
  </b:Source>
  <b:Source>
    <b:Tag>Sus09</b:Tag>
    <b:SourceType>Book</b:SourceType>
    <b:Guid>{B13B3E50-1877-40D1-B384-C682ECB23598}</b:Guid>
    <b:Title>Pasar Modal: Mekanisme Perdagangan Saham, Analisis Sekuritas, dan Strategi Investasi di Bursa Efek Indonesia (BEI)</b:Title>
    <b:Year>2009</b:Year>
    <b:City>Yogyakarta</b:City>
    <b:Publisher>UPP STIM YKPN</b:Publisher>
    <b:Author>
      <b:Author>
        <b:NameList>
          <b:Person>
            <b:Last>Susilo</b:Last>
            <b:First>Bambang</b:First>
          </b:Person>
        </b:NameList>
      </b:Author>
    </b:Author>
    <b:RefOrder>19</b:RefOrder>
  </b:Source>
  <b:Source>
    <b:Tag>Rus08</b:Tag>
    <b:SourceType>Book</b:SourceType>
    <b:Guid>{53D39DE0-476A-4825-B0B1-3E89EA247133}</b:Guid>
    <b:Author>
      <b:Author>
        <b:NameList>
          <b:Person>
            <b:Last>Rusdin</b:Last>
          </b:Person>
        </b:NameList>
      </b:Author>
    </b:Author>
    <b:Title>Pasar Modal</b:Title>
    <b:Year>2008</b:Year>
    <b:City>Bandung</b:City>
    <b:Publisher>Alfabeta</b:Publisher>
    <b:RefOrder>20</b:RefOrder>
  </b:Source>
  <b:Source>
    <b:Tag>Fah18</b:Tag>
    <b:SourceType>Book</b:SourceType>
    <b:Guid>{AC86E340-F78C-44A0-8DBB-BE4218E0FE8C}</b:Guid>
    <b:Author>
      <b:Author>
        <b:NameList>
          <b:Person>
            <b:Last>Fahmi</b:Last>
            <b:First>Irham</b:First>
          </b:Person>
        </b:NameList>
      </b:Author>
    </b:Author>
    <b:Title>Pengantar Manajemen Keuangan Teori dan Soal Jawab.</b:Title>
    <b:Year>2018</b:Year>
    <b:City>Bandung</b:City>
    <b:Publisher>Alfabeta</b:Publisher>
    <b:RefOrder>21</b:RefOrder>
  </b:Source>
  <b:Source>
    <b:Tag>Hus13</b:Tag>
    <b:SourceType>Book</b:SourceType>
    <b:Guid>{09B00742-26A7-4A47-8BEC-C9BB201E3EF6}</b:Guid>
    <b:Title>Dasar-Dasar Teori Portofolio &amp; Analisis Sekuritas</b:Title>
    <b:Year>2013</b:Year>
    <b:City>Yogyakarta</b:City>
    <b:Publisher>UPP STIM YKPN</b:Publisher>
    <b:Author>
      <b:Author>
        <b:NameList>
          <b:Person>
            <b:First>Husnan</b:First>
          </b:Person>
        </b:NameList>
      </b:Author>
    </b:Author>
    <b:RefOrder>22</b:RefOrder>
  </b:Source>
  <b:Source>
    <b:Tag>Sut12</b:Tag>
    <b:SourceType>Book</b:SourceType>
    <b:Guid>{60B58FA8-B8B4-4451-A8CA-29C8B5C48881}</b:Guid>
    <b:Title>Manajemen Keuangan Teori Konsep dan Aplikasi</b:Title>
    <b:Year>2012</b:Year>
    <b:City>Yogyakarta</b:City>
    <b:Publisher>Ekonisia</b:Publisher>
    <b:Author>
      <b:Author>
        <b:NameList>
          <b:Person>
            <b:Last>Sutrisno</b:Last>
          </b:Person>
        </b:NameList>
      </b:Author>
    </b:Author>
    <b:RefOrder>23</b:RefOrder>
  </b:Source>
  <b:Source>
    <b:Tag>Sun06</b:Tag>
    <b:SourceType>Book</b:SourceType>
    <b:Guid>{FF3C8EEA-194D-4518-83F5-C99F9BBDDA72}</b:Guid>
    <b:Author>
      <b:Author>
        <b:NameList>
          <b:Person>
            <b:Last>Sunariyah</b:Last>
          </b:Person>
        </b:NameList>
      </b:Author>
    </b:Author>
    <b:Title>Pengantar Pengetahuan Pasar Modal</b:Title>
    <b:Year>2006</b:Year>
    <b:City>Yogyakarta</b:City>
    <b:Publisher>UPP AMP YKPN</b:Publisher>
    <b:RefOrder>24</b:RefOrder>
  </b:Source>
  <b:Source>
    <b:Tag>Bri15</b:Tag>
    <b:SourceType>Book</b:SourceType>
    <b:Guid>{B89DCD3A-45EF-438D-AEE6-77E9FD13B9F6}</b:Guid>
    <b:Title>Manajemen Keuangan</b:Title>
    <b:Year>2015</b:Year>
    <b:City>Jakarta</b:City>
    <b:Publisher>Erlangga</b:Publisher>
    <b:Author>
      <b:Author>
        <b:NameList>
          <b:Person>
            <b:First>Brigham E.F</b:First>
          </b:Person>
          <b:Person>
            <b:First>Houston, J.F</b:First>
          </b:Person>
        </b:NameList>
      </b:Author>
    </b:Author>
    <b:RefOrder>25</b:RefOrder>
  </b:Source>
  <b:Source>
    <b:Tag>Har05</b:Tag>
    <b:SourceType>Book</b:SourceType>
    <b:Guid>{0D260B87-202A-495F-AFFA-65C187112ACD}</b:Guid>
    <b:Title>Manajemen Keuangan,</b:Title>
    <b:Year>2005</b:Year>
    <b:City>Yogyakarta</b:City>
    <b:Publisher>Ekonisia</b:Publisher>
    <b:Author>
      <b:Author>
        <b:NameList>
          <b:Person>
            <b:Last>Harjito</b:Last>
            <b:First>Agus</b:First>
          </b:Person>
          <b:Person>
            <b:Last>Martono</b:Last>
          </b:Person>
        </b:NameList>
      </b:Author>
    </b:Author>
    <b:Edition>Kedua</b:Edition>
    <b:RefOrder>26</b:RefOrder>
  </b:Source>
  <b:Source>
    <b:Tag>Han03</b:Tag>
    <b:SourceType>Book</b:SourceType>
    <b:Guid>{38ABB811-7FCB-452B-BC6C-03BB265D4EB2}</b:Guid>
    <b:Title>Analisis Laporan Keuangan, Edisi Revisi</b:Title>
    <b:Year>2003</b:Year>
    <b:City>Yogyakarta</b:City>
    <b:Publisher>UPP AMP YKPN</b:Publisher>
    <b:Author>
      <b:Author>
        <b:NameList>
          <b:Person>
            <b:Last>Hanafi</b:Last>
          </b:Person>
          <b:Person>
            <b:First>Mamduh</b:First>
          </b:Person>
          <b:Person>
            <b:Last>Halim</b:Last>
            <b:First>Abdul</b:First>
          </b:Person>
        </b:NameList>
      </b:Author>
    </b:Author>
    <b:RefOrder>27</b:RefOrder>
  </b:Source>
  <b:Source>
    <b:Tag>Sof07</b:Tag>
    <b:SourceType>Book</b:SourceType>
    <b:Guid>{34DD0D0F-22D5-4F45-981A-F6BB2E0C43EA}</b:Guid>
    <b:Title>Analisis Kritis atas Laporan Keuangan</b:Title>
    <b:Year>2007</b:Year>
    <b:City>Jakarta</b:City>
    <b:Publisher>PT Raja Grafindo Persada</b:Publisher>
    <b:Author>
      <b:Author>
        <b:NameList>
          <b:Person>
            <b:Last>Sofyan S</b:Last>
            <b:First>Harahap</b:First>
          </b:Person>
        </b:NameList>
      </b:Author>
    </b:Author>
    <b:RefOrder>28</b:RefOrder>
  </b:Source>
  <b:Source>
    <b:Tag>Sug21</b:Tag>
    <b:SourceType>Book</b:SourceType>
    <b:Guid>{9C1C7A06-7C66-4D91-B4C8-07488049ED4E}</b:Guid>
    <b:Author>
      <b:Author>
        <b:NameList>
          <b:Person>
            <b:Last>Sugiyono</b:Last>
          </b:Person>
        </b:NameList>
      </b:Author>
    </b:Author>
    <b:Title>Metode Penelitian Kuantitatif kualitatif dan R dan D</b:Title>
    <b:Year>2021</b:Year>
    <b:City>Bandung</b:City>
    <b:Publisher>Alfabeta</b:Publisher>
    <b:RefOrder>29</b:RefOrder>
  </b:Source>
  <b:Source>
    <b:Tag>Jog171</b:Tag>
    <b:SourceType>Book</b:SourceType>
    <b:Guid>{2052EDB3-08DB-4B63-82C4-695F3DCADC89}</b:Guid>
    <b:Title>Teori Portofolio dan Analisis Investasi</b:Title>
    <b:Year>2017</b:Year>
    <b:City>Yogyakarta</b:City>
    <b:Publisher>BPFE</b:Publisher>
    <b:Author>
      <b:Author>
        <b:NameList>
          <b:Person>
            <b:Last>Jogiyanto</b:Last>
            <b:First>Hartono</b:First>
          </b:Person>
        </b:NameList>
      </b:Author>
    </b:Author>
    <b:Pages>29</b:Pages>
    <b:Edition>11</b:Edition>
    <b:RefOrder>30</b:RefOrder>
  </b:Source>
  <b:Source>
    <b:Tag>Dar19</b:Tag>
    <b:SourceType>Book</b:SourceType>
    <b:Guid>{90C11274-2F3B-40FD-A49D-2B4006C466AA}</b:Guid>
    <b:Title>Analisis Laporan Keuangan (Keempat)</b:Title>
    <b:Year>2019</b:Year>
    <b:City>Yogyakarta</b:City>
    <b:Publisher>UP STIM YKPN</b:Publisher>
    <b:Author>
      <b:Author>
        <b:NameList>
          <b:Person>
            <b:Last>Darminto</b:Last>
            <b:First>D. P</b:First>
          </b:Person>
        </b:NameList>
      </b:Author>
    </b:Author>
    <b:RefOrder>31</b:RefOrder>
  </b:Source>
  <b:Source>
    <b:Tag>Fau17</b:Tag>
    <b:SourceType>Book</b:SourceType>
    <b:Guid>{A05F18E5-38AF-4BE4-BEE2-594E45790C91}</b:Guid>
    <b:Title>Kesehatan Bank, Kebijakan Dividen, dan Nilai Perusahaan: Teori dan Kajian Empiris</b:Title>
    <b:Year>2017</b:Year>
    <b:City>Samarinda</b:City>
    <b:Publisher>RV Pustak Horizon</b:Publisher>
    <b:Author>
      <b:Author>
        <b:NameList>
          <b:Person>
            <b:Last>Fauziah</b:Last>
            <b:First>F</b:First>
          </b:Person>
        </b:NameList>
      </b:Author>
    </b:Author>
    <b:RefOrder>32</b:RefOrder>
  </b:Source>
  <b:Source>
    <b:Tag>Okt17</b:Tag>
    <b:SourceType>JournalArticle</b:SourceType>
    <b:Guid>{72B457E9-C47C-41E0-8C22-9D98B1BDE10A}</b:Guid>
    <b:Title>Pengaruh Good Corporate Governance Terhadap Nilai Perusahan Dengan Profitabilitas Sebagai Variabel Intervening (Studi Pada Perusahaan Perbankan di Bursa Efek Indonesia)</b:Title>
    <b:Year>2017</b:Year>
    <b:Author>
      <b:Author>
        <b:NameList>
          <b:Person>
            <b:Last>Oktaryani</b:Last>
            <b:Middle>A Sri</b:Middle>
            <b:First>G.</b:First>
          </b:Person>
          <b:Person>
            <b:Last>P</b:Last>
            <b:Middle>I</b:Middle>
            <b:First>Nyoman Nugraha Ardana</b:First>
          </b:Person>
          <b:Person>
            <b:Last>Negara</b:Last>
            <b:Middle>Kusuma</b:Middle>
            <b:First>Iwan</b:First>
          </b:Person>
          <b:Person>
            <b:Last>Sofiyah</b:Last>
            <b:First>Siti</b:First>
          </b:Person>
          <b:Person>
            <b:Last>Mandra</b:Last>
            <b:Middle>I</b:Middle>
            <b:First>Gede</b:First>
          </b:Person>
        </b:NameList>
      </b:Author>
    </b:Author>
    <b:Volume>5</b:Volume>
    <b:Pages>45-58</b:Pages>
    <b:URL>http://distribusi.unram.ac.id/index.php/distribusi/article/view/36/0</b:URL>
    <b:JournalName>Junal Distribusi</b:JournalName>
    <b:Issue>2</b:Issue>
    <b:RefOrder>33</b:RefOrder>
  </b:Source>
  <b:Source>
    <b:Tag>Kas16</b:Tag>
    <b:SourceType>Book</b:SourceType>
    <b:Guid>{581942C9-CDCE-4D75-BDFC-979F06A3B995}</b:Guid>
    <b:Title>Analisis Laporan Keuangan</b:Title>
    <b:Year>2016</b:Year>
    <b:Author>
      <b:Author>
        <b:NameList>
          <b:Person>
            <b:Last>Kasmir</b:Last>
          </b:Person>
        </b:NameList>
      </b:Author>
    </b:Author>
    <b:City>Jakarta</b:City>
    <b:Publisher>Rajawali Pers</b:Publisher>
    <b:RefOrder>34</b:RefOrder>
  </b:Source>
  <b:Source>
    <b:Tag>Sud15</b:Tag>
    <b:SourceType>Book</b:SourceType>
    <b:Guid>{AA12ECC6-7E45-4D3C-80E9-05B01E70D687}</b:Guid>
    <b:Title>Manajemen Keuangan Perusahaan</b:Title>
    <b:Year>2015</b:Year>
    <b:City>Jakarta</b:City>
    <b:Publisher>Erlangga</b:Publisher>
    <b:Author>
      <b:Author>
        <b:NameList>
          <b:Person>
            <b:Last>Sudana</b:Last>
            <b:Middle>Made</b:Middle>
            <b:First>I</b:First>
          </b:Person>
        </b:NameList>
      </b:Author>
    </b:Author>
    <b:RefOrder>35</b:RefOrder>
  </b:Source>
  <b:Source>
    <b:Tag>Pri14</b:Tag>
    <b:SourceType>Book</b:SourceType>
    <b:Guid>{5515D948-61C3-4F6C-875C-E02E4C7EF36D}</b:Guid>
    <b:Title>SPSS 22 Pengolah Data Praktis</b:Title>
    <b:Year>2014</b:Year>
    <b:City>Yogyakarta</b:City>
    <b:Publisher>Andi</b:Publisher>
    <b:Author>
      <b:Author>
        <b:NameList>
          <b:Person>
            <b:Last>Priyatno</b:Last>
            <b:First>Duwi</b:First>
          </b:Person>
        </b:NameList>
      </b:Author>
    </b:Author>
    <b:RefOrder>36</b:RefOrder>
  </b:Source>
  <b:Source>
    <b:Tag>Gho16</b:Tag>
    <b:SourceType>Book</b:SourceType>
    <b:Guid>{5B5E86BF-30EF-4F39-A118-B2AD1943A00F}</b:Guid>
    <b:Title>Aplikasi Analisis Multivate dengan program SPSS</b:Title>
    <b:Year>2016</b:Year>
    <b:City>Semarang</b:City>
    <b:Publisher>Badan Penerbit Universitas Diponegoro</b:Publisher>
    <b:Author>
      <b:Author>
        <b:NameList>
          <b:Person>
            <b:Last>Ghozali</b:Last>
            <b:First>I</b:First>
          </b:Person>
        </b:NameList>
      </b:Author>
    </b:Author>
    <b:RefOrder>37</b:RefOrder>
  </b:Source>
  <b:Source>
    <b:Tag>Awa18</b:Tag>
    <b:SourceType>JournalArticle</b:SourceType>
    <b:Guid>{B500509C-DF41-412E-AC69-27A30424B7F2}</b:Guid>
    <b:Title>Pengaruh Current Ratio, Total Asset Turnover, Debt To Equity Ratui, Return On Assets, dan Earning Per Share  Terhadap Price To Book Value Pada Perusahaan Manufaktur Sektor Barang Konsumsi Di Bursa Efek Indonesia tahun 2015-2017</b:Title>
    <b:Year>2018</b:Year>
    <b:JournalName>Jurnal Simki Economic</b:JournalName>
    <b:Pages>10-22</b:Pages>
    <b:Author>
      <b:Author>
        <b:NameList>
          <b:Person>
            <b:Last>Awaliati</b:Last>
            <b:First>Dita</b:First>
          </b:Person>
        </b:NameList>
      </b:Author>
    </b:Author>
    <b:LCID>id-ID</b:LCID>
    <b:Volume>2</b:Volume>
    <b:Issue>2</b:Issue>
    <b:URL>http://simki.unpkediri.ac.id/detail/13.1.02.01.0010</b:URL>
    <b:RefOrder>38</b:RefOrder>
  </b:Source>
  <b:Source>
    <b:Tag>Ais15</b:Tag>
    <b:SourceType>JournalArticle</b:SourceType>
    <b:Guid>{1CD98694-7295-42A1-A83C-53DFB4509E92}</b:Guid>
    <b:Title>Pengaruh Net Profit Margin, Current Ratio dan Dividen Payout Ratio Terhadap Price Earning Ratio dan Price Book Value</b:Title>
    <b:JournalName>Jurnal Manajemen</b:JournalName>
    <b:Year>2015</b:Year>
    <b:Pages>6-23</b:Pages>
    <b:Author>
      <b:Author>
        <b:NameList>
          <b:Person>
            <b:Last>Aisyah</b:Last>
            <b:First>Siti</b:First>
          </b:Person>
        </b:NameList>
      </b:Author>
    </b:Author>
    <b:Volume>3</b:Volume>
    <b:Issue>2</b:Issue>
    <b:URL>http://ejournal.borobudur.ac.id/index.php/manajemen/article/view/519</b:URL>
    <b:RefOrder>39</b:RefOrder>
  </b:Source>
  <b:Source>
    <b:Tag>Sij18</b:Tag>
    <b:SourceType>JournalArticle</b:SourceType>
    <b:Guid>{9C9CB728-5CE1-4A00-893A-2E2A0690B87F}</b:Guid>
    <b:Title>Analisis Pengaruh Current Ratio, Debt to Equity Ratio, Total Assets Turnover dan Return on Equity Terhadap Price Earning Ratio</b:Title>
    <b:JournalName>Jurnal Online Mahasiswa Manajemen</b:JournalName>
    <b:Year>2019</b:Year>
    <b:Pages>1-10</b:Pages>
    <b:Author>
      <b:Author>
        <b:NameList>
          <b:Person>
            <b:Last>Wibowo</b:Last>
            <b:Middle>Satrio</b:Middle>
            <b:First>Billy</b:First>
          </b:Person>
          <b:Person>
            <b:Last>Jumansyah</b:Last>
            <b:First>Muhammad</b:First>
          </b:Person>
        </b:NameList>
      </b:Author>
    </b:Author>
    <b:Volume>2</b:Volume>
    <b:Issue>1</b:Issue>
    <b:URL>https://jom.fe.budiluhur.ac.id/index.php/JEMAN/article/view/276</b:URL>
    <b:RefOrder>40</b:RefOrder>
  </b:Source>
  <b:Source>
    <b:Tag>Mul17</b:Tag>
    <b:SourceType>JournalArticle</b:SourceType>
    <b:Guid>{08B1CA25-569D-4372-9D7E-9E9A7264EA72}</b:Guid>
    <b:Title>Pengaruh Current Ratio, Debt to Equity Ratio, Return On Equity dan Price Book Value Terhadap Price Earning Ratio (PER) Pada Perusahaan Food &amp; Beverages Yang Terdaftar Di Bursa Efek Indonesia Periode 2011-2017</b:Title>
    <b:JournalName>Jurnal Manajemen</b:JournalName>
    <b:Year>2018</b:Year>
    <b:Pages>1-16</b:Pages>
    <b:Author>
      <b:Author>
        <b:NameList>
          <b:Person>
            <b:Last>Handayani</b:Last>
            <b:First>Hanifah</b:First>
          </b:Person>
        </b:NameList>
      </b:Author>
    </b:Author>
    <b:URL>https://repsitory.unm.ac.id/id/eprint/324</b:URL>
    <b:RefOrder>41</b:RefOrder>
  </b:Source>
</b:Sources>
</file>

<file path=customXml/itemProps1.xml><?xml version="1.0" encoding="utf-8"?>
<ds:datastoreItem xmlns:ds="http://schemas.openxmlformats.org/officeDocument/2006/customXml" ds:itemID="{C3CD29D1-3F27-4940-84E3-546A6376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X454YA</dc:creator>
  <cp:keywords/>
  <dc:description/>
  <cp:lastModifiedBy>ASUS X454YA</cp:lastModifiedBy>
  <cp:revision>2</cp:revision>
  <dcterms:created xsi:type="dcterms:W3CDTF">2023-08-17T09:56:00Z</dcterms:created>
  <dcterms:modified xsi:type="dcterms:W3CDTF">2023-08-17T09:56:00Z</dcterms:modified>
</cp:coreProperties>
</file>