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E7AD" w14:textId="77777777" w:rsidR="00EC02C0" w:rsidRDefault="00EC02C0" w:rsidP="00EC02C0">
      <w:pPr>
        <w:jc w:val="center"/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t>DAFTAR PUSTAKA</w:t>
      </w:r>
    </w:p>
    <w:p w14:paraId="0B319764" w14:textId="77777777" w:rsidR="00EC02C0" w:rsidRDefault="00EC02C0" w:rsidP="00EC02C0">
      <w:pPr>
        <w:jc w:val="center"/>
        <w:rPr>
          <w:rFonts w:hint="eastAsia"/>
          <w:b/>
          <w:bCs/>
          <w:szCs w:val="24"/>
        </w:rPr>
      </w:pPr>
    </w:p>
    <w:p w14:paraId="08898C02" w14:textId="77777777" w:rsidR="00EC02C0" w:rsidRDefault="00EC02C0" w:rsidP="00EC02C0">
      <w:pPr>
        <w:spacing w:line="240" w:lineRule="auto"/>
        <w:rPr>
          <w:rFonts w:hint="eastAsia"/>
          <w:b/>
          <w:szCs w:val="24"/>
        </w:rPr>
      </w:pPr>
      <w:r>
        <w:rPr>
          <w:rFonts w:hint="eastAsia"/>
          <w:b/>
          <w:szCs w:val="24"/>
        </w:rPr>
        <w:t>BUKU</w:t>
      </w:r>
    </w:p>
    <w:p w14:paraId="1FCCD071" w14:textId="77777777" w:rsidR="00EC02C0" w:rsidRDefault="00EC02C0" w:rsidP="00EC02C0">
      <w:pPr>
        <w:pStyle w:val="FootnoteText"/>
        <w:snapToGrid w:val="0"/>
        <w:ind w:left="720" w:hanging="720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Abdussamad, Zuchri, </w:t>
      </w:r>
      <w:r>
        <w:rPr>
          <w:rFonts w:hint="eastAsia"/>
          <w:i/>
          <w:iCs/>
          <w:sz w:val="24"/>
          <w:szCs w:val="24"/>
        </w:rPr>
        <w:t>Metode Penelitian Kualitatif,</w:t>
      </w:r>
      <w:r>
        <w:rPr>
          <w:rFonts w:hint="eastAsia"/>
          <w:sz w:val="24"/>
          <w:szCs w:val="24"/>
        </w:rPr>
        <w:t xml:space="preserve"> Sumatera : Media Press, 2021.</w:t>
      </w:r>
    </w:p>
    <w:p w14:paraId="0F653CDF" w14:textId="77777777" w:rsidR="00EC02C0" w:rsidRDefault="00EC02C0" w:rsidP="00EC02C0">
      <w:pPr>
        <w:pStyle w:val="FootnoteText"/>
        <w:snapToGrid w:val="0"/>
        <w:ind w:left="720" w:hanging="720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Abubakar</w:t>
      </w:r>
      <w:r>
        <w:rPr>
          <w:sz w:val="24"/>
          <w:szCs w:val="24"/>
          <w:lang w:val="id-ID"/>
        </w:rPr>
        <w:t xml:space="preserve">, </w:t>
      </w:r>
      <w:r>
        <w:rPr>
          <w:rFonts w:hint="eastAsia"/>
          <w:sz w:val="24"/>
          <w:szCs w:val="24"/>
        </w:rPr>
        <w:t xml:space="preserve">Rifai, </w:t>
      </w:r>
      <w:r>
        <w:rPr>
          <w:rFonts w:hint="eastAsia"/>
          <w:i/>
          <w:iCs/>
          <w:sz w:val="24"/>
          <w:szCs w:val="24"/>
        </w:rPr>
        <w:t xml:space="preserve">Pengantar </w:t>
      </w:r>
      <w:r>
        <w:rPr>
          <w:i/>
          <w:iCs/>
          <w:sz w:val="24"/>
          <w:szCs w:val="24"/>
          <w:lang w:val="id-ID"/>
        </w:rPr>
        <w:t xml:space="preserve">Metode </w:t>
      </w:r>
      <w:r>
        <w:rPr>
          <w:rFonts w:hint="eastAsia"/>
          <w:i/>
          <w:iCs/>
          <w:sz w:val="24"/>
          <w:szCs w:val="24"/>
        </w:rPr>
        <w:t>Penelitian,</w:t>
      </w:r>
      <w:r>
        <w:rPr>
          <w:sz w:val="24"/>
          <w:szCs w:val="24"/>
          <w:lang w:val="id-ID"/>
        </w:rPr>
        <w:t xml:space="preserve"> Jogjakarta : </w:t>
      </w:r>
      <w:r>
        <w:rPr>
          <w:rFonts w:hint="eastAsia"/>
          <w:sz w:val="24"/>
          <w:szCs w:val="24"/>
        </w:rPr>
        <w:t>Suka Press</w:t>
      </w:r>
      <w:r>
        <w:rPr>
          <w:sz w:val="24"/>
          <w:szCs w:val="24"/>
          <w:lang w:val="id-ID"/>
        </w:rPr>
        <w:t xml:space="preserve">, </w:t>
      </w:r>
      <w:r>
        <w:rPr>
          <w:rFonts w:hint="eastAsia"/>
          <w:sz w:val="24"/>
          <w:szCs w:val="24"/>
        </w:rPr>
        <w:t>2021.</w:t>
      </w:r>
    </w:p>
    <w:p w14:paraId="39DCE4DE" w14:textId="77777777" w:rsidR="00EC02C0" w:rsidRDefault="00EC02C0" w:rsidP="00EC02C0">
      <w:pPr>
        <w:spacing w:line="240" w:lineRule="auto"/>
        <w:ind w:left="720" w:hanging="720"/>
        <w:jc w:val="both"/>
        <w:rPr>
          <w:rFonts w:hint="eastAsia"/>
          <w:szCs w:val="24"/>
        </w:rPr>
      </w:pPr>
      <w:r>
        <w:rPr>
          <w:rFonts w:hint="eastAsia"/>
          <w:szCs w:val="24"/>
        </w:rPr>
        <w:t>Lukito, Penny K, Rencana dan Strategi Badan POM RI 2015-2019, Jakarta : Badan POM RI, 2019.</w:t>
      </w:r>
    </w:p>
    <w:p w14:paraId="6A44F8C7" w14:textId="77777777" w:rsidR="00EC02C0" w:rsidRDefault="00EC02C0" w:rsidP="00EC02C0">
      <w:pPr>
        <w:pStyle w:val="FootnoteText"/>
        <w:ind w:left="720" w:hanging="720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Muhaimin</w:t>
      </w:r>
      <w:r>
        <w:rPr>
          <w:sz w:val="24"/>
          <w:szCs w:val="24"/>
          <w:lang w:val="id-ID"/>
        </w:rPr>
        <w:t xml:space="preserve">, </w:t>
      </w:r>
      <w:r>
        <w:rPr>
          <w:rFonts w:hint="eastAsia"/>
          <w:i/>
          <w:iCs/>
          <w:sz w:val="24"/>
          <w:szCs w:val="24"/>
        </w:rPr>
        <w:t xml:space="preserve">Metode </w:t>
      </w:r>
      <w:r>
        <w:rPr>
          <w:i/>
          <w:iCs/>
          <w:sz w:val="24"/>
          <w:szCs w:val="24"/>
          <w:lang w:val="id-ID"/>
        </w:rPr>
        <w:t>Penelitian Hukum</w:t>
      </w:r>
      <w:r>
        <w:rPr>
          <w:rFonts w:hint="eastAsia"/>
          <w:i/>
          <w:iCs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Mataram</w:t>
      </w:r>
      <w:r>
        <w:rPr>
          <w:sz w:val="24"/>
          <w:szCs w:val="24"/>
          <w:lang w:val="id-ID"/>
        </w:rPr>
        <w:t xml:space="preserve">: </w:t>
      </w:r>
      <w:r>
        <w:rPr>
          <w:rFonts w:hint="eastAsia"/>
          <w:sz w:val="24"/>
          <w:szCs w:val="24"/>
        </w:rPr>
        <w:t>Mataram University</w:t>
      </w:r>
      <w:r>
        <w:rPr>
          <w:sz w:val="24"/>
          <w:szCs w:val="24"/>
          <w:lang w:val="id-ID"/>
        </w:rPr>
        <w:t xml:space="preserve"> Press, 20</w:t>
      </w:r>
      <w:r>
        <w:rPr>
          <w:rFonts w:hint="eastAsia"/>
          <w:sz w:val="24"/>
          <w:szCs w:val="24"/>
        </w:rPr>
        <w:t>20.</w:t>
      </w:r>
    </w:p>
    <w:p w14:paraId="7308EC37" w14:textId="77777777" w:rsidR="00EC02C0" w:rsidRDefault="00EC02C0" w:rsidP="00EC02C0">
      <w:pPr>
        <w:pStyle w:val="FootnoteText"/>
        <w:ind w:left="720" w:hanging="720"/>
        <w:jc w:val="both"/>
        <w:rPr>
          <w:rFonts w:eastAsiaTheme="minorEastAsia"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Murtina, Gloria dan Yetri Elisa, </w:t>
      </w:r>
      <w:r>
        <w:rPr>
          <w:rFonts w:hint="eastAsia"/>
          <w:i/>
          <w:sz w:val="24"/>
          <w:szCs w:val="24"/>
        </w:rPr>
        <w:t>Teknologi Sediaan Solid</w:t>
      </w:r>
      <w:r>
        <w:rPr>
          <w:rFonts w:hint="eastAsia"/>
          <w:sz w:val="24"/>
          <w:szCs w:val="24"/>
        </w:rPr>
        <w:t>, Jakarta : Badan Pengembangan dan Pemberdayaan Sumber Daya Manusia Kesehatan, 2018.</w:t>
      </w:r>
    </w:p>
    <w:p w14:paraId="385AF8D6" w14:textId="77777777" w:rsidR="00EC02C0" w:rsidRDefault="00EC02C0" w:rsidP="00EC02C0">
      <w:pPr>
        <w:pStyle w:val="FootnoteText"/>
        <w:snapToGrid w:val="0"/>
        <w:ind w:left="720" w:hanging="720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Nitaria, </w:t>
      </w:r>
      <w:r>
        <w:rPr>
          <w:rFonts w:hint="eastAsia"/>
          <w:i/>
          <w:iCs/>
          <w:sz w:val="24"/>
          <w:szCs w:val="24"/>
        </w:rPr>
        <w:t>et.al</w:t>
      </w:r>
      <w:r>
        <w:rPr>
          <w:sz w:val="24"/>
          <w:szCs w:val="24"/>
          <w:lang w:val="id-ID"/>
        </w:rPr>
        <w:t xml:space="preserve">, </w:t>
      </w:r>
      <w:r>
        <w:rPr>
          <w:rFonts w:hint="eastAsia"/>
          <w:i/>
          <w:iCs/>
          <w:sz w:val="24"/>
          <w:szCs w:val="24"/>
        </w:rPr>
        <w:t>Metode Penelitian Hukum Sebagai Suatu Pengantar</w:t>
      </w:r>
      <w:r>
        <w:rPr>
          <w:i/>
          <w:iCs/>
          <w:sz w:val="24"/>
          <w:szCs w:val="24"/>
          <w:lang w:val="id-ID"/>
        </w:rPr>
        <w:t xml:space="preserve">, </w:t>
      </w:r>
      <w:r>
        <w:rPr>
          <w:rFonts w:hint="eastAsia"/>
          <w:sz w:val="24"/>
          <w:szCs w:val="24"/>
        </w:rPr>
        <w:t>Lampung</w:t>
      </w:r>
      <w:r>
        <w:rPr>
          <w:sz w:val="24"/>
          <w:szCs w:val="24"/>
          <w:lang w:val="id-ID"/>
        </w:rPr>
        <w:t xml:space="preserve">: </w:t>
      </w:r>
      <w:r>
        <w:rPr>
          <w:rFonts w:hint="eastAsia"/>
          <w:sz w:val="24"/>
          <w:szCs w:val="24"/>
        </w:rPr>
        <w:t>Penerbit Laduny</w:t>
      </w:r>
      <w:r>
        <w:rPr>
          <w:sz w:val="24"/>
          <w:szCs w:val="24"/>
          <w:lang w:val="id-ID"/>
        </w:rPr>
        <w:t>, 201</w:t>
      </w:r>
      <w:r>
        <w:rPr>
          <w:rFonts w:hint="eastAsia"/>
          <w:sz w:val="24"/>
          <w:szCs w:val="24"/>
        </w:rPr>
        <w:t>9.</w:t>
      </w:r>
    </w:p>
    <w:p w14:paraId="1508F127" w14:textId="77777777" w:rsidR="00EC02C0" w:rsidRDefault="00EC02C0" w:rsidP="00EC02C0">
      <w:pPr>
        <w:pStyle w:val="FootnoteText"/>
        <w:ind w:left="720" w:hanging="720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Rahmadi</w:t>
      </w:r>
      <w:r>
        <w:rPr>
          <w:sz w:val="24"/>
          <w:szCs w:val="24"/>
          <w:lang w:val="id-ID"/>
        </w:rPr>
        <w:t xml:space="preserve">, </w:t>
      </w:r>
      <w:r>
        <w:rPr>
          <w:rFonts w:hint="eastAsia"/>
          <w:i/>
          <w:iCs/>
          <w:sz w:val="24"/>
          <w:szCs w:val="24"/>
        </w:rPr>
        <w:t>Pengantar Metodologi Penelitian</w:t>
      </w:r>
      <w:r>
        <w:rPr>
          <w:i/>
          <w:iCs/>
          <w:sz w:val="24"/>
          <w:szCs w:val="24"/>
          <w:lang w:val="id-ID"/>
        </w:rPr>
        <w:t xml:space="preserve">, </w:t>
      </w:r>
      <w:r>
        <w:rPr>
          <w:rFonts w:hint="eastAsia"/>
          <w:sz w:val="24"/>
          <w:szCs w:val="24"/>
        </w:rPr>
        <w:t>Kalimantan</w:t>
      </w:r>
      <w:r>
        <w:rPr>
          <w:sz w:val="24"/>
          <w:szCs w:val="24"/>
          <w:lang w:val="id-ID"/>
        </w:rPr>
        <w:t xml:space="preserve">: </w:t>
      </w:r>
      <w:r>
        <w:rPr>
          <w:rFonts w:hint="eastAsia"/>
          <w:sz w:val="24"/>
          <w:szCs w:val="24"/>
        </w:rPr>
        <w:t>Antasari Pers</w:t>
      </w:r>
      <w:r>
        <w:rPr>
          <w:sz w:val="24"/>
          <w:szCs w:val="24"/>
          <w:lang w:val="id-ID"/>
        </w:rPr>
        <w:t>, 20</w:t>
      </w:r>
      <w:r>
        <w:rPr>
          <w:rFonts w:hint="eastAsia"/>
          <w:sz w:val="24"/>
          <w:szCs w:val="24"/>
        </w:rPr>
        <w:t>11.</w:t>
      </w:r>
    </w:p>
    <w:p w14:paraId="13181C9E" w14:textId="77777777" w:rsidR="00EC02C0" w:rsidRDefault="00EC02C0" w:rsidP="00EC02C0">
      <w:pPr>
        <w:pStyle w:val="FootnoteText"/>
        <w:ind w:left="720" w:hanging="720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Rudy,</w:t>
      </w:r>
      <w:r>
        <w:rPr>
          <w:rFonts w:hint="eastAsia"/>
          <w:i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Dewa Gede, </w:t>
      </w:r>
      <w:r>
        <w:rPr>
          <w:rFonts w:hint="eastAsia"/>
          <w:i/>
          <w:sz w:val="24"/>
          <w:szCs w:val="24"/>
        </w:rPr>
        <w:t>Hukum Perlindungan Konsumen</w:t>
      </w:r>
      <w:r>
        <w:rPr>
          <w:rFonts w:hint="eastAsia"/>
          <w:sz w:val="24"/>
          <w:szCs w:val="24"/>
        </w:rPr>
        <w:t>, Bali : Udayana, 2016.</w:t>
      </w:r>
    </w:p>
    <w:p w14:paraId="1F0E9CC3" w14:textId="77777777" w:rsidR="00EC02C0" w:rsidRDefault="00EC02C0" w:rsidP="00EC02C0">
      <w:pPr>
        <w:pStyle w:val="FootnoteText"/>
        <w:snapToGrid w:val="0"/>
        <w:ind w:left="720" w:hanging="720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Sahir, Syafrida Hafno, </w:t>
      </w:r>
      <w:r>
        <w:rPr>
          <w:rFonts w:hint="eastAsia"/>
          <w:i/>
          <w:iCs/>
          <w:sz w:val="24"/>
          <w:szCs w:val="24"/>
        </w:rPr>
        <w:t>Metodologi Penelitian</w:t>
      </w:r>
      <w:r>
        <w:rPr>
          <w:rFonts w:hint="eastAsia"/>
          <w:sz w:val="24"/>
          <w:szCs w:val="24"/>
        </w:rPr>
        <w:t>, Jogjakarta : Penerbit KBM Indonesia, 2021.</w:t>
      </w:r>
    </w:p>
    <w:p w14:paraId="0EA0A3A2" w14:textId="77777777" w:rsidR="00EC02C0" w:rsidRDefault="00EC02C0" w:rsidP="00EC02C0">
      <w:pPr>
        <w:spacing w:line="240" w:lineRule="auto"/>
        <w:ind w:left="720" w:hanging="720"/>
        <w:jc w:val="both"/>
        <w:rPr>
          <w:rFonts w:hint="eastAsia"/>
          <w:b/>
          <w:szCs w:val="24"/>
        </w:rPr>
      </w:pPr>
      <w:r>
        <w:rPr>
          <w:rFonts w:hint="eastAsia"/>
          <w:szCs w:val="24"/>
        </w:rPr>
        <w:t xml:space="preserve">Tungadi, Robert, </w:t>
      </w:r>
      <w:r>
        <w:rPr>
          <w:rFonts w:hint="eastAsia"/>
          <w:i/>
          <w:szCs w:val="24"/>
        </w:rPr>
        <w:t>Teknologi Sediaan Solida</w:t>
      </w:r>
      <w:r>
        <w:rPr>
          <w:rFonts w:hint="eastAsia"/>
          <w:szCs w:val="24"/>
        </w:rPr>
        <w:t>, Jawa Timur : Wade Group, 2017, 2017.</w:t>
      </w:r>
    </w:p>
    <w:p w14:paraId="43B23992" w14:textId="77777777" w:rsidR="00EC02C0" w:rsidRDefault="00EC02C0" w:rsidP="00EC02C0">
      <w:pPr>
        <w:spacing w:line="240" w:lineRule="auto"/>
        <w:rPr>
          <w:rFonts w:hint="eastAsia"/>
          <w:szCs w:val="24"/>
        </w:rPr>
      </w:pPr>
    </w:p>
    <w:p w14:paraId="275766F7" w14:textId="77777777" w:rsidR="00EC02C0" w:rsidRDefault="00EC02C0" w:rsidP="00EC02C0">
      <w:pPr>
        <w:spacing w:line="240" w:lineRule="auto"/>
        <w:rPr>
          <w:rFonts w:hint="eastAsia"/>
          <w:b/>
          <w:szCs w:val="24"/>
        </w:rPr>
      </w:pPr>
      <w:r>
        <w:rPr>
          <w:rFonts w:hint="eastAsia"/>
          <w:b/>
          <w:szCs w:val="24"/>
        </w:rPr>
        <w:t>JURNAL</w:t>
      </w:r>
    </w:p>
    <w:p w14:paraId="5F15CBCC" w14:textId="77777777" w:rsidR="00EC02C0" w:rsidRDefault="00EC02C0" w:rsidP="00EC02C0">
      <w:pPr>
        <w:tabs>
          <w:tab w:val="left" w:pos="720"/>
        </w:tabs>
        <w:spacing w:line="240" w:lineRule="auto"/>
        <w:ind w:left="715" w:hangingChars="298" w:hanging="715"/>
        <w:jc w:val="both"/>
        <w:rPr>
          <w:rFonts w:hint="eastAsia"/>
          <w:szCs w:val="24"/>
        </w:rPr>
      </w:pPr>
      <w:r>
        <w:rPr>
          <w:rFonts w:hint="eastAsia"/>
          <w:szCs w:val="24"/>
        </w:rPr>
        <w:t>Amaranggana, Larasati, “Pelayanan Informasi Obat yang Efektif dari Beberapa Negara untuk Meningkatkan Pelayanan Farmasi Klinik : Review”, Farmaka, Vo.15 No.1, September 2017, hlm. 20-21.</w:t>
      </w:r>
    </w:p>
    <w:p w14:paraId="6238488B" w14:textId="77777777" w:rsidR="00EC02C0" w:rsidRDefault="00EC02C0" w:rsidP="00EC02C0">
      <w:pPr>
        <w:tabs>
          <w:tab w:val="left" w:pos="720"/>
        </w:tabs>
        <w:spacing w:line="240" w:lineRule="auto"/>
        <w:ind w:left="715" w:hangingChars="298" w:hanging="715"/>
        <w:jc w:val="both"/>
        <w:rPr>
          <w:rFonts w:hint="eastAsia"/>
          <w:szCs w:val="24"/>
        </w:rPr>
      </w:pPr>
      <w:r>
        <w:rPr>
          <w:rFonts w:hint="eastAsia"/>
          <w:szCs w:val="24"/>
        </w:rPr>
        <w:t xml:space="preserve">Gegan, Reza Prasasta, </w:t>
      </w:r>
      <w:r>
        <w:rPr>
          <w:rFonts w:hint="eastAsia"/>
          <w:i/>
          <w:iCs/>
          <w:szCs w:val="24"/>
        </w:rPr>
        <w:t>et.al</w:t>
      </w:r>
      <w:r>
        <w:rPr>
          <w:rFonts w:hint="eastAsia"/>
          <w:szCs w:val="24"/>
        </w:rPr>
        <w:t xml:space="preserve">, “Peran Badan Pengawasan Obat dan Makanan Terhadap Pelaku Usaha di Yogayakarta”, </w:t>
      </w:r>
      <w:r>
        <w:rPr>
          <w:rFonts w:hint="eastAsia"/>
          <w:i/>
          <w:iCs/>
          <w:szCs w:val="24"/>
        </w:rPr>
        <w:t>Notarius</w:t>
      </w:r>
      <w:r>
        <w:rPr>
          <w:rFonts w:hint="eastAsia"/>
          <w:szCs w:val="24"/>
        </w:rPr>
        <w:t>, Vol.14 No.2, Juli 2021, hlm. 692-694.</w:t>
      </w:r>
    </w:p>
    <w:p w14:paraId="2443EADE" w14:textId="77777777" w:rsidR="00EC02C0" w:rsidRDefault="00EC02C0" w:rsidP="00EC02C0">
      <w:pPr>
        <w:tabs>
          <w:tab w:val="left" w:pos="720"/>
        </w:tabs>
        <w:spacing w:line="240" w:lineRule="auto"/>
        <w:ind w:left="715" w:hangingChars="298" w:hanging="715"/>
        <w:jc w:val="both"/>
        <w:rPr>
          <w:rFonts w:hint="eastAsia"/>
          <w:szCs w:val="24"/>
        </w:rPr>
      </w:pPr>
      <w:r>
        <w:rPr>
          <w:rFonts w:eastAsia="SimSun" w:hint="eastAsia"/>
          <w:szCs w:val="24"/>
        </w:rPr>
        <w:t xml:space="preserve">Mogi, Gebby Windy, </w:t>
      </w:r>
      <w:r>
        <w:rPr>
          <w:rFonts w:eastAsia="SimSun" w:hint="eastAsia"/>
          <w:szCs w:val="24"/>
        </w:rPr>
        <w:t>“</w:t>
      </w:r>
      <w:r>
        <w:rPr>
          <w:rFonts w:eastAsia="SimSun" w:hint="eastAsia"/>
          <w:szCs w:val="24"/>
        </w:rPr>
        <w:t>Perlindungan Hukum Bagi Konsumen Terhadap Penjualan Obat Dan Makanan Yang Mengandung Bahan Kimia Ditinjau Dari Undang-Undang No. 8 Tahun 1999 Tentang Perlindungan Konsumen</w:t>
      </w:r>
      <w:r>
        <w:rPr>
          <w:rFonts w:eastAsia="SimSun" w:hint="eastAsia"/>
          <w:szCs w:val="24"/>
        </w:rPr>
        <w:t>”</w:t>
      </w:r>
      <w:r>
        <w:rPr>
          <w:rFonts w:eastAsia="SimSun" w:hint="eastAsia"/>
          <w:szCs w:val="24"/>
        </w:rPr>
        <w:t xml:space="preserve">, </w:t>
      </w:r>
      <w:r>
        <w:rPr>
          <w:rFonts w:hint="eastAsia"/>
          <w:i/>
          <w:szCs w:val="24"/>
        </w:rPr>
        <w:t>Lex Privatum</w:t>
      </w:r>
      <w:r>
        <w:rPr>
          <w:rFonts w:hint="eastAsia"/>
          <w:szCs w:val="24"/>
        </w:rPr>
        <w:t>, Vol. 3 No. 3, Jul-Sep 2015.</w:t>
      </w:r>
    </w:p>
    <w:p w14:paraId="5C960F7A" w14:textId="77777777" w:rsidR="00EC02C0" w:rsidRDefault="00EC02C0" w:rsidP="00EC02C0">
      <w:pPr>
        <w:pStyle w:val="FootnoteText"/>
        <w:tabs>
          <w:tab w:val="left" w:pos="720"/>
        </w:tabs>
        <w:snapToGrid w:val="0"/>
        <w:ind w:left="715" w:hangingChars="298" w:hanging="715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Nurhayati, Irna, “Efektivitas Pengawasan BPOM Terhadap Peredaran Produk Pangan Olahan Ipor Dalam Mewujudkan Perlindungan Konsumen”, </w:t>
      </w:r>
      <w:r>
        <w:rPr>
          <w:rFonts w:hint="eastAsia"/>
          <w:i/>
          <w:iCs/>
          <w:sz w:val="24"/>
          <w:szCs w:val="24"/>
        </w:rPr>
        <w:t>Mimbar Hukum</w:t>
      </w:r>
      <w:r>
        <w:rPr>
          <w:rFonts w:hint="eastAsia"/>
          <w:sz w:val="24"/>
          <w:szCs w:val="24"/>
        </w:rPr>
        <w:t>, Vo. 21 No.2, Juni 2010, hlm. 203-205.</w:t>
      </w:r>
    </w:p>
    <w:p w14:paraId="03DCAA71" w14:textId="77777777" w:rsidR="00EC02C0" w:rsidRDefault="00EC02C0" w:rsidP="00EC02C0">
      <w:pPr>
        <w:tabs>
          <w:tab w:val="left" w:pos="720"/>
        </w:tabs>
        <w:spacing w:line="240" w:lineRule="auto"/>
        <w:ind w:left="715" w:hangingChars="298" w:hanging="715"/>
        <w:jc w:val="both"/>
        <w:rPr>
          <w:rFonts w:hint="eastAsia"/>
          <w:szCs w:val="24"/>
        </w:rPr>
      </w:pPr>
      <w:r>
        <w:rPr>
          <w:rFonts w:hint="eastAsia"/>
          <w:szCs w:val="24"/>
        </w:rPr>
        <w:t>Pelealu, Wira C, “</w:t>
      </w:r>
      <w:r>
        <w:rPr>
          <w:rFonts w:eastAsia="SimSun" w:hint="eastAsia"/>
          <w:szCs w:val="24"/>
        </w:rPr>
        <w:t>Perlindungan Hukum Terhadap Konsumen Atas Peredaran Obat-Obatan Ilegal Menurut Undang-Undang Nomor 8 Tahun 1999 Tentang Perlindungan Konsumen</w:t>
      </w:r>
      <w:r>
        <w:rPr>
          <w:rFonts w:eastAsia="SimSun" w:hint="eastAsia"/>
          <w:szCs w:val="24"/>
        </w:rPr>
        <w:t>”</w:t>
      </w:r>
      <w:r>
        <w:rPr>
          <w:rFonts w:eastAsia="SimSun" w:hint="eastAsia"/>
          <w:szCs w:val="24"/>
        </w:rPr>
        <w:t xml:space="preserve">, </w:t>
      </w:r>
      <w:r>
        <w:rPr>
          <w:rFonts w:hint="eastAsia"/>
          <w:i/>
          <w:szCs w:val="24"/>
        </w:rPr>
        <w:t>Lex et Societatis</w:t>
      </w:r>
      <w:r>
        <w:rPr>
          <w:rFonts w:hint="eastAsia"/>
          <w:szCs w:val="24"/>
        </w:rPr>
        <w:t>, Vol. 6 No. 7, Juli 2016.</w:t>
      </w:r>
    </w:p>
    <w:p w14:paraId="438372D7" w14:textId="77777777" w:rsidR="00EC02C0" w:rsidRDefault="00EC02C0" w:rsidP="00EC02C0">
      <w:pPr>
        <w:pStyle w:val="FootnoteText"/>
        <w:tabs>
          <w:tab w:val="left" w:pos="720"/>
        </w:tabs>
        <w:snapToGrid w:val="0"/>
        <w:ind w:left="715" w:hangingChars="298" w:hanging="715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Supardi,</w:t>
      </w:r>
      <w:r>
        <w:rPr>
          <w:rFonts w:hint="eastAsia"/>
          <w:i/>
          <w:iCs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Sudibyo, </w:t>
      </w:r>
      <w:r>
        <w:rPr>
          <w:rFonts w:hint="eastAsia"/>
          <w:i/>
          <w:iCs/>
          <w:sz w:val="24"/>
          <w:szCs w:val="24"/>
        </w:rPr>
        <w:t xml:space="preserve">et.al, </w:t>
      </w:r>
      <w:r>
        <w:rPr>
          <w:rFonts w:hint="eastAsia"/>
          <w:sz w:val="24"/>
          <w:szCs w:val="24"/>
        </w:rPr>
        <w:t xml:space="preserve">“Kajian Peraturan Perundang-undangan Tentang Pemberian Informasi Obat dan Obat Tradisional di Indonesia”, </w:t>
      </w:r>
      <w:r>
        <w:rPr>
          <w:rFonts w:hint="eastAsia"/>
          <w:i/>
          <w:iCs/>
          <w:sz w:val="24"/>
          <w:szCs w:val="24"/>
        </w:rPr>
        <w:t>Jurnal Kefarmasian Indonesia</w:t>
      </w:r>
      <w:r>
        <w:rPr>
          <w:rFonts w:hint="eastAsia"/>
          <w:sz w:val="24"/>
          <w:szCs w:val="24"/>
        </w:rPr>
        <w:t>, Vol.2 No.1, April 2012, hlm. 20-21.</w:t>
      </w:r>
    </w:p>
    <w:p w14:paraId="24D96804" w14:textId="77777777" w:rsidR="00EC02C0" w:rsidRDefault="00EC02C0" w:rsidP="00EC02C0">
      <w:pPr>
        <w:pStyle w:val="FootnoteText"/>
        <w:tabs>
          <w:tab w:val="left" w:pos="720"/>
        </w:tabs>
        <w:snapToGrid w:val="0"/>
        <w:ind w:left="715" w:hangingChars="298" w:hanging="715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Suryono, Ryan Randy,</w:t>
      </w:r>
      <w:r>
        <w:rPr>
          <w:rFonts w:hint="eastAsia"/>
          <w:i/>
          <w:iCs/>
          <w:sz w:val="24"/>
          <w:szCs w:val="24"/>
        </w:rPr>
        <w:t xml:space="preserve"> et.al,</w:t>
      </w:r>
      <w:r>
        <w:rPr>
          <w:rFonts w:hint="eastAsia"/>
          <w:sz w:val="24"/>
          <w:szCs w:val="24"/>
        </w:rPr>
        <w:t xml:space="preserve"> “Analisis Perilaku Pengguna Sistem Informasi Pengetahuan Obat Buatan Untuk Kebutuhan Swamedikasi”, </w:t>
      </w:r>
      <w:r>
        <w:rPr>
          <w:rFonts w:hint="eastAsia"/>
          <w:i/>
          <w:iCs/>
          <w:sz w:val="24"/>
          <w:szCs w:val="24"/>
        </w:rPr>
        <w:t>Jurnal Teknoinfo</w:t>
      </w:r>
      <w:r>
        <w:rPr>
          <w:rFonts w:hint="eastAsia"/>
          <w:sz w:val="24"/>
          <w:szCs w:val="24"/>
        </w:rPr>
        <w:t xml:space="preserve">, Vo.13 No.1, Maret 2019, hlm.1-4. </w:t>
      </w:r>
    </w:p>
    <w:p w14:paraId="437826FD" w14:textId="77777777" w:rsidR="00EC02C0" w:rsidRDefault="00EC02C0" w:rsidP="00EC02C0">
      <w:pPr>
        <w:pStyle w:val="FootnoteText"/>
        <w:tabs>
          <w:tab w:val="left" w:pos="720"/>
        </w:tabs>
        <w:snapToGrid w:val="0"/>
        <w:ind w:left="715" w:hangingChars="298" w:hanging="715"/>
        <w:jc w:val="both"/>
        <w:rPr>
          <w:rFonts w:hint="eastAsia"/>
          <w:sz w:val="24"/>
          <w:szCs w:val="24"/>
        </w:rPr>
      </w:pPr>
    </w:p>
    <w:p w14:paraId="737C80F6" w14:textId="77777777" w:rsidR="00EC02C0" w:rsidRDefault="00EC02C0" w:rsidP="00EC02C0">
      <w:pPr>
        <w:tabs>
          <w:tab w:val="left" w:pos="720"/>
        </w:tabs>
        <w:spacing w:line="240" w:lineRule="auto"/>
        <w:ind w:left="720" w:hangingChars="300" w:hanging="720"/>
        <w:jc w:val="both"/>
        <w:rPr>
          <w:rFonts w:hint="eastAsia"/>
          <w:szCs w:val="24"/>
        </w:rPr>
      </w:pPr>
      <w:r>
        <w:rPr>
          <w:rFonts w:hint="eastAsia"/>
          <w:szCs w:val="24"/>
        </w:rPr>
        <w:lastRenderedPageBreak/>
        <w:t xml:space="preserve">Susilo, Jatmiko, </w:t>
      </w:r>
      <w:r>
        <w:rPr>
          <w:rFonts w:hint="eastAsia"/>
          <w:i/>
          <w:iCs/>
          <w:szCs w:val="24"/>
        </w:rPr>
        <w:t>et.al</w:t>
      </w:r>
      <w:r>
        <w:rPr>
          <w:rFonts w:hint="eastAsia"/>
          <w:szCs w:val="24"/>
        </w:rPr>
        <w:t xml:space="preserve">, “Pengaruh Pemberian Ekstrak Daun Apium Terhadap Kadar Ureum Serum Pada Tikus Yang Di Induksi Etilen Glikol”, </w:t>
      </w:r>
      <w:r>
        <w:rPr>
          <w:rFonts w:hint="eastAsia"/>
          <w:i/>
          <w:iCs/>
          <w:szCs w:val="24"/>
        </w:rPr>
        <w:t>Prosiding,</w:t>
      </w:r>
      <w:r>
        <w:rPr>
          <w:rFonts w:hint="eastAsia"/>
          <w:szCs w:val="24"/>
        </w:rPr>
        <w:t xml:space="preserve"> Vol.1 No.1, Desember 2018, hlm. 104-106.</w:t>
      </w:r>
    </w:p>
    <w:p w14:paraId="0A6C6165" w14:textId="77777777" w:rsidR="00EC02C0" w:rsidRDefault="00EC02C0" w:rsidP="00EC02C0">
      <w:pPr>
        <w:pStyle w:val="FootnoteText"/>
        <w:tabs>
          <w:tab w:val="left" w:pos="720"/>
        </w:tabs>
        <w:snapToGrid w:val="0"/>
        <w:ind w:left="715" w:hangingChars="298" w:hanging="715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Setiawan, Diyan, “Tugas dan Wewenang Balai Besar Pengawasan Obat dan Makanan Dalam Mengawasi Makanan Yang Mengandung Zat Berbahaya”, </w:t>
      </w:r>
      <w:r>
        <w:rPr>
          <w:rFonts w:hint="eastAsia"/>
          <w:i/>
          <w:iCs/>
          <w:sz w:val="24"/>
          <w:szCs w:val="24"/>
        </w:rPr>
        <w:t>Jurnal Elektronik Hukum Bisnis</w:t>
      </w:r>
      <w:r>
        <w:rPr>
          <w:rFonts w:hint="eastAsia"/>
          <w:sz w:val="24"/>
          <w:szCs w:val="24"/>
        </w:rPr>
        <w:t>, Vol.4 No.2, Oktober 2020, hlm. 420-423.</w:t>
      </w:r>
    </w:p>
    <w:p w14:paraId="7AE11543" w14:textId="77777777" w:rsidR="00EC02C0" w:rsidRDefault="00EC02C0" w:rsidP="00EC02C0">
      <w:pPr>
        <w:tabs>
          <w:tab w:val="left" w:pos="720"/>
        </w:tabs>
        <w:spacing w:line="240" w:lineRule="auto"/>
        <w:ind w:left="715" w:hangingChars="298" w:hanging="715"/>
        <w:jc w:val="both"/>
        <w:rPr>
          <w:rFonts w:hint="eastAsia"/>
          <w:szCs w:val="24"/>
        </w:rPr>
      </w:pPr>
      <w:r>
        <w:rPr>
          <w:rFonts w:hint="eastAsia"/>
          <w:szCs w:val="24"/>
        </w:rPr>
        <w:t xml:space="preserve">Tampubolon, Wahyu Simon, “Peranan Dan Tanggung Jawab Badan Pengawas Obat Dan Makanan (Bpom) Terkait Kasus Albothyl Menurut Undang Undang Perlindungan Konsumen, </w:t>
      </w:r>
      <w:r>
        <w:rPr>
          <w:rFonts w:hint="eastAsia"/>
          <w:i/>
          <w:szCs w:val="24"/>
        </w:rPr>
        <w:t>Jurnal Ilmiah “Advokasi”,</w:t>
      </w:r>
      <w:r>
        <w:rPr>
          <w:rFonts w:hint="eastAsia"/>
          <w:szCs w:val="24"/>
        </w:rPr>
        <w:t xml:space="preserve"> Vol. 06. No. 01, Maret 2018.</w:t>
      </w:r>
    </w:p>
    <w:p w14:paraId="27F9A6AC" w14:textId="77777777" w:rsidR="00EC02C0" w:rsidRDefault="00EC02C0" w:rsidP="00EC02C0">
      <w:pPr>
        <w:tabs>
          <w:tab w:val="left" w:pos="720"/>
        </w:tabs>
        <w:spacing w:line="240" w:lineRule="auto"/>
        <w:ind w:left="715" w:hangingChars="298" w:hanging="715"/>
        <w:rPr>
          <w:rFonts w:hint="eastAsia"/>
          <w:szCs w:val="24"/>
        </w:rPr>
      </w:pPr>
    </w:p>
    <w:p w14:paraId="2F7BEDBA" w14:textId="77777777" w:rsidR="00EC02C0" w:rsidRDefault="00EC02C0" w:rsidP="00EC02C0">
      <w:pPr>
        <w:spacing w:line="240" w:lineRule="auto"/>
        <w:rPr>
          <w:rFonts w:hint="eastAsia"/>
          <w:b/>
          <w:szCs w:val="24"/>
        </w:rPr>
      </w:pPr>
      <w:r>
        <w:rPr>
          <w:rFonts w:hint="eastAsia"/>
          <w:b/>
          <w:szCs w:val="24"/>
        </w:rPr>
        <w:t>PERATURAN PERUNDANG-UNDANGAN</w:t>
      </w:r>
    </w:p>
    <w:p w14:paraId="405BB8DC" w14:textId="77777777" w:rsidR="00EC02C0" w:rsidRDefault="00EC02C0" w:rsidP="00EC02C0">
      <w:pPr>
        <w:spacing w:line="240" w:lineRule="auto"/>
        <w:ind w:left="567" w:hanging="567"/>
        <w:jc w:val="both"/>
        <w:rPr>
          <w:rFonts w:eastAsia="DengXian" w:hint="eastAsia"/>
          <w:szCs w:val="24"/>
        </w:rPr>
      </w:pPr>
      <w:r>
        <w:rPr>
          <w:rFonts w:eastAsia="DengXian" w:hint="eastAsia"/>
          <w:szCs w:val="24"/>
        </w:rPr>
        <w:t>UUD NRI 1945</w:t>
      </w:r>
    </w:p>
    <w:p w14:paraId="19CFA3EB" w14:textId="77777777" w:rsidR="00EC02C0" w:rsidRDefault="00EC02C0" w:rsidP="00EC02C0">
      <w:pPr>
        <w:spacing w:line="240" w:lineRule="auto"/>
        <w:ind w:left="567" w:hanging="567"/>
        <w:jc w:val="both"/>
        <w:rPr>
          <w:rFonts w:eastAsia="DengXian" w:hint="eastAsia"/>
          <w:szCs w:val="24"/>
        </w:rPr>
      </w:pPr>
      <w:r>
        <w:rPr>
          <w:rFonts w:hint="eastAsia"/>
          <w:szCs w:val="24"/>
        </w:rPr>
        <w:t>Undang-Undang No.8 Tahun 1999 Tentang Perlindungan Konsumen.</w:t>
      </w:r>
    </w:p>
    <w:p w14:paraId="4DD03999" w14:textId="77777777" w:rsidR="00EC02C0" w:rsidRDefault="00EC02C0" w:rsidP="00EC02C0">
      <w:pPr>
        <w:spacing w:line="240" w:lineRule="auto"/>
        <w:ind w:left="567" w:hanging="567"/>
        <w:jc w:val="both"/>
        <w:rPr>
          <w:rFonts w:eastAsia="DengXian" w:hint="eastAsia"/>
          <w:szCs w:val="24"/>
        </w:rPr>
      </w:pPr>
      <w:r>
        <w:rPr>
          <w:rFonts w:hint="eastAsia"/>
          <w:szCs w:val="24"/>
        </w:rPr>
        <w:t>Peraturan presiden Nomor 80 Tahun 2017 Tentang Badan Pengawasan Obat dan Makanan.</w:t>
      </w:r>
    </w:p>
    <w:p w14:paraId="483E8A82" w14:textId="77777777" w:rsidR="00EC02C0" w:rsidRDefault="00EC02C0" w:rsidP="00EC02C0">
      <w:pPr>
        <w:spacing w:line="240" w:lineRule="auto"/>
        <w:ind w:left="567" w:hanging="567"/>
        <w:jc w:val="both"/>
        <w:rPr>
          <w:rFonts w:hint="eastAsia"/>
          <w:szCs w:val="24"/>
          <w:lang w:val="en-US"/>
        </w:rPr>
      </w:pPr>
      <w:r>
        <w:rPr>
          <w:rFonts w:hint="eastAsia"/>
          <w:szCs w:val="24"/>
        </w:rPr>
        <w:t>Peraturan Menteri Kesehatan Republik Indonesia Nomor 1799/MenKes/Per/XXI/2010 Tentang Industri Farmasi</w:t>
      </w:r>
      <w:r>
        <w:rPr>
          <w:szCs w:val="24"/>
          <w:lang w:val="en-US"/>
        </w:rPr>
        <w:t>.</w:t>
      </w:r>
    </w:p>
    <w:p w14:paraId="22547498" w14:textId="77777777" w:rsidR="00EC02C0" w:rsidRDefault="00EC02C0" w:rsidP="00EC02C0">
      <w:pPr>
        <w:spacing w:line="240" w:lineRule="auto"/>
        <w:ind w:left="567" w:hanging="567"/>
        <w:jc w:val="both"/>
        <w:rPr>
          <w:szCs w:val="24"/>
          <w:lang w:val="en-US"/>
        </w:rPr>
      </w:pPr>
    </w:p>
    <w:p w14:paraId="1D09BD1E" w14:textId="77777777" w:rsidR="00EC02C0" w:rsidRDefault="00EC02C0" w:rsidP="00EC02C0">
      <w:pPr>
        <w:spacing w:line="240" w:lineRule="auto"/>
        <w:ind w:left="567" w:hanging="567"/>
        <w:jc w:val="both"/>
        <w:rPr>
          <w:szCs w:val="24"/>
          <w:lang w:val="en-US"/>
        </w:rPr>
      </w:pPr>
    </w:p>
    <w:p w14:paraId="19A8EFD5" w14:textId="77777777" w:rsidR="00EC02C0" w:rsidRDefault="00EC02C0" w:rsidP="00EC02C0">
      <w:pPr>
        <w:spacing w:line="240" w:lineRule="auto"/>
        <w:ind w:left="567" w:hanging="567"/>
        <w:jc w:val="both"/>
        <w:rPr>
          <w:szCs w:val="24"/>
          <w:lang w:val="en-US"/>
        </w:rPr>
      </w:pPr>
    </w:p>
    <w:p w14:paraId="0105803F" w14:textId="77777777" w:rsidR="00EC02C0" w:rsidRDefault="00EC02C0" w:rsidP="00EC02C0">
      <w:pPr>
        <w:spacing w:line="240" w:lineRule="auto"/>
        <w:ind w:left="567" w:hanging="567"/>
        <w:jc w:val="both"/>
        <w:rPr>
          <w:szCs w:val="24"/>
          <w:lang w:val="en-US"/>
        </w:rPr>
      </w:pPr>
    </w:p>
    <w:p w14:paraId="4B159766" w14:textId="77777777" w:rsidR="00EC02C0" w:rsidRDefault="00EC02C0" w:rsidP="00EC02C0">
      <w:pPr>
        <w:spacing w:line="240" w:lineRule="auto"/>
        <w:ind w:left="567" w:hanging="567"/>
        <w:jc w:val="both"/>
        <w:rPr>
          <w:szCs w:val="24"/>
          <w:lang w:val="en-US"/>
        </w:rPr>
      </w:pPr>
    </w:p>
    <w:p w14:paraId="165E0BD6" w14:textId="77777777" w:rsidR="00EC02C0" w:rsidRDefault="00EC02C0" w:rsidP="00EC02C0">
      <w:pPr>
        <w:spacing w:line="240" w:lineRule="auto"/>
        <w:ind w:left="567" w:hanging="567"/>
        <w:jc w:val="both"/>
        <w:rPr>
          <w:szCs w:val="24"/>
          <w:lang w:val="en-US"/>
        </w:rPr>
      </w:pPr>
    </w:p>
    <w:p w14:paraId="30F8BF46" w14:textId="77777777" w:rsidR="00EC02C0" w:rsidRDefault="00EC02C0" w:rsidP="00EC02C0">
      <w:pPr>
        <w:spacing w:line="240" w:lineRule="auto"/>
        <w:ind w:left="567" w:hanging="567"/>
        <w:jc w:val="both"/>
        <w:rPr>
          <w:szCs w:val="24"/>
          <w:lang w:val="en-US"/>
        </w:rPr>
      </w:pPr>
    </w:p>
    <w:p w14:paraId="51CEB28D" w14:textId="77777777" w:rsidR="00EC02C0" w:rsidRDefault="00EC02C0" w:rsidP="00EC02C0">
      <w:pPr>
        <w:spacing w:line="240" w:lineRule="auto"/>
        <w:ind w:left="567" w:hanging="567"/>
        <w:jc w:val="both"/>
        <w:rPr>
          <w:szCs w:val="24"/>
          <w:lang w:val="en-US"/>
        </w:rPr>
      </w:pPr>
    </w:p>
    <w:p w14:paraId="01A4A810" w14:textId="77777777" w:rsidR="00EC02C0" w:rsidRDefault="00EC02C0" w:rsidP="00EC02C0">
      <w:pPr>
        <w:spacing w:line="240" w:lineRule="auto"/>
        <w:ind w:left="567" w:hanging="567"/>
        <w:jc w:val="both"/>
        <w:rPr>
          <w:szCs w:val="24"/>
          <w:lang w:val="en-US"/>
        </w:rPr>
      </w:pPr>
    </w:p>
    <w:p w14:paraId="24D02350" w14:textId="77777777" w:rsidR="00EC02C0" w:rsidRDefault="00EC02C0" w:rsidP="00EC02C0">
      <w:pPr>
        <w:spacing w:line="240" w:lineRule="auto"/>
        <w:ind w:left="567" w:hanging="567"/>
        <w:jc w:val="both"/>
        <w:rPr>
          <w:szCs w:val="24"/>
          <w:lang w:val="en-US"/>
        </w:rPr>
      </w:pPr>
    </w:p>
    <w:p w14:paraId="5FE78210" w14:textId="77777777" w:rsidR="00EC02C0" w:rsidRDefault="00EC02C0" w:rsidP="00EC02C0">
      <w:pPr>
        <w:spacing w:line="240" w:lineRule="auto"/>
        <w:ind w:left="567" w:hanging="567"/>
        <w:jc w:val="both"/>
        <w:rPr>
          <w:szCs w:val="24"/>
          <w:lang w:val="en-US"/>
        </w:rPr>
      </w:pPr>
    </w:p>
    <w:p w14:paraId="4F758886" w14:textId="77777777" w:rsidR="00EC02C0" w:rsidRDefault="00EC02C0" w:rsidP="00EC02C0">
      <w:pPr>
        <w:spacing w:line="240" w:lineRule="auto"/>
        <w:ind w:left="567" w:hanging="567"/>
        <w:jc w:val="both"/>
        <w:rPr>
          <w:szCs w:val="24"/>
          <w:lang w:val="en-US"/>
        </w:rPr>
      </w:pPr>
    </w:p>
    <w:p w14:paraId="6B0363A1" w14:textId="77777777" w:rsidR="00EC02C0" w:rsidRDefault="00EC02C0" w:rsidP="00EC02C0">
      <w:pPr>
        <w:spacing w:line="240" w:lineRule="auto"/>
        <w:ind w:left="567" w:hanging="567"/>
        <w:jc w:val="both"/>
        <w:rPr>
          <w:szCs w:val="24"/>
          <w:lang w:val="en-US"/>
        </w:rPr>
      </w:pPr>
    </w:p>
    <w:p w14:paraId="7C12075A" w14:textId="77777777" w:rsidR="00EC02C0" w:rsidRDefault="00EC02C0" w:rsidP="00EC02C0">
      <w:pPr>
        <w:spacing w:line="240" w:lineRule="auto"/>
        <w:ind w:left="567" w:hanging="567"/>
        <w:jc w:val="both"/>
        <w:rPr>
          <w:szCs w:val="24"/>
          <w:lang w:val="en-US"/>
        </w:rPr>
      </w:pPr>
    </w:p>
    <w:p w14:paraId="5AB10F3D" w14:textId="77777777" w:rsidR="00EC02C0" w:rsidRDefault="00EC02C0" w:rsidP="00EC02C0">
      <w:pPr>
        <w:spacing w:line="240" w:lineRule="auto"/>
        <w:ind w:left="567" w:hanging="567"/>
        <w:jc w:val="both"/>
        <w:rPr>
          <w:szCs w:val="24"/>
          <w:lang w:val="en-US"/>
        </w:rPr>
      </w:pPr>
    </w:p>
    <w:p w14:paraId="55A287A0" w14:textId="77777777" w:rsidR="00EC02C0" w:rsidRDefault="00EC02C0" w:rsidP="00EC02C0">
      <w:pPr>
        <w:spacing w:line="240" w:lineRule="auto"/>
        <w:ind w:left="567" w:hanging="567"/>
        <w:jc w:val="both"/>
        <w:rPr>
          <w:szCs w:val="24"/>
          <w:lang w:val="en-US"/>
        </w:rPr>
      </w:pPr>
    </w:p>
    <w:p w14:paraId="5739F79D" w14:textId="77777777" w:rsidR="00EC02C0" w:rsidRDefault="00EC02C0" w:rsidP="00EC02C0">
      <w:pPr>
        <w:spacing w:line="240" w:lineRule="auto"/>
        <w:ind w:left="567" w:hanging="567"/>
        <w:jc w:val="both"/>
        <w:rPr>
          <w:szCs w:val="24"/>
          <w:lang w:val="en-US"/>
        </w:rPr>
      </w:pPr>
    </w:p>
    <w:p w14:paraId="65DD30DA" w14:textId="77777777" w:rsidR="00EC02C0" w:rsidRDefault="00EC02C0" w:rsidP="00EC02C0">
      <w:pPr>
        <w:spacing w:line="240" w:lineRule="auto"/>
        <w:ind w:left="567" w:hanging="567"/>
        <w:jc w:val="both"/>
        <w:rPr>
          <w:szCs w:val="24"/>
          <w:lang w:val="en-US"/>
        </w:rPr>
      </w:pPr>
    </w:p>
    <w:p w14:paraId="71A80DD5" w14:textId="77777777" w:rsidR="00EC02C0" w:rsidRDefault="00EC02C0" w:rsidP="00EC02C0">
      <w:pPr>
        <w:spacing w:line="240" w:lineRule="auto"/>
        <w:ind w:left="567" w:hanging="567"/>
        <w:jc w:val="both"/>
        <w:rPr>
          <w:szCs w:val="24"/>
          <w:lang w:val="en-US"/>
        </w:rPr>
      </w:pPr>
    </w:p>
    <w:p w14:paraId="5727A122" w14:textId="77777777" w:rsidR="00EC02C0" w:rsidRDefault="00EC02C0" w:rsidP="00EC02C0">
      <w:pPr>
        <w:spacing w:line="240" w:lineRule="auto"/>
        <w:ind w:left="567" w:hanging="567"/>
        <w:jc w:val="both"/>
        <w:rPr>
          <w:szCs w:val="24"/>
          <w:lang w:val="en-US"/>
        </w:rPr>
      </w:pPr>
    </w:p>
    <w:p w14:paraId="265D7FD4" w14:textId="77777777" w:rsidR="00EC02C0" w:rsidRDefault="00EC02C0" w:rsidP="00EC02C0">
      <w:pPr>
        <w:spacing w:line="240" w:lineRule="auto"/>
        <w:ind w:left="567" w:hanging="567"/>
        <w:jc w:val="both"/>
        <w:rPr>
          <w:szCs w:val="24"/>
          <w:lang w:val="en-US"/>
        </w:rPr>
      </w:pPr>
    </w:p>
    <w:p w14:paraId="6BFD9FC3" w14:textId="77777777" w:rsidR="00EC02C0" w:rsidRDefault="00EC02C0" w:rsidP="00EC02C0">
      <w:pPr>
        <w:spacing w:line="240" w:lineRule="auto"/>
        <w:ind w:left="567" w:hanging="567"/>
        <w:jc w:val="both"/>
        <w:rPr>
          <w:szCs w:val="24"/>
          <w:lang w:val="en-US"/>
        </w:rPr>
      </w:pPr>
    </w:p>
    <w:p w14:paraId="7BE6DB12" w14:textId="77777777" w:rsidR="00EC02C0" w:rsidRDefault="00EC02C0" w:rsidP="00EC02C0">
      <w:pPr>
        <w:spacing w:line="240" w:lineRule="auto"/>
        <w:ind w:left="567" w:hanging="567"/>
        <w:jc w:val="both"/>
        <w:rPr>
          <w:szCs w:val="24"/>
          <w:lang w:val="en-US"/>
        </w:rPr>
      </w:pPr>
    </w:p>
    <w:p w14:paraId="626F3CA5" w14:textId="77777777" w:rsidR="00EC02C0" w:rsidRDefault="00EC02C0" w:rsidP="00EC02C0">
      <w:pPr>
        <w:spacing w:line="240" w:lineRule="auto"/>
        <w:ind w:left="567" w:hanging="567"/>
        <w:jc w:val="both"/>
        <w:rPr>
          <w:szCs w:val="24"/>
          <w:lang w:val="en-US"/>
        </w:rPr>
      </w:pPr>
    </w:p>
    <w:p w14:paraId="60767090" w14:textId="77777777" w:rsidR="00EC02C0" w:rsidRDefault="00EC02C0" w:rsidP="00EC02C0">
      <w:pPr>
        <w:spacing w:line="240" w:lineRule="auto"/>
        <w:ind w:left="567" w:hanging="567"/>
        <w:jc w:val="both"/>
        <w:rPr>
          <w:szCs w:val="24"/>
          <w:lang w:val="en-US"/>
        </w:rPr>
      </w:pPr>
    </w:p>
    <w:p w14:paraId="3AC9305C" w14:textId="77777777" w:rsidR="00EC02C0" w:rsidRDefault="00EC02C0" w:rsidP="00EC02C0">
      <w:pPr>
        <w:spacing w:line="240" w:lineRule="auto"/>
        <w:ind w:left="567" w:hanging="567"/>
        <w:jc w:val="both"/>
        <w:rPr>
          <w:szCs w:val="24"/>
          <w:lang w:val="en-US"/>
        </w:rPr>
      </w:pPr>
    </w:p>
    <w:p w14:paraId="5351106A" w14:textId="77777777" w:rsidR="00EC02C0" w:rsidRDefault="00EC02C0" w:rsidP="00EC02C0">
      <w:pPr>
        <w:spacing w:line="240" w:lineRule="auto"/>
        <w:ind w:left="567" w:hanging="567"/>
        <w:jc w:val="both"/>
        <w:rPr>
          <w:szCs w:val="24"/>
          <w:lang w:val="en-US"/>
        </w:rPr>
      </w:pPr>
    </w:p>
    <w:p w14:paraId="67EF87ED" w14:textId="77777777" w:rsidR="00EC02C0" w:rsidRDefault="00EC02C0" w:rsidP="00EC02C0">
      <w:pPr>
        <w:spacing w:line="240" w:lineRule="auto"/>
        <w:ind w:left="567" w:hanging="567"/>
        <w:jc w:val="both"/>
        <w:rPr>
          <w:szCs w:val="24"/>
          <w:lang w:val="en-US"/>
        </w:rPr>
      </w:pPr>
    </w:p>
    <w:p w14:paraId="6B3E6BA2" w14:textId="77777777" w:rsidR="00EC02C0" w:rsidRDefault="00EC02C0" w:rsidP="00EC02C0">
      <w:pPr>
        <w:spacing w:line="360" w:lineRule="auto"/>
        <w:contextualSpacing/>
        <w:jc w:val="center"/>
        <w:rPr>
          <w:b/>
          <w:szCs w:val="24"/>
        </w:rPr>
      </w:pPr>
      <w:r>
        <w:rPr>
          <w:rFonts w:hint="eastAsia"/>
          <w:b/>
          <w:szCs w:val="24"/>
        </w:rPr>
        <w:lastRenderedPageBreak/>
        <w:t>DAFTAR RIWAYAT HIDUP</w:t>
      </w:r>
    </w:p>
    <w:p w14:paraId="54B40C34" w14:textId="77777777" w:rsidR="00EC02C0" w:rsidRDefault="00EC02C0" w:rsidP="00EC02C0">
      <w:pPr>
        <w:spacing w:line="360" w:lineRule="auto"/>
        <w:contextualSpacing/>
        <w:jc w:val="both"/>
        <w:rPr>
          <w:rFonts w:hint="eastAsia"/>
          <w:szCs w:val="24"/>
        </w:rPr>
      </w:pPr>
    </w:p>
    <w:p w14:paraId="1A450587" w14:textId="77777777" w:rsidR="00EC02C0" w:rsidRDefault="00EC02C0" w:rsidP="00EC02C0">
      <w:pPr>
        <w:spacing w:line="360" w:lineRule="auto"/>
        <w:contextualSpacing/>
        <w:jc w:val="both"/>
        <w:rPr>
          <w:rFonts w:hint="eastAsia"/>
          <w:szCs w:val="24"/>
        </w:rPr>
      </w:pPr>
      <w:r>
        <w:rPr>
          <w:rFonts w:hint="eastAsia"/>
          <w:szCs w:val="24"/>
        </w:rPr>
        <w:t>Nama</w:t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  <w:t xml:space="preserve">: Mohammad Ragil Prasetyo  </w:t>
      </w:r>
    </w:p>
    <w:p w14:paraId="64F1CF54" w14:textId="77777777" w:rsidR="00EC02C0" w:rsidRDefault="00EC02C0" w:rsidP="00EC02C0">
      <w:pPr>
        <w:spacing w:line="360" w:lineRule="auto"/>
        <w:contextualSpacing/>
        <w:jc w:val="both"/>
        <w:rPr>
          <w:rFonts w:hint="eastAsia"/>
          <w:szCs w:val="24"/>
          <w:lang w:val="en-US"/>
        </w:rPr>
      </w:pPr>
      <w:r>
        <w:rPr>
          <w:rFonts w:hint="eastAsia"/>
          <w:szCs w:val="24"/>
        </w:rPr>
        <w:t>NPM</w:t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  <w:t xml:space="preserve">: 5119500204 </w:t>
      </w:r>
    </w:p>
    <w:p w14:paraId="2BABA7B4" w14:textId="77777777" w:rsidR="00EC02C0" w:rsidRDefault="00EC02C0" w:rsidP="00EC02C0">
      <w:pPr>
        <w:spacing w:line="360" w:lineRule="auto"/>
        <w:contextualSpacing/>
        <w:jc w:val="both"/>
        <w:rPr>
          <w:szCs w:val="24"/>
          <w:lang w:val="en-US"/>
        </w:rPr>
      </w:pPr>
      <w:r>
        <w:rPr>
          <w:rFonts w:hint="eastAsia"/>
          <w:szCs w:val="24"/>
        </w:rPr>
        <w:t>Tempat/Tanggal Lahir</w:t>
      </w:r>
      <w:r>
        <w:rPr>
          <w:rFonts w:hint="eastAsia"/>
          <w:szCs w:val="24"/>
        </w:rPr>
        <w:tab/>
        <w:t xml:space="preserve">: Tegal, </w:t>
      </w:r>
      <w:r>
        <w:rPr>
          <w:szCs w:val="24"/>
          <w:lang w:val="en-US"/>
        </w:rPr>
        <w:t>04 April 2000</w:t>
      </w:r>
    </w:p>
    <w:p w14:paraId="734D643A" w14:textId="77777777" w:rsidR="00EC02C0" w:rsidRDefault="00EC02C0" w:rsidP="00EC02C0">
      <w:pPr>
        <w:spacing w:line="360" w:lineRule="auto"/>
        <w:contextualSpacing/>
        <w:jc w:val="both"/>
        <w:rPr>
          <w:szCs w:val="24"/>
        </w:rPr>
      </w:pPr>
      <w:r>
        <w:rPr>
          <w:rFonts w:hint="eastAsia"/>
          <w:szCs w:val="24"/>
        </w:rPr>
        <w:t>Program Studi</w:t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  <w:t>: Ilmu Hukum</w:t>
      </w:r>
    </w:p>
    <w:p w14:paraId="7B0AFBFA" w14:textId="77777777" w:rsidR="00EC02C0" w:rsidRDefault="00EC02C0" w:rsidP="00EC02C0">
      <w:pPr>
        <w:spacing w:line="360" w:lineRule="auto"/>
        <w:contextualSpacing/>
        <w:jc w:val="both"/>
        <w:rPr>
          <w:rFonts w:hint="eastAsia"/>
          <w:szCs w:val="24"/>
          <w:lang w:val="en-US"/>
        </w:rPr>
      </w:pPr>
      <w:r>
        <w:rPr>
          <w:rFonts w:hint="eastAsia"/>
          <w:szCs w:val="24"/>
        </w:rPr>
        <w:t>Alamat</w:t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szCs w:val="24"/>
          <w:lang w:val="en-US"/>
        </w:rPr>
        <w:tab/>
      </w:r>
      <w:r>
        <w:rPr>
          <w:rFonts w:hint="eastAsia"/>
          <w:szCs w:val="24"/>
        </w:rPr>
        <w:t xml:space="preserve">: Desa Widodaren, RT 047, RW 007, Kelurahan 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rFonts w:hint="eastAsia"/>
          <w:szCs w:val="24"/>
        </w:rPr>
        <w:t>Widodaren, Kecamatan Petarukan, Pemalang</w:t>
      </w:r>
      <w:r>
        <w:rPr>
          <w:szCs w:val="24"/>
          <w:lang w:val="en-US"/>
        </w:rPr>
        <w:t>.</w:t>
      </w:r>
    </w:p>
    <w:p w14:paraId="6F71B036" w14:textId="77777777" w:rsidR="00EC02C0" w:rsidRDefault="00EC02C0" w:rsidP="00EC02C0">
      <w:pPr>
        <w:tabs>
          <w:tab w:val="left" w:pos="3000"/>
        </w:tabs>
        <w:spacing w:line="360" w:lineRule="auto"/>
        <w:contextualSpacing/>
        <w:jc w:val="both"/>
        <w:rPr>
          <w:szCs w:val="24"/>
        </w:rPr>
      </w:pPr>
    </w:p>
    <w:p w14:paraId="7781F456" w14:textId="77777777" w:rsidR="00EC02C0" w:rsidRDefault="00EC02C0" w:rsidP="00EC02C0">
      <w:pPr>
        <w:spacing w:line="360" w:lineRule="auto"/>
        <w:contextualSpacing/>
        <w:jc w:val="both"/>
        <w:rPr>
          <w:rFonts w:hint="eastAsia"/>
          <w:szCs w:val="24"/>
        </w:rPr>
      </w:pPr>
      <w:r>
        <w:rPr>
          <w:rFonts w:hint="eastAsia"/>
          <w:szCs w:val="24"/>
        </w:rPr>
        <w:t>Riwayat Penddikan:</w:t>
      </w: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3364"/>
        <w:gridCol w:w="1783"/>
        <w:gridCol w:w="1653"/>
      </w:tblGrid>
      <w:tr w:rsidR="00EC02C0" w14:paraId="23489E51" w14:textId="77777777" w:rsidTr="00EC02C0">
        <w:trPr>
          <w:trHeight w:val="39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76A9" w14:textId="77777777" w:rsidR="00EC02C0" w:rsidRDefault="00EC02C0">
            <w:pPr>
              <w:spacing w:after="0" w:line="360" w:lineRule="auto"/>
              <w:ind w:left="567"/>
              <w:contextualSpacing/>
              <w:jc w:val="center"/>
              <w:rPr>
                <w:rFonts w:hint="eastAsia"/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No.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0F22" w14:textId="77777777" w:rsidR="00EC02C0" w:rsidRDefault="00EC02C0">
            <w:pPr>
              <w:spacing w:after="0" w:line="360" w:lineRule="auto"/>
              <w:ind w:left="567"/>
              <w:contextualSpacing/>
              <w:jc w:val="center"/>
              <w:rPr>
                <w:rFonts w:hint="eastAsia"/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Nama Sekolah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47BF" w14:textId="77777777" w:rsidR="00EC02C0" w:rsidRDefault="00EC02C0">
            <w:pPr>
              <w:spacing w:after="0" w:line="360" w:lineRule="auto"/>
              <w:ind w:left="567"/>
              <w:contextualSpacing/>
              <w:jc w:val="center"/>
              <w:rPr>
                <w:rFonts w:hint="eastAsia"/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Tahun Masuk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2D4C" w14:textId="77777777" w:rsidR="00EC02C0" w:rsidRDefault="00EC02C0">
            <w:pPr>
              <w:spacing w:after="0" w:line="360" w:lineRule="auto"/>
              <w:ind w:left="567"/>
              <w:contextualSpacing/>
              <w:jc w:val="center"/>
              <w:rPr>
                <w:rFonts w:hint="eastAsia"/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Tahun Lulus</w:t>
            </w:r>
          </w:p>
        </w:tc>
      </w:tr>
      <w:tr w:rsidR="00EC02C0" w14:paraId="7D2722A4" w14:textId="77777777" w:rsidTr="00EC02C0">
        <w:trPr>
          <w:trHeight w:val="39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5DDF" w14:textId="77777777" w:rsidR="00EC02C0" w:rsidRDefault="00EC02C0">
            <w:pPr>
              <w:spacing w:after="0" w:line="360" w:lineRule="auto"/>
              <w:ind w:left="567"/>
              <w:contextualSpacing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02AF" w14:textId="77777777" w:rsidR="00EC02C0" w:rsidRDefault="00EC02C0">
            <w:pPr>
              <w:spacing w:after="0" w:line="360" w:lineRule="auto"/>
              <w:ind w:left="567"/>
              <w:contextualSpacing/>
              <w:jc w:val="both"/>
              <w:rPr>
                <w:rFonts w:hint="eastAsia"/>
                <w:szCs w:val="24"/>
                <w:lang w:val="en-US"/>
              </w:rPr>
            </w:pPr>
            <w:r>
              <w:rPr>
                <w:rFonts w:hint="eastAsia"/>
                <w:szCs w:val="24"/>
              </w:rPr>
              <w:t>SDN 03 Widodaren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E922" w14:textId="77777777" w:rsidR="00EC02C0" w:rsidRDefault="00EC02C0">
            <w:pPr>
              <w:spacing w:after="0" w:line="360" w:lineRule="auto"/>
              <w:ind w:left="567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2007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BD55" w14:textId="77777777" w:rsidR="00EC02C0" w:rsidRDefault="00EC02C0">
            <w:pPr>
              <w:spacing w:after="0" w:line="360" w:lineRule="auto"/>
              <w:ind w:left="567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2013</w:t>
            </w:r>
          </w:p>
        </w:tc>
      </w:tr>
      <w:tr w:rsidR="00EC02C0" w14:paraId="60284B0E" w14:textId="77777777" w:rsidTr="00EC02C0">
        <w:trPr>
          <w:trHeight w:val="39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F9B1" w14:textId="77777777" w:rsidR="00EC02C0" w:rsidRDefault="00EC02C0">
            <w:pPr>
              <w:spacing w:after="0" w:line="360" w:lineRule="auto"/>
              <w:ind w:left="567"/>
              <w:contextualSpacing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EEEB" w14:textId="77777777" w:rsidR="00EC02C0" w:rsidRDefault="00EC02C0">
            <w:pPr>
              <w:spacing w:after="0" w:line="360" w:lineRule="auto"/>
              <w:ind w:left="567"/>
              <w:contextualSpacing/>
              <w:jc w:val="both"/>
              <w:rPr>
                <w:rFonts w:hint="eastAsia"/>
                <w:szCs w:val="24"/>
                <w:lang w:val="en-US"/>
              </w:rPr>
            </w:pPr>
            <w:r>
              <w:rPr>
                <w:rFonts w:hint="eastAsia"/>
                <w:szCs w:val="24"/>
              </w:rPr>
              <w:t>Smp Negeri 01 Comal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6B44" w14:textId="77777777" w:rsidR="00EC02C0" w:rsidRDefault="00EC02C0">
            <w:pPr>
              <w:spacing w:after="0" w:line="360" w:lineRule="auto"/>
              <w:ind w:left="567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C486" w14:textId="77777777" w:rsidR="00EC02C0" w:rsidRDefault="00EC02C0">
            <w:pPr>
              <w:spacing w:after="0" w:line="360" w:lineRule="auto"/>
              <w:ind w:left="567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2016</w:t>
            </w:r>
          </w:p>
        </w:tc>
      </w:tr>
      <w:tr w:rsidR="00EC02C0" w14:paraId="175EFA85" w14:textId="77777777" w:rsidTr="00EC02C0">
        <w:trPr>
          <w:trHeight w:val="39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3407" w14:textId="77777777" w:rsidR="00EC02C0" w:rsidRDefault="00EC02C0">
            <w:pPr>
              <w:spacing w:after="0" w:line="360" w:lineRule="auto"/>
              <w:ind w:left="567"/>
              <w:contextualSpacing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9F26" w14:textId="77777777" w:rsidR="00EC02C0" w:rsidRDefault="00EC02C0">
            <w:pPr>
              <w:spacing w:after="0" w:line="360" w:lineRule="auto"/>
              <w:ind w:left="567"/>
              <w:contextualSpacing/>
              <w:jc w:val="both"/>
              <w:rPr>
                <w:rFonts w:hint="eastAsia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Sma Negeri 2 Pemalang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4DE5" w14:textId="77777777" w:rsidR="00EC02C0" w:rsidRDefault="00EC02C0">
            <w:pPr>
              <w:spacing w:after="0" w:line="360" w:lineRule="auto"/>
              <w:ind w:left="567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2016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22E8" w14:textId="77777777" w:rsidR="00EC02C0" w:rsidRDefault="00EC02C0">
            <w:pPr>
              <w:spacing w:after="0" w:line="360" w:lineRule="auto"/>
              <w:ind w:left="567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2019</w:t>
            </w:r>
          </w:p>
        </w:tc>
      </w:tr>
      <w:tr w:rsidR="00EC02C0" w14:paraId="4F58CAB6" w14:textId="77777777" w:rsidTr="00EC02C0">
        <w:trPr>
          <w:trHeight w:val="39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8ACC" w14:textId="77777777" w:rsidR="00EC02C0" w:rsidRDefault="00EC02C0">
            <w:pPr>
              <w:spacing w:after="0" w:line="360" w:lineRule="auto"/>
              <w:ind w:left="567"/>
              <w:contextualSpacing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7CB7" w14:textId="77777777" w:rsidR="00EC02C0" w:rsidRDefault="00EC02C0">
            <w:pPr>
              <w:spacing w:after="0" w:line="360" w:lineRule="auto"/>
              <w:ind w:left="567"/>
              <w:contextualSpacing/>
              <w:jc w:val="both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S1 Fakultas Hukum Universitas Pancasakti Tegal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52B1" w14:textId="77777777" w:rsidR="00EC02C0" w:rsidRDefault="00EC02C0">
            <w:pPr>
              <w:spacing w:after="0" w:line="360" w:lineRule="auto"/>
              <w:ind w:left="567"/>
              <w:contextualSpacing/>
              <w:jc w:val="center"/>
              <w:rPr>
                <w:rFonts w:hint="eastAsia"/>
                <w:szCs w:val="24"/>
                <w:lang w:val="en-US"/>
              </w:rPr>
            </w:pPr>
            <w:r>
              <w:rPr>
                <w:rFonts w:hint="eastAsia"/>
                <w:szCs w:val="24"/>
              </w:rPr>
              <w:t>201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44D1" w14:textId="77777777" w:rsidR="00EC02C0" w:rsidRDefault="00EC02C0">
            <w:pPr>
              <w:spacing w:after="0" w:line="360" w:lineRule="auto"/>
              <w:ind w:left="567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rFonts w:hint="eastAsia"/>
                <w:szCs w:val="24"/>
              </w:rPr>
              <w:t>202</w:t>
            </w:r>
            <w:r>
              <w:rPr>
                <w:szCs w:val="24"/>
                <w:lang w:val="en-US"/>
              </w:rPr>
              <w:t>3</w:t>
            </w:r>
          </w:p>
        </w:tc>
      </w:tr>
    </w:tbl>
    <w:p w14:paraId="1C657838" w14:textId="77777777" w:rsidR="00EC02C0" w:rsidRDefault="00EC02C0" w:rsidP="00EC02C0">
      <w:pPr>
        <w:spacing w:line="360" w:lineRule="auto"/>
        <w:contextualSpacing/>
        <w:jc w:val="both"/>
        <w:rPr>
          <w:szCs w:val="24"/>
        </w:rPr>
      </w:pPr>
    </w:p>
    <w:p w14:paraId="7BC1B67C" w14:textId="77777777" w:rsidR="00EC02C0" w:rsidRDefault="00EC02C0" w:rsidP="00EC02C0">
      <w:pPr>
        <w:spacing w:line="360" w:lineRule="auto"/>
        <w:contextualSpacing/>
        <w:rPr>
          <w:rFonts w:hint="eastAsia"/>
          <w:szCs w:val="24"/>
        </w:rPr>
      </w:pPr>
      <w:r>
        <w:rPr>
          <w:rFonts w:hint="eastAsia"/>
          <w:szCs w:val="24"/>
        </w:rPr>
        <w:tab/>
        <w:t>Demikian daftar riwayat hidup ini saya buat dengan sebenarnya.</w:t>
      </w:r>
    </w:p>
    <w:p w14:paraId="5182B173" w14:textId="77777777" w:rsidR="00EC02C0" w:rsidRDefault="00EC02C0" w:rsidP="00EC02C0">
      <w:pPr>
        <w:spacing w:line="360" w:lineRule="auto"/>
        <w:contextualSpacing/>
        <w:jc w:val="both"/>
        <w:rPr>
          <w:rFonts w:hint="eastAsia"/>
          <w:szCs w:val="24"/>
        </w:rPr>
      </w:pPr>
    </w:p>
    <w:p w14:paraId="1DDE731A" w14:textId="77777777" w:rsidR="00EC02C0" w:rsidRDefault="00EC02C0" w:rsidP="00EC02C0">
      <w:pPr>
        <w:spacing w:after="0" w:line="360" w:lineRule="auto"/>
        <w:ind w:left="3600" w:firstLine="720"/>
        <w:contextualSpacing/>
        <w:jc w:val="both"/>
        <w:rPr>
          <w:rFonts w:hint="eastAsia"/>
          <w:szCs w:val="24"/>
          <w:lang w:val="en-US"/>
        </w:rPr>
      </w:pPr>
      <w:r>
        <w:rPr>
          <w:rFonts w:hint="eastAsia"/>
          <w:szCs w:val="24"/>
        </w:rPr>
        <w:t xml:space="preserve">Tegal, </w:t>
      </w:r>
      <w:r>
        <w:rPr>
          <w:szCs w:val="24"/>
          <w:lang w:val="en-US"/>
        </w:rPr>
        <w:t xml:space="preserve">    Agustus</w:t>
      </w:r>
      <w:r>
        <w:rPr>
          <w:rFonts w:hint="eastAsia"/>
          <w:szCs w:val="24"/>
        </w:rPr>
        <w:t xml:space="preserve"> 202</w:t>
      </w:r>
      <w:r>
        <w:rPr>
          <w:szCs w:val="24"/>
          <w:lang w:val="en-US"/>
        </w:rPr>
        <w:t>3</w:t>
      </w:r>
    </w:p>
    <w:p w14:paraId="79F27C9E" w14:textId="77777777" w:rsidR="00EC02C0" w:rsidRDefault="00EC02C0" w:rsidP="00EC02C0">
      <w:pPr>
        <w:spacing w:after="0" w:line="360" w:lineRule="auto"/>
        <w:ind w:left="3600" w:firstLine="720"/>
        <w:contextualSpacing/>
        <w:jc w:val="both"/>
        <w:rPr>
          <w:szCs w:val="24"/>
        </w:rPr>
      </w:pPr>
      <w:r>
        <w:rPr>
          <w:rFonts w:hint="eastAsia"/>
          <w:szCs w:val="24"/>
        </w:rPr>
        <w:t>Hormat saya,</w:t>
      </w:r>
    </w:p>
    <w:p w14:paraId="66A3A0DF" w14:textId="77777777" w:rsidR="00EC02C0" w:rsidRDefault="00EC02C0" w:rsidP="00EC02C0">
      <w:pPr>
        <w:spacing w:line="360" w:lineRule="auto"/>
        <w:contextualSpacing/>
        <w:jc w:val="both"/>
        <w:rPr>
          <w:rFonts w:hint="eastAsia"/>
          <w:szCs w:val="24"/>
        </w:rPr>
      </w:pPr>
    </w:p>
    <w:p w14:paraId="2E5F855F" w14:textId="77777777" w:rsidR="00EC02C0" w:rsidRDefault="00EC02C0" w:rsidP="00EC02C0">
      <w:pPr>
        <w:pStyle w:val="ListParagraph"/>
        <w:ind w:hangingChars="300" w:hanging="720"/>
        <w:jc w:val="both"/>
        <w:rPr>
          <w:rFonts w:hint="eastAsia"/>
          <w:szCs w:val="24"/>
        </w:rPr>
      </w:pPr>
    </w:p>
    <w:p w14:paraId="3B7BBF5A" w14:textId="218C58BE" w:rsidR="00091E85" w:rsidRDefault="00EC02C0" w:rsidP="00EC02C0">
      <w:r>
        <w:rPr>
          <w:szCs w:val="24"/>
        </w:rPr>
        <w:t xml:space="preserve">Mohammad Ragil Prasetyo  </w:t>
      </w:r>
    </w:p>
    <w:sectPr w:rsidR="00091E85" w:rsidSect="00EC02C0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C0"/>
    <w:rsid w:val="00091E85"/>
    <w:rsid w:val="000A02E9"/>
    <w:rsid w:val="00EC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CFBB"/>
  <w15:chartTrackingRefBased/>
  <w15:docId w15:val="{0B23EB79-93EE-4DD2-AB86-C212F251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2C0"/>
    <w:pPr>
      <w:spacing w:after="3" w:line="475" w:lineRule="auto"/>
      <w:ind w:left="10" w:hanging="10"/>
    </w:pPr>
    <w:rPr>
      <w:rFonts w:ascii="Times New Roman" w:eastAsia="Times New Roman" w:hAnsi="Times New Roman" w:cs="Times New Roman"/>
      <w:color w:val="000000"/>
      <w:kern w:val="0"/>
      <w:sz w:val="24"/>
      <w:lang w:val="zh-CN" w:eastAsia="zh-CN" w:bidi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EC02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EC02C0"/>
    <w:rPr>
      <w:rFonts w:ascii="Times New Roman" w:eastAsia="Times New Roman" w:hAnsi="Times New Roman" w:cs="Times New Roman"/>
      <w:color w:val="000000"/>
      <w:kern w:val="0"/>
      <w:sz w:val="20"/>
      <w:szCs w:val="20"/>
      <w:lang w:val="zh-CN" w:eastAsia="zh-CN" w:bidi="zh-CN"/>
      <w14:ligatures w14:val="none"/>
    </w:rPr>
  </w:style>
  <w:style w:type="paragraph" w:styleId="ListParagraph">
    <w:name w:val="List Paragraph"/>
    <w:basedOn w:val="Normal"/>
    <w:uiPriority w:val="34"/>
    <w:qFormat/>
    <w:rsid w:val="00EC02C0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EC02C0"/>
    <w:pPr>
      <w:spacing w:after="0" w:line="240" w:lineRule="auto"/>
      <w:ind w:left="567"/>
    </w:pPr>
    <w:rPr>
      <w:rFonts w:ascii="Times New Roman" w:eastAsia="SimSun" w:hAnsi="Times New Roman" w:cs="Times New Roman"/>
      <w:kern w:val="0"/>
      <w:sz w:val="20"/>
      <w:szCs w:val="20"/>
      <w:lang w:eastAsia="en-ID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Rezky Dwi Kurniawan</dc:creator>
  <cp:keywords/>
  <dc:description/>
  <cp:lastModifiedBy>Muhammad Rezky Dwi Kurniawan</cp:lastModifiedBy>
  <cp:revision>1</cp:revision>
  <dcterms:created xsi:type="dcterms:W3CDTF">2023-08-23T06:32:00Z</dcterms:created>
  <dcterms:modified xsi:type="dcterms:W3CDTF">2023-08-23T06:33:00Z</dcterms:modified>
</cp:coreProperties>
</file>