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DD383" w14:textId="77777777" w:rsidR="00D730A4" w:rsidRDefault="00D730A4" w:rsidP="00D730A4">
      <w:pPr>
        <w:pStyle w:val="Heading1"/>
        <w:spacing w:after="240"/>
        <w:rPr>
          <w:rFonts w:eastAsia="Times New Roman"/>
        </w:rPr>
      </w:pPr>
      <w:bookmarkStart w:id="0" w:name="_Toc142559627"/>
      <w:bookmarkStart w:id="1" w:name="_GoBack"/>
      <w:bookmarkEnd w:id="1"/>
      <w:r w:rsidRPr="00737E6B">
        <w:rPr>
          <w:rFonts w:eastAsia="Times New Roman"/>
        </w:rPr>
        <w:t>DAFTAR PUSTAKA</w:t>
      </w:r>
      <w:bookmarkEnd w:id="0"/>
    </w:p>
    <w:p w14:paraId="1F98291A" w14:textId="77777777" w:rsidR="00D730A4" w:rsidRPr="00AC52F7" w:rsidRDefault="00D730A4" w:rsidP="00D730A4"/>
    <w:p w14:paraId="2B6D7C20" w14:textId="77777777" w:rsidR="00D730A4" w:rsidRDefault="00D730A4" w:rsidP="00D730A4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223F9B83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Seno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2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Insriyanto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Seno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Peradilan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Bebas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dan Contempt </w:t>
      </w:r>
      <w:proofErr w:type="gramStart"/>
      <w:r w:rsidRPr="00FD27AB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Court</w:t>
      </w:r>
      <w:r w:rsidRPr="00FD27AB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Diadit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Media,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DB9CB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Agustina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Shinta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D27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et.al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Obstruction of Justice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Jakarta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Themis Book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2015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440D8C58" w14:textId="77777777" w:rsidR="00D730A4" w:rsidRPr="00FD27AB" w:rsidRDefault="00D730A4" w:rsidP="00D730A4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Andi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Adb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Asis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Acara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Pidana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Suatu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Pengantar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Jakarta: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Kencana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 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6CDDF83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Atmasasmita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Romli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Sistem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Peradilan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Pidana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Kontemporer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r w:rsidRPr="00FD27A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Jakarta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Prenata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Group, 2010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0492BC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</w:rPr>
        <w:t>Bassar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D2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Tindak-Tindak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Tertentu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Kitab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 1984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7E1096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Dipradja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Rd.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Achmat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Soema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Pokok-Pokok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Acara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 Bandung: Alumni, 1982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C4F1F9C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FD27AB">
        <w:rPr>
          <w:rFonts w:ascii="Times New Roman" w:hAnsi="Times New Roman" w:cs="Times New Roman"/>
          <w:sz w:val="24"/>
          <w:szCs w:val="24"/>
        </w:rPr>
        <w:t>Hamzah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27AB">
        <w:rPr>
          <w:rFonts w:ascii="Times New Roman" w:hAnsi="Times New Roman" w:cs="Times New Roman"/>
          <w:sz w:val="24"/>
          <w:szCs w:val="24"/>
        </w:rPr>
        <w:t>Andi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2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27AB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Pemidanaan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FD2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7AB">
        <w:rPr>
          <w:rFonts w:ascii="Times New Roman" w:hAnsi="Times New Roman" w:cs="Times New Roman"/>
          <w:i/>
          <w:sz w:val="24"/>
          <w:szCs w:val="24"/>
        </w:rPr>
        <w:t>Dari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7AB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Paramita, 1986.</w:t>
      </w:r>
    </w:p>
    <w:p w14:paraId="327C8AB3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Hamzah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Andi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Pidana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Indonesia </w:t>
      </w:r>
      <w:r w:rsidRPr="00FD27A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Jakarta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Sinar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Grafika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 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E1C593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Mahrus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Ali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Dasar-Dasar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2022.</w:t>
      </w:r>
    </w:p>
    <w:p w14:paraId="66657C5B" w14:textId="77777777" w:rsidR="00D730A4" w:rsidRPr="00FD27AB" w:rsidRDefault="00D730A4" w:rsidP="00D730A4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Panjaitan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Budi Sastra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Acara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Pidana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Sudut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Pandang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Advokat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r w:rsidRPr="00FD27A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Yogyakarta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Deepublish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 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E6094E2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</w:rPr>
        <w:t>Ruba'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Masruchin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D2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7AB">
        <w:rPr>
          <w:rFonts w:ascii="Times New Roman" w:hAnsi="Times New Roman" w:cs="Times New Roman"/>
          <w:sz w:val="24"/>
          <w:szCs w:val="24"/>
        </w:rPr>
        <w:t>Malang: MNC Publishing,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3C9C89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Soeroso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R.,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Praktik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Acara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Perdata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Tata Cara dan Proses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Persidangan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Jakarta: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Sinar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Grafika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 1993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4E05F7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Soesilo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R.,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Acara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Pidana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Prosedur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Penyelesaian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Perkara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Pidana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)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Menurut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KUHAP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Bagi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Penegak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 Bogor: Politeia, 1982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47B889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Andi Muhammad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Abd.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Asis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 Amir Ilyas, 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Acara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1920.</w:t>
      </w:r>
    </w:p>
    <w:p w14:paraId="487F3783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Sumaryanto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 A. Djoko, 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Buku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Ajar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Pidana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r w:rsidRPr="00FD27A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Surabaya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Jakad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Publishing, 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816AF7" w14:textId="77777777" w:rsidR="00D730A4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Suyanto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Acara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Sidoarjo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Zifatama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Jawara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 1982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F15F6C" w14:textId="77777777" w:rsidR="00D730A4" w:rsidRPr="00AC52F7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E675F9" w14:textId="77777777" w:rsidR="00D730A4" w:rsidRPr="00737E6B" w:rsidRDefault="00D730A4" w:rsidP="00D730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37E6B">
        <w:rPr>
          <w:rFonts w:ascii="Times New Roman" w:eastAsia="Times New Roman" w:hAnsi="Times New Roman" w:cs="Times New Roman"/>
          <w:b/>
          <w:sz w:val="24"/>
          <w:szCs w:val="24"/>
        </w:rPr>
        <w:t>Jurnal</w:t>
      </w:r>
      <w:proofErr w:type="spellEnd"/>
      <w:r w:rsidRPr="00737E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7E6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14:paraId="68488CB9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Allivia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Putri Gandini, “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Kebijakan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Kriminalisasi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Obstruction </w:t>
      </w:r>
      <w:proofErr w:type="gramStart"/>
      <w:r w:rsidRPr="00FD27AB">
        <w:rPr>
          <w:rFonts w:ascii="Times New Roman" w:hAnsi="Times New Roman" w:cs="Times New Roman"/>
          <w:iCs/>
          <w:sz w:val="24"/>
          <w:szCs w:val="24"/>
        </w:rPr>
        <w:t>Of</w:t>
      </w:r>
      <w:proofErr w:type="gram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Justice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Delik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Korupsi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Undang-Undang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31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Tahun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1999 Jo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Undang-Undang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20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Tahun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2001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Tentang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Perubahan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Undang-Undang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31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Tahun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1999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Tentang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Pemberantasan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Tindak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Korupsi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”,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</w:t>
      </w:r>
      <w:r w:rsidRPr="00FD27AB">
        <w:rPr>
          <w:rFonts w:ascii="Times New Roman" w:hAnsi="Times New Roman" w:cs="Times New Roman"/>
          <w:sz w:val="24"/>
          <w:szCs w:val="24"/>
          <w:lang w:val="en-US"/>
        </w:rPr>
        <w:t>Yogyakarta,</w:t>
      </w:r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Islam Indonesia, 20</w:t>
      </w:r>
      <w:r w:rsidRPr="00FD27AB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FD2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.</w:t>
      </w:r>
      <w:r w:rsidRPr="00FD27AB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424B890C" w14:textId="77777777" w:rsidR="00D730A4" w:rsidRPr="00AC52F7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Arfiani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Syofirman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Syofyan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Sucy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Delyarahmi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Delik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Obstruction </w:t>
      </w:r>
      <w:proofErr w:type="gramStart"/>
      <w:r w:rsidRPr="00FD27A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Justicedalam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7AB">
        <w:rPr>
          <w:rFonts w:ascii="Times New Roman" w:hAnsi="Times New Roman" w:cs="Times New Roman"/>
          <w:i/>
          <w:sz w:val="24"/>
          <w:szCs w:val="24"/>
        </w:rPr>
        <w:t xml:space="preserve">UNES Journal of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Swara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Justisia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Volume 6,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 2023, hlm.520</w:t>
      </w:r>
    </w:p>
    <w:p w14:paraId="66D56427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Asrullah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Dimas,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Hasrul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Hijrah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Adhyanti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Mirzana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Obstruction </w:t>
      </w:r>
      <w:proofErr w:type="gramStart"/>
      <w:r w:rsidRPr="00FD27A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D27AB">
        <w:rPr>
          <w:rFonts w:ascii="Times New Roman" w:hAnsi="Times New Roman" w:cs="Times New Roman"/>
          <w:sz w:val="24"/>
          <w:szCs w:val="24"/>
        </w:rPr>
        <w:t xml:space="preserve"> Justice”,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Kenotariatan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Volume 5,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2, Mei, 2021, hlm.312</w:t>
      </w:r>
    </w:p>
    <w:p w14:paraId="2370215C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sz w:val="24"/>
          <w:szCs w:val="24"/>
        </w:rPr>
      </w:pPr>
      <w:r w:rsidRPr="00FD27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Eddy OES </w:t>
      </w:r>
      <w:proofErr w:type="spellStart"/>
      <w:r w:rsidRPr="00FD27AB">
        <w:rPr>
          <w:rFonts w:ascii="Times New Roman" w:hAnsi="Times New Roman" w:cs="Times New Roman"/>
          <w:color w:val="000000"/>
          <w:sz w:val="24"/>
          <w:szCs w:val="24"/>
        </w:rPr>
        <w:t>Hiariej</w:t>
      </w:r>
      <w:proofErr w:type="spellEnd"/>
      <w:r w:rsidRPr="00FD27AB">
        <w:rPr>
          <w:rFonts w:ascii="Times New Roman" w:hAnsi="Times New Roman" w:cs="Times New Roman"/>
          <w:color w:val="000000"/>
          <w:sz w:val="24"/>
          <w:szCs w:val="24"/>
        </w:rPr>
        <w:t xml:space="preserve">, “Obstruction of Justice”, </w:t>
      </w:r>
      <w:proofErr w:type="spellStart"/>
      <w:r w:rsidRPr="00FD27AB">
        <w:rPr>
          <w:rFonts w:ascii="Times New Roman" w:hAnsi="Times New Roman" w:cs="Times New Roman"/>
          <w:i/>
          <w:color w:val="000000"/>
          <w:sz w:val="24"/>
          <w:szCs w:val="24"/>
        </w:rPr>
        <w:t>Kompas</w:t>
      </w:r>
      <w:proofErr w:type="spellEnd"/>
      <w:r w:rsidRPr="00FD27A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7AB">
        <w:rPr>
          <w:rFonts w:ascii="Times New Roman" w:hAnsi="Times New Roman" w:cs="Times New Roman"/>
          <w:color w:val="000000"/>
          <w:sz w:val="24"/>
          <w:szCs w:val="24"/>
        </w:rPr>
        <w:t xml:space="preserve">Jakarta, 21 </w:t>
      </w:r>
      <w:proofErr w:type="spellStart"/>
      <w:r w:rsidRPr="00FD27AB">
        <w:rPr>
          <w:rFonts w:ascii="Times New Roman" w:hAnsi="Times New Roman" w:cs="Times New Roman"/>
          <w:color w:val="000000"/>
          <w:sz w:val="24"/>
          <w:szCs w:val="24"/>
        </w:rPr>
        <w:t>Juli</w:t>
      </w:r>
      <w:proofErr w:type="spellEnd"/>
      <w:r w:rsidRPr="00FD27AB">
        <w:rPr>
          <w:rFonts w:ascii="Times New Roman" w:hAnsi="Times New Roman" w:cs="Times New Roman"/>
          <w:color w:val="000000"/>
          <w:sz w:val="24"/>
          <w:szCs w:val="24"/>
        </w:rPr>
        <w:t>, 2017, hlm.2</w:t>
      </w:r>
    </w:p>
    <w:p w14:paraId="1FBC7D32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FD27AB">
        <w:rPr>
          <w:rFonts w:ascii="Times New Roman" w:hAnsi="Times New Roman" w:cs="Times New Roman"/>
          <w:sz w:val="24"/>
          <w:szCs w:val="24"/>
        </w:rPr>
        <w:t xml:space="preserve">Fernando I.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Kansil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7AB"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Mizan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Volume 8,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 2021, hlm.161</w:t>
      </w:r>
    </w:p>
    <w:p w14:paraId="1D1BB88A" w14:textId="77777777" w:rsidR="00D730A4" w:rsidRPr="00FD27AB" w:rsidRDefault="00D730A4" w:rsidP="00D730A4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7AB">
        <w:rPr>
          <w:rFonts w:ascii="Times New Roman" w:hAnsi="Times New Roman" w:cs="Times New Roman"/>
          <w:sz w:val="24"/>
          <w:szCs w:val="24"/>
        </w:rPr>
        <w:t xml:space="preserve">Fernando I.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Kansil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Pemidanaan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KUHP Dan Di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KUHP”,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7AB">
        <w:rPr>
          <w:rFonts w:ascii="Times New Roman" w:hAnsi="Times New Roman" w:cs="Times New Roman"/>
          <w:i/>
          <w:sz w:val="24"/>
          <w:szCs w:val="24"/>
        </w:rPr>
        <w:t xml:space="preserve">Lex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Crimen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Volume 3,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 2018, hlm.27</w:t>
      </w:r>
    </w:p>
    <w:p w14:paraId="4B8343A6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Made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Dwikka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Surya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Pratama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Gede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Artha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Nengah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Adiyaryani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“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Pengaturan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Tindakan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Menghalang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halangi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Proses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Peradilan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Perspektif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Ius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Constituendum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Journal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Ilmu</w:t>
      </w:r>
      <w:proofErr w:type="spellEnd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Hukum</w:t>
      </w:r>
      <w:proofErr w:type="spellEnd"/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27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Volume </w:t>
      </w:r>
      <w:r w:rsidRPr="00FD27A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8</w:t>
      </w:r>
      <w:r w:rsidRPr="00FD2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Nomor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8, 2019, Hlm.9</w:t>
      </w:r>
    </w:p>
    <w:p w14:paraId="05C71605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</w:rPr>
        <w:t>Iswandy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Rani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Obstraction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Of Justice</w:t>
      </w:r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Di Indonesia”,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Restorative Justice</w:t>
      </w:r>
      <w:r w:rsidRPr="00FD27AB">
        <w:rPr>
          <w:rFonts w:ascii="Times New Roman" w:hAnsi="Times New Roman" w:cs="Times New Roman"/>
          <w:sz w:val="24"/>
          <w:szCs w:val="24"/>
        </w:rPr>
        <w:t xml:space="preserve">, Volume 5,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1, Mei, 2021, hlm.26</w:t>
      </w:r>
    </w:p>
    <w:p w14:paraId="41A461B5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</w:rPr>
        <w:t>Junianto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Johan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“Obstruction of Justice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No. 31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.”,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7A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Iuris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Volume 2,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3, 2019, hlm.342</w:t>
      </w:r>
    </w:p>
    <w:p w14:paraId="5A4536D1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r w:rsidRPr="00FD27AB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Abdim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Munib, “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Kepolisianrepublik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Kitab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Justitiable-Jurnal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Volume 1,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1, 2018, hlm.61</w:t>
      </w:r>
    </w:p>
    <w:p w14:paraId="2C54D681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</w:rPr>
        <w:t>Mansyah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Sutri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</w:t>
      </w:r>
      <w:r w:rsidRPr="00FD27AB">
        <w:rPr>
          <w:rFonts w:ascii="Times New Roman" w:hAnsi="Times New Roman" w:cs="Times New Roman"/>
          <w:i/>
          <w:sz w:val="24"/>
          <w:szCs w:val="24"/>
        </w:rPr>
        <w:t>et.al</w:t>
      </w:r>
      <w:r w:rsidRPr="00FD27A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Obstruction of Justice”,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Ekspose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lastRenderedPageBreak/>
        <w:t>Jurnal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dan Pendidikan</w:t>
      </w:r>
      <w:r w:rsidRPr="00FD27AB">
        <w:rPr>
          <w:rFonts w:ascii="Times New Roman" w:hAnsi="Times New Roman" w:cs="Times New Roman"/>
          <w:sz w:val="24"/>
          <w:szCs w:val="24"/>
        </w:rPr>
        <w:t xml:space="preserve">, Volume 18,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 2020, hlm.879</w:t>
      </w:r>
    </w:p>
    <w:p w14:paraId="4DB5DFE4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</w:rPr>
        <w:t>Mansyah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Sutri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</w:t>
      </w:r>
      <w:r w:rsidRPr="00FD27AB">
        <w:rPr>
          <w:rFonts w:ascii="Times New Roman" w:hAnsi="Times New Roman" w:cs="Times New Roman"/>
          <w:i/>
          <w:sz w:val="24"/>
          <w:szCs w:val="24"/>
        </w:rPr>
        <w:t>et.al</w:t>
      </w:r>
      <w:r w:rsidRPr="00FD27AB">
        <w:rPr>
          <w:rFonts w:ascii="Times New Roman" w:hAnsi="Times New Roman" w:cs="Times New Roman"/>
          <w:sz w:val="24"/>
          <w:szCs w:val="24"/>
        </w:rPr>
        <w:t xml:space="preserve">, “Obstruction Of Justice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Binomo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Indra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Kenz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27AB">
        <w:rPr>
          <w:rFonts w:ascii="Times New Roman" w:hAnsi="Times New Roman" w:cs="Times New Roman"/>
          <w:i/>
          <w:sz w:val="24"/>
          <w:szCs w:val="24"/>
        </w:rPr>
        <w:t>JIH:Equality</w:t>
      </w:r>
      <w:proofErr w:type="spellEnd"/>
      <w:proofErr w:type="gram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Before the Law</w:t>
      </w:r>
      <w:r w:rsidRPr="00FD27AB">
        <w:rPr>
          <w:rFonts w:ascii="Times New Roman" w:hAnsi="Times New Roman" w:cs="Times New Roman"/>
          <w:sz w:val="24"/>
          <w:szCs w:val="24"/>
        </w:rPr>
        <w:t xml:space="preserve">, Volume 2,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1, 2023, hlm.50</w:t>
      </w:r>
    </w:p>
    <w:p w14:paraId="555AFD2D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7AB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Fauzul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Kabir, “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Tinjauan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Islam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Tindak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27AB">
        <w:rPr>
          <w:rFonts w:ascii="Times New Roman" w:hAnsi="Times New Roman" w:cs="Times New Roman"/>
          <w:i/>
          <w:iCs/>
          <w:sz w:val="24"/>
          <w:szCs w:val="24"/>
        </w:rPr>
        <w:t xml:space="preserve">Obstruction </w:t>
      </w:r>
      <w:proofErr w:type="gramStart"/>
      <w:r w:rsidRPr="00FD27A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FD27AB">
        <w:rPr>
          <w:rFonts w:ascii="Times New Roman" w:hAnsi="Times New Roman" w:cs="Times New Roman"/>
          <w:i/>
          <w:iCs/>
          <w:sz w:val="24"/>
          <w:szCs w:val="24"/>
        </w:rPr>
        <w:t xml:space="preserve"> Justice</w:t>
      </w:r>
      <w:r w:rsidRPr="00FD27AB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Studi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Pasal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21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Undang-Undang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No.31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Tahun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1999 Jo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Undang-Undang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No.20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Tahun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2001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Tentang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Perubahan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Undang-Undang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No.31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Tahun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1999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Tentang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Pemberantasan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Tindak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Korupsi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).”,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</w:t>
      </w:r>
      <w:r w:rsidRPr="00FD27AB">
        <w:rPr>
          <w:rFonts w:ascii="Times New Roman" w:hAnsi="Times New Roman" w:cs="Times New Roman"/>
          <w:sz w:val="24"/>
          <w:szCs w:val="24"/>
          <w:lang w:val="en-US"/>
        </w:rPr>
        <w:t>Surabaya,</w:t>
      </w:r>
      <w:r w:rsidRPr="00FD27AB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 20</w:t>
      </w:r>
      <w:r w:rsidRPr="00FD27AB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FD2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.</w:t>
      </w:r>
      <w:r w:rsidRPr="00FD27A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1EAF8EE7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</w:rPr>
        <w:t>Rinaldy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Rezky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Merintangi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Penguburan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178 Kitab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7AB">
        <w:rPr>
          <w:rFonts w:ascii="Times New Roman" w:hAnsi="Times New Roman" w:cs="Times New Roman"/>
          <w:i/>
          <w:sz w:val="24"/>
          <w:szCs w:val="24"/>
        </w:rPr>
        <w:t xml:space="preserve">LEGALITAS: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Volume 5,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2, 2021, hlm.112</w:t>
      </w:r>
    </w:p>
    <w:p w14:paraId="5009E871" w14:textId="77777777" w:rsidR="00D730A4" w:rsidRPr="00FD27AB" w:rsidRDefault="00D730A4" w:rsidP="00D730A4">
      <w:pPr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7AB">
        <w:rPr>
          <w:rFonts w:ascii="Times New Roman" w:hAnsi="Times New Roman" w:cs="Times New Roman"/>
          <w:sz w:val="24"/>
          <w:szCs w:val="24"/>
        </w:rPr>
        <w:t xml:space="preserve">Risky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Oktavianti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 “</w:t>
      </w:r>
      <w:r w:rsidRPr="00FD27AB">
        <w:rPr>
          <w:rFonts w:ascii="Times New Roman" w:hAnsi="Times New Roman" w:cs="Times New Roman"/>
          <w:i/>
          <w:iCs/>
          <w:sz w:val="24"/>
          <w:szCs w:val="24"/>
        </w:rPr>
        <w:t xml:space="preserve">Obstruction </w:t>
      </w:r>
      <w:proofErr w:type="gramStart"/>
      <w:r w:rsidRPr="00FD27A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FD27AB">
        <w:rPr>
          <w:rFonts w:ascii="Times New Roman" w:hAnsi="Times New Roman" w:cs="Times New Roman"/>
          <w:i/>
          <w:iCs/>
          <w:sz w:val="24"/>
          <w:szCs w:val="24"/>
        </w:rPr>
        <w:t xml:space="preserve"> Justice</w:t>
      </w:r>
      <w:r w:rsidRPr="00FD27AB">
        <w:rPr>
          <w:rFonts w:ascii="Times New Roman" w:hAnsi="Times New Roman" w:cs="Times New Roman"/>
          <w:iCs/>
          <w:sz w:val="24"/>
          <w:szCs w:val="24"/>
        </w:rPr>
        <w:t xml:space="preserve"> Oleh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Advokat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Penyelidikan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Penyidikan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Tindak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Korupsi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Putusan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>: 9/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Pid.Sus-Tpk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>/2018/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Pn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Cs/>
          <w:sz w:val="24"/>
          <w:szCs w:val="24"/>
        </w:rPr>
        <w:t>Jkt.Pst</w:t>
      </w:r>
      <w:proofErr w:type="spellEnd"/>
      <w:r w:rsidRPr="00FD27AB">
        <w:rPr>
          <w:rFonts w:ascii="Times New Roman" w:hAnsi="Times New Roman" w:cs="Times New Roman"/>
          <w:iCs/>
          <w:sz w:val="24"/>
          <w:szCs w:val="24"/>
        </w:rPr>
        <w:t xml:space="preserve">)”,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, </w:t>
      </w:r>
      <w:r w:rsidRPr="00FD27AB">
        <w:rPr>
          <w:rFonts w:ascii="Times New Roman" w:hAnsi="Times New Roman" w:cs="Times New Roman"/>
          <w:sz w:val="24"/>
          <w:szCs w:val="24"/>
          <w:lang w:val="en-US"/>
        </w:rPr>
        <w:t>Jakarta,</w:t>
      </w:r>
      <w:r w:rsidRPr="00FD27AB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 20</w:t>
      </w:r>
      <w:r w:rsidRPr="00FD27AB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FD2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.</w:t>
      </w:r>
      <w:r w:rsidRPr="00FD27A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27271D8E" w14:textId="77777777" w:rsidR="00D730A4" w:rsidRPr="00FD27AB" w:rsidRDefault="00D730A4" w:rsidP="00D730A4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Suhariyono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AR, “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i/>
          <w:sz w:val="24"/>
          <w:szCs w:val="24"/>
        </w:rPr>
        <w:t>Legislasi</w:t>
      </w:r>
      <w:proofErr w:type="spellEnd"/>
      <w:r w:rsidRPr="00FD27AB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FD27AB">
        <w:rPr>
          <w:rFonts w:ascii="Times New Roman" w:hAnsi="Times New Roman" w:cs="Times New Roman"/>
          <w:sz w:val="24"/>
          <w:szCs w:val="24"/>
        </w:rPr>
        <w:t xml:space="preserve">, Volume 6,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 2018, hlm.622</w:t>
      </w:r>
    </w:p>
    <w:p w14:paraId="22A596A5" w14:textId="77777777" w:rsidR="00D730A4" w:rsidRPr="00FD27AB" w:rsidRDefault="00D730A4" w:rsidP="00D730A4">
      <w:pPr>
        <w:pStyle w:val="FootnoteText"/>
        <w:spacing w:before="240" w:line="360" w:lineRule="auto"/>
        <w:ind w:left="127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27AB">
        <w:rPr>
          <w:rFonts w:ascii="Times New Roman" w:hAnsi="Times New Roman" w:cs="Times New Roman"/>
          <w:sz w:val="24"/>
          <w:szCs w:val="24"/>
        </w:rPr>
        <w:t>Upara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>, A. R, “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Zina Di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Tinjau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Pada Masyarakat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Tobati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7A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D27AB">
        <w:rPr>
          <w:rFonts w:ascii="Times New Roman" w:hAnsi="Times New Roman" w:cs="Times New Roman"/>
          <w:sz w:val="24"/>
          <w:szCs w:val="24"/>
        </w:rPr>
        <w:t xml:space="preserve"> Jayapura”,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7AB">
        <w:rPr>
          <w:rFonts w:ascii="Times New Roman" w:hAnsi="Times New Roman" w:cs="Times New Roman"/>
          <w:i/>
          <w:sz w:val="24"/>
          <w:szCs w:val="24"/>
        </w:rPr>
        <w:t>Legal Pluralism: Journal of Law Science</w:t>
      </w:r>
      <w:r w:rsidRPr="00FD27AB">
        <w:rPr>
          <w:rFonts w:ascii="Times New Roman" w:hAnsi="Times New Roman" w:cs="Times New Roman"/>
          <w:sz w:val="24"/>
          <w:szCs w:val="24"/>
        </w:rPr>
        <w:t xml:space="preserve">, Volume 4, </w:t>
      </w:r>
      <w:proofErr w:type="spellStart"/>
      <w:r w:rsidRPr="00FD27A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27AB">
        <w:rPr>
          <w:rFonts w:ascii="Times New Roman" w:hAnsi="Times New Roman" w:cs="Times New Roman"/>
          <w:sz w:val="24"/>
          <w:szCs w:val="24"/>
        </w:rPr>
        <w:t xml:space="preserve"> 2, 2014, hlm.133</w:t>
      </w:r>
    </w:p>
    <w:p w14:paraId="45910B69" w14:textId="77777777" w:rsidR="00D730A4" w:rsidRPr="00737E6B" w:rsidRDefault="00D730A4" w:rsidP="00D730A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686FA252" w14:textId="77777777" w:rsidR="00D730A4" w:rsidRDefault="00D730A4" w:rsidP="00D730A4">
      <w:pPr>
        <w:spacing w:before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Peraturan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Perundang-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Undangan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1DB30233" w14:textId="77777777" w:rsidR="00D730A4" w:rsidRDefault="00D730A4" w:rsidP="00D730A4">
      <w:pPr>
        <w:spacing w:line="48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Kitab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</w:p>
    <w:p w14:paraId="77683345" w14:textId="77777777" w:rsidR="00D730A4" w:rsidRDefault="00D730A4" w:rsidP="00D730A4">
      <w:pPr>
        <w:spacing w:line="480" w:lineRule="auto"/>
        <w:ind w:left="993" w:hanging="42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1945</w:t>
      </w:r>
    </w:p>
    <w:p w14:paraId="7383C89D" w14:textId="77777777" w:rsidR="00D730A4" w:rsidRDefault="00D730A4" w:rsidP="00D730A4">
      <w:pPr>
        <w:spacing w:line="48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9D0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59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9D0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5959D0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5959D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5959D0">
        <w:rPr>
          <w:rFonts w:ascii="Times New Roman" w:eastAsia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Advokat</w:t>
      </w:r>
      <w:proofErr w:type="spellEnd"/>
    </w:p>
    <w:p w14:paraId="21B41444" w14:textId="77777777" w:rsidR="00D730A4" w:rsidRDefault="00D730A4" w:rsidP="00D730A4">
      <w:pPr>
        <w:spacing w:line="48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959D0">
        <w:rPr>
          <w:rFonts w:ascii="Times New Roman" w:eastAsia="Times New Roman" w:hAnsi="Times New Roman" w:cs="Times New Roman"/>
          <w:sz w:val="24"/>
          <w:szCs w:val="24"/>
        </w:rPr>
        <w:t>omor</w:t>
      </w:r>
      <w:proofErr w:type="spellEnd"/>
      <w:r w:rsidRPr="005959D0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5959D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5959D0">
        <w:rPr>
          <w:rFonts w:ascii="Times New Roman" w:eastAsia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6B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73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6B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73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6B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73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6B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73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6B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737E6B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737E6B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737E6B">
        <w:rPr>
          <w:rFonts w:ascii="Times New Roman" w:eastAsia="Times New Roman" w:hAnsi="Times New Roman" w:cs="Times New Roman"/>
          <w:sz w:val="24"/>
          <w:szCs w:val="24"/>
        </w:rPr>
        <w:t xml:space="preserve"> 1999 </w:t>
      </w:r>
      <w:proofErr w:type="spellStart"/>
      <w:r w:rsidRPr="00737E6B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73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6B">
        <w:rPr>
          <w:rFonts w:ascii="Times New Roman" w:eastAsia="Times New Roman" w:hAnsi="Times New Roman" w:cs="Times New Roman"/>
          <w:sz w:val="24"/>
          <w:szCs w:val="24"/>
        </w:rPr>
        <w:t>Pemberantasan</w:t>
      </w:r>
      <w:proofErr w:type="spellEnd"/>
      <w:r w:rsidRPr="0073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6B"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 w:rsidRPr="0073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6B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73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E6B">
        <w:rPr>
          <w:rFonts w:ascii="Times New Roman" w:eastAsia="Times New Roman" w:hAnsi="Times New Roman" w:cs="Times New Roman"/>
          <w:sz w:val="24"/>
          <w:szCs w:val="24"/>
        </w:rPr>
        <w:t>Korupsi</w:t>
      </w:r>
      <w:proofErr w:type="spellEnd"/>
    </w:p>
    <w:p w14:paraId="464FA851" w14:textId="77777777" w:rsidR="00D03501" w:rsidRDefault="00D03501"/>
    <w:sectPr w:rsidR="00D03501" w:rsidSect="00D730A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A4"/>
    <w:rsid w:val="00D03501"/>
    <w:rsid w:val="00D7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9E8F"/>
  <w15:chartTrackingRefBased/>
  <w15:docId w15:val="{3F144734-9AD0-4B44-9CED-ADDC6D5F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0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30A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0A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0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0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sendy 123</dc:creator>
  <cp:keywords/>
  <dc:description/>
  <cp:lastModifiedBy>sendy 123</cp:lastModifiedBy>
  <cp:revision>1</cp:revision>
  <dcterms:created xsi:type="dcterms:W3CDTF">2023-08-18T07:28:00Z</dcterms:created>
  <dcterms:modified xsi:type="dcterms:W3CDTF">2023-08-18T07:29:00Z</dcterms:modified>
</cp:coreProperties>
</file>