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9B" w:rsidRPr="0030799A" w:rsidRDefault="0061009B" w:rsidP="0061009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9A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61009B" w:rsidRPr="0030799A" w:rsidRDefault="0061009B" w:rsidP="006100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BUKU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Nasional.2011.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Hadari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Nawawi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H (2015):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SDM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profit yang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0799A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, Jakarta, 2010.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Mudyaharjo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di Indonesia, Jakarta: Raja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Moelong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J,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Rosydakarya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, 2008.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Setiono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(2006):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di Indonesia, Malang : Program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Simpul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Demokrasi</w:t>
      </w:r>
      <w:proofErr w:type="spellEnd"/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Yusuufa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Ramandana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I. S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Sukadana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(2016) yang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Trismansyah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0799A">
        <w:rPr>
          <w:rFonts w:ascii="Times New Roman" w:hAnsi="Times New Roman" w:cs="Times New Roman"/>
          <w:sz w:val="24"/>
          <w:szCs w:val="24"/>
        </w:rPr>
        <w:t>1998 :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18)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Soebagio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Atmodiwiro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Wayne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Soebagio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Atmodiwiro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, (2000).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lastRenderedPageBreak/>
        <w:t>Sondang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(2008):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 xml:space="preserve">Sugiyono.2009.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Kuantitaif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R&amp;D.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30799A">
        <w:rPr>
          <w:rFonts w:ascii="Times New Roman" w:hAnsi="Times New Roman" w:cs="Times New Roman"/>
          <w:sz w:val="24"/>
          <w:szCs w:val="24"/>
        </w:rPr>
        <w:t>:CV</w:t>
      </w:r>
      <w:proofErr w:type="spellEnd"/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JURNAL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99A">
        <w:rPr>
          <w:rFonts w:ascii="Times New Roman" w:hAnsi="Times New Roman" w:cs="Times New Roman"/>
          <w:sz w:val="24"/>
          <w:szCs w:val="24"/>
        </w:rPr>
        <w:t xml:space="preserve">Budi Lestari,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Yeni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Fariz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Rifal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Bayu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Ardi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2020. “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Penyebeb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(SD).”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4 (2): 299.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Lukmanul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Hakim</w:t>
      </w:r>
      <w:proofErr w:type="gramStart"/>
      <w:r w:rsidRPr="0030799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Izzatusholekha</w:t>
      </w:r>
      <w:proofErr w:type="spellEnd"/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(2022):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POPULER: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Vol.2, No.1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2023 | Hal 167-180 e-ISSN: 2963-5306 ; p-ISSN: 2962-116X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Riyadiningsih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Hening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Ratna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Putus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.” Sustainable Competitive Advantage (SCA) 3 (1): 1–8.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SKRIPSI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Marista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Brigestsa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 w:rsidRPr="0030799A">
        <w:rPr>
          <w:rFonts w:ascii="Times New Roman" w:hAnsi="Times New Roman" w:cs="Times New Roman"/>
          <w:sz w:val="24"/>
          <w:szCs w:val="24"/>
        </w:rPr>
        <w:t xml:space="preserve"> (2021):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(GKB) di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Bantarkawung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thesis,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Soedirman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lastRenderedPageBreak/>
        <w:t>Zakya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Khaerunissa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(2023):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(ATS)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Bersekolah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(GKB) Di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WEBSITE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https://fmppbrebeskab.com/wp-content/uploads/2019/08/SEBARAN-ATS-1024x576.jpg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https://fmppbrebeskab.com/bantuan-dana-siswa-gkb-menggunaka-pola-non-tunai/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https://jatengprov.go.id/beritadaerah/gkb-brebes-raih-top-45-inovasi-pelayanan-publik/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https://www.kompasiana.com/yabsmine/5eef5e39097f362efa4feba2/gerakan-kembali-bersekolah-sebagai-pemenuhan-hak-anak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https://brebeskab.bps.go.id/publication/2022/12/30/c0cbe34f2ab9632cd20a29da/statistik-daerah-kabupaten-brebes-2022.html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>UNDANG-UNDANG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 2017. “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Brebes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115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2017.Pdf.”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0799A"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Media, (2015)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SISDIKNAS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61009B" w:rsidRPr="0030799A" w:rsidRDefault="0061009B" w:rsidP="006100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99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99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079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E4C" w:rsidRDefault="00B44E4C" w:rsidP="0061009B">
      <w:pPr>
        <w:jc w:val="center"/>
      </w:pPr>
      <w:bookmarkStart w:id="0" w:name="_GoBack"/>
      <w:bookmarkEnd w:id="0"/>
    </w:p>
    <w:sectPr w:rsidR="00B44E4C" w:rsidSect="0061009B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9B"/>
    <w:rsid w:val="0061009B"/>
    <w:rsid w:val="00B4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B"/>
    <w:pPr>
      <w:spacing w:after="0" w:line="240" w:lineRule="auto"/>
    </w:pPr>
    <w:rPr>
      <w:rFonts w:ascii="Calibri" w:eastAsia="SimSun" w:hAnsi="Calibri" w:cs="SimSu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B"/>
    <w:pPr>
      <w:spacing w:after="0" w:line="240" w:lineRule="auto"/>
    </w:pPr>
    <w:rPr>
      <w:rFonts w:ascii="Calibri" w:eastAsia="SimSun" w:hAnsi="Calibri" w:cs="SimSu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2023-08-30T06:27:00Z</dcterms:created>
  <dcterms:modified xsi:type="dcterms:W3CDTF">2023-08-30T06:27:00Z</dcterms:modified>
</cp:coreProperties>
</file>