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92D8" w14:textId="774AD466" w:rsidR="0048690B" w:rsidRPr="00BF049F" w:rsidRDefault="0048690B" w:rsidP="00BF049F">
      <w:p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73199C" w14:textId="7AF36503" w:rsidR="00B949D8" w:rsidRPr="00B949D8" w:rsidRDefault="002164CE" w:rsidP="00B949D8">
      <w:pPr>
        <w:pStyle w:val="Heading1"/>
        <w:spacing w:line="480" w:lineRule="auto"/>
        <w:rPr>
          <w:bCs w:val="0"/>
        </w:rPr>
      </w:pPr>
      <w:bookmarkStart w:id="0" w:name="_Toc141110136"/>
      <w:r w:rsidRPr="0077751D">
        <w:rPr>
          <w:bCs w:val="0"/>
        </w:rPr>
        <w:t>D</w:t>
      </w:r>
      <w:r w:rsidR="00241609" w:rsidRPr="0077751D">
        <w:rPr>
          <w:bCs w:val="0"/>
        </w:rPr>
        <w:t>AFTAR PUSTAKA</w:t>
      </w:r>
      <w:bookmarkEnd w:id="0"/>
    </w:p>
    <w:p w14:paraId="7E6670EE" w14:textId="489D89BC" w:rsidR="004F601B" w:rsidRPr="005F44C8" w:rsidRDefault="004F601B" w:rsidP="00545B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Agoes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Sukrisno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2012. “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Auditing: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Petunjuk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Praktis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Pemeriksaan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Akuntan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oleh. 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fi-FI"/>
        </w:rPr>
        <w:t>Akuntan Publik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>”. Jilid 1, Edisi 4, Jakarta: Salemba Empat.</w:t>
      </w:r>
    </w:p>
    <w:p w14:paraId="1A1FDEF7" w14:textId="77777777" w:rsidR="004F601B" w:rsidRPr="005F44C8" w:rsidRDefault="004F601B" w:rsidP="00545B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</w:p>
    <w:p w14:paraId="04577317" w14:textId="27979CC8" w:rsidR="00CB2B65" w:rsidRPr="005F44C8" w:rsidRDefault="00CB2B65" w:rsidP="00545B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 xml:space="preserve">Anafiah, Vidyata A., 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fi-FI"/>
        </w:rPr>
        <w:t>et al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 xml:space="preserve">. 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(2018). "The Effect of Controlling Shareholders and Corporate Governance on Audit Quality." </w:t>
      </w:r>
      <w:r w:rsidRPr="005F44C8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Indonesian Journal of Accounting and Finance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vol. 14, no. 1, pp. 1-19.</w:t>
      </w:r>
    </w:p>
    <w:p w14:paraId="5503C0F5" w14:textId="77777777" w:rsidR="00A10E19" w:rsidRDefault="00A10E19" w:rsidP="00A10E19">
      <w:pPr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D91A2E" w14:textId="3F0F9CEB" w:rsidR="00A10E19" w:rsidRPr="00B54762" w:rsidRDefault="00A10E19" w:rsidP="00A10E19">
      <w:pPr>
        <w:ind w:left="851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Andrian, R. R., &amp;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Nursiam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(2017).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 Tenure,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Rotasi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KAP,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Ukuran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Perusahaan, dan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Ukuran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 (Studi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Empiris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Perusahaan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Manufaktur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Sektor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Industri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Barang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Konsumsi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Terdaftar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Bursa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Efek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 (BEI) </w:t>
      </w:r>
      <w:proofErr w:type="spellStart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periode</w:t>
      </w:r>
      <w:proofErr w:type="spellEnd"/>
      <w:r w:rsidRPr="00B54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2012-2015).</w:t>
      </w:r>
    </w:p>
    <w:p w14:paraId="45EDBC2B" w14:textId="77777777" w:rsidR="00CB2B65" w:rsidRPr="005F44C8" w:rsidRDefault="00CB2B65" w:rsidP="00545B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5313C"/>
          <w:sz w:val="24"/>
          <w:szCs w:val="24"/>
          <w:shd w:val="clear" w:color="auto" w:fill="FFFFFF"/>
        </w:rPr>
      </w:pPr>
    </w:p>
    <w:p w14:paraId="29E6EA0F" w14:textId="4C589716" w:rsidR="00CB2B65" w:rsidRPr="005F44C8" w:rsidRDefault="00CB2B65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Angkasa, P. W.,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Indriasih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D.,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Fanani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B. (2018).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Penerapan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Good Corporate Governance, Opinion Shopping,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Audit, Dan Audit Client Tenure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Penerimaan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Opini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Going Concern Auditing.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Multiplier: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Magister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2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(2).</w:t>
      </w:r>
    </w:p>
    <w:p w14:paraId="7DA8FC2F" w14:textId="77777777" w:rsidR="00CB2B65" w:rsidRPr="005F44C8" w:rsidRDefault="00CB2B65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AAE1DD7" w14:textId="47ACEB9D" w:rsidR="00CB2B65" w:rsidRPr="005F44C8" w:rsidRDefault="00CB2B65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Ardianingsih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A. (2015).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audit, lama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perikatan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dan audit capacity stress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Pena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Pengetahuan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26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(2).</w:t>
      </w:r>
      <w:r w:rsidR="00F262FB"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28C5DDC2" w14:textId="77777777" w:rsidR="00F262FB" w:rsidRPr="005F44C8" w:rsidRDefault="00F262FB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3252355" w14:textId="1B9CCD51" w:rsidR="00F262FB" w:rsidRPr="005F44C8" w:rsidRDefault="00F262FB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Arens,Alvin</w:t>
      </w:r>
      <w:proofErr w:type="spellEnd"/>
      <w:proofErr w:type="gram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A.,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Elder.Randal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J., Beasley, Mark S.</w:t>
      </w:r>
      <w:r w:rsidR="001C30EC"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2014</w:t>
      </w:r>
      <w:r w:rsidR="001C30EC"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).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Auditing and Assur</w:t>
      </w:r>
      <w:r w:rsidR="001C30EC"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nce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Service,</w:t>
      </w:r>
      <w:r w:rsidR="001C30EC"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An Integrated Approach 9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Edition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.New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York:McGraw</w:t>
      </w:r>
      <w:proofErr w:type="gram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-Hill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Book Company.</w:t>
      </w:r>
    </w:p>
    <w:p w14:paraId="67EFC7BA" w14:textId="77777777" w:rsidR="00F838ED" w:rsidRDefault="00F838ED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00CFE4" w14:textId="06B4FA37" w:rsidR="00CB2B65" w:rsidRDefault="00F838ED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Arini, P. R., &amp;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Yandra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 (2022).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Tekanan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Klien Dan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Rotasi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Independensi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Auditor: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Pendekatan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Eksperimen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838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Owner: Riset dan </w:t>
      </w:r>
      <w:proofErr w:type="spellStart"/>
      <w:r w:rsidRPr="00F838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838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38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838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F838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1475-1485.</w:t>
      </w:r>
    </w:p>
    <w:p w14:paraId="1F5AF882" w14:textId="77777777" w:rsidR="00F838ED" w:rsidRPr="00F838ED" w:rsidRDefault="00F838ED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4BB7329" w14:textId="32343B31" w:rsidR="00CB2B65" w:rsidRPr="005F44C8" w:rsidRDefault="00CB2B6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Aritonang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J. A. A.,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Darmawati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D. (2022). PENGARUH ROTASI AUDIT, AUDIT CAPACITY STRESS DAN AUDIT TENURE TERHADAP KUALITAS AUDIT.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Ekonomi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Trisakti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2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(2), 1425-1436.</w:t>
      </w:r>
    </w:p>
    <w:p w14:paraId="237278FA" w14:textId="77777777" w:rsidR="007E270D" w:rsidRDefault="007E270D" w:rsidP="00C14989">
      <w:pPr>
        <w:spacing w:after="0" w:line="240" w:lineRule="auto"/>
        <w:ind w:left="851" w:hanging="85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08DC44" w14:textId="5E3146B5" w:rsidR="00CA2698" w:rsidRPr="007E270D" w:rsidRDefault="007E270D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E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Astutie</w:t>
      </w:r>
      <w:proofErr w:type="spellEnd"/>
      <w:r w:rsidRPr="007E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 P., &amp; </w:t>
      </w:r>
      <w:proofErr w:type="spellStart"/>
      <w:r w:rsidRPr="007E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Fanani</w:t>
      </w:r>
      <w:proofErr w:type="spellEnd"/>
      <w:r w:rsidRPr="007E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(2016). Small to medium-sized enterprises and their financial report quality. </w:t>
      </w:r>
      <w:r w:rsidRPr="007E27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Economics and Financial Issues</w:t>
      </w:r>
      <w:r w:rsidRPr="007E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270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7E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(4S).</w:t>
      </w:r>
    </w:p>
    <w:p w14:paraId="33D3C4CA" w14:textId="77777777" w:rsidR="007E270D" w:rsidRPr="005F44C8" w:rsidRDefault="007E270D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F86B8" w14:textId="5DAA86F9" w:rsidR="00CB2B65" w:rsidRPr="005F44C8" w:rsidRDefault="00CA2698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DeAngelo, L.E. 1981b. “Auditor Size and Audit Quality”.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Journal of Accounting and Economics</w:t>
      </w:r>
      <w:r w:rsidRPr="005F44C8">
        <w:rPr>
          <w:rFonts w:ascii="Times New Roman" w:hAnsi="Times New Roman" w:cs="Times New Roman"/>
          <w:bCs/>
          <w:sz w:val="24"/>
          <w:szCs w:val="24"/>
        </w:rPr>
        <w:t>. December. pp. 183—199.</w:t>
      </w:r>
    </w:p>
    <w:p w14:paraId="17BE68D4" w14:textId="77777777" w:rsidR="00CA2698" w:rsidRPr="005F44C8" w:rsidRDefault="00CA2698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463DAC42" w14:textId="6C6FF1FF" w:rsidR="00CB2B65" w:rsidRPr="005F44C8" w:rsidRDefault="00CB2B65" w:rsidP="00545B2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Dewita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, T. H, &amp; NR,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Erinos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. (2023).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Audit Tenure,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Rotasi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Audit, dan Fee Audit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Audit.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Eksplorasi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JEA, 5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 (1), 370-384.</w:t>
      </w:r>
    </w:p>
    <w:p w14:paraId="1DA3A379" w14:textId="77777777" w:rsidR="00CB2B65" w:rsidRPr="005F44C8" w:rsidRDefault="00CB2B65" w:rsidP="00545B2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63AF0" w14:textId="29C318B9" w:rsidR="00CB2B65" w:rsidRPr="005F44C8" w:rsidRDefault="00CB2B65" w:rsidP="00B03D3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Diana, D., &amp; Majidah, M. (2019).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audit: audit tenure,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beban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auditor, alignment dan entrenchment effect.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fi-FI"/>
        </w:rPr>
        <w:t>Jurnal Ilmiah MEA Manajemen, Ekonomi, &amp; Akuntansi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fi-FI"/>
        </w:rPr>
        <w:t>3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(2), 1-15.</w:t>
      </w:r>
    </w:p>
    <w:p w14:paraId="3C983ACA" w14:textId="77777777" w:rsidR="00CB2B65" w:rsidRPr="005F44C8" w:rsidRDefault="00CB2B65" w:rsidP="00B03D3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</w:pPr>
    </w:p>
    <w:p w14:paraId="60767354" w14:textId="37141919" w:rsidR="00CB2B65" w:rsidRPr="005F44C8" w:rsidRDefault="00CB2B65" w:rsidP="000D585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 xml:space="preserve">Diyanty, V., Fatima, E., &amp; Syahroza, A. (2018). Pengaruh Kepemilikan Dan Kepemimpinan Keluarga Serta Efektifitas Pengawasan Dekom Terhadap Kualitas Audit. 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fi-FI"/>
        </w:rPr>
        <w:t>EKUITAS Jurnal Ekonomi Dan Keuangan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 xml:space="preserve">, 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fi-FI"/>
        </w:rPr>
        <w:t>2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(2), 203–223.</w:t>
      </w:r>
    </w:p>
    <w:p w14:paraId="19139306" w14:textId="77777777" w:rsidR="00CB2B65" w:rsidRPr="005F44C8" w:rsidRDefault="00CB2B65" w:rsidP="000D585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</w:pPr>
    </w:p>
    <w:p w14:paraId="3B3357B9" w14:textId="1EFC16D6" w:rsidR="00CB2B65" w:rsidRPr="005F44C8" w:rsidRDefault="00CB2B65" w:rsidP="000D585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 xml:space="preserve">Edyatami, Noor Fitri, and Edi Sukarmanto. 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"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Tenure, Audit Capacity Stress dan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Audit."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Prosiding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ISSN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2460 (2020): 6561.</w:t>
      </w:r>
    </w:p>
    <w:p w14:paraId="4804D86C" w14:textId="77777777" w:rsidR="00CB2B65" w:rsidRPr="005F44C8" w:rsidRDefault="00CB2B65" w:rsidP="000D585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3BB937DD" w14:textId="7CEF886A" w:rsidR="00CB2B65" w:rsidRPr="005F44C8" w:rsidRDefault="00CB2B65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Fan, J. P. &amp; T. Wong (2002) Corporate ownership structure and the informativeness of accounting earnings in East Asia.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Journal of Accounting and Economics: 401-425</w:t>
      </w:r>
      <w:r w:rsidRPr="005F44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513AE7" w14:textId="77777777" w:rsidR="00CB2B65" w:rsidRPr="005F44C8" w:rsidRDefault="00CB2B65" w:rsidP="00545B22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0E317" w14:textId="234D7514" w:rsidR="00CB2B65" w:rsidRPr="005F44C8" w:rsidRDefault="00CB2B65" w:rsidP="000D585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Fauziyyah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Z. I.,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Praptiningsih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P. (2020).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Fee, Audit Tenure, dan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Rotasi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Monex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: Journal of Accounting Research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9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(1), 1-17.</w:t>
      </w:r>
    </w:p>
    <w:p w14:paraId="6D914CD7" w14:textId="77777777" w:rsidR="00CB2B65" w:rsidRPr="005F44C8" w:rsidRDefault="00CB2B65" w:rsidP="000D585F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634BFF8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Ghozali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, I. (2018).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Aplikasi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Multivariate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dengan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 IBM SPSS 25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. Semarang: Badan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UNDIP. </w:t>
      </w:r>
      <w:proofErr w:type="gramStart"/>
      <w:r w:rsidRPr="005F44C8">
        <w:rPr>
          <w:rFonts w:ascii="Times New Roman" w:hAnsi="Times New Roman" w:cs="Times New Roman"/>
          <w:bCs/>
          <w:sz w:val="24"/>
          <w:szCs w:val="24"/>
        </w:rPr>
        <w:t>ISBN :</w:t>
      </w:r>
      <w:proofErr w:type="gram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979.704.015.1</w:t>
      </w:r>
    </w:p>
    <w:p w14:paraId="0F83492F" w14:textId="77777777" w:rsidR="004658A8" w:rsidRPr="005F44C8" w:rsidRDefault="004658A8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58C65" w14:textId="7A3DC65E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Hamid, A. F. (2019). FAKTOR–FAKTOR YANG MEMPENGARUHI KUALITAS AUDIT (Studi pada Kantor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Akuntan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Publik di DKI Jakarta).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FEB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7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(2).</w:t>
      </w:r>
    </w:p>
    <w:p w14:paraId="2EF00481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FD7EFE9" w14:textId="48E9822F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Hasanah, A. N., &amp; Putri, M. S. (2018). 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Pengaruh ukuran perusahaan, audit tenure terhadap kualitas audit.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fi-FI"/>
        </w:rPr>
        <w:t>JAK Jurnal Akuntansi Kajian Ilmiah Akuntansi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fi-FI"/>
        </w:rPr>
        <w:t>5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(1), 11-21.</w:t>
      </w:r>
    </w:p>
    <w:p w14:paraId="41341D31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</w:pPr>
    </w:p>
    <w:p w14:paraId="0A1B82BB" w14:textId="0750ABA8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>Institut Akuntan Publik Indonesia (IAPI).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fi-FI"/>
        </w:rPr>
        <w:t xml:space="preserve"> Modul Ujian Profesi Akuntansi Publik: Tingkat Dasar (Mata Ujian: Audit Dan Asurans)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 xml:space="preserve">(Cetakan Kedua.) 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(2022).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akarta: IAPI. ISBN 978-979-19251-7-4.</w:t>
      </w:r>
    </w:p>
    <w:p w14:paraId="35F3D072" w14:textId="77777777" w:rsidR="00FF6D8F" w:rsidRPr="005F44C8" w:rsidRDefault="00FF6D8F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CD6111E" w14:textId="539E4EBC" w:rsidR="00CB2B65" w:rsidRPr="005F44C8" w:rsidRDefault="00FF6D8F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Jensen, M. C., &amp; Meckling, W. H. (1976). Theory of the firm: Managerial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agency costs and ownership structure.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Journal of financial economics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3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(4), 305-360.</w:t>
      </w:r>
    </w:p>
    <w:p w14:paraId="762AB4C9" w14:textId="77777777" w:rsidR="00FD0FC1" w:rsidRPr="005F44C8" w:rsidRDefault="00FD0FC1" w:rsidP="00753327">
      <w:pPr>
        <w:spacing w:after="0" w:line="240" w:lineRule="auto"/>
        <w:ind w:left="851" w:hanging="851"/>
        <w:contextualSpacing/>
        <w:jc w:val="both"/>
        <w:rPr>
          <w:bCs/>
        </w:rPr>
      </w:pPr>
    </w:p>
    <w:p w14:paraId="5965F6B3" w14:textId="449A7FEE" w:rsidR="00FF6D8F" w:rsidRPr="005F44C8" w:rsidRDefault="00FD0FC1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Junaidi &amp;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Nurdiono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(2016).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Audit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Perspektif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Opini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Going Concern. Yogyakarta: CV Andi Offset.</w:t>
      </w:r>
    </w:p>
    <w:p w14:paraId="5286F051" w14:textId="77777777" w:rsidR="00FD0FC1" w:rsidRPr="005F44C8" w:rsidRDefault="00FD0FC1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F82420F" w14:textId="5643D21A" w:rsidR="00C1008F" w:rsidRPr="005F44C8" w:rsidRDefault="00C1008F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La Porta, R., F. Lopez-de-Silanes, A. Shleifer, dan R. W.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Vishny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. (1999). </w:t>
      </w:r>
      <w:proofErr w:type="gramStart"/>
      <w:r w:rsidRPr="005F44C8">
        <w:rPr>
          <w:rFonts w:ascii="Times New Roman" w:hAnsi="Times New Roman" w:cs="Times New Roman"/>
          <w:bCs/>
          <w:sz w:val="24"/>
          <w:szCs w:val="24"/>
        </w:rPr>
        <w:t>Corporate  ownership</w:t>
      </w:r>
      <w:proofErr w:type="gram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around the world.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Journal of Finance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 54 (2): 471-517.</w:t>
      </w:r>
    </w:p>
    <w:p w14:paraId="2CC294E7" w14:textId="77777777" w:rsidR="00BD09E4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CC3DCD" w14:textId="3D4C2209" w:rsidR="00C1008F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Lee, T.A. 1993.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Corporate Audit Theory</w:t>
      </w:r>
      <w:r w:rsidRPr="005F44C8">
        <w:rPr>
          <w:rFonts w:ascii="Times New Roman" w:hAnsi="Times New Roman" w:cs="Times New Roman"/>
          <w:bCs/>
          <w:sz w:val="24"/>
          <w:szCs w:val="24"/>
        </w:rPr>
        <w:t>. London: Chapman &amp; Hall.</w:t>
      </w:r>
    </w:p>
    <w:p w14:paraId="3D42087D" w14:textId="77777777" w:rsidR="00BD09E4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C2851F" w14:textId="3FD72F65" w:rsidR="00BD09E4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Lee, C.J., C. Liu, dan T. Wang. 1999. “The 150-hour Rule”.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Journal of Accounting and Economics</w:t>
      </w:r>
      <w:r w:rsidRPr="005F44C8">
        <w:rPr>
          <w:rFonts w:ascii="Times New Roman" w:hAnsi="Times New Roman" w:cs="Times New Roman"/>
          <w:bCs/>
          <w:sz w:val="24"/>
          <w:szCs w:val="24"/>
        </w:rPr>
        <w:t>. 27 (2). pp. 203—228.</w:t>
      </w:r>
    </w:p>
    <w:p w14:paraId="2E74280B" w14:textId="77777777" w:rsidR="00BD09E4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bCs/>
        </w:rPr>
      </w:pPr>
    </w:p>
    <w:p w14:paraId="5A7CA91D" w14:textId="0815268A" w:rsidR="00BD09E4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Mautz, R.K. dan H.A. Sharaf. 1961.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The Philosophy of Auditing</w:t>
      </w:r>
      <w:r w:rsidRPr="005F44C8">
        <w:rPr>
          <w:rFonts w:ascii="Times New Roman" w:hAnsi="Times New Roman" w:cs="Times New Roman"/>
          <w:bCs/>
          <w:sz w:val="24"/>
          <w:szCs w:val="24"/>
        </w:rPr>
        <w:t>. Sarasota, Florida: American Accounting Association</w:t>
      </w:r>
      <w:r w:rsidRPr="005F44C8">
        <w:rPr>
          <w:bCs/>
        </w:rPr>
        <w:t>.</w:t>
      </w:r>
    </w:p>
    <w:p w14:paraId="25D05367" w14:textId="77777777" w:rsidR="00BD09E4" w:rsidRPr="005F44C8" w:rsidRDefault="00BD09E4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C73058A" w14:textId="3930F268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Maong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Ghabye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Apriyani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"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Tenure,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Dan Audit Capacity Stress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Pada Perusahaan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Manufaktur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Terdaftar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Di Bursa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Efek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2019-2021." 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BJRM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Bongaya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Journal of Research in Management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5.2 (2022): 36-44.</w:t>
      </w:r>
    </w:p>
    <w:p w14:paraId="2B207345" w14:textId="77777777" w:rsidR="00BA2443" w:rsidRPr="005F44C8" w:rsidRDefault="00BA2443" w:rsidP="00753327">
      <w:pPr>
        <w:spacing w:after="0" w:line="240" w:lineRule="auto"/>
        <w:ind w:left="851" w:hanging="851"/>
        <w:contextualSpacing/>
        <w:jc w:val="both"/>
        <w:rPr>
          <w:bCs/>
        </w:rPr>
      </w:pPr>
    </w:p>
    <w:p w14:paraId="7E1E583F" w14:textId="467FAD19" w:rsidR="00CB2B65" w:rsidRPr="005F44C8" w:rsidRDefault="00BA2443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Mulyadi. 2014.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F44C8">
        <w:rPr>
          <w:rFonts w:ascii="Times New Roman" w:hAnsi="Times New Roman" w:cs="Times New Roman"/>
          <w:bCs/>
          <w:sz w:val="24"/>
          <w:szCs w:val="24"/>
          <w:lang w:val="fi-FI"/>
        </w:rPr>
        <w:t>Cetakan Keempat. Jakarta : Salemba Empat</w:t>
      </w:r>
      <w:r w:rsidRPr="005F44C8">
        <w:rPr>
          <w:bCs/>
          <w:lang w:val="fi-FI"/>
        </w:rPr>
        <w:t>.</w:t>
      </w:r>
    </w:p>
    <w:p w14:paraId="0270AD35" w14:textId="77777777" w:rsidR="00BA2443" w:rsidRPr="005F44C8" w:rsidRDefault="00BA2443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</w:p>
    <w:p w14:paraId="5BBCE99E" w14:textId="16F2FA15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Mulyati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S., &amp; Jannah, R. (2019).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Efek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Entrenchment,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Aligment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dan Dewan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Komisaris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Independen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Voluntary Disclosure pada Perusahaan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Otomotif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Terdaftar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di Bursa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Efek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2014-2017.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7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(1), 33-50</w:t>
      </w:r>
    </w:p>
    <w:p w14:paraId="34EB2274" w14:textId="77777777" w:rsidR="00295A30" w:rsidRPr="005F44C8" w:rsidRDefault="00295A30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87585" w14:textId="25A48E12" w:rsidR="00CB2B65" w:rsidRDefault="00295A30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Myers, James N., Myers, Linda A., and Omer, Thomas C. 2003. “Exploring the Term of the Auditor-Client Relationship and the Quality of Earnings: A Case for mandatory Auditor Rotation?”.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The Accounting Review 78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 (3): 779-799.</w:t>
      </w:r>
    </w:p>
    <w:p w14:paraId="023F7442" w14:textId="77777777" w:rsidR="00DD4F25" w:rsidRPr="005F44C8" w:rsidRDefault="00DD4F2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47991EC" w14:textId="3199664A" w:rsidR="00295A30" w:rsidRDefault="00DD4F2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D4F25">
        <w:rPr>
          <w:rFonts w:ascii="Times New Roman" w:hAnsi="Times New Roman" w:cs="Times New Roman"/>
          <w:bCs/>
          <w:sz w:val="24"/>
          <w:szCs w:val="24"/>
        </w:rPr>
        <w:t>Pasiwi</w:t>
      </w:r>
      <w:proofErr w:type="spellEnd"/>
      <w:r w:rsidRPr="00DD4F25">
        <w:rPr>
          <w:rFonts w:ascii="Times New Roman" w:hAnsi="Times New Roman" w:cs="Times New Roman"/>
          <w:bCs/>
          <w:sz w:val="24"/>
          <w:szCs w:val="24"/>
        </w:rPr>
        <w:t>,  B.</w:t>
      </w:r>
      <w:proofErr w:type="gramEnd"/>
      <w:r w:rsidRPr="00DD4F25">
        <w:rPr>
          <w:rFonts w:ascii="Times New Roman" w:hAnsi="Times New Roman" w:cs="Times New Roman"/>
          <w:bCs/>
          <w:sz w:val="24"/>
          <w:szCs w:val="24"/>
        </w:rPr>
        <w:t xml:space="preserve">  G.</w:t>
      </w:r>
      <w:proofErr w:type="gramStart"/>
      <w:r w:rsidRPr="00DD4F25">
        <w:rPr>
          <w:rFonts w:ascii="Times New Roman" w:hAnsi="Times New Roman" w:cs="Times New Roman"/>
          <w:bCs/>
          <w:sz w:val="24"/>
          <w:szCs w:val="24"/>
        </w:rPr>
        <w:t>,  Majidah</w:t>
      </w:r>
      <w:proofErr w:type="gramEnd"/>
      <w:r w:rsidRPr="00DD4F25">
        <w:rPr>
          <w:rFonts w:ascii="Times New Roman" w:hAnsi="Times New Roman" w:cs="Times New Roman"/>
          <w:bCs/>
          <w:sz w:val="24"/>
          <w:szCs w:val="24"/>
        </w:rPr>
        <w:t xml:space="preserve">,  &amp;  Mahardika,  D.  P. (2016).  </w:t>
      </w:r>
      <w:proofErr w:type="spellStart"/>
      <w:proofErr w:type="gramStart"/>
      <w:r w:rsidRPr="00DD4F2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DD4F2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D4F25">
        <w:rPr>
          <w:rFonts w:ascii="Times New Roman" w:hAnsi="Times New Roman" w:cs="Times New Roman"/>
          <w:bCs/>
          <w:sz w:val="24"/>
          <w:szCs w:val="24"/>
        </w:rPr>
        <w:t>Determinan</w:t>
      </w:r>
      <w:proofErr w:type="spellEnd"/>
      <w:proofErr w:type="gramEnd"/>
      <w:r w:rsidRPr="00DD4F2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D4F25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DD4F25">
        <w:rPr>
          <w:rFonts w:ascii="Times New Roman" w:hAnsi="Times New Roman" w:cs="Times New Roman"/>
          <w:bCs/>
          <w:sz w:val="24"/>
          <w:szCs w:val="24"/>
        </w:rPr>
        <w:t xml:space="preserve">  Audit. e-</w:t>
      </w:r>
      <w:proofErr w:type="spellStart"/>
      <w:r w:rsidRPr="00DD4F25">
        <w:rPr>
          <w:rFonts w:ascii="Times New Roman" w:hAnsi="Times New Roman" w:cs="Times New Roman"/>
          <w:bCs/>
          <w:sz w:val="24"/>
          <w:szCs w:val="24"/>
        </w:rPr>
        <w:t>Procedding</w:t>
      </w:r>
      <w:proofErr w:type="spellEnd"/>
      <w:r w:rsidRPr="00DD4F25">
        <w:rPr>
          <w:rFonts w:ascii="Times New Roman" w:hAnsi="Times New Roman" w:cs="Times New Roman"/>
          <w:bCs/>
          <w:sz w:val="24"/>
          <w:szCs w:val="24"/>
        </w:rPr>
        <w:t xml:space="preserve"> of Management, 3, 1682</w:t>
      </w:r>
    </w:p>
    <w:p w14:paraId="49F52B01" w14:textId="77777777" w:rsidR="00DD4F25" w:rsidRPr="005F44C8" w:rsidRDefault="00DD4F2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B148DB" w14:textId="3B9594C8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Indonesia. (2015).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PP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Nomor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Tahun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2015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tentang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Praktik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Akuntan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Publik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F44C8">
        <w:rPr>
          <w:rFonts w:ascii="Times New Roman" w:hAnsi="Times New Roman" w:cs="Times New Roman"/>
          <w:bCs/>
          <w:sz w:val="24"/>
          <w:szCs w:val="24"/>
          <w:lang w:val="fi-FI"/>
        </w:rPr>
        <w:t>Jakarta</w:t>
      </w:r>
    </w:p>
    <w:p w14:paraId="3D324A00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14:paraId="1C44D5B9" w14:textId="4D4DB83E" w:rsidR="00CB2B65" w:rsidRDefault="00CB2B6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bookmarkStart w:id="1" w:name="_Hlk131570456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>Pramaswaradana</w:t>
      </w:r>
      <w:bookmarkEnd w:id="1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 xml:space="preserve">, I. G. N. I., &amp; Astika, I. B. P. (2017).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Tenure, Audit Fee,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Rotasi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Auditor,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Spesialsiasi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Auditor, Dan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Umur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Publikasi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E-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19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(1), 168-194.</w:t>
      </w:r>
    </w:p>
    <w:p w14:paraId="2EA8862C" w14:textId="77777777" w:rsidR="00DD4F25" w:rsidRPr="005F44C8" w:rsidRDefault="00DD4F2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39A1FEFC" w14:textId="63ABAB29" w:rsidR="00CB2B65" w:rsidRDefault="00DD4F2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Setiawan,  L</w:t>
      </w:r>
      <w:proofErr w:type="gram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&amp;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Fitriany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(2011).  </w:t>
      </w:r>
      <w:proofErr w:type="spellStart"/>
      <w:proofErr w:type="gram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Workload</w:t>
      </w:r>
      <w:proofErr w:type="gram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dan 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Spesialisasi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auditor 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Komite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Variabel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Pemoderasi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Keuangan</w:t>
      </w:r>
      <w:proofErr w:type="spellEnd"/>
      <w:r w:rsidRPr="00DD4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Indonesia. 8: 36-53.</w:t>
      </w:r>
    </w:p>
    <w:p w14:paraId="5801F900" w14:textId="77777777" w:rsidR="00DD4F25" w:rsidRPr="005F44C8" w:rsidRDefault="00DD4F2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7C7DDB8" w14:textId="5395C883" w:rsidR="00CB2B65" w:rsidRPr="005F44C8" w:rsidRDefault="00CB2B65" w:rsidP="00545B22">
      <w:pPr>
        <w:spacing w:after="0" w:line="240" w:lineRule="auto"/>
        <w:ind w:left="851" w:hanging="851"/>
        <w:jc w:val="both"/>
        <w:rPr>
          <w:bCs/>
        </w:rPr>
      </w:pP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Qintharah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>, Y. H. (2020). ‘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Rotasi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Audit,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Kompleksitas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Perusahaan dan Fee Audit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Audit Perusahaan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di Bursa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Indonesia’,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Ekonomi KIAT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, vol. 31, no. 1,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>. 1-6</w:t>
      </w:r>
      <w:r w:rsidRPr="005F44C8">
        <w:rPr>
          <w:bCs/>
        </w:rPr>
        <w:t>.</w:t>
      </w:r>
    </w:p>
    <w:p w14:paraId="343A338A" w14:textId="77777777" w:rsidR="00CB2B65" w:rsidRPr="005F44C8" w:rsidRDefault="00CB2B65" w:rsidP="00545B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5313C"/>
          <w:sz w:val="24"/>
          <w:szCs w:val="24"/>
          <w:shd w:val="clear" w:color="auto" w:fill="FFFFFF"/>
        </w:rPr>
      </w:pPr>
    </w:p>
    <w:p w14:paraId="062821AE" w14:textId="776D6A19" w:rsidR="005615FF" w:rsidRPr="005F44C8" w:rsidRDefault="005615FF" w:rsidP="00545B2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5313C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 xml:space="preserve">Rahmatika, D. N., &amp; Afiah, N. N. (2014). 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Factors influencing the quality of financial reporting and its implications on good government governance.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International Journal of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Buainwaa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, Economics and Law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5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(1), 2289-1552.</w:t>
      </w:r>
    </w:p>
    <w:p w14:paraId="3895F86A" w14:textId="77777777" w:rsidR="005615FF" w:rsidRPr="005F44C8" w:rsidRDefault="005615FF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44F7F0F" w14:textId="77777777" w:rsidR="00CD0B78" w:rsidRDefault="00F726BE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72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Rahmatika</w:t>
      </w:r>
      <w:proofErr w:type="spellEnd"/>
      <w:r w:rsidRPr="00F72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N., &amp; </w:t>
      </w:r>
      <w:proofErr w:type="spellStart"/>
      <w:r w:rsidRPr="00F72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Afiah</w:t>
      </w:r>
      <w:proofErr w:type="spellEnd"/>
      <w:r w:rsidRPr="00F72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N. (2014). The impact of internal audit function effectiveness on quality of financial reporting and its implications on good government governance research on local government Indonesia. </w:t>
      </w:r>
      <w:r w:rsidRPr="00F726B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 Journal of Finance and Accounting</w:t>
      </w:r>
      <w:r w:rsidRPr="00F72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726B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72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(18), 64-75.</w:t>
      </w:r>
    </w:p>
    <w:p w14:paraId="77E10ADB" w14:textId="77777777" w:rsidR="00CD0B78" w:rsidRDefault="00CD0B78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91A891" w14:textId="28CA6713" w:rsidR="00CB2B65" w:rsidRPr="00F726BE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26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Rahmatika</w:t>
      </w:r>
      <w:proofErr w:type="spellEnd"/>
      <w:r w:rsidRPr="00F726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Dien N. dan </w:t>
      </w:r>
      <w:proofErr w:type="spellStart"/>
      <w:r w:rsidRPr="00F726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Yunita</w:t>
      </w:r>
      <w:proofErr w:type="spellEnd"/>
      <w:r w:rsidRPr="00F726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Eva A. (2020). </w:t>
      </w:r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Auditing Dasar-Dasar </w:t>
      </w:r>
      <w:proofErr w:type="spellStart"/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Pemeriksaan</w:t>
      </w:r>
      <w:proofErr w:type="spellEnd"/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Laporan</w:t>
      </w:r>
      <w:proofErr w:type="spellEnd"/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F726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F726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Yogyakarta: Tanah Air Beta. ISBN 978-623-92876-8-9.</w:t>
      </w:r>
    </w:p>
    <w:p w14:paraId="29C9AB4A" w14:textId="77777777" w:rsidR="00A10E19" w:rsidRDefault="00A10E19" w:rsidP="00A10E19">
      <w:pPr>
        <w:ind w:left="851" w:hanging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7FA8CF" w14:textId="521925BD" w:rsidR="00A10E19" w:rsidRPr="009E5384" w:rsidRDefault="00A10E19" w:rsidP="00A10E19">
      <w:pPr>
        <w:ind w:left="851" w:hanging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Rizky, F. C., Azhar, K. S., &amp; Suryani, Y. (2022). </w:t>
      </w:r>
      <w:proofErr w:type="spellStart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 Delay, Audit Tenure, Dan </w:t>
      </w:r>
      <w:proofErr w:type="spellStart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Opini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 </w:t>
      </w:r>
      <w:proofErr w:type="spellStart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Auditor Switching </w:t>
      </w:r>
      <w:proofErr w:type="spellStart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Financial Distress </w:t>
      </w:r>
      <w:proofErr w:type="spellStart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Variabel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Moderating. </w:t>
      </w:r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JIKEM: </w:t>
      </w:r>
      <w:proofErr w:type="spellStart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Komputer</w:t>
      </w:r>
      <w:proofErr w:type="spellEnd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Ekonomi dan </w:t>
      </w:r>
      <w:proofErr w:type="spellStart"/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E53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9E5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1548-1560.</w:t>
      </w:r>
    </w:p>
    <w:p w14:paraId="75D782BB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3FCC2E2" w14:textId="67BF385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Safriliana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R.,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Muawanah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S. (2019). Faktor yang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memengaruhi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auditor switching di Indonesia.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Aktual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5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(3), 234-240.</w:t>
      </w:r>
    </w:p>
    <w:p w14:paraId="2DE15DEA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62CD0369" w14:textId="39DC9A99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Sari, R., &amp; Rahmi, M. (2021).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Rotasi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Auditor, Audit Tenure dan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Reputasi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KAP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Equity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24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(1), 123-140.</w:t>
      </w:r>
    </w:p>
    <w:p w14:paraId="6F8BD589" w14:textId="77777777" w:rsidR="00F74F4B" w:rsidRPr="005F44C8" w:rsidRDefault="00F74F4B" w:rsidP="00753327">
      <w:pPr>
        <w:spacing w:after="0" w:line="240" w:lineRule="auto"/>
        <w:ind w:left="851" w:hanging="851"/>
        <w:contextualSpacing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3F48F111" w14:textId="5B83EF9A" w:rsidR="00F74F4B" w:rsidRPr="005F44C8" w:rsidRDefault="00F74F4B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Setiyawati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Rahmatika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D. N.,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Indriasih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D. The Quality of Accounting Information through Completion of Audit Findings and Budget Execution.</w:t>
      </w:r>
    </w:p>
    <w:p w14:paraId="5F23A916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DCFD1FE" w14:textId="761A9219" w:rsidR="00CB2B65" w:rsidRPr="005F44C8" w:rsidRDefault="00CB2B6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Setyawati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D.,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Apandi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R. N. N. (2019). Positive Abnormal Audit Fee dan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Koneksi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Politik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ASET (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Riset)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11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(2), 271-278.</w:t>
      </w:r>
    </w:p>
    <w:p w14:paraId="7463B281" w14:textId="77777777" w:rsidR="00CB2B65" w:rsidRPr="005F44C8" w:rsidRDefault="00CB2B65" w:rsidP="00C149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8B7EF65" w14:textId="2FC3EE95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, (2017).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Metode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Bisnis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Kuantitatif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Kualitatif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, R&amp;D, </w:t>
      </w:r>
      <w:proofErr w:type="gramStart"/>
      <w:r w:rsidRPr="005F44C8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A49D61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679B4F" w14:textId="68363E25" w:rsidR="00CB2B65" w:rsidRPr="005F44C8" w:rsidRDefault="00CB2B65" w:rsidP="00C1498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Suryani, E. (2020). PENGARUH AUDIT CAPACITY STRESS, SPESIALISASI 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INDUSTRI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AUDITOR DAN KOMITE AUDIT TERHADAP KUALITAS AUDIT (Studi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Empiris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pada Perusahaan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Subsektor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Makanan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Minuman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Terdaftar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Bursa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Periode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2014-2018).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eProceedings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of Management, 7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(2).</w:t>
      </w:r>
    </w:p>
    <w:p w14:paraId="03FAFC38" w14:textId="77777777" w:rsidR="00CB2B65" w:rsidRPr="005F44C8" w:rsidRDefault="00CB2B65" w:rsidP="00C1498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08BDE039" w14:textId="4EAA9D9A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Suryani, N. (2019). The Effect of Rotation Audits on Audit Quality with Audit Fee as a Moderation. 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SCIENTIFIC JOURNAL OF REFLECTION: Economic, Accounting, Management and Business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(1), 71-80.</w:t>
      </w:r>
    </w:p>
    <w:p w14:paraId="026CEBB3" w14:textId="77777777" w:rsidR="00CB2B65" w:rsidRPr="005F44C8" w:rsidRDefault="00CB2B65" w:rsidP="0075332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74F98DC" w14:textId="279AE1D5" w:rsidR="00CB2B65" w:rsidRPr="005F44C8" w:rsidRDefault="00CB2B65" w:rsidP="00102C9B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Suryawan, I. K. A. P., &amp;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Prianthara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I. B. T. (2021).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Penerapan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Electronic Data Processing Audit, Audit Capacity Stress, Dan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Sikap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Skeptisme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Auditor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(Studi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Empiris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Pada Kantor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Akuntan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Publik Di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Bali).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Ilmiah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Ekonomi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26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(2), 155-166.</w:t>
      </w:r>
    </w:p>
    <w:p w14:paraId="7BD67DDF" w14:textId="0AEF67D4" w:rsidR="00CB2B65" w:rsidRPr="005F44C8" w:rsidRDefault="00CB2B65" w:rsidP="00102C9B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D6EE3B8" w14:textId="30A9ED1F" w:rsidR="00A80939" w:rsidRPr="005F44C8" w:rsidRDefault="00A80939" w:rsidP="00102C9B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i-FI"/>
        </w:rPr>
      </w:pPr>
      <w:r w:rsidRPr="005F44C8">
        <w:rPr>
          <w:rFonts w:ascii="Times New Roman" w:hAnsi="Times New Roman" w:cs="Times New Roman"/>
          <w:bCs/>
          <w:sz w:val="24"/>
          <w:szCs w:val="24"/>
        </w:rPr>
        <w:t xml:space="preserve">SPAP. 2001.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Profesional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Akuntan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 Publik. </w:t>
      </w:r>
      <w:r w:rsidRPr="005F44C8">
        <w:rPr>
          <w:rFonts w:ascii="Times New Roman" w:hAnsi="Times New Roman" w:cs="Times New Roman"/>
          <w:bCs/>
          <w:sz w:val="24"/>
          <w:szCs w:val="24"/>
          <w:lang w:val="fi-FI"/>
        </w:rPr>
        <w:t>Jakarta : Salemba Empat.</w:t>
      </w:r>
    </w:p>
    <w:p w14:paraId="0183DCAF" w14:textId="77777777" w:rsidR="00A80939" w:rsidRPr="005F44C8" w:rsidRDefault="00A80939" w:rsidP="00A829B9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</w:p>
    <w:p w14:paraId="43A82BEE" w14:textId="27765411" w:rsidR="00CB2B65" w:rsidRPr="005F44C8" w:rsidRDefault="00CB2B65" w:rsidP="00A829B9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 xml:space="preserve">Syaifulloh, C. Z., &amp; Khikmah, S. N. (2020).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Tenure,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Audit, Audit Capacity Stress dan Alignment Effect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Audit:(Studi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empiris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manufaktur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di Indonesia). In 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UM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Magelang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Conference Series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(pp. 287-297).</w:t>
      </w:r>
    </w:p>
    <w:p w14:paraId="36AA9D8F" w14:textId="77777777" w:rsidR="00CB2B65" w:rsidRPr="005F44C8" w:rsidRDefault="00CB2B65" w:rsidP="00A829B9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5AA149E" w14:textId="4A6B3750" w:rsidR="00CB2B65" w:rsidRPr="005F44C8" w:rsidRDefault="00CB2B65" w:rsidP="00A829B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proofErr w:type="spellStart"/>
      <w:r w:rsidRPr="005F44C8">
        <w:rPr>
          <w:rFonts w:ascii="Times New Roman" w:hAnsi="Times New Roman" w:cs="Times New Roman"/>
          <w:bCs/>
          <w:sz w:val="24"/>
          <w:szCs w:val="24"/>
        </w:rPr>
        <w:t>Tandiontong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</w:rPr>
        <w:t xml:space="preserve">, Mathius (2016).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Kualitas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Audit dan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Pengukurunnya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4C8">
        <w:rPr>
          <w:rFonts w:ascii="Times New Roman" w:hAnsi="Times New Roman" w:cs="Times New Roman"/>
          <w:bCs/>
          <w:sz w:val="24"/>
          <w:szCs w:val="24"/>
          <w:lang w:val="fi-FI"/>
        </w:rPr>
        <w:t>Bandung: Alfabeta. ISBN 978-602-289-203-8</w:t>
      </w:r>
    </w:p>
    <w:p w14:paraId="60C13E4F" w14:textId="77777777" w:rsidR="006B389B" w:rsidRPr="005F44C8" w:rsidRDefault="006B389B" w:rsidP="00A829B9">
      <w:pPr>
        <w:spacing w:after="0" w:line="240" w:lineRule="auto"/>
        <w:ind w:left="851" w:hanging="851"/>
        <w:contextualSpacing/>
        <w:jc w:val="both"/>
        <w:rPr>
          <w:rFonts w:ascii="Noto Sans" w:hAnsi="Noto Sans" w:cs="Noto Sans"/>
          <w:bCs/>
          <w:sz w:val="21"/>
          <w:szCs w:val="21"/>
          <w:shd w:val="clear" w:color="auto" w:fill="FFFFFF"/>
          <w:lang w:val="fi-FI"/>
        </w:rPr>
      </w:pPr>
    </w:p>
    <w:p w14:paraId="0E35D307" w14:textId="3B137C3B" w:rsidR="00CB2B65" w:rsidRPr="005F44C8" w:rsidRDefault="006B389B" w:rsidP="00A829B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i-FI"/>
        </w:rPr>
        <w:t xml:space="preserve">Tuanakotta, T. (2015). </w:t>
      </w:r>
      <w:r w:rsidRPr="005F44C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Audit </w:t>
      </w:r>
      <w:proofErr w:type="spellStart"/>
      <w:r w:rsidRPr="005F44C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Kontemporer</w:t>
      </w:r>
      <w:proofErr w:type="spellEnd"/>
      <w:r w:rsidRPr="005F44C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(International Standards on Auditing).</w:t>
      </w:r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Jakarta :</w:t>
      </w:r>
      <w:proofErr w:type="gramEnd"/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Salemba</w:t>
      </w:r>
      <w:proofErr w:type="spellEnd"/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Empat</w:t>
      </w:r>
      <w:proofErr w:type="spellEnd"/>
    </w:p>
    <w:p w14:paraId="021AD969" w14:textId="77777777" w:rsidR="006B389B" w:rsidRPr="005F44C8" w:rsidRDefault="006B389B" w:rsidP="00CB2B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8E5ABFF" w14:textId="70803915" w:rsidR="00CB2B65" w:rsidRPr="005F44C8" w:rsidRDefault="00CB2B65" w:rsidP="00CB2B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Utami, H. T.,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Diyanty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V. (2015).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entrenchment effect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dan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peran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efektivitas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dan Auditing Indonesia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19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(2), 137-152.</w:t>
      </w:r>
    </w:p>
    <w:p w14:paraId="35984A5A" w14:textId="77777777" w:rsidR="00B00029" w:rsidRPr="005F44C8" w:rsidRDefault="00B00029" w:rsidP="00CB2B65">
      <w:pPr>
        <w:spacing w:after="0" w:line="240" w:lineRule="auto"/>
        <w:ind w:left="851" w:hanging="851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4E871A9B" w14:textId="4881C611" w:rsidR="00CB2B65" w:rsidRPr="005F44C8" w:rsidRDefault="00B00029" w:rsidP="00CB2B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Widiastuty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E., &amp;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Febrianto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R. (2010).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Pengukuran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audit: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sebuah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esai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Akuntansi</w:t>
      </w:r>
      <w:proofErr w:type="spellEnd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 </w:t>
      </w:r>
      <w:r w:rsidRPr="005F44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5</w:t>
      </w: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(2), 1-43.</w:t>
      </w:r>
    </w:p>
    <w:p w14:paraId="6726011E" w14:textId="77777777" w:rsidR="00D80B00" w:rsidRPr="00910898" w:rsidRDefault="00D80B00" w:rsidP="00D80B00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898">
        <w:rPr>
          <w:rFonts w:ascii="Times New Roman" w:hAnsi="Times New Roman" w:cs="Times New Roman"/>
          <w:noProof/>
          <w:sz w:val="24"/>
          <w:szCs w:val="24"/>
        </w:rPr>
        <w:t xml:space="preserve">Yuli. (2020). </w:t>
      </w:r>
      <w:r w:rsidRPr="00910898">
        <w:rPr>
          <w:rFonts w:ascii="Times New Roman" w:hAnsi="Times New Roman" w:cs="Times New Roman"/>
          <w:i/>
          <w:iCs/>
          <w:noProof/>
          <w:sz w:val="24"/>
          <w:szCs w:val="24"/>
        </w:rPr>
        <w:t>Sejarah Bursa Efek Indonesia</w:t>
      </w:r>
      <w:r w:rsidRPr="00910898">
        <w:rPr>
          <w:rFonts w:ascii="Times New Roman" w:hAnsi="Times New Roman" w:cs="Times New Roman"/>
          <w:noProof/>
          <w:sz w:val="24"/>
          <w:szCs w:val="24"/>
        </w:rPr>
        <w:t>. DosenEkonomi.Com. https://dosenekonomi.com/bisnis/investasi/sejarah-bursa-efek-indonesia</w:t>
      </w:r>
    </w:p>
    <w:p w14:paraId="11F61C1F" w14:textId="77777777" w:rsidR="00B00029" w:rsidRPr="005F44C8" w:rsidRDefault="00B00029" w:rsidP="00A829B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E040AC2" w14:textId="2E691FCF" w:rsidR="00CB2B65" w:rsidRPr="005F44C8" w:rsidRDefault="00CB2B65" w:rsidP="00A829B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Yolanda, S.,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Arza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F. I., &amp;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Halmawati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H. (2019).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tenure,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 dan audit capacity stress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audit. </w:t>
      </w:r>
      <w:r w:rsidRPr="005F44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fi-FI"/>
        </w:rPr>
        <w:t>Jurnal Eksplorasi Akuntansi, 1</w:t>
      </w:r>
      <w:r w:rsidRPr="005F44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  <w:t>(2), 543-555.</w:t>
      </w:r>
    </w:p>
    <w:p w14:paraId="1D853BD3" w14:textId="77777777" w:rsidR="00CB2B65" w:rsidRPr="005F44C8" w:rsidRDefault="00CB2B65" w:rsidP="00A829B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i-FI"/>
        </w:rPr>
      </w:pPr>
    </w:p>
    <w:p w14:paraId="2C1DAC5D" w14:textId="77777777" w:rsidR="00CB2B65" w:rsidRPr="005F44C8" w:rsidRDefault="00CB2B65" w:rsidP="00A829B9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fi-FI"/>
        </w:rPr>
        <w:t xml:space="preserve">Zunita, L., Khikmah, S. N., &amp; Mranani, M. (2022).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 Capacity Stress, Auditor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Spesialisasi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Industri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Komite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Audit, dan Alignment Effect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5F44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Audit. Borobudur Accounting Review, 2(1), 58-69.</w:t>
      </w:r>
    </w:p>
    <w:p w14:paraId="02D2A690" w14:textId="77777777" w:rsidR="002C7252" w:rsidRPr="005F44C8" w:rsidRDefault="002C7252" w:rsidP="00B57A79">
      <w:pPr>
        <w:ind w:left="567" w:hanging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64C8B85" w14:textId="5451B4EE" w:rsidR="00AA32FA" w:rsidRDefault="00AA32F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14:paraId="5D96FD47" w14:textId="77777777" w:rsidR="002C7252" w:rsidRPr="0077751D" w:rsidRDefault="002C725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7D05B0F" w14:textId="77777777" w:rsidR="0077751D" w:rsidRPr="0077751D" w:rsidRDefault="0077751D" w:rsidP="00B57A79">
      <w:pPr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</w:pPr>
    </w:p>
    <w:p w14:paraId="7A83146F" w14:textId="6D545144" w:rsidR="0077751D" w:rsidRPr="0077751D" w:rsidRDefault="006476C9" w:rsidP="0077751D">
      <w:pPr>
        <w:pStyle w:val="Heading1"/>
        <w:rPr>
          <w:color w:val="FFFFFF" w:themeColor="background1"/>
          <w:shd w:val="clear" w:color="auto" w:fill="FFFFFF"/>
        </w:rPr>
      </w:pPr>
      <w:bookmarkStart w:id="2" w:name="_Toc141110137"/>
      <w:r>
        <w:rPr>
          <w:color w:val="FFFFFF" w:themeColor="background1"/>
          <w:shd w:val="clear" w:color="auto" w:fill="FFFFFF"/>
        </w:rPr>
        <w:t>LAMPIRAN</w:t>
      </w:r>
      <w:bookmarkEnd w:id="2"/>
    </w:p>
    <w:p w14:paraId="3C328B24" w14:textId="77777777" w:rsidR="0077751D" w:rsidRPr="0077751D" w:rsidRDefault="0077751D" w:rsidP="00B57A79">
      <w:pPr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</w:pPr>
    </w:p>
    <w:p w14:paraId="11B12631" w14:textId="77777777" w:rsidR="00387906" w:rsidRDefault="00387906" w:rsidP="00B57A79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</w:p>
    <w:p w14:paraId="6293B675" w14:textId="4F2320E1" w:rsidR="00713D87" w:rsidRDefault="00B57A79" w:rsidP="00B57A79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 w:rsidRPr="0077751D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LAMPIRAN</w:t>
      </w:r>
    </w:p>
    <w:p w14:paraId="3318138B" w14:textId="77777777" w:rsidR="00713D87" w:rsidRDefault="00713D87">
      <w:pPr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br w:type="page"/>
      </w:r>
    </w:p>
    <w:p w14:paraId="78BA362F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DAEF8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2EBD7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3BC2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C7654" w14:textId="24AE76A4" w:rsidR="00967720" w:rsidRPr="00B96F42" w:rsidRDefault="00967720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Lampiran 1: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="004B431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olehan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F4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720">
        <w:rPr>
          <w:rFonts w:ascii="Times New Roman" w:hAnsi="Times New Roman" w:cs="Times New Roman"/>
          <w:b/>
          <w:bCs/>
          <w:sz w:val="24"/>
          <w:szCs w:val="24"/>
        </w:rPr>
        <w:t>rotasi</w:t>
      </w:r>
      <w:proofErr w:type="spellEnd"/>
      <w:r w:rsidRPr="00967720">
        <w:rPr>
          <w:rFonts w:ascii="Times New Roman" w:hAnsi="Times New Roman" w:cs="Times New Roman"/>
          <w:b/>
          <w:bCs/>
          <w:sz w:val="24"/>
          <w:szCs w:val="24"/>
        </w:rPr>
        <w:t xml:space="preserve"> audit</w:t>
      </w:r>
    </w:p>
    <w:tbl>
      <w:tblPr>
        <w:tblStyle w:val="TableGrid"/>
        <w:tblW w:w="8140" w:type="dxa"/>
        <w:tblInd w:w="-490" w:type="dxa"/>
        <w:tblLook w:val="04A0" w:firstRow="1" w:lastRow="0" w:firstColumn="1" w:lastColumn="0" w:noHBand="0" w:noVBand="1"/>
      </w:tblPr>
      <w:tblGrid>
        <w:gridCol w:w="605"/>
        <w:gridCol w:w="1723"/>
        <w:gridCol w:w="1134"/>
        <w:gridCol w:w="1134"/>
        <w:gridCol w:w="1134"/>
        <w:gridCol w:w="1134"/>
        <w:gridCol w:w="1276"/>
      </w:tblGrid>
      <w:tr w:rsidR="00967720" w14:paraId="73B859C1" w14:textId="5ADD68E2" w:rsidTr="00967720">
        <w:trPr>
          <w:trHeight w:val="373"/>
        </w:trPr>
        <w:tc>
          <w:tcPr>
            <w:tcW w:w="605" w:type="dxa"/>
            <w:vMerge w:val="restart"/>
            <w:vAlign w:val="center"/>
          </w:tcPr>
          <w:p w14:paraId="4D244DC1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vAlign w:val="center"/>
          </w:tcPr>
          <w:p w14:paraId="04C7CBC5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5812" w:type="dxa"/>
            <w:gridSpan w:val="5"/>
          </w:tcPr>
          <w:p w14:paraId="7B0D7CDE" w14:textId="1B676C9D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967720" w14:paraId="64F29DD1" w14:textId="4F7C3786" w:rsidTr="00967720">
        <w:trPr>
          <w:trHeight w:val="236"/>
        </w:trPr>
        <w:tc>
          <w:tcPr>
            <w:tcW w:w="605" w:type="dxa"/>
            <w:vMerge/>
          </w:tcPr>
          <w:p w14:paraId="0258290B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0B2B3C14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AC7DC6" w14:textId="5835F6B4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3861C95F" w14:textId="43DB27CD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1A7711CD" w14:textId="2F201EB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F6511FC" w14:textId="0DAFB51D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6B6AF8A7" w14:textId="1FED2B69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67720" w14:paraId="7E4D3203" w14:textId="01D20ADE" w:rsidTr="00967720">
        <w:trPr>
          <w:trHeight w:val="398"/>
        </w:trPr>
        <w:tc>
          <w:tcPr>
            <w:tcW w:w="605" w:type="dxa"/>
          </w:tcPr>
          <w:p w14:paraId="4A9D4B8B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0F67ED90" w14:textId="22CE382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34" w:type="dxa"/>
            <w:vAlign w:val="center"/>
          </w:tcPr>
          <w:p w14:paraId="21116D87" w14:textId="58F9329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4A3A112" w14:textId="239B588C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466FEE4" w14:textId="03F49A6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97A1F3" w14:textId="59D344F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F7A536" w14:textId="1909ADB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39238EB4" w14:textId="4489FC29" w:rsidTr="00967720">
        <w:trPr>
          <w:trHeight w:val="369"/>
        </w:trPr>
        <w:tc>
          <w:tcPr>
            <w:tcW w:w="605" w:type="dxa"/>
          </w:tcPr>
          <w:p w14:paraId="72849E57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64BB562E" w14:textId="7684255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INAF</w:t>
            </w:r>
          </w:p>
        </w:tc>
        <w:tc>
          <w:tcPr>
            <w:tcW w:w="1134" w:type="dxa"/>
            <w:vAlign w:val="center"/>
          </w:tcPr>
          <w:p w14:paraId="01E6162E" w14:textId="7C2A2965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2ED92AA" w14:textId="523237A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206731" w14:textId="33F19183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07A16A" w14:textId="6911D150" w:rsidR="00967720" w:rsidRDefault="00EC1A9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9B7EE4" w14:textId="150116D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303FCB51" w14:textId="745FF466" w:rsidTr="00967720">
        <w:trPr>
          <w:trHeight w:val="369"/>
        </w:trPr>
        <w:tc>
          <w:tcPr>
            <w:tcW w:w="605" w:type="dxa"/>
          </w:tcPr>
          <w:p w14:paraId="2426694E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70A2ADF9" w14:textId="7A3790F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134" w:type="dxa"/>
          </w:tcPr>
          <w:p w14:paraId="2BF92517" w14:textId="0BD971A4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10B21C" w14:textId="752ABFD0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D8BF9" w14:textId="24042E14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ABE440" w14:textId="01C51542" w:rsidR="00967720" w:rsidRDefault="005C18B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2FEBC3" w14:textId="0E598921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2F4759B3" w14:textId="6974514F" w:rsidTr="00967720">
        <w:trPr>
          <w:trHeight w:val="398"/>
        </w:trPr>
        <w:tc>
          <w:tcPr>
            <w:tcW w:w="605" w:type="dxa"/>
          </w:tcPr>
          <w:p w14:paraId="1A679FA5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14643FC8" w14:textId="5186619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134" w:type="dxa"/>
          </w:tcPr>
          <w:p w14:paraId="64EF9007" w14:textId="345C4F5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755B78" w14:textId="545D0DA8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42FF43" w14:textId="3E42EE6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8D627B" w14:textId="28C1AE6E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6029C1" w14:textId="294D7BD8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7456FDFB" w14:textId="3A2E93BA" w:rsidTr="00967720">
        <w:trPr>
          <w:trHeight w:val="369"/>
        </w:trPr>
        <w:tc>
          <w:tcPr>
            <w:tcW w:w="605" w:type="dxa"/>
          </w:tcPr>
          <w:p w14:paraId="5F48EFE2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14:paraId="0C27925D" w14:textId="45014F9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1134" w:type="dxa"/>
          </w:tcPr>
          <w:p w14:paraId="6526A46B" w14:textId="124A8F1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7E8446" w14:textId="202FBA78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A53E62" w14:textId="4B395E5E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2E43F7" w14:textId="72E60799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E60C68" w14:textId="7DBE7569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57524DA9" w14:textId="3F76B059" w:rsidTr="00967720">
        <w:trPr>
          <w:trHeight w:val="369"/>
        </w:trPr>
        <w:tc>
          <w:tcPr>
            <w:tcW w:w="605" w:type="dxa"/>
          </w:tcPr>
          <w:p w14:paraId="485A71DB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</w:tcPr>
          <w:p w14:paraId="50CEB925" w14:textId="498F89BB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1134" w:type="dxa"/>
          </w:tcPr>
          <w:p w14:paraId="25A1B16F" w14:textId="5829EA6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20C5DE" w14:textId="2DC0A27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53A79F" w14:textId="15DD275B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FC46FD" w14:textId="603B801C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581382" w14:textId="65AE98E6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290738BC" w14:textId="18F13F84" w:rsidTr="00967720">
        <w:trPr>
          <w:trHeight w:val="369"/>
        </w:trPr>
        <w:tc>
          <w:tcPr>
            <w:tcW w:w="605" w:type="dxa"/>
          </w:tcPr>
          <w:p w14:paraId="0B7A3081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3" w:type="dxa"/>
          </w:tcPr>
          <w:p w14:paraId="69A36BC0" w14:textId="0EE6E05E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PYFA</w:t>
            </w:r>
          </w:p>
        </w:tc>
        <w:tc>
          <w:tcPr>
            <w:tcW w:w="1134" w:type="dxa"/>
          </w:tcPr>
          <w:p w14:paraId="3D698901" w14:textId="066CB9C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B9C68E" w14:textId="48D1885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02EB3C" w14:textId="2ECB2595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52CD25" w14:textId="1C1D657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A1E63E5" w14:textId="762C8A84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46DFD27D" w14:textId="7AEB4A30" w:rsidTr="00967720">
        <w:trPr>
          <w:trHeight w:val="398"/>
        </w:trPr>
        <w:tc>
          <w:tcPr>
            <w:tcW w:w="605" w:type="dxa"/>
          </w:tcPr>
          <w:p w14:paraId="15185945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</w:tcPr>
          <w:p w14:paraId="62255ECB" w14:textId="148055D1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SCPI</w:t>
            </w:r>
          </w:p>
        </w:tc>
        <w:tc>
          <w:tcPr>
            <w:tcW w:w="1134" w:type="dxa"/>
          </w:tcPr>
          <w:p w14:paraId="4EB26A76" w14:textId="141EE97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AB0D1B" w14:textId="2879196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228F4A" w14:textId="00F07273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265897" w14:textId="71B7329B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8A1956" w14:textId="25CAD76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272EF1CA" w14:textId="5FFAC27F" w:rsidTr="00967720">
        <w:trPr>
          <w:trHeight w:val="369"/>
        </w:trPr>
        <w:tc>
          <w:tcPr>
            <w:tcW w:w="605" w:type="dxa"/>
          </w:tcPr>
          <w:p w14:paraId="139ADFA0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</w:tcPr>
          <w:p w14:paraId="3781CB47" w14:textId="5183C54E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09602795" w14:textId="18B93D6B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DB28DD" w14:textId="4D177A3C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BB86CC" w14:textId="0483BDD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A46F10" w14:textId="2B2016E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045C34" w14:textId="091C3F78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304EAE30" w14:textId="6C51F71A" w:rsidTr="00967720">
        <w:trPr>
          <w:trHeight w:val="369"/>
        </w:trPr>
        <w:tc>
          <w:tcPr>
            <w:tcW w:w="605" w:type="dxa"/>
          </w:tcPr>
          <w:p w14:paraId="4EFE9644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</w:tcPr>
          <w:p w14:paraId="17D79E46" w14:textId="1D14A10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134" w:type="dxa"/>
          </w:tcPr>
          <w:p w14:paraId="45DFA8AA" w14:textId="0BA6F87E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56554E" w14:textId="16C4BA1C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13591D" w14:textId="567F07E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A53E88" w14:textId="62602DF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8193D6" w14:textId="4B64D309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720" w14:paraId="37C6D915" w14:textId="77777777" w:rsidTr="00967720">
        <w:trPr>
          <w:trHeight w:val="369"/>
        </w:trPr>
        <w:tc>
          <w:tcPr>
            <w:tcW w:w="605" w:type="dxa"/>
          </w:tcPr>
          <w:p w14:paraId="55D146FD" w14:textId="5EAD315C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</w:tcPr>
          <w:p w14:paraId="589D2C94" w14:textId="18C81EF9" w:rsidR="00967720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  <w:tc>
          <w:tcPr>
            <w:tcW w:w="1134" w:type="dxa"/>
          </w:tcPr>
          <w:p w14:paraId="20C40D59" w14:textId="44BB76D6" w:rsidR="00967720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40D22C" w14:textId="66CAB666" w:rsidR="00967720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CB965B" w14:textId="09C44BE9" w:rsidR="00967720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541FFE" w14:textId="4AA0EFDA" w:rsidR="00967720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45BFB5C" w14:textId="1B1E5F9B" w:rsidR="00967720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FAB" w14:paraId="13E931E4" w14:textId="77777777" w:rsidTr="00967720">
        <w:trPr>
          <w:trHeight w:val="369"/>
        </w:trPr>
        <w:tc>
          <w:tcPr>
            <w:tcW w:w="605" w:type="dxa"/>
          </w:tcPr>
          <w:p w14:paraId="489ED656" w14:textId="630D68D9" w:rsidR="00F66FAB" w:rsidRDefault="00F66FAB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3" w:type="dxa"/>
          </w:tcPr>
          <w:p w14:paraId="10918533" w14:textId="4F087779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134" w:type="dxa"/>
          </w:tcPr>
          <w:p w14:paraId="39AFB4D8" w14:textId="12DC397F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B9889B" w14:textId="25967D21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BA5661" w14:textId="194B131D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90D0A9" w14:textId="7028F4E2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A19BF7" w14:textId="6E476887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3FC3C3D" w14:textId="77777777" w:rsidR="00D67DAA" w:rsidRDefault="00D67DAA" w:rsidP="00B57A79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C488B5" w14:textId="77777777" w:rsidR="009D5ABA" w:rsidRDefault="009D5A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F04FBD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419EF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180EA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A5D30" w14:textId="77777777" w:rsidR="009D5ABA" w:rsidRDefault="009D5ABA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795E4" w14:textId="7E7B7166" w:rsidR="00967720" w:rsidRPr="00B96F42" w:rsidRDefault="00967720" w:rsidP="009677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: Hasil </w:t>
      </w:r>
      <w:proofErr w:type="spellStart"/>
      <w:r w:rsidR="004B4318"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F4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318" w:rsidRPr="004B43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 capacity stress</w:t>
      </w:r>
    </w:p>
    <w:tbl>
      <w:tblPr>
        <w:tblStyle w:val="TableGrid"/>
        <w:tblW w:w="8140" w:type="dxa"/>
        <w:tblInd w:w="-490" w:type="dxa"/>
        <w:tblLook w:val="04A0" w:firstRow="1" w:lastRow="0" w:firstColumn="1" w:lastColumn="0" w:noHBand="0" w:noVBand="1"/>
      </w:tblPr>
      <w:tblGrid>
        <w:gridCol w:w="605"/>
        <w:gridCol w:w="1723"/>
        <w:gridCol w:w="1134"/>
        <w:gridCol w:w="1134"/>
        <w:gridCol w:w="1134"/>
        <w:gridCol w:w="1134"/>
        <w:gridCol w:w="1276"/>
      </w:tblGrid>
      <w:tr w:rsidR="00967720" w14:paraId="63556BCF" w14:textId="77777777" w:rsidTr="006300FF">
        <w:trPr>
          <w:trHeight w:val="373"/>
        </w:trPr>
        <w:tc>
          <w:tcPr>
            <w:tcW w:w="605" w:type="dxa"/>
            <w:vMerge w:val="restart"/>
            <w:vAlign w:val="center"/>
          </w:tcPr>
          <w:p w14:paraId="6D9E35ED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vAlign w:val="center"/>
          </w:tcPr>
          <w:p w14:paraId="6987A6BA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5812" w:type="dxa"/>
            <w:gridSpan w:val="5"/>
          </w:tcPr>
          <w:p w14:paraId="1414217D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967720" w14:paraId="60594063" w14:textId="77777777" w:rsidTr="006300FF">
        <w:trPr>
          <w:trHeight w:val="236"/>
        </w:trPr>
        <w:tc>
          <w:tcPr>
            <w:tcW w:w="605" w:type="dxa"/>
            <w:vMerge/>
          </w:tcPr>
          <w:p w14:paraId="5F15D544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63A36F36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EE5ED6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46B8E0A7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3D8F4740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CAD4142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5DAD671A" w14:textId="77777777" w:rsidR="00967720" w:rsidRPr="00E9238F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67720" w14:paraId="65D2632C" w14:textId="77777777" w:rsidTr="006300FF">
        <w:trPr>
          <w:trHeight w:val="398"/>
        </w:trPr>
        <w:tc>
          <w:tcPr>
            <w:tcW w:w="605" w:type="dxa"/>
          </w:tcPr>
          <w:p w14:paraId="5B07FE0A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5CA9AAEF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34" w:type="dxa"/>
            <w:vAlign w:val="center"/>
          </w:tcPr>
          <w:p w14:paraId="740F82D7" w14:textId="48F27651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  <w:vAlign w:val="center"/>
          </w:tcPr>
          <w:p w14:paraId="121B6127" w14:textId="7416E943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  <w:vAlign w:val="center"/>
          </w:tcPr>
          <w:p w14:paraId="3F6AD023" w14:textId="118B2CB9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7FBFA6AD" w14:textId="4C922477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276" w:type="dxa"/>
          </w:tcPr>
          <w:p w14:paraId="766A447D" w14:textId="1775E2E7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967720" w14:paraId="5B9ACFE2" w14:textId="77777777" w:rsidTr="006300FF">
        <w:trPr>
          <w:trHeight w:val="369"/>
        </w:trPr>
        <w:tc>
          <w:tcPr>
            <w:tcW w:w="605" w:type="dxa"/>
          </w:tcPr>
          <w:p w14:paraId="53338140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79F24E29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INAF</w:t>
            </w:r>
          </w:p>
        </w:tc>
        <w:tc>
          <w:tcPr>
            <w:tcW w:w="1134" w:type="dxa"/>
            <w:vAlign w:val="center"/>
          </w:tcPr>
          <w:p w14:paraId="5FAD79E5" w14:textId="19E14BFC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14:paraId="1D2A41E7" w14:textId="2CC39163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134" w:type="dxa"/>
            <w:vAlign w:val="center"/>
          </w:tcPr>
          <w:p w14:paraId="792EEA1F" w14:textId="41A348C0" w:rsidR="00967720" w:rsidRDefault="005F509C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D891BD" w14:textId="69CFE7A8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A5BB77B" w14:textId="4D1C87B8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720" w14:paraId="06CEE858" w14:textId="77777777" w:rsidTr="006300FF">
        <w:trPr>
          <w:trHeight w:val="369"/>
        </w:trPr>
        <w:tc>
          <w:tcPr>
            <w:tcW w:w="605" w:type="dxa"/>
          </w:tcPr>
          <w:p w14:paraId="5D260803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170E3F0C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134" w:type="dxa"/>
          </w:tcPr>
          <w:p w14:paraId="18956EAD" w14:textId="4FE6241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37C3A8FB" w14:textId="01794565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367F9F" w14:textId="4294BD5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0DCAD9D2" w14:textId="1C990235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A1305B6" w14:textId="0CAD825D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720" w14:paraId="5691A320" w14:textId="77777777" w:rsidTr="006300FF">
        <w:trPr>
          <w:trHeight w:val="398"/>
        </w:trPr>
        <w:tc>
          <w:tcPr>
            <w:tcW w:w="605" w:type="dxa"/>
          </w:tcPr>
          <w:p w14:paraId="4AB4278C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7C5E0CCF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134" w:type="dxa"/>
          </w:tcPr>
          <w:p w14:paraId="3F1E5111" w14:textId="5F0DC196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0918DA5D" w14:textId="4FA1FB9A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197DC574" w14:textId="51072093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090CB84E" w14:textId="74AF07E2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276" w:type="dxa"/>
          </w:tcPr>
          <w:p w14:paraId="48072E8D" w14:textId="0446F4A5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967720" w14:paraId="1821A918" w14:textId="77777777" w:rsidTr="006300FF">
        <w:trPr>
          <w:trHeight w:val="369"/>
        </w:trPr>
        <w:tc>
          <w:tcPr>
            <w:tcW w:w="605" w:type="dxa"/>
          </w:tcPr>
          <w:p w14:paraId="2C2BDC8A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14:paraId="29B872C6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1134" w:type="dxa"/>
          </w:tcPr>
          <w:p w14:paraId="2417EB33" w14:textId="5362D1AF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44A6D221" w14:textId="23D8139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4ED80438" w14:textId="125C00C5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5026B614" w14:textId="16F70B90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78240005" w14:textId="3013E4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67720" w14:paraId="0C512840" w14:textId="77777777" w:rsidTr="006300FF">
        <w:trPr>
          <w:trHeight w:val="369"/>
        </w:trPr>
        <w:tc>
          <w:tcPr>
            <w:tcW w:w="605" w:type="dxa"/>
          </w:tcPr>
          <w:p w14:paraId="5E60B923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</w:tcPr>
          <w:p w14:paraId="3FAB4F21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1134" w:type="dxa"/>
          </w:tcPr>
          <w:p w14:paraId="2A076F8B" w14:textId="0DA860A5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14:paraId="7A4EF711" w14:textId="7FFB8A98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26943A2" w14:textId="0436FA8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B546C73" w14:textId="0064C0A2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50D1665F" w14:textId="7199879B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720" w14:paraId="1FE73E84" w14:textId="77777777" w:rsidTr="006300FF">
        <w:trPr>
          <w:trHeight w:val="369"/>
        </w:trPr>
        <w:tc>
          <w:tcPr>
            <w:tcW w:w="605" w:type="dxa"/>
          </w:tcPr>
          <w:p w14:paraId="2081DBA5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3" w:type="dxa"/>
          </w:tcPr>
          <w:p w14:paraId="30D40BDB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PYFA</w:t>
            </w:r>
          </w:p>
        </w:tc>
        <w:tc>
          <w:tcPr>
            <w:tcW w:w="1134" w:type="dxa"/>
          </w:tcPr>
          <w:p w14:paraId="51D78BE7" w14:textId="196F37AF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1EF15C" w14:textId="5E5C14BA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1E4B76" w14:textId="2EF728EC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41BD10" w14:textId="29A4B446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CFF0ECA" w14:textId="43348CE3" w:rsidR="00967720" w:rsidRDefault="004B4318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720" w14:paraId="482BA434" w14:textId="77777777" w:rsidTr="006300FF">
        <w:trPr>
          <w:trHeight w:val="398"/>
        </w:trPr>
        <w:tc>
          <w:tcPr>
            <w:tcW w:w="605" w:type="dxa"/>
          </w:tcPr>
          <w:p w14:paraId="05560D59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</w:tcPr>
          <w:p w14:paraId="514AB612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SCPI</w:t>
            </w:r>
          </w:p>
        </w:tc>
        <w:tc>
          <w:tcPr>
            <w:tcW w:w="1134" w:type="dxa"/>
          </w:tcPr>
          <w:p w14:paraId="3A37A6DB" w14:textId="04857620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8A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14:paraId="040902FE" w14:textId="14F7A646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8A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14:paraId="68C47F2C" w14:textId="4FD3D86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8A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14:paraId="554F9DF7" w14:textId="39264B46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8A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276" w:type="dxa"/>
          </w:tcPr>
          <w:p w14:paraId="6A6BE48B" w14:textId="7A1B835C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8A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967720" w14:paraId="454C0921" w14:textId="77777777" w:rsidTr="006300FF">
        <w:trPr>
          <w:trHeight w:val="369"/>
        </w:trPr>
        <w:tc>
          <w:tcPr>
            <w:tcW w:w="605" w:type="dxa"/>
          </w:tcPr>
          <w:p w14:paraId="4D473475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</w:tcPr>
          <w:p w14:paraId="3FB456FA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047992EF" w14:textId="6127BD02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470693B2" w14:textId="07DBD63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625CE855" w14:textId="405B31EA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2149E876" w14:textId="7EE1B67D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2B67B9B4" w14:textId="536D2F8C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720" w14:paraId="4FAB7F1A" w14:textId="77777777" w:rsidTr="006300FF">
        <w:trPr>
          <w:trHeight w:val="369"/>
        </w:trPr>
        <w:tc>
          <w:tcPr>
            <w:tcW w:w="605" w:type="dxa"/>
          </w:tcPr>
          <w:p w14:paraId="11070F8F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</w:tcPr>
          <w:p w14:paraId="56EC88E3" w14:textId="77777777" w:rsidR="00967720" w:rsidRDefault="0096772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134" w:type="dxa"/>
          </w:tcPr>
          <w:p w14:paraId="4B4C3F2F" w14:textId="2F65AF8C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4720DC4B" w14:textId="5B008BB9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52B00A81" w14:textId="6730D441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468FC7DC" w14:textId="00F799AE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276" w:type="dxa"/>
          </w:tcPr>
          <w:p w14:paraId="14F32A53" w14:textId="00796615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967720" w14:paraId="4C107165" w14:textId="77777777" w:rsidTr="006300FF">
        <w:trPr>
          <w:trHeight w:val="369"/>
        </w:trPr>
        <w:tc>
          <w:tcPr>
            <w:tcW w:w="605" w:type="dxa"/>
          </w:tcPr>
          <w:p w14:paraId="0137F732" w14:textId="77777777" w:rsidR="00967720" w:rsidRDefault="00967720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</w:tcPr>
          <w:p w14:paraId="5B12D81C" w14:textId="67DDB8E7" w:rsidR="00967720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  <w:tc>
          <w:tcPr>
            <w:tcW w:w="1134" w:type="dxa"/>
          </w:tcPr>
          <w:p w14:paraId="7CF984AF" w14:textId="5B12A067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0B642311" w14:textId="77C66134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1BA1EF76" w14:textId="70C4F4CF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134" w:type="dxa"/>
          </w:tcPr>
          <w:p w14:paraId="2E6C42C2" w14:textId="45111586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0A49CB7F" w14:textId="7135141A" w:rsidR="00967720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6FAB" w14:paraId="363096F5" w14:textId="77777777" w:rsidTr="006300FF">
        <w:trPr>
          <w:trHeight w:val="369"/>
        </w:trPr>
        <w:tc>
          <w:tcPr>
            <w:tcW w:w="605" w:type="dxa"/>
          </w:tcPr>
          <w:p w14:paraId="11CF14D7" w14:textId="73E11C28" w:rsidR="00F66FAB" w:rsidRDefault="00F66FAB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3" w:type="dxa"/>
          </w:tcPr>
          <w:p w14:paraId="505F33ED" w14:textId="65665325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134" w:type="dxa"/>
          </w:tcPr>
          <w:p w14:paraId="6F57F14C" w14:textId="2190AE86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0E786" w14:textId="71E8451B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4EBD59" w14:textId="4E2B65AC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C2C59D" w14:textId="6114791D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E240069" w14:textId="1D6C37C0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2DDB1A9E" w14:textId="77777777" w:rsidR="00967720" w:rsidRPr="00713D87" w:rsidRDefault="00967720" w:rsidP="00967720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981E6D" w14:textId="77777777" w:rsidR="009D5ABA" w:rsidRDefault="009D5A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81B384" w14:textId="77777777" w:rsidR="009D5ABA" w:rsidRDefault="009D5ABA" w:rsidP="009B5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4250" w14:textId="77777777" w:rsidR="009D5ABA" w:rsidRDefault="009D5ABA" w:rsidP="009B5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7A46F" w14:textId="77777777" w:rsidR="009D5ABA" w:rsidRDefault="009D5ABA" w:rsidP="009B5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D92B2" w14:textId="77777777" w:rsidR="009D5ABA" w:rsidRDefault="009D5ABA" w:rsidP="009B5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1DC2F" w14:textId="198BFA49" w:rsidR="009B51AD" w:rsidRPr="00B96F42" w:rsidRDefault="009B51AD" w:rsidP="009B5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96F4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F4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 tenure</w:t>
      </w:r>
    </w:p>
    <w:tbl>
      <w:tblPr>
        <w:tblStyle w:val="TableGrid"/>
        <w:tblW w:w="8140" w:type="dxa"/>
        <w:tblInd w:w="-490" w:type="dxa"/>
        <w:tblLook w:val="04A0" w:firstRow="1" w:lastRow="0" w:firstColumn="1" w:lastColumn="0" w:noHBand="0" w:noVBand="1"/>
      </w:tblPr>
      <w:tblGrid>
        <w:gridCol w:w="605"/>
        <w:gridCol w:w="1723"/>
        <w:gridCol w:w="1134"/>
        <w:gridCol w:w="1134"/>
        <w:gridCol w:w="1134"/>
        <w:gridCol w:w="1134"/>
        <w:gridCol w:w="1276"/>
      </w:tblGrid>
      <w:tr w:rsidR="009B51AD" w14:paraId="23F94233" w14:textId="77777777" w:rsidTr="006300FF">
        <w:trPr>
          <w:trHeight w:val="373"/>
        </w:trPr>
        <w:tc>
          <w:tcPr>
            <w:tcW w:w="605" w:type="dxa"/>
            <w:vMerge w:val="restart"/>
            <w:vAlign w:val="center"/>
          </w:tcPr>
          <w:p w14:paraId="5358D1A9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vAlign w:val="center"/>
          </w:tcPr>
          <w:p w14:paraId="11703164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5812" w:type="dxa"/>
            <w:gridSpan w:val="5"/>
          </w:tcPr>
          <w:p w14:paraId="18237983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9B51AD" w14:paraId="184D1B7F" w14:textId="77777777" w:rsidTr="006300FF">
        <w:trPr>
          <w:trHeight w:val="236"/>
        </w:trPr>
        <w:tc>
          <w:tcPr>
            <w:tcW w:w="605" w:type="dxa"/>
            <w:vMerge/>
          </w:tcPr>
          <w:p w14:paraId="2C6D6D6E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7D0BD2B3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9F10A4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764E47E7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34297170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4F1ADBB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36A2A2D2" w14:textId="77777777" w:rsidR="009B51AD" w:rsidRPr="00E9238F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B51AD" w14:paraId="09B91610" w14:textId="77777777" w:rsidTr="006300FF">
        <w:trPr>
          <w:trHeight w:val="398"/>
        </w:trPr>
        <w:tc>
          <w:tcPr>
            <w:tcW w:w="605" w:type="dxa"/>
          </w:tcPr>
          <w:p w14:paraId="61249C5E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548FBC0E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34" w:type="dxa"/>
            <w:vAlign w:val="center"/>
          </w:tcPr>
          <w:p w14:paraId="292E533B" w14:textId="77C3E072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3BD8B8" w14:textId="30866AFA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FF60654" w14:textId="2FC2D283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5D852E" w14:textId="6012AF53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ACB062E" w14:textId="75829AEE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AD" w14:paraId="670C7A05" w14:textId="77777777" w:rsidTr="006300FF">
        <w:trPr>
          <w:trHeight w:val="369"/>
        </w:trPr>
        <w:tc>
          <w:tcPr>
            <w:tcW w:w="605" w:type="dxa"/>
          </w:tcPr>
          <w:p w14:paraId="1C902753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614167E1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INAF</w:t>
            </w:r>
          </w:p>
        </w:tc>
        <w:tc>
          <w:tcPr>
            <w:tcW w:w="1134" w:type="dxa"/>
            <w:vAlign w:val="center"/>
          </w:tcPr>
          <w:p w14:paraId="253AFC94" w14:textId="2E7E91A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F88B70" w14:textId="48A678D4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40A2113" w14:textId="35762998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A3CA7E" w14:textId="5A663E0C" w:rsidR="009B51AD" w:rsidRDefault="005C18B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9C0F86" w14:textId="5850081A" w:rsidR="009B51AD" w:rsidRDefault="005C18B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AD" w14:paraId="6627F28B" w14:textId="77777777" w:rsidTr="006300FF">
        <w:trPr>
          <w:trHeight w:val="369"/>
        </w:trPr>
        <w:tc>
          <w:tcPr>
            <w:tcW w:w="605" w:type="dxa"/>
          </w:tcPr>
          <w:p w14:paraId="64B1F2D9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19BE514A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134" w:type="dxa"/>
          </w:tcPr>
          <w:p w14:paraId="35415149" w14:textId="7D9AF0A8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D82959" w14:textId="112CD5D0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B70E46" w14:textId="3C0F482E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AB968E" w14:textId="52E07AB2" w:rsidR="009B51AD" w:rsidRDefault="005C18B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BB9AA2" w14:textId="2C4C5506" w:rsidR="009B51AD" w:rsidRDefault="005C18B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AD" w14:paraId="17DFC67A" w14:textId="77777777" w:rsidTr="006300FF">
        <w:trPr>
          <w:trHeight w:val="398"/>
        </w:trPr>
        <w:tc>
          <w:tcPr>
            <w:tcW w:w="605" w:type="dxa"/>
          </w:tcPr>
          <w:p w14:paraId="2590B975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3C2773C1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134" w:type="dxa"/>
          </w:tcPr>
          <w:p w14:paraId="50907A12" w14:textId="4F9D00AD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A7DEE7" w14:textId="552FCF4D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1F2002" w14:textId="2630B0BD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1BA945" w14:textId="34F90E7D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1398CEB" w14:textId="51ADA45B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AD" w14:paraId="2152C713" w14:textId="77777777" w:rsidTr="006300FF">
        <w:trPr>
          <w:trHeight w:val="369"/>
        </w:trPr>
        <w:tc>
          <w:tcPr>
            <w:tcW w:w="605" w:type="dxa"/>
          </w:tcPr>
          <w:p w14:paraId="7ECDE526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14:paraId="3BDCDC4D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1134" w:type="dxa"/>
          </w:tcPr>
          <w:p w14:paraId="22FC5103" w14:textId="0D8713D3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BCAE2A" w14:textId="12103430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726571" w14:textId="12AEC133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0AA4DE8" w14:textId="55367800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7B9D6B" w14:textId="25A673DD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AD" w14:paraId="44AACF47" w14:textId="77777777" w:rsidTr="006300FF">
        <w:trPr>
          <w:trHeight w:val="369"/>
        </w:trPr>
        <w:tc>
          <w:tcPr>
            <w:tcW w:w="605" w:type="dxa"/>
          </w:tcPr>
          <w:p w14:paraId="7FABD607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</w:tcPr>
          <w:p w14:paraId="7E3EC3BC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1134" w:type="dxa"/>
          </w:tcPr>
          <w:p w14:paraId="48E80F30" w14:textId="565B7730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9B8313" w14:textId="0B65D4BC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003330" w14:textId="0DF84B86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B8969F" w14:textId="0F2162C8" w:rsidR="009B51AD" w:rsidRDefault="000673B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7737F7" w14:textId="7273E5FD" w:rsidR="009B51AD" w:rsidRDefault="000673B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AD" w14:paraId="6FFAD950" w14:textId="77777777" w:rsidTr="006300FF">
        <w:trPr>
          <w:trHeight w:val="369"/>
        </w:trPr>
        <w:tc>
          <w:tcPr>
            <w:tcW w:w="605" w:type="dxa"/>
          </w:tcPr>
          <w:p w14:paraId="67DEBABF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3" w:type="dxa"/>
          </w:tcPr>
          <w:p w14:paraId="66AF1710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PYFA</w:t>
            </w:r>
          </w:p>
        </w:tc>
        <w:tc>
          <w:tcPr>
            <w:tcW w:w="1134" w:type="dxa"/>
          </w:tcPr>
          <w:p w14:paraId="6614AD4F" w14:textId="3FC96A7A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498A23" w14:textId="2D069DB8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A4543C6" w14:textId="71DD55B0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45BB59" w14:textId="532D2378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4313CEC" w14:textId="05B6870B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AD" w14:paraId="7A86465B" w14:textId="77777777" w:rsidTr="006300FF">
        <w:trPr>
          <w:trHeight w:val="398"/>
        </w:trPr>
        <w:tc>
          <w:tcPr>
            <w:tcW w:w="605" w:type="dxa"/>
          </w:tcPr>
          <w:p w14:paraId="056FB905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</w:tcPr>
          <w:p w14:paraId="2A19981C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SCPI</w:t>
            </w:r>
          </w:p>
        </w:tc>
        <w:tc>
          <w:tcPr>
            <w:tcW w:w="1134" w:type="dxa"/>
          </w:tcPr>
          <w:p w14:paraId="32ED32DA" w14:textId="4667594F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C4B660" w14:textId="05D9FAE7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957145" w14:textId="167B232C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1272939" w14:textId="0D010BC1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6562A7" w14:textId="7C2CAA80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AD" w14:paraId="1007EBF2" w14:textId="77777777" w:rsidTr="006300FF">
        <w:trPr>
          <w:trHeight w:val="369"/>
        </w:trPr>
        <w:tc>
          <w:tcPr>
            <w:tcW w:w="605" w:type="dxa"/>
          </w:tcPr>
          <w:p w14:paraId="0C45F8EA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</w:tcPr>
          <w:p w14:paraId="736AD331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6434E2C1" w14:textId="5895E3F7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EBEBF0" w14:textId="51005471" w:rsidR="009B51AD" w:rsidRDefault="000673B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C750A0" w14:textId="62670A79" w:rsidR="009B51AD" w:rsidRDefault="000673B0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6CB5F5" w14:textId="471CB689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8D5BCE" w14:textId="33938933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AD" w14:paraId="40C7816B" w14:textId="77777777" w:rsidTr="006300FF">
        <w:trPr>
          <w:trHeight w:val="369"/>
        </w:trPr>
        <w:tc>
          <w:tcPr>
            <w:tcW w:w="605" w:type="dxa"/>
          </w:tcPr>
          <w:p w14:paraId="1AF34B01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</w:tcPr>
          <w:p w14:paraId="02911FA9" w14:textId="77777777" w:rsidR="009B51AD" w:rsidRDefault="009B51A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134" w:type="dxa"/>
          </w:tcPr>
          <w:p w14:paraId="14785603" w14:textId="3E0344CA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886CBC" w14:textId="1E72DC5E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C04940" w14:textId="377CB39A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C71E1A" w14:textId="4602F04A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FDA9D0B" w14:textId="79C91C73" w:rsidR="009B51AD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AD" w14:paraId="17758507" w14:textId="77777777" w:rsidTr="006300FF">
        <w:trPr>
          <w:trHeight w:val="369"/>
        </w:trPr>
        <w:tc>
          <w:tcPr>
            <w:tcW w:w="605" w:type="dxa"/>
          </w:tcPr>
          <w:p w14:paraId="40BCB838" w14:textId="77777777" w:rsidR="009B51AD" w:rsidRDefault="009B51AD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</w:tcPr>
          <w:p w14:paraId="22F407B9" w14:textId="70CBB06D" w:rsidR="009B51AD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  <w:tc>
          <w:tcPr>
            <w:tcW w:w="1134" w:type="dxa"/>
          </w:tcPr>
          <w:p w14:paraId="06D913B6" w14:textId="4C4DDB44" w:rsidR="009B51AD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D5D5E1" w14:textId="61E19CEA" w:rsidR="009B51AD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7AEB63" w14:textId="274DA0D0" w:rsidR="009B51AD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A4F5DB" w14:textId="681F234D" w:rsidR="009B51AD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7789192" w14:textId="0D9A35B7" w:rsidR="009B51AD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FAB" w14:paraId="21137DC5" w14:textId="77777777" w:rsidTr="006300FF">
        <w:trPr>
          <w:trHeight w:val="369"/>
        </w:trPr>
        <w:tc>
          <w:tcPr>
            <w:tcW w:w="605" w:type="dxa"/>
          </w:tcPr>
          <w:p w14:paraId="2962984A" w14:textId="3FAED252" w:rsidR="00F66FAB" w:rsidRDefault="00F66FAB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3" w:type="dxa"/>
          </w:tcPr>
          <w:p w14:paraId="46791EC2" w14:textId="4990ED59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134" w:type="dxa"/>
          </w:tcPr>
          <w:p w14:paraId="2F9DC415" w14:textId="57EE4BDE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7817AB" w14:textId="6BE16A00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30E43E" w14:textId="41AC607C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B118A8" w14:textId="0CFE50D6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F0BC1B8" w14:textId="136FE8C7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27D221B" w14:textId="77777777" w:rsidR="009B51AD" w:rsidRPr="00713D87" w:rsidRDefault="009B51AD" w:rsidP="009B51AD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6D491C9" w14:textId="77777777" w:rsidR="009D5ABA" w:rsidRDefault="009D5A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1CE136" w14:textId="77777777" w:rsidR="009D5ABA" w:rsidRDefault="009D5ABA" w:rsidP="007F1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D7334" w14:textId="77777777" w:rsidR="009D5ABA" w:rsidRDefault="009D5ABA" w:rsidP="007F1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93961" w14:textId="77777777" w:rsidR="009D5ABA" w:rsidRDefault="009D5ABA" w:rsidP="007F1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D3821" w14:textId="77777777" w:rsidR="009D5ABA" w:rsidRDefault="009D5ABA" w:rsidP="007F1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C98E1" w14:textId="176B21D2" w:rsidR="007F125A" w:rsidRPr="007F125A" w:rsidRDefault="007F125A" w:rsidP="007F125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: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F4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entrenchment effect</w:t>
      </w:r>
    </w:p>
    <w:tbl>
      <w:tblPr>
        <w:tblStyle w:val="TableGrid"/>
        <w:tblW w:w="8140" w:type="dxa"/>
        <w:tblInd w:w="-490" w:type="dxa"/>
        <w:tblLook w:val="04A0" w:firstRow="1" w:lastRow="0" w:firstColumn="1" w:lastColumn="0" w:noHBand="0" w:noVBand="1"/>
      </w:tblPr>
      <w:tblGrid>
        <w:gridCol w:w="605"/>
        <w:gridCol w:w="1723"/>
        <w:gridCol w:w="1134"/>
        <w:gridCol w:w="1134"/>
        <w:gridCol w:w="1134"/>
        <w:gridCol w:w="1134"/>
        <w:gridCol w:w="1276"/>
      </w:tblGrid>
      <w:tr w:rsidR="007F125A" w14:paraId="4843B65E" w14:textId="77777777" w:rsidTr="006300FF">
        <w:trPr>
          <w:trHeight w:val="373"/>
        </w:trPr>
        <w:tc>
          <w:tcPr>
            <w:tcW w:w="605" w:type="dxa"/>
            <w:vMerge w:val="restart"/>
            <w:vAlign w:val="center"/>
          </w:tcPr>
          <w:p w14:paraId="77F1B5F1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vAlign w:val="center"/>
          </w:tcPr>
          <w:p w14:paraId="0EDDE653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5812" w:type="dxa"/>
            <w:gridSpan w:val="5"/>
          </w:tcPr>
          <w:p w14:paraId="71D9B6B8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7F125A" w14:paraId="5F6CB5C9" w14:textId="77777777" w:rsidTr="006300FF">
        <w:trPr>
          <w:trHeight w:val="236"/>
        </w:trPr>
        <w:tc>
          <w:tcPr>
            <w:tcW w:w="605" w:type="dxa"/>
            <w:vMerge/>
          </w:tcPr>
          <w:p w14:paraId="68B801FF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76318945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C2303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0088092E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7DD4CA14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7594D16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67EF390E" w14:textId="77777777" w:rsidR="007F125A" w:rsidRPr="00E9238F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125A" w14:paraId="4E976913" w14:textId="77777777" w:rsidTr="006300FF">
        <w:trPr>
          <w:trHeight w:val="398"/>
        </w:trPr>
        <w:tc>
          <w:tcPr>
            <w:tcW w:w="605" w:type="dxa"/>
          </w:tcPr>
          <w:p w14:paraId="6886C8D8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15D3E4BB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34" w:type="dxa"/>
            <w:vAlign w:val="center"/>
          </w:tcPr>
          <w:p w14:paraId="7CFAA0BD" w14:textId="59FC44E6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5F56574" w14:textId="10274B11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241D11C" w14:textId="4E7781CC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FFDAF7" w14:textId="59BB58E8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800D9F" w14:textId="034EA868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0F5D9A59" w14:textId="77777777" w:rsidTr="006300FF">
        <w:trPr>
          <w:trHeight w:val="369"/>
        </w:trPr>
        <w:tc>
          <w:tcPr>
            <w:tcW w:w="605" w:type="dxa"/>
          </w:tcPr>
          <w:p w14:paraId="21A6CF5A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176D742F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INAF</w:t>
            </w:r>
          </w:p>
        </w:tc>
        <w:tc>
          <w:tcPr>
            <w:tcW w:w="1134" w:type="dxa"/>
            <w:vAlign w:val="center"/>
          </w:tcPr>
          <w:p w14:paraId="5D0EE34C" w14:textId="4B56754F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F32CB9B" w14:textId="02031558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AB9A97C" w14:textId="2047EAB0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A7F262" w14:textId="2A9B3B8A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90A68A7" w14:textId="7B9F5560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63051027" w14:textId="77777777" w:rsidTr="006300FF">
        <w:trPr>
          <w:trHeight w:val="369"/>
        </w:trPr>
        <w:tc>
          <w:tcPr>
            <w:tcW w:w="605" w:type="dxa"/>
          </w:tcPr>
          <w:p w14:paraId="14F70D58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64C7A79B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134" w:type="dxa"/>
          </w:tcPr>
          <w:p w14:paraId="5A75DFD1" w14:textId="4EDF3536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182E16" w14:textId="64093D78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AD0809" w14:textId="5188112A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1A3FD4" w14:textId="6C0759AA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C0F538D" w14:textId="7107ADB0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11DDE68D" w14:textId="77777777" w:rsidTr="006300FF">
        <w:trPr>
          <w:trHeight w:val="398"/>
        </w:trPr>
        <w:tc>
          <w:tcPr>
            <w:tcW w:w="605" w:type="dxa"/>
          </w:tcPr>
          <w:p w14:paraId="54499064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25353F92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134" w:type="dxa"/>
          </w:tcPr>
          <w:p w14:paraId="06D48575" w14:textId="575853EF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107C93" w14:textId="685671CA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87C72D" w14:textId="77B4A623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F0F6E5" w14:textId="4E2EE283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3C7840" w14:textId="4E9F3E89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783CBE3D" w14:textId="77777777" w:rsidTr="006300FF">
        <w:trPr>
          <w:trHeight w:val="369"/>
        </w:trPr>
        <w:tc>
          <w:tcPr>
            <w:tcW w:w="605" w:type="dxa"/>
          </w:tcPr>
          <w:p w14:paraId="08E264A6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14:paraId="703BFB56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1134" w:type="dxa"/>
          </w:tcPr>
          <w:p w14:paraId="4825F393" w14:textId="7298D3D5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FE2671" w14:textId="6C0394AD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15A74D" w14:textId="606BAC41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BFFE54" w14:textId="1DBC19C0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8CAFAF" w14:textId="54348FF3" w:rsidR="007F125A" w:rsidRDefault="00CD3145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2CD850CD" w14:textId="77777777" w:rsidTr="006300FF">
        <w:trPr>
          <w:trHeight w:val="369"/>
        </w:trPr>
        <w:tc>
          <w:tcPr>
            <w:tcW w:w="605" w:type="dxa"/>
          </w:tcPr>
          <w:p w14:paraId="4D5B190E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</w:tcPr>
          <w:p w14:paraId="3ADD0155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1134" w:type="dxa"/>
          </w:tcPr>
          <w:p w14:paraId="4B88EC26" w14:textId="0B8E1A65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14:paraId="5ED85893" w14:textId="2D6EB479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14:paraId="2CCAF963" w14:textId="7413CD41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</w:tcPr>
          <w:p w14:paraId="01CE19B8" w14:textId="3448C579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BD57A6" w14:textId="2C50AB2B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25A" w14:paraId="6E212FE5" w14:textId="77777777" w:rsidTr="006300FF">
        <w:trPr>
          <w:trHeight w:val="369"/>
        </w:trPr>
        <w:tc>
          <w:tcPr>
            <w:tcW w:w="605" w:type="dxa"/>
          </w:tcPr>
          <w:p w14:paraId="01A09C9F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3" w:type="dxa"/>
          </w:tcPr>
          <w:p w14:paraId="09A53291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PYFA</w:t>
            </w:r>
          </w:p>
        </w:tc>
        <w:tc>
          <w:tcPr>
            <w:tcW w:w="1134" w:type="dxa"/>
          </w:tcPr>
          <w:p w14:paraId="21919E00" w14:textId="43904E06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14:paraId="6A672340" w14:textId="277DF846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14:paraId="11C04E1E" w14:textId="4001B258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819A6F" w14:textId="1C23B7C8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C0E5D62" w14:textId="214E3705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42A2E4D9" w14:textId="77777777" w:rsidTr="006300FF">
        <w:trPr>
          <w:trHeight w:val="398"/>
        </w:trPr>
        <w:tc>
          <w:tcPr>
            <w:tcW w:w="605" w:type="dxa"/>
          </w:tcPr>
          <w:p w14:paraId="0A376658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</w:tcPr>
          <w:p w14:paraId="0A5E0514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SCPI</w:t>
            </w:r>
          </w:p>
        </w:tc>
        <w:tc>
          <w:tcPr>
            <w:tcW w:w="1134" w:type="dxa"/>
          </w:tcPr>
          <w:p w14:paraId="53F59234" w14:textId="50A1799B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F6A8BD" w14:textId="5DC31163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B417F4" w14:textId="46199B50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07B572" w14:textId="473E8FA6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9C8AD09" w14:textId="5F6814E4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6CC8E6E0" w14:textId="77777777" w:rsidTr="006300FF">
        <w:trPr>
          <w:trHeight w:val="369"/>
        </w:trPr>
        <w:tc>
          <w:tcPr>
            <w:tcW w:w="605" w:type="dxa"/>
          </w:tcPr>
          <w:p w14:paraId="7E32239B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</w:tcPr>
          <w:p w14:paraId="648CFC26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0FB22DFA" w14:textId="34C73CD0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9A8013" w14:textId="3D6708BE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3031D7" w14:textId="63F15C19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F4F63F" w14:textId="247EF511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E97B35E" w14:textId="36F65DF3" w:rsidR="007F125A" w:rsidRDefault="0024721D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5A" w14:paraId="373E9611" w14:textId="77777777" w:rsidTr="006300FF">
        <w:trPr>
          <w:trHeight w:val="369"/>
        </w:trPr>
        <w:tc>
          <w:tcPr>
            <w:tcW w:w="605" w:type="dxa"/>
          </w:tcPr>
          <w:p w14:paraId="724E1562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</w:tcPr>
          <w:p w14:paraId="3897541A" w14:textId="77777777" w:rsidR="007F125A" w:rsidRDefault="007F125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134" w:type="dxa"/>
          </w:tcPr>
          <w:p w14:paraId="20823AE5" w14:textId="5F626002" w:rsidR="007F125A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14:paraId="3F1A27AD" w14:textId="115E32C8" w:rsidR="007F125A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14:paraId="6970F26F" w14:textId="1B8451BD" w:rsidR="007F125A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14:paraId="2D117D51" w14:textId="6B7CEC9A" w:rsidR="007F125A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276" w:type="dxa"/>
          </w:tcPr>
          <w:p w14:paraId="130162F9" w14:textId="13FC386D" w:rsidR="007F125A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7F125A" w14:paraId="5CAA7F09" w14:textId="77777777" w:rsidTr="006300FF">
        <w:trPr>
          <w:trHeight w:val="369"/>
        </w:trPr>
        <w:tc>
          <w:tcPr>
            <w:tcW w:w="605" w:type="dxa"/>
          </w:tcPr>
          <w:p w14:paraId="770FD912" w14:textId="77777777" w:rsidR="007F125A" w:rsidRDefault="007F125A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</w:tcPr>
          <w:p w14:paraId="36079202" w14:textId="55278AB9" w:rsidR="007F125A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  <w:tc>
          <w:tcPr>
            <w:tcW w:w="1134" w:type="dxa"/>
          </w:tcPr>
          <w:p w14:paraId="5B7923FA" w14:textId="700B60CE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661213" w14:textId="7F8DA8EE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D03E17" w14:textId="7D7EA521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1,865</w:t>
            </w:r>
          </w:p>
        </w:tc>
        <w:tc>
          <w:tcPr>
            <w:tcW w:w="1134" w:type="dxa"/>
          </w:tcPr>
          <w:p w14:paraId="76EAD45D" w14:textId="7896BA74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9E1F616" w14:textId="497BE80E" w:rsidR="007F125A" w:rsidRDefault="00082123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FAB" w14:paraId="5ED28285" w14:textId="77777777" w:rsidTr="006300FF">
        <w:trPr>
          <w:trHeight w:val="369"/>
        </w:trPr>
        <w:tc>
          <w:tcPr>
            <w:tcW w:w="605" w:type="dxa"/>
          </w:tcPr>
          <w:p w14:paraId="0DB022E7" w14:textId="22853FBA" w:rsidR="00F66FAB" w:rsidRDefault="00F66FAB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3" w:type="dxa"/>
          </w:tcPr>
          <w:p w14:paraId="3937C16C" w14:textId="26EA8B76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134" w:type="dxa"/>
          </w:tcPr>
          <w:p w14:paraId="2B042D58" w14:textId="0EF4E9AA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4C4C07" w14:textId="64B4D049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0D9830" w14:textId="07A75CD6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9435A3" w14:textId="3AA128D4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DAA402" w14:textId="53A81180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3301C5" w14:textId="73B5ED43" w:rsidR="00642206" w:rsidRDefault="00642206" w:rsidP="00B57A79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486C0E" w14:textId="29F4C5E2" w:rsidR="00642206" w:rsidRPr="00B96F42" w:rsidRDefault="009D5ABA" w:rsidP="009D5A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42206" w:rsidRPr="00B96F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6422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2206"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: Hasil </w:t>
      </w:r>
      <w:proofErr w:type="spellStart"/>
      <w:r w:rsidR="00642206">
        <w:rPr>
          <w:rFonts w:ascii="Times New Roman" w:hAnsi="Times New Roman" w:cs="Times New Roman"/>
          <w:b/>
          <w:bCs/>
          <w:sz w:val="24"/>
          <w:szCs w:val="24"/>
        </w:rPr>
        <w:t>perolehan</w:t>
      </w:r>
      <w:proofErr w:type="spellEnd"/>
      <w:r w:rsidR="00642206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="00642206"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2206" w:rsidRPr="00B96F4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642206" w:rsidRPr="00B9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D6D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="000D4D6D">
        <w:rPr>
          <w:rFonts w:ascii="Times New Roman" w:hAnsi="Times New Roman" w:cs="Times New Roman"/>
          <w:b/>
          <w:bCs/>
          <w:sz w:val="24"/>
          <w:szCs w:val="24"/>
        </w:rPr>
        <w:t xml:space="preserve"> audit</w:t>
      </w:r>
    </w:p>
    <w:tbl>
      <w:tblPr>
        <w:tblStyle w:val="TableGrid"/>
        <w:tblW w:w="8140" w:type="dxa"/>
        <w:tblInd w:w="-490" w:type="dxa"/>
        <w:tblLook w:val="04A0" w:firstRow="1" w:lastRow="0" w:firstColumn="1" w:lastColumn="0" w:noHBand="0" w:noVBand="1"/>
      </w:tblPr>
      <w:tblGrid>
        <w:gridCol w:w="605"/>
        <w:gridCol w:w="1723"/>
        <w:gridCol w:w="1134"/>
        <w:gridCol w:w="1134"/>
        <w:gridCol w:w="1134"/>
        <w:gridCol w:w="1134"/>
        <w:gridCol w:w="1276"/>
      </w:tblGrid>
      <w:tr w:rsidR="00642206" w14:paraId="7ED34534" w14:textId="77777777" w:rsidTr="006300FF">
        <w:trPr>
          <w:trHeight w:val="373"/>
        </w:trPr>
        <w:tc>
          <w:tcPr>
            <w:tcW w:w="605" w:type="dxa"/>
            <w:vMerge w:val="restart"/>
            <w:vAlign w:val="center"/>
          </w:tcPr>
          <w:p w14:paraId="3C66573D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23" w:type="dxa"/>
            <w:vMerge w:val="restart"/>
            <w:vAlign w:val="center"/>
          </w:tcPr>
          <w:p w14:paraId="3D2D8645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5812" w:type="dxa"/>
            <w:gridSpan w:val="5"/>
          </w:tcPr>
          <w:p w14:paraId="1684C702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642206" w14:paraId="4296A09C" w14:textId="77777777" w:rsidTr="006300FF">
        <w:trPr>
          <w:trHeight w:val="236"/>
        </w:trPr>
        <w:tc>
          <w:tcPr>
            <w:tcW w:w="605" w:type="dxa"/>
            <w:vMerge/>
          </w:tcPr>
          <w:p w14:paraId="0A12E5EA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120AE59A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170323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58E02669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2A2E7C0A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45942B4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7F60E0A2" w14:textId="77777777" w:rsidR="00642206" w:rsidRPr="00E9238F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642206" w14:paraId="6CB00CC3" w14:textId="77777777" w:rsidTr="006300FF">
        <w:trPr>
          <w:trHeight w:val="398"/>
        </w:trPr>
        <w:tc>
          <w:tcPr>
            <w:tcW w:w="605" w:type="dxa"/>
          </w:tcPr>
          <w:p w14:paraId="279C60F5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35405A24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134" w:type="dxa"/>
            <w:vAlign w:val="center"/>
          </w:tcPr>
          <w:p w14:paraId="00CEE755" w14:textId="05021FF6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8D4999" w14:textId="79386A56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34D4261" w14:textId="310D22E5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F879BC" w14:textId="0C5E93B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631882" w14:textId="23411584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206" w14:paraId="76EB906F" w14:textId="77777777" w:rsidTr="006300FF">
        <w:trPr>
          <w:trHeight w:val="369"/>
        </w:trPr>
        <w:tc>
          <w:tcPr>
            <w:tcW w:w="605" w:type="dxa"/>
          </w:tcPr>
          <w:p w14:paraId="38E6975E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0149B4D0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INAF</w:t>
            </w:r>
          </w:p>
        </w:tc>
        <w:tc>
          <w:tcPr>
            <w:tcW w:w="1134" w:type="dxa"/>
            <w:vAlign w:val="center"/>
          </w:tcPr>
          <w:p w14:paraId="03AA43DE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5FA46E2" w14:textId="5DC42BFA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D7E2A05" w14:textId="4B54FC08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1EDB35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6CC4E7A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06" w14:paraId="6E814503" w14:textId="77777777" w:rsidTr="006300FF">
        <w:trPr>
          <w:trHeight w:val="369"/>
        </w:trPr>
        <w:tc>
          <w:tcPr>
            <w:tcW w:w="605" w:type="dxa"/>
          </w:tcPr>
          <w:p w14:paraId="4610E4AA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11212ECB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134" w:type="dxa"/>
          </w:tcPr>
          <w:p w14:paraId="410CDDD7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A74E82" w14:textId="2DE61836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7B9D0E" w14:textId="60AC4160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44F509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7910AA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06" w14:paraId="4ADF4976" w14:textId="77777777" w:rsidTr="006300FF">
        <w:trPr>
          <w:trHeight w:val="398"/>
        </w:trPr>
        <w:tc>
          <w:tcPr>
            <w:tcW w:w="605" w:type="dxa"/>
          </w:tcPr>
          <w:p w14:paraId="70417CA6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1B57D030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134" w:type="dxa"/>
          </w:tcPr>
          <w:p w14:paraId="12DA79DD" w14:textId="6CB20A7B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81BE24" w14:textId="5A53FD40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686763" w14:textId="77C095A3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53018E" w14:textId="632DE6A8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6F6E18" w14:textId="7AC80903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206" w14:paraId="41AF2E12" w14:textId="77777777" w:rsidTr="006300FF">
        <w:trPr>
          <w:trHeight w:val="369"/>
        </w:trPr>
        <w:tc>
          <w:tcPr>
            <w:tcW w:w="605" w:type="dxa"/>
          </w:tcPr>
          <w:p w14:paraId="73121D4A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14:paraId="18FA8F87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1134" w:type="dxa"/>
          </w:tcPr>
          <w:p w14:paraId="5F60FA65" w14:textId="7C8687E9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72D20E" w14:textId="550205A4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F12301" w14:textId="7DD6EBE6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D88E84" w14:textId="6236196D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E03DC8" w14:textId="3CA99102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206" w14:paraId="1BEFB7DC" w14:textId="77777777" w:rsidTr="006300FF">
        <w:trPr>
          <w:trHeight w:val="369"/>
        </w:trPr>
        <w:tc>
          <w:tcPr>
            <w:tcW w:w="605" w:type="dxa"/>
          </w:tcPr>
          <w:p w14:paraId="788751A9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</w:tcPr>
          <w:p w14:paraId="7A54BA86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PEHA</w:t>
            </w:r>
          </w:p>
        </w:tc>
        <w:tc>
          <w:tcPr>
            <w:tcW w:w="1134" w:type="dxa"/>
          </w:tcPr>
          <w:p w14:paraId="1F84A9E2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75F8AD" w14:textId="69403021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D1D9D1" w14:textId="70946C65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9E0004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473722B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06" w14:paraId="2C8A2D2B" w14:textId="77777777" w:rsidTr="006300FF">
        <w:trPr>
          <w:trHeight w:val="369"/>
        </w:trPr>
        <w:tc>
          <w:tcPr>
            <w:tcW w:w="605" w:type="dxa"/>
          </w:tcPr>
          <w:p w14:paraId="566D3D66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3" w:type="dxa"/>
          </w:tcPr>
          <w:p w14:paraId="37D96106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PYFA</w:t>
            </w:r>
          </w:p>
        </w:tc>
        <w:tc>
          <w:tcPr>
            <w:tcW w:w="1134" w:type="dxa"/>
          </w:tcPr>
          <w:p w14:paraId="296BFD65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E4D9D8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85F841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91A5B6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8F17A1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06" w14:paraId="594BDE58" w14:textId="77777777" w:rsidTr="006300FF">
        <w:trPr>
          <w:trHeight w:val="398"/>
        </w:trPr>
        <w:tc>
          <w:tcPr>
            <w:tcW w:w="605" w:type="dxa"/>
          </w:tcPr>
          <w:p w14:paraId="4BF38E81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</w:tcPr>
          <w:p w14:paraId="59AEDA6E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SCPI</w:t>
            </w:r>
          </w:p>
        </w:tc>
        <w:tc>
          <w:tcPr>
            <w:tcW w:w="1134" w:type="dxa"/>
          </w:tcPr>
          <w:p w14:paraId="23FE998F" w14:textId="2A45D091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55D67E" w14:textId="03D7CFD4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128DEA" w14:textId="5C4ABEBB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DB4ACE" w14:textId="722F41CC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D1CA55" w14:textId="76F86C8A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206" w14:paraId="70E9774E" w14:textId="77777777" w:rsidTr="006300FF">
        <w:trPr>
          <w:trHeight w:val="369"/>
        </w:trPr>
        <w:tc>
          <w:tcPr>
            <w:tcW w:w="605" w:type="dxa"/>
          </w:tcPr>
          <w:p w14:paraId="4E9DAA0A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</w:tcPr>
          <w:p w14:paraId="119113D5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05B28FD3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444308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CC5849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639BD9" w14:textId="5854F532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D5E9791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06" w14:paraId="03BC21BA" w14:textId="77777777" w:rsidTr="006300FF">
        <w:trPr>
          <w:trHeight w:val="369"/>
        </w:trPr>
        <w:tc>
          <w:tcPr>
            <w:tcW w:w="605" w:type="dxa"/>
          </w:tcPr>
          <w:p w14:paraId="4792DF2D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</w:tcPr>
          <w:p w14:paraId="6888944B" w14:textId="77777777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134" w:type="dxa"/>
          </w:tcPr>
          <w:p w14:paraId="5AADDE02" w14:textId="24ED22DF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2AC79E" w14:textId="195A817F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38F0E3" w14:textId="07C10DB1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7DEAF1" w14:textId="5746D3D1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AAD50D" w14:textId="4636D829" w:rsidR="00642206" w:rsidRDefault="00642206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206" w14:paraId="58D0C6AB" w14:textId="77777777" w:rsidTr="006300FF">
        <w:trPr>
          <w:trHeight w:val="369"/>
        </w:trPr>
        <w:tc>
          <w:tcPr>
            <w:tcW w:w="605" w:type="dxa"/>
          </w:tcPr>
          <w:p w14:paraId="6366936A" w14:textId="77777777" w:rsidR="00642206" w:rsidRDefault="00642206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</w:tcPr>
          <w:p w14:paraId="71324835" w14:textId="235A6A3B" w:rsidR="00642206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  <w:tc>
          <w:tcPr>
            <w:tcW w:w="1134" w:type="dxa"/>
          </w:tcPr>
          <w:p w14:paraId="31091F60" w14:textId="4E0D724E" w:rsidR="00642206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05851C" w14:textId="74E709D4" w:rsidR="00642206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D057D7" w14:textId="54D0E6D4" w:rsidR="00642206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C6B6AF" w14:textId="3B194DF8" w:rsidR="00642206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5B40C6" w14:textId="23B392F4" w:rsidR="00642206" w:rsidRDefault="009D5ABA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FAB" w14:paraId="43FFD2BC" w14:textId="77777777" w:rsidTr="006300FF">
        <w:trPr>
          <w:trHeight w:val="369"/>
        </w:trPr>
        <w:tc>
          <w:tcPr>
            <w:tcW w:w="605" w:type="dxa"/>
          </w:tcPr>
          <w:p w14:paraId="21847966" w14:textId="743DD2C4" w:rsidR="00F66FAB" w:rsidRDefault="00F66FAB" w:rsidP="00630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3" w:type="dxa"/>
          </w:tcPr>
          <w:p w14:paraId="72320ADA" w14:textId="724DF649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134" w:type="dxa"/>
          </w:tcPr>
          <w:p w14:paraId="04D7545F" w14:textId="33EE4E59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CC67B3" w14:textId="584081AD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B317CA" w14:textId="3DBB9F6B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A49173" w14:textId="61DF8FFB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6CC64B" w14:textId="58A36E4B" w:rsidR="00F66FAB" w:rsidRDefault="00F66FAB" w:rsidP="006300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71915F6" w14:textId="77777777" w:rsidR="00CE68AB" w:rsidRDefault="00CE68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0D2E4FA" w14:textId="77777777" w:rsidR="00B02FF4" w:rsidRDefault="00B02FF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72B2B054" w14:textId="3AC2736D" w:rsidR="000B7CBD" w:rsidRDefault="00CE68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7C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Hasil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Uji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Statistik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Deskriptif</w:t>
      </w:r>
      <w:proofErr w:type="spellEnd"/>
    </w:p>
    <w:tbl>
      <w:tblPr>
        <w:tblW w:w="8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9D5ABA" w:rsidRPr="004C126E" w14:paraId="080B6894" w14:textId="77777777" w:rsidTr="004B432D">
        <w:trPr>
          <w:cantSplit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993"/>
              <w:gridCol w:w="1134"/>
              <w:gridCol w:w="1275"/>
              <w:gridCol w:w="1134"/>
              <w:gridCol w:w="1348"/>
            </w:tblGrid>
            <w:tr w:rsidR="009D5ABA" w:rsidRPr="004C126E" w14:paraId="0D0D6A22" w14:textId="77777777" w:rsidTr="00553760">
              <w:trPr>
                <w:cantSplit/>
              </w:trPr>
              <w:tc>
                <w:tcPr>
                  <w:tcW w:w="81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E9D83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3" w:name="_Hlk141139624"/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Descriptive Statistics</w:t>
                  </w:r>
                </w:p>
              </w:tc>
            </w:tr>
            <w:tr w:rsidR="009D5ABA" w:rsidRPr="004C126E" w14:paraId="026BE46D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4F06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D8D9E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ECA93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E63FC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Maximum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E9AAF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0E0C7" w14:textId="77777777" w:rsidR="009D5ABA" w:rsidRPr="004C126E" w:rsidRDefault="009D5ABA" w:rsidP="009D5AB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Std. Deviation</w:t>
                  </w:r>
                </w:p>
              </w:tc>
            </w:tr>
            <w:tr w:rsidR="00D22584" w:rsidRPr="004C126E" w14:paraId="16422BD3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6CA92" w14:textId="77777777" w:rsidR="00D22584" w:rsidRPr="004C126E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Rotasi</w:t>
                  </w:r>
                  <w:proofErr w:type="spellEnd"/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Audit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B35F385" w14:textId="0D10B58E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CC13CC" w14:textId="25E6D249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2044B7" w14:textId="524812E1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F8DE86" w14:textId="24E39260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.15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17D7D72" w14:textId="6492617D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.360</w:t>
                  </w:r>
                </w:p>
              </w:tc>
            </w:tr>
            <w:tr w:rsidR="00D22584" w:rsidRPr="004C126E" w14:paraId="541A3A9D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7F3FB" w14:textId="77777777" w:rsidR="00D22584" w:rsidRPr="004C126E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778BBE" w14:textId="1151E3B9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38F4A1" w14:textId="627BB0DC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40DA106" w14:textId="3C9CFF1B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E74987" w14:textId="32D6B997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1.0297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FCC4E4" w14:textId="316A6753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.46350</w:t>
                  </w:r>
                </w:p>
              </w:tc>
            </w:tr>
            <w:tr w:rsidR="00D22584" w:rsidRPr="004C126E" w14:paraId="2FAB286F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7866F" w14:textId="77777777" w:rsidR="00D22584" w:rsidRPr="004C126E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Audit Tenure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BFD0B4C" w14:textId="637E779B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5A71437" w14:textId="18AAE6B4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BF3EE5" w14:textId="7F6FB014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4DCCAE1" w14:textId="202DC597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2.42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56004F5" w14:textId="3F68B84F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1.453</w:t>
                  </w:r>
                </w:p>
              </w:tc>
            </w:tr>
            <w:tr w:rsidR="00D22584" w:rsidRPr="004C126E" w14:paraId="56DE258B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B06B6" w14:textId="77777777" w:rsidR="00D22584" w:rsidRPr="004C126E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Entrenchment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7D4C88" w14:textId="7E21A99D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CEDE423" w14:textId="59AC5388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55C763" w14:textId="741455D5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1.866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CF1568" w14:textId="339EA973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.24241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974F4BF" w14:textId="2DC42E5B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.485260</w:t>
                  </w:r>
                </w:p>
              </w:tc>
            </w:tr>
            <w:tr w:rsidR="00D22584" w:rsidRPr="004C126E" w14:paraId="77FC537F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31D64" w14:textId="77777777" w:rsidR="00D22584" w:rsidRPr="004C126E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Kualitas</w:t>
                  </w:r>
                  <w:proofErr w:type="spellEnd"/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Audit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69B3B47" w14:textId="77AAA4F1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3DE43D" w14:textId="10ABFE51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69E301" w14:textId="37BD2DC1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2369E50" w14:textId="2A74C9CF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.50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4645421" w14:textId="011B31B9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.504</w:t>
                  </w:r>
                </w:p>
              </w:tc>
            </w:tr>
            <w:tr w:rsidR="007C0679" w:rsidRPr="004C126E" w14:paraId="12AB81F0" w14:textId="77777777" w:rsidTr="007C0679">
              <w:trPr>
                <w:cantSplit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C235A" w14:textId="77777777" w:rsidR="00D22584" w:rsidRPr="004C126E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1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 N (listwise)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85030C" w14:textId="7B1F6C54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462C9">
                    <w:rPr>
                      <w:rFonts w:ascii="Times New Roman" w:hAnsi="Times New Roman" w:cs="Times New Roman"/>
                      <w:color w:val="010205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2A48C" w14:textId="77777777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FF69C0" w14:textId="77777777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88AAE4" w14:textId="77777777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0B2E2" w14:textId="77777777" w:rsidR="00D22584" w:rsidRPr="00D22584" w:rsidRDefault="00D22584" w:rsidP="00D225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4C2379FB" w14:textId="4FF1FDB3" w:rsidR="009D5ABA" w:rsidRPr="004C126E" w:rsidRDefault="009D5ABA" w:rsidP="009D5A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1EC9EE" w14:textId="7987858C" w:rsidR="001F7FC7" w:rsidRDefault="00C260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: Olah Data SPSS 25 (2023</w:t>
      </w:r>
      <w:r w:rsidR="0061378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896EDEA" w14:textId="77777777" w:rsidR="00117B0E" w:rsidRDefault="00117B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2BF8BD72" w14:textId="77777777" w:rsidR="00117B0E" w:rsidRDefault="001F7FC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Hasil Uji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Kelayakan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Model (</w:t>
      </w:r>
      <w:r w:rsidRPr="001F7FC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Hosmer and </w:t>
      </w:r>
      <w:proofErr w:type="spellStart"/>
      <w:r w:rsidRPr="001F7FC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Lemeshow’s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W w:w="5753" w:type="dxa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769"/>
        <w:gridCol w:w="1462"/>
        <w:gridCol w:w="1475"/>
      </w:tblGrid>
      <w:tr w:rsidR="009D5ABA" w:rsidRPr="009D5ABA" w14:paraId="60FC20EC" w14:textId="77777777" w:rsidTr="00280AF8">
        <w:trPr>
          <w:cantSplit/>
          <w:trHeight w:val="508"/>
        </w:trPr>
        <w:tc>
          <w:tcPr>
            <w:tcW w:w="5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8B16F2" w14:textId="42CFECFE" w:rsidR="009D5ABA" w:rsidRPr="009D5ABA" w:rsidRDefault="009D5ABA" w:rsidP="009D5A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  <w:r w:rsidRPr="009D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Hosmer and </w:t>
            </w:r>
            <w:proofErr w:type="spellStart"/>
            <w:r w:rsidRPr="009D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Lemeshow</w:t>
            </w:r>
            <w:proofErr w:type="spellEnd"/>
            <w:r w:rsidRPr="009D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9D5ABA" w:rsidRPr="009D5ABA" w14:paraId="2CE16B3A" w14:textId="77777777" w:rsidTr="001D4A66">
        <w:trPr>
          <w:cantSplit/>
          <w:trHeight w:val="487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FFFFFF"/>
          </w:tcPr>
          <w:p w14:paraId="4387E3DD" w14:textId="13899213" w:rsidR="009D5ABA" w:rsidRPr="009D5ABA" w:rsidRDefault="009D5ABA" w:rsidP="009D5A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ABA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3D5EDD" w14:textId="170E799E" w:rsidR="009D5ABA" w:rsidRPr="009D5ABA" w:rsidRDefault="009D5ABA" w:rsidP="009D5A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ABA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D2C5D" w14:textId="6E4BC490" w:rsidR="009D5ABA" w:rsidRPr="009D5ABA" w:rsidRDefault="009D5ABA" w:rsidP="009D5A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5ABA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4BAAB9" w14:textId="5A80A83D" w:rsidR="009D5ABA" w:rsidRPr="009D5ABA" w:rsidRDefault="009D5ABA" w:rsidP="009D5A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ABA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1D4A66" w:rsidRPr="009D5ABA" w14:paraId="783443C3" w14:textId="77777777" w:rsidTr="001D4A66">
        <w:trPr>
          <w:cantSplit/>
          <w:trHeight w:val="487"/>
        </w:trPr>
        <w:tc>
          <w:tcPr>
            <w:tcW w:w="1047" w:type="dxa"/>
            <w:shd w:val="clear" w:color="auto" w:fill="auto"/>
          </w:tcPr>
          <w:p w14:paraId="5EDB645D" w14:textId="19D83385" w:rsidR="001D4A66" w:rsidRPr="009D5ABA" w:rsidRDefault="001D4A66" w:rsidP="001D4A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2AE3" w14:textId="32F69138" w:rsidR="001D4A66" w:rsidRPr="001D4A66" w:rsidRDefault="001D4A66" w:rsidP="001D4A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14.537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1DE7" w14:textId="54B85AD7" w:rsidR="001D4A66" w:rsidRPr="001D4A66" w:rsidRDefault="001D4A66" w:rsidP="001D4A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2625" w14:textId="71A2BCEF" w:rsidR="001D4A66" w:rsidRPr="001D4A66" w:rsidRDefault="001D4A66" w:rsidP="001D4A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.069</w:t>
            </w:r>
          </w:p>
        </w:tc>
      </w:tr>
    </w:tbl>
    <w:p w14:paraId="2DE43491" w14:textId="2722B507" w:rsidR="00117B0E" w:rsidRDefault="00EF5BAB" w:rsidP="009D5ABA">
      <w:pPr>
        <w:ind w:firstLine="113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: Olah Data SPSS 25 (2023</w:t>
      </w:r>
      <w:r w:rsidR="0061378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744C81C" w14:textId="77777777" w:rsidR="00117B0E" w:rsidRDefault="00117B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E7C6CD" w14:textId="77777777" w:rsidR="00B02FF4" w:rsidRDefault="00B02FF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59D250F7" w14:textId="78CEE9AF" w:rsidR="00117B0E" w:rsidRDefault="00117B0E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Hasil </w:t>
      </w:r>
      <w:r w:rsidRPr="00117B0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Overall Model Fit</w:t>
      </w:r>
    </w:p>
    <w:tbl>
      <w:tblPr>
        <w:tblpPr w:leftFromText="180" w:rightFromText="180" w:vertAnchor="text" w:horzAnchor="margin" w:tblpY="44"/>
        <w:tblW w:w="7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26"/>
        <w:gridCol w:w="2654"/>
        <w:gridCol w:w="2332"/>
      </w:tblGrid>
      <w:tr w:rsidR="00117B0E" w:rsidRPr="005F44C8" w14:paraId="7045884D" w14:textId="77777777" w:rsidTr="006300FF">
        <w:trPr>
          <w:cantSplit/>
          <w:trHeight w:val="342"/>
        </w:trPr>
        <w:tc>
          <w:tcPr>
            <w:tcW w:w="7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4F6945" w14:textId="5D791048" w:rsidR="00117B0E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Block 0 = Beginning Block</w:t>
            </w:r>
          </w:p>
          <w:p w14:paraId="629459CA" w14:textId="083BDB0E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2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Iteration History</w:t>
            </w:r>
          </w:p>
        </w:tc>
      </w:tr>
      <w:tr w:rsidR="00117B0E" w:rsidRPr="005F44C8" w14:paraId="03596AE9" w14:textId="77777777" w:rsidTr="006300FF">
        <w:trPr>
          <w:cantSplit/>
          <w:trHeight w:val="674"/>
        </w:trPr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ADDB8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Iteration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8BD7B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 Log likelihood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9BECC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Coefficients</w:t>
            </w:r>
          </w:p>
        </w:tc>
      </w:tr>
      <w:tr w:rsidR="00117B0E" w:rsidRPr="005F44C8" w14:paraId="6A040666" w14:textId="77777777" w:rsidTr="006300FF">
        <w:trPr>
          <w:cantSplit/>
          <w:trHeight w:val="150"/>
        </w:trPr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7151C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189F2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5DA49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Constant</w:t>
            </w:r>
          </w:p>
        </w:tc>
      </w:tr>
      <w:tr w:rsidR="00117B0E" w:rsidRPr="005F44C8" w14:paraId="386F2BA4" w14:textId="77777777" w:rsidTr="006300FF">
        <w:trPr>
          <w:cantSplit/>
          <w:trHeight w:val="32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5C4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 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0A75" w14:textId="77777777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F0492" w14:textId="3D4B76B4" w:rsidR="00117B0E" w:rsidRPr="005F44C8" w:rsidRDefault="002F7E1A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  <w:r w:rsidR="00117B0E"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1541" w14:textId="4A00B6A2" w:rsidR="00117B0E" w:rsidRPr="005F44C8" w:rsidRDefault="00117B0E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2F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</w:tr>
    </w:tbl>
    <w:p w14:paraId="5CA2766D" w14:textId="031065EC" w:rsidR="00117B0E" w:rsidRDefault="00EF5B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: Olah Data SPSS 25 (2023</w:t>
      </w:r>
      <w:r w:rsidR="0061378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64220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tbl>
      <w:tblPr>
        <w:tblW w:w="8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03"/>
        <w:gridCol w:w="1206"/>
        <w:gridCol w:w="992"/>
        <w:gridCol w:w="1134"/>
        <w:gridCol w:w="850"/>
        <w:gridCol w:w="1134"/>
        <w:gridCol w:w="1557"/>
      </w:tblGrid>
      <w:tr w:rsidR="002F7E1A" w:rsidRPr="002E7B0B" w14:paraId="5FE3DAC1" w14:textId="77777777" w:rsidTr="003D680D">
        <w:trPr>
          <w:cantSplit/>
          <w:trHeight w:val="322"/>
        </w:trPr>
        <w:tc>
          <w:tcPr>
            <w:tcW w:w="8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489969" w14:textId="3F75282F" w:rsidR="002F7E1A" w:rsidRDefault="002F7E1A" w:rsidP="003D68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Block 1 </w:t>
            </w:r>
          </w:p>
          <w:p w14:paraId="1D765692" w14:textId="5FB4AC73" w:rsidR="002F7E1A" w:rsidRPr="002E7B0B" w:rsidRDefault="002F7E1A" w:rsidP="003D68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Iteration History 1</w:t>
            </w:r>
          </w:p>
        </w:tc>
      </w:tr>
      <w:tr w:rsidR="002F7E1A" w:rsidRPr="002E7B0B" w14:paraId="159C6821" w14:textId="77777777" w:rsidTr="003D680D">
        <w:trPr>
          <w:cantSplit/>
          <w:trHeight w:val="36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1566" w14:textId="77777777" w:rsidR="002F7E1A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CA7C" w14:textId="77777777" w:rsidR="002F7E1A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EE7B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Iteration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2D30D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 Log likelihood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788EB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-2 Log likelihood</w:t>
            </w:r>
          </w:p>
        </w:tc>
      </w:tr>
      <w:tr w:rsidR="002F7E1A" w:rsidRPr="002E7B0B" w14:paraId="244B49D4" w14:textId="77777777" w:rsidTr="00D22584">
        <w:trPr>
          <w:cantSplit/>
          <w:trHeight w:val="592"/>
        </w:trPr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37BC7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4734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5B6E" w14:textId="77777777" w:rsidR="002F7E1A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2DA8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3D54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Rotasi</w:t>
            </w:r>
            <w:proofErr w:type="spellEnd"/>
            <w:r w:rsidRPr="002E7B0B">
              <w:rPr>
                <w:rFonts w:ascii="Times New Roman" w:hAnsi="Times New Roman" w:cs="Times New Roman"/>
                <w:sz w:val="24"/>
                <w:szCs w:val="24"/>
              </w:rPr>
              <w:t xml:space="preserve"> Audit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A6CE" w14:textId="77777777" w:rsidR="002F7E1A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028E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D3A2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Audit Tenure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C3B8" w14:textId="77777777" w:rsidR="002F7E1A" w:rsidRPr="002E7B0B" w:rsidRDefault="002F7E1A" w:rsidP="003D68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Entrenchment</w:t>
            </w:r>
          </w:p>
        </w:tc>
      </w:tr>
      <w:tr w:rsidR="00D22584" w:rsidRPr="002E7B0B" w14:paraId="4174A3CD" w14:textId="77777777" w:rsidTr="00D22584">
        <w:trPr>
          <w:cantSplit/>
          <w:trHeight w:val="36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17A3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  <w:p w14:paraId="2303CF50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F6B8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D5B2" w14:textId="32A8D185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66.699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FA3C" w14:textId="2B9B902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7B134" w14:textId="5574870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5F6D2" w14:textId="3561224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ADBE4" w14:textId="7B6B88C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6836" w14:textId="46C78D7E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.099</w:t>
            </w:r>
          </w:p>
        </w:tc>
      </w:tr>
      <w:tr w:rsidR="00D22584" w:rsidRPr="002E7B0B" w14:paraId="246D845B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D48D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0057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B849" w14:textId="4225F46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65.021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A893" w14:textId="7DE0356D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0A83" w14:textId="387932C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A07DA" w14:textId="47DFC12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FBE1" w14:textId="58C256A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BDBB" w14:textId="474D907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.140</w:t>
            </w:r>
          </w:p>
        </w:tc>
      </w:tr>
      <w:tr w:rsidR="00D22584" w:rsidRPr="002E7B0B" w14:paraId="4B75DD95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4D3C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B6C9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1B81" w14:textId="4C667BB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6FF93" w14:textId="3C0ADC8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790D5" w14:textId="5A499BF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FA8B" w14:textId="619311C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850E" w14:textId="40506D8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4CC5" w14:textId="005691C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.150</w:t>
            </w:r>
          </w:p>
        </w:tc>
      </w:tr>
      <w:tr w:rsidR="00D22584" w:rsidRPr="002E7B0B" w14:paraId="5E60C89C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89EE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190C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7B3ED" w14:textId="7CAE55E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91BE" w14:textId="20BDF1D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0F9A" w14:textId="6E7829C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37CD" w14:textId="7357048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7770" w14:textId="3D7345F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AD80" w14:textId="285D570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258046A4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02F4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3544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3762" w14:textId="189EA32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0A7F6" w14:textId="1B52BC4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377F" w14:textId="4993410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-5.831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E6A4" w14:textId="0B31D11D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03CF" w14:textId="7BA6D4C5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FB10" w14:textId="37620AB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40D41165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367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EE62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08E2" w14:textId="5532D9E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936E" w14:textId="6F5B8F0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A7D1" w14:textId="3968E36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-6.834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FA5A" w14:textId="15DCEC1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E5198" w14:textId="462146B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1AA5" w14:textId="4F930C73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0CC0B52D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2749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DBF5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7EF" w14:textId="6BA2DF0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2E52D" w14:textId="05DD885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B1A9" w14:textId="477B659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-7.835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70B8" w14:textId="6D1F2956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11E4" w14:textId="0E83CB4E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49DF" w14:textId="37220D9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50FFE0E8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258F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D137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04E5" w14:textId="75C8167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79DD6" w14:textId="109D0909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C9A6" w14:textId="35FD099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-8.835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B3E7" w14:textId="06240A29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9383" w14:textId="1EF0F45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BE653" w14:textId="21D3F7D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539973DE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0DB6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209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AFF79" w14:textId="699A3D8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9462" w14:textId="4B4E283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3BC2" w14:textId="2174E2E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-9.835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583E" w14:textId="2F03129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72966" w14:textId="53141DC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16F3" w14:textId="18061EF3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3576AECC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F4C6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23B4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366B7" w14:textId="0C00353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4867" w14:textId="474187D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9406" w14:textId="3E4CEFD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-10.835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186A5" w14:textId="44BFDC7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20F7" w14:textId="564AA5E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5FF8" w14:textId="0FFD22A9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000F424C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BC6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F3B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AC08" w14:textId="6E53F34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8153" w14:textId="76D758A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445DD" w14:textId="113913F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-11.835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FABD" w14:textId="3322490E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7FB22" w14:textId="14E76A6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9EBFE" w14:textId="2C90152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799C2CAE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1AF9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B999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EDC5A" w14:textId="50EAD5D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4441" w14:textId="6FC9401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7077" w14:textId="6503BEB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-12.835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2ED" w14:textId="2903C02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7C4F0" w14:textId="6D9703A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1909" w14:textId="0EABEB0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635DDDC6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1B2D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72E0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DA02" w14:textId="2561A76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6861" w14:textId="0F1C2D6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090F" w14:textId="669C77D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-13.835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6AA7" w14:textId="1B519C33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A64AE" w14:textId="1204BAE5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4326" w14:textId="5FD224A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1B8EEFA8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CE06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6E87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33A4" w14:textId="6F03B66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0B7E" w14:textId="347B7F5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D6B6" w14:textId="7132AF9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-14.835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EDA5D" w14:textId="0BB4523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BD7E3" w14:textId="3B908C7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5D87D" w14:textId="72372CA6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5CFE20EB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501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D151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BDC1" w14:textId="52F62426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69132" w14:textId="6B45D87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FD35" w14:textId="270AD47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-15.835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D67D" w14:textId="02D57DA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332E" w14:textId="10FF030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F4746" w14:textId="2CB890BE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05717F2F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C512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F405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B2B4C" w14:textId="6887C19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E764" w14:textId="37EFBCD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A6A4" w14:textId="2C9A33BA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-16.835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CE13" w14:textId="69C4369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8957" w14:textId="0972E406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B1A9" w14:textId="4D2D5983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2EF80992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D8EE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1EC5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42C3C" w14:textId="45503D0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A3E7" w14:textId="41DB30D9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D845" w14:textId="0B3E8F4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-17.835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A980" w14:textId="0FBC710E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59CEA" w14:textId="6BEFB23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1C24F" w14:textId="728C4946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489A68FA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FAB4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555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0726" w14:textId="65D04ED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44DF" w14:textId="1FED3C5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19D3" w14:textId="6102207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-18.835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5C09" w14:textId="280E5468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C1CD" w14:textId="5FBE31DD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AB1E" w14:textId="75F60D30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74D94731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18CF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9CD0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8258" w14:textId="66994935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5F50" w14:textId="39D1257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1E8F" w14:textId="46D64CE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-19.835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2B04" w14:textId="2510121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2058" w14:textId="1E3B94EB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90B5" w14:textId="422AD527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  <w:tr w:rsidR="00D22584" w:rsidRPr="002E7B0B" w14:paraId="0E174E88" w14:textId="77777777" w:rsidTr="00D22584">
        <w:trPr>
          <w:cantSplit/>
          <w:trHeight w:val="16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2207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0DE" w14:textId="77777777" w:rsidR="00D22584" w:rsidRPr="002E7B0B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7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4D2" w14:textId="353D045D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73C4" w14:textId="434FBAA6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FA20" w14:textId="0C009395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-20.835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61E3" w14:textId="31439213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0726" w14:textId="41D60591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13CC" w14:textId="085A53FF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</w:tr>
    </w:tbl>
    <w:p w14:paraId="13CCC506" w14:textId="00EC449A" w:rsidR="00117B0E" w:rsidRDefault="00EF5B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: Olah Data SPSS 25 (2023</w:t>
      </w:r>
      <w:r w:rsidR="0061378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C64F9C5" w14:textId="77777777" w:rsidR="00B02FF4" w:rsidRDefault="00B02FF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4BD2DEB0" w14:textId="2277E3A5" w:rsidR="00967720" w:rsidRDefault="00117B0E" w:rsidP="00361785">
      <w:pPr>
        <w:ind w:left="567" w:hanging="567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Hasil Uji </w:t>
      </w:r>
      <w:proofErr w:type="spellStart"/>
      <w:r w:rsidR="003961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Koefisien</w:t>
      </w:r>
      <w:proofErr w:type="spellEnd"/>
      <w:r w:rsidR="003961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61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Determinasi</w:t>
      </w:r>
      <w:proofErr w:type="spellEnd"/>
      <w:r w:rsidR="003961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17B0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Nagelkerke’s R Square</w:t>
      </w:r>
      <w:r w:rsidR="003961A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W w:w="6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869"/>
        <w:gridCol w:w="1869"/>
        <w:gridCol w:w="1873"/>
      </w:tblGrid>
      <w:tr w:rsidR="003961A5" w:rsidRPr="006275ED" w14:paraId="3328C4C1" w14:textId="77777777" w:rsidTr="006300FF">
        <w:trPr>
          <w:cantSplit/>
          <w:trHeight w:val="383"/>
        </w:trPr>
        <w:tc>
          <w:tcPr>
            <w:tcW w:w="6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3C566" w14:textId="77777777" w:rsidR="003961A5" w:rsidRPr="006275ED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</w:pPr>
            <w:r w:rsidRPr="006275ED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t>Model Summary</w:t>
            </w:r>
          </w:p>
        </w:tc>
      </w:tr>
      <w:tr w:rsidR="003961A5" w:rsidRPr="005F44C8" w14:paraId="2AAD79F6" w14:textId="77777777" w:rsidTr="00947EFE">
        <w:trPr>
          <w:cantSplit/>
          <w:trHeight w:val="75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0ECC4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7EE13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 Log likelihood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524B3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Cox &amp; Snell R Square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D99AD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Nagelkerke R Square</w:t>
            </w:r>
          </w:p>
        </w:tc>
      </w:tr>
      <w:tr w:rsidR="00D22584" w:rsidRPr="005F44C8" w14:paraId="78D18483" w14:textId="77777777" w:rsidTr="00947EFE">
        <w:trPr>
          <w:cantSplit/>
          <w:trHeight w:val="36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8C6F" w14:textId="77777777" w:rsidR="00D22584" w:rsidRPr="005F44C8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75C3" w14:textId="396A89F2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64.236</w:t>
            </w: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681D9" w14:textId="356B0234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2AA9" w14:textId="72C6AEDC" w:rsidR="00D22584" w:rsidRPr="00D22584" w:rsidRDefault="00D22584" w:rsidP="00D225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.361</w:t>
            </w:r>
          </w:p>
        </w:tc>
      </w:tr>
    </w:tbl>
    <w:p w14:paraId="099A645C" w14:textId="25531F80" w:rsidR="003961A5" w:rsidRDefault="00EF5BAB" w:rsidP="00361785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: Olah Data SPSS 25 (2023</w:t>
      </w:r>
      <w:r w:rsidR="0061378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1D915B42" w14:textId="77777777" w:rsidR="003961A5" w:rsidRDefault="003961A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7892E991" w14:textId="699894CD" w:rsidR="003961A5" w:rsidRDefault="003961A5" w:rsidP="00361785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Hasil Uji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Regresi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Logistik</w:t>
      </w:r>
      <w:proofErr w:type="spellEnd"/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483"/>
        <w:gridCol w:w="1022"/>
        <w:gridCol w:w="1199"/>
        <w:gridCol w:w="1030"/>
        <w:gridCol w:w="1030"/>
        <w:gridCol w:w="1030"/>
        <w:gridCol w:w="1030"/>
      </w:tblGrid>
      <w:tr w:rsidR="003961A5" w:rsidRPr="005F44C8" w14:paraId="28F86C59" w14:textId="77777777" w:rsidTr="006300FF">
        <w:trPr>
          <w:cantSplit/>
        </w:trPr>
        <w:tc>
          <w:tcPr>
            <w:tcW w:w="2405" w:type="dxa"/>
            <w:gridSpan w:val="2"/>
            <w:tcBorders>
              <w:bottom w:val="nil"/>
            </w:tcBorders>
            <w:shd w:val="clear" w:color="auto" w:fill="FFFFFF"/>
            <w:vAlign w:val="bottom"/>
          </w:tcPr>
          <w:p w14:paraId="7507F066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nil"/>
            </w:tcBorders>
            <w:shd w:val="clear" w:color="auto" w:fill="FFFFFF"/>
            <w:vAlign w:val="bottom"/>
          </w:tcPr>
          <w:p w14:paraId="4C9E7DC1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nil"/>
            </w:tcBorders>
            <w:shd w:val="clear" w:color="auto" w:fill="FFFFFF"/>
            <w:vAlign w:val="bottom"/>
          </w:tcPr>
          <w:p w14:paraId="774B22F6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nil"/>
            </w:tcBorders>
            <w:shd w:val="clear" w:color="auto" w:fill="FFFFFF"/>
            <w:vAlign w:val="bottom"/>
          </w:tcPr>
          <w:p w14:paraId="18892D02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nil"/>
            </w:tcBorders>
            <w:shd w:val="clear" w:color="auto" w:fill="FFFFFF"/>
            <w:vAlign w:val="bottom"/>
          </w:tcPr>
          <w:p w14:paraId="61906018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nil"/>
            </w:tcBorders>
            <w:shd w:val="clear" w:color="auto" w:fill="FFFFFF"/>
            <w:vAlign w:val="bottom"/>
          </w:tcPr>
          <w:p w14:paraId="7AC365A9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nil"/>
            </w:tcBorders>
            <w:shd w:val="clear" w:color="auto" w:fill="FFFFFF"/>
            <w:vAlign w:val="bottom"/>
          </w:tcPr>
          <w:p w14:paraId="352008A5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1A5" w:rsidRPr="005F44C8" w14:paraId="4C3B1E06" w14:textId="77777777" w:rsidTr="003B4922">
        <w:trPr>
          <w:cantSplit/>
        </w:trPr>
        <w:tc>
          <w:tcPr>
            <w:tcW w:w="2405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5D6153F8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9DF2F6D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022B5CBE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S.E.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491871D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6DF9562D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16BE9BF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Sig.</w:t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3F2FF5A" w14:textId="77777777" w:rsidR="003961A5" w:rsidRPr="005F44C8" w:rsidRDefault="003961A5" w:rsidP="006300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Exp(B)</w:t>
            </w:r>
          </w:p>
        </w:tc>
      </w:tr>
      <w:tr w:rsidR="003B4922" w:rsidRPr="005F44C8" w14:paraId="101F1F7A" w14:textId="77777777" w:rsidTr="003B4922">
        <w:trPr>
          <w:cantSplit/>
        </w:trPr>
        <w:tc>
          <w:tcPr>
            <w:tcW w:w="922" w:type="dxa"/>
            <w:vMerge w:val="restart"/>
            <w:shd w:val="clear" w:color="auto" w:fill="auto"/>
          </w:tcPr>
          <w:p w14:paraId="12FBAF9D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 1</w:t>
            </w: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83" w:type="dxa"/>
            <w:shd w:val="clear" w:color="auto" w:fill="auto"/>
          </w:tcPr>
          <w:p w14:paraId="5C8CCEEF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Rotasi</w:t>
            </w:r>
            <w:proofErr w:type="spellEnd"/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Audit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89CF" w14:textId="5D27736E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-20.835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7BA8" w14:textId="61D004F1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13292.394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8B02" w14:textId="1FDE9E93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7C7A9" w14:textId="6347ED58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62A7" w14:textId="354EA3FF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8CB6" w14:textId="157A5802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3B4922" w:rsidRPr="005F44C8" w14:paraId="301E2C78" w14:textId="77777777" w:rsidTr="003B4922">
        <w:trPr>
          <w:cantSplit/>
        </w:trPr>
        <w:tc>
          <w:tcPr>
            <w:tcW w:w="922" w:type="dxa"/>
            <w:vMerge/>
            <w:shd w:val="clear" w:color="auto" w:fill="auto"/>
          </w:tcPr>
          <w:p w14:paraId="15073A61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51575169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0F80" w14:textId="338FE32D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E599E" w14:textId="6E0D4DB3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047A" w14:textId="0F3264DF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7C62" w14:textId="11E41525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1A10D" w14:textId="42C4D315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6DD4" w14:textId="7A948A31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.551</w:t>
            </w:r>
          </w:p>
        </w:tc>
      </w:tr>
      <w:tr w:rsidR="003B4922" w:rsidRPr="005F44C8" w14:paraId="61313A58" w14:textId="77777777" w:rsidTr="003B4922">
        <w:trPr>
          <w:cantSplit/>
        </w:trPr>
        <w:tc>
          <w:tcPr>
            <w:tcW w:w="922" w:type="dxa"/>
            <w:vMerge/>
            <w:shd w:val="clear" w:color="auto" w:fill="auto"/>
          </w:tcPr>
          <w:p w14:paraId="109CB1E4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6613771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Audit Tenure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CC0F" w14:textId="53E996C8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2568" w14:textId="19011BA4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C4F9" w14:textId="1B9CDE79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4.199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D5527" w14:textId="28330C2E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AB10" w14:textId="113EFE3F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3BE3" w14:textId="49B8809D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1.625</w:t>
            </w:r>
          </w:p>
        </w:tc>
      </w:tr>
      <w:tr w:rsidR="003B4922" w:rsidRPr="005F44C8" w14:paraId="70CE21A9" w14:textId="77777777" w:rsidTr="003B4922">
        <w:trPr>
          <w:cantSplit/>
        </w:trPr>
        <w:tc>
          <w:tcPr>
            <w:tcW w:w="922" w:type="dxa"/>
            <w:vMerge/>
            <w:shd w:val="clear" w:color="auto" w:fill="auto"/>
          </w:tcPr>
          <w:p w14:paraId="38983BBA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43382EC7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Entrenchment</w:t>
            </w:r>
          </w:p>
          <w:p w14:paraId="5D676AD2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Effect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F505" w14:textId="73D9DBE0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AEE3" w14:textId="1416791F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0DC8" w14:textId="2A06E03C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B143" w14:textId="61B8E5EA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17A0" w14:textId="2E6E86EE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4F7D" w14:textId="323FDC9C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1.163</w:t>
            </w:r>
          </w:p>
        </w:tc>
      </w:tr>
      <w:tr w:rsidR="003B4922" w:rsidRPr="005F44C8" w14:paraId="6A01FECB" w14:textId="77777777" w:rsidTr="003B4922">
        <w:trPr>
          <w:cantSplit/>
        </w:trPr>
        <w:tc>
          <w:tcPr>
            <w:tcW w:w="922" w:type="dxa"/>
            <w:vMerge/>
            <w:shd w:val="clear" w:color="auto" w:fill="auto"/>
          </w:tcPr>
          <w:p w14:paraId="2EEE3387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033B8183" w14:textId="77777777" w:rsidR="003B4922" w:rsidRPr="005F44C8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44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2C4C" w14:textId="136738EE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31CE" w14:textId="65AAFF0D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A6A6" w14:textId="76CDDC45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D6B1" w14:textId="51587680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1A79" w14:textId="71006C6F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95A18" w14:textId="78329083" w:rsidR="003B4922" w:rsidRPr="003B4922" w:rsidRDefault="003B4922" w:rsidP="003B4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62C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.731</w:t>
            </w:r>
          </w:p>
        </w:tc>
      </w:tr>
    </w:tbl>
    <w:p w14:paraId="77DD04A4" w14:textId="2009717A" w:rsidR="003961A5" w:rsidRPr="00713D87" w:rsidRDefault="00EF5BAB" w:rsidP="00361785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5B2675">
        <w:rPr>
          <w:rFonts w:ascii="Times New Roman" w:hAnsi="Times New Roman" w:cs="Times New Roman"/>
          <w:bCs/>
          <w:i/>
          <w:iCs/>
          <w:sz w:val="24"/>
          <w:szCs w:val="24"/>
        </w:rPr>
        <w:t>: Olah Data SPSS 25 (2023</w:t>
      </w:r>
      <w:r w:rsidR="00613785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sectPr w:rsidR="003961A5" w:rsidRPr="00713D87" w:rsidSect="00190BF4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0C03" w14:textId="77777777" w:rsidR="00C861BE" w:rsidRDefault="00C861BE" w:rsidP="00C77047">
      <w:pPr>
        <w:spacing w:after="0" w:line="240" w:lineRule="auto"/>
      </w:pPr>
      <w:r>
        <w:separator/>
      </w:r>
    </w:p>
  </w:endnote>
  <w:endnote w:type="continuationSeparator" w:id="0">
    <w:p w14:paraId="62CAC369" w14:textId="77777777" w:rsidR="00C861BE" w:rsidRDefault="00C861BE" w:rsidP="00C7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72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CB025" w14:textId="77777777" w:rsidR="00190BF4" w:rsidRDefault="00190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E4912" w14:textId="77777777" w:rsidR="00190BF4" w:rsidRDefault="0019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41E3" w14:textId="77777777" w:rsidR="00C861BE" w:rsidRDefault="00C861BE" w:rsidP="00C77047">
      <w:pPr>
        <w:spacing w:after="0" w:line="240" w:lineRule="auto"/>
      </w:pPr>
      <w:r>
        <w:separator/>
      </w:r>
    </w:p>
  </w:footnote>
  <w:footnote w:type="continuationSeparator" w:id="0">
    <w:p w14:paraId="71C1DF0C" w14:textId="77777777" w:rsidR="00C861BE" w:rsidRDefault="00C861BE" w:rsidP="00C7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653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3E4CF4" w14:textId="77777777" w:rsidR="00190BF4" w:rsidRDefault="00190B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B13BE" w14:textId="77777777" w:rsidR="00190BF4" w:rsidRDefault="00190BF4" w:rsidP="009C6326">
    <w:pPr>
      <w:pStyle w:val="Header"/>
      <w:tabs>
        <w:tab w:val="clear" w:pos="4513"/>
        <w:tab w:val="clear" w:pos="9026"/>
        <w:tab w:val="left" w:pos="24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A7"/>
    <w:multiLevelType w:val="hybridMultilevel"/>
    <w:tmpl w:val="740C6712"/>
    <w:lvl w:ilvl="0" w:tplc="A484F6B8">
      <w:start w:val="1"/>
      <w:numFmt w:val="lowerLetter"/>
      <w:pStyle w:val="Heading4"/>
      <w:lvlText w:val="%1)"/>
      <w:lvlJc w:val="left"/>
      <w:pPr>
        <w:ind w:left="-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10" w:hanging="360"/>
      </w:pPr>
    </w:lvl>
    <w:lvl w:ilvl="2" w:tplc="3809001B" w:tentative="1">
      <w:start w:val="1"/>
      <w:numFmt w:val="lowerRoman"/>
      <w:lvlText w:val="%3."/>
      <w:lvlJc w:val="right"/>
      <w:pPr>
        <w:ind w:left="1430" w:hanging="180"/>
      </w:pPr>
    </w:lvl>
    <w:lvl w:ilvl="3" w:tplc="3809000F" w:tentative="1">
      <w:start w:val="1"/>
      <w:numFmt w:val="decimal"/>
      <w:lvlText w:val="%4."/>
      <w:lvlJc w:val="left"/>
      <w:pPr>
        <w:ind w:left="2150" w:hanging="360"/>
      </w:pPr>
    </w:lvl>
    <w:lvl w:ilvl="4" w:tplc="38090019" w:tentative="1">
      <w:start w:val="1"/>
      <w:numFmt w:val="lowerLetter"/>
      <w:lvlText w:val="%5."/>
      <w:lvlJc w:val="left"/>
      <w:pPr>
        <w:ind w:left="2870" w:hanging="360"/>
      </w:pPr>
    </w:lvl>
    <w:lvl w:ilvl="5" w:tplc="3809001B" w:tentative="1">
      <w:start w:val="1"/>
      <w:numFmt w:val="lowerRoman"/>
      <w:lvlText w:val="%6."/>
      <w:lvlJc w:val="right"/>
      <w:pPr>
        <w:ind w:left="3590" w:hanging="180"/>
      </w:pPr>
    </w:lvl>
    <w:lvl w:ilvl="6" w:tplc="3809000F" w:tentative="1">
      <w:start w:val="1"/>
      <w:numFmt w:val="decimal"/>
      <w:lvlText w:val="%7."/>
      <w:lvlJc w:val="left"/>
      <w:pPr>
        <w:ind w:left="4310" w:hanging="360"/>
      </w:pPr>
    </w:lvl>
    <w:lvl w:ilvl="7" w:tplc="38090019" w:tentative="1">
      <w:start w:val="1"/>
      <w:numFmt w:val="lowerLetter"/>
      <w:lvlText w:val="%8."/>
      <w:lvlJc w:val="left"/>
      <w:pPr>
        <w:ind w:left="5030" w:hanging="360"/>
      </w:pPr>
    </w:lvl>
    <w:lvl w:ilvl="8" w:tplc="38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 w15:restartNumberingAfterBreak="0">
    <w:nsid w:val="031E3D42"/>
    <w:multiLevelType w:val="hybridMultilevel"/>
    <w:tmpl w:val="A14665D0"/>
    <w:lvl w:ilvl="0" w:tplc="6F800346">
      <w:start w:val="1"/>
      <w:numFmt w:val="decimal"/>
      <w:pStyle w:val="kerangkapemikiransubbab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9358C"/>
    <w:multiLevelType w:val="hybridMultilevel"/>
    <w:tmpl w:val="13D06B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7A8"/>
    <w:multiLevelType w:val="hybridMultilevel"/>
    <w:tmpl w:val="EFDA1CE6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9B3969"/>
    <w:multiLevelType w:val="hybridMultilevel"/>
    <w:tmpl w:val="58BE020E"/>
    <w:lvl w:ilvl="0" w:tplc="38090017">
      <w:start w:val="1"/>
      <w:numFmt w:val="lowerLetter"/>
      <w:lvlText w:val="%1)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10D97CA3"/>
    <w:multiLevelType w:val="hybridMultilevel"/>
    <w:tmpl w:val="A19A0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AB9"/>
    <w:multiLevelType w:val="hybridMultilevel"/>
    <w:tmpl w:val="C4104C66"/>
    <w:lvl w:ilvl="0" w:tplc="38090017">
      <w:start w:val="1"/>
      <w:numFmt w:val="lowerLetter"/>
      <w:lvlText w:val="%1)"/>
      <w:lvlJc w:val="left"/>
      <w:pPr>
        <w:ind w:left="784" w:hanging="360"/>
      </w:pPr>
    </w:lvl>
    <w:lvl w:ilvl="1" w:tplc="38090019" w:tentative="1">
      <w:start w:val="1"/>
      <w:numFmt w:val="lowerLetter"/>
      <w:lvlText w:val="%2."/>
      <w:lvlJc w:val="left"/>
      <w:pPr>
        <w:ind w:left="1504" w:hanging="360"/>
      </w:pPr>
    </w:lvl>
    <w:lvl w:ilvl="2" w:tplc="3809001B" w:tentative="1">
      <w:start w:val="1"/>
      <w:numFmt w:val="lowerRoman"/>
      <w:lvlText w:val="%3."/>
      <w:lvlJc w:val="right"/>
      <w:pPr>
        <w:ind w:left="2224" w:hanging="180"/>
      </w:pPr>
    </w:lvl>
    <w:lvl w:ilvl="3" w:tplc="3809000F" w:tentative="1">
      <w:start w:val="1"/>
      <w:numFmt w:val="decimal"/>
      <w:lvlText w:val="%4."/>
      <w:lvlJc w:val="left"/>
      <w:pPr>
        <w:ind w:left="2944" w:hanging="360"/>
      </w:pPr>
    </w:lvl>
    <w:lvl w:ilvl="4" w:tplc="38090019" w:tentative="1">
      <w:start w:val="1"/>
      <w:numFmt w:val="lowerLetter"/>
      <w:lvlText w:val="%5."/>
      <w:lvlJc w:val="left"/>
      <w:pPr>
        <w:ind w:left="3664" w:hanging="360"/>
      </w:pPr>
    </w:lvl>
    <w:lvl w:ilvl="5" w:tplc="3809001B" w:tentative="1">
      <w:start w:val="1"/>
      <w:numFmt w:val="lowerRoman"/>
      <w:lvlText w:val="%6."/>
      <w:lvlJc w:val="right"/>
      <w:pPr>
        <w:ind w:left="4384" w:hanging="180"/>
      </w:pPr>
    </w:lvl>
    <w:lvl w:ilvl="6" w:tplc="3809000F" w:tentative="1">
      <w:start w:val="1"/>
      <w:numFmt w:val="decimal"/>
      <w:lvlText w:val="%7."/>
      <w:lvlJc w:val="left"/>
      <w:pPr>
        <w:ind w:left="5104" w:hanging="360"/>
      </w:pPr>
    </w:lvl>
    <w:lvl w:ilvl="7" w:tplc="38090019" w:tentative="1">
      <w:start w:val="1"/>
      <w:numFmt w:val="lowerLetter"/>
      <w:lvlText w:val="%8."/>
      <w:lvlJc w:val="left"/>
      <w:pPr>
        <w:ind w:left="5824" w:hanging="360"/>
      </w:pPr>
    </w:lvl>
    <w:lvl w:ilvl="8" w:tplc="3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B472759"/>
    <w:multiLevelType w:val="hybridMultilevel"/>
    <w:tmpl w:val="9EE65324"/>
    <w:lvl w:ilvl="0" w:tplc="E1A8A3D4">
      <w:start w:val="1"/>
      <w:numFmt w:val="decimal"/>
      <w:pStyle w:val="Heading3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B4497"/>
    <w:multiLevelType w:val="hybridMultilevel"/>
    <w:tmpl w:val="967CB26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C26"/>
    <w:multiLevelType w:val="hybridMultilevel"/>
    <w:tmpl w:val="268A001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E0722"/>
    <w:multiLevelType w:val="hybridMultilevel"/>
    <w:tmpl w:val="151A03EE"/>
    <w:lvl w:ilvl="0" w:tplc="71AA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2503C"/>
    <w:multiLevelType w:val="hybridMultilevel"/>
    <w:tmpl w:val="991C74EA"/>
    <w:lvl w:ilvl="0" w:tplc="BB68018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651E"/>
    <w:multiLevelType w:val="hybridMultilevel"/>
    <w:tmpl w:val="8444970C"/>
    <w:lvl w:ilvl="0" w:tplc="FAD66E8E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0DB9"/>
    <w:multiLevelType w:val="hybridMultilevel"/>
    <w:tmpl w:val="4E8251CA"/>
    <w:lvl w:ilvl="0" w:tplc="EDD20F66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65BF2"/>
    <w:multiLevelType w:val="hybridMultilevel"/>
    <w:tmpl w:val="8A52D82A"/>
    <w:lvl w:ilvl="0" w:tplc="3C920876">
      <w:start w:val="1"/>
      <w:numFmt w:val="lowerLetter"/>
      <w:pStyle w:val="hipotesissub"/>
      <w:lvlText w:val="%1)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681366"/>
    <w:multiLevelType w:val="hybridMultilevel"/>
    <w:tmpl w:val="E222C44E"/>
    <w:lvl w:ilvl="0" w:tplc="C18C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729"/>
    <w:multiLevelType w:val="hybridMultilevel"/>
    <w:tmpl w:val="98406892"/>
    <w:lvl w:ilvl="0" w:tplc="2EC6CC44">
      <w:start w:val="1"/>
      <w:numFmt w:val="decimal"/>
      <w:pStyle w:val="populasisampelsubbab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9670CF"/>
    <w:multiLevelType w:val="hybridMultilevel"/>
    <w:tmpl w:val="1D4A1110"/>
    <w:lvl w:ilvl="0" w:tplc="8E583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846E4"/>
    <w:multiLevelType w:val="hybridMultilevel"/>
    <w:tmpl w:val="083663A6"/>
    <w:lvl w:ilvl="0" w:tplc="70D887A6">
      <w:start w:val="1"/>
      <w:numFmt w:val="lowerLetter"/>
      <w:pStyle w:val="variabelindependensubbab"/>
      <w:lvlText w:val="%1)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F93588"/>
    <w:multiLevelType w:val="multilevel"/>
    <w:tmpl w:val="E0549E16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E5EE1"/>
    <w:multiLevelType w:val="hybridMultilevel"/>
    <w:tmpl w:val="0E82EF66"/>
    <w:lvl w:ilvl="0" w:tplc="4DB45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06924"/>
    <w:multiLevelType w:val="hybridMultilevel"/>
    <w:tmpl w:val="032AB216"/>
    <w:lvl w:ilvl="0" w:tplc="3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ED84339"/>
    <w:multiLevelType w:val="hybridMultilevel"/>
    <w:tmpl w:val="7E2E4FE4"/>
    <w:lvl w:ilvl="0" w:tplc="3E3CD39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4512E"/>
    <w:multiLevelType w:val="hybridMultilevel"/>
    <w:tmpl w:val="00AAF5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4391"/>
    <w:multiLevelType w:val="hybridMultilevel"/>
    <w:tmpl w:val="0F8A6A54"/>
    <w:lvl w:ilvl="0" w:tplc="81F403AC">
      <w:start w:val="1"/>
      <w:numFmt w:val="decimal"/>
      <w:pStyle w:val="subbabmetodeanalisisdata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1B005F"/>
    <w:multiLevelType w:val="hybridMultilevel"/>
    <w:tmpl w:val="C10EBD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4D78"/>
    <w:multiLevelType w:val="hybridMultilevel"/>
    <w:tmpl w:val="9178527E"/>
    <w:lvl w:ilvl="0" w:tplc="41E2CE02">
      <w:start w:val="1"/>
      <w:numFmt w:val="upperLetter"/>
      <w:pStyle w:val="Subbab3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A373F"/>
    <w:multiLevelType w:val="hybridMultilevel"/>
    <w:tmpl w:val="AE64D536"/>
    <w:lvl w:ilvl="0" w:tplc="1572F968">
      <w:start w:val="1"/>
      <w:numFmt w:val="upperLetter"/>
      <w:pStyle w:val="Subbab2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83446"/>
    <w:multiLevelType w:val="hybridMultilevel"/>
    <w:tmpl w:val="81DA226C"/>
    <w:lvl w:ilvl="0" w:tplc="E40E9A8A">
      <w:start w:val="1"/>
      <w:numFmt w:val="lowerLetter"/>
      <w:pStyle w:val="klasiksub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102DDE"/>
    <w:multiLevelType w:val="hybridMultilevel"/>
    <w:tmpl w:val="E5B4BD32"/>
    <w:lvl w:ilvl="0" w:tplc="C7243856">
      <w:start w:val="1"/>
      <w:numFmt w:val="decimal"/>
      <w:pStyle w:val="Definisidankonseptualsubbab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491E01"/>
    <w:multiLevelType w:val="hybridMultilevel"/>
    <w:tmpl w:val="9424BBF6"/>
    <w:lvl w:ilvl="0" w:tplc="64DE10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54961929">
    <w:abstractNumId w:val="25"/>
  </w:num>
  <w:num w:numId="2" w16cid:durableId="1622689920">
    <w:abstractNumId w:val="2"/>
  </w:num>
  <w:num w:numId="3" w16cid:durableId="711619137">
    <w:abstractNumId w:val="4"/>
  </w:num>
  <w:num w:numId="4" w16cid:durableId="2095391842">
    <w:abstractNumId w:val="22"/>
  </w:num>
  <w:num w:numId="5" w16cid:durableId="4870574">
    <w:abstractNumId w:val="7"/>
  </w:num>
  <w:num w:numId="6" w16cid:durableId="1460537602">
    <w:abstractNumId w:val="1"/>
  </w:num>
  <w:num w:numId="7" w16cid:durableId="1885562084">
    <w:abstractNumId w:val="19"/>
  </w:num>
  <w:num w:numId="8" w16cid:durableId="2074110981">
    <w:abstractNumId w:val="27"/>
  </w:num>
  <w:num w:numId="9" w16cid:durableId="1347707068">
    <w:abstractNumId w:val="17"/>
  </w:num>
  <w:num w:numId="10" w16cid:durableId="1364206178">
    <w:abstractNumId w:val="26"/>
  </w:num>
  <w:num w:numId="11" w16cid:durableId="548536516">
    <w:abstractNumId w:val="23"/>
  </w:num>
  <w:num w:numId="12" w16cid:durableId="344868922">
    <w:abstractNumId w:val="16"/>
  </w:num>
  <w:num w:numId="13" w16cid:durableId="440153163">
    <w:abstractNumId w:val="29"/>
  </w:num>
  <w:num w:numId="14" w16cid:durableId="1191410397">
    <w:abstractNumId w:val="18"/>
  </w:num>
  <w:num w:numId="15" w16cid:durableId="1063722313">
    <w:abstractNumId w:val="0"/>
  </w:num>
  <w:num w:numId="16" w16cid:durableId="1438597675">
    <w:abstractNumId w:val="24"/>
  </w:num>
  <w:num w:numId="17" w16cid:durableId="14111937">
    <w:abstractNumId w:val="14"/>
  </w:num>
  <w:num w:numId="18" w16cid:durableId="256645175">
    <w:abstractNumId w:val="28"/>
  </w:num>
  <w:num w:numId="19" w16cid:durableId="341132209">
    <w:abstractNumId w:val="9"/>
  </w:num>
  <w:num w:numId="20" w16cid:durableId="1294487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208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76613">
    <w:abstractNumId w:val="13"/>
  </w:num>
  <w:num w:numId="23" w16cid:durableId="1410038451">
    <w:abstractNumId w:val="30"/>
  </w:num>
  <w:num w:numId="24" w16cid:durableId="1190804269">
    <w:abstractNumId w:val="11"/>
  </w:num>
  <w:num w:numId="25" w16cid:durableId="1817256748">
    <w:abstractNumId w:val="15"/>
  </w:num>
  <w:num w:numId="26" w16cid:durableId="449278730">
    <w:abstractNumId w:val="6"/>
  </w:num>
  <w:num w:numId="27" w16cid:durableId="728186914">
    <w:abstractNumId w:val="3"/>
  </w:num>
  <w:num w:numId="28" w16cid:durableId="2061053879">
    <w:abstractNumId w:val="10"/>
  </w:num>
  <w:num w:numId="29" w16cid:durableId="373043825">
    <w:abstractNumId w:val="8"/>
  </w:num>
  <w:num w:numId="30" w16cid:durableId="1604416771">
    <w:abstractNumId w:val="21"/>
  </w:num>
  <w:num w:numId="31" w16cid:durableId="402684445">
    <w:abstractNumId w:val="20"/>
  </w:num>
  <w:num w:numId="32" w16cid:durableId="81213926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91"/>
    <w:rsid w:val="000011C1"/>
    <w:rsid w:val="00001A5F"/>
    <w:rsid w:val="000039E0"/>
    <w:rsid w:val="00003C1F"/>
    <w:rsid w:val="00003C99"/>
    <w:rsid w:val="000060DE"/>
    <w:rsid w:val="00007710"/>
    <w:rsid w:val="00007D0F"/>
    <w:rsid w:val="0001013B"/>
    <w:rsid w:val="00010758"/>
    <w:rsid w:val="0001172C"/>
    <w:rsid w:val="00011995"/>
    <w:rsid w:val="00013EBC"/>
    <w:rsid w:val="00014219"/>
    <w:rsid w:val="000147FA"/>
    <w:rsid w:val="000162E0"/>
    <w:rsid w:val="000170E5"/>
    <w:rsid w:val="000176F1"/>
    <w:rsid w:val="00021735"/>
    <w:rsid w:val="00021B84"/>
    <w:rsid w:val="00021BF6"/>
    <w:rsid w:val="000238B0"/>
    <w:rsid w:val="00024E3E"/>
    <w:rsid w:val="000253E7"/>
    <w:rsid w:val="00026DAA"/>
    <w:rsid w:val="0002768A"/>
    <w:rsid w:val="000279EC"/>
    <w:rsid w:val="00027AC8"/>
    <w:rsid w:val="0003011E"/>
    <w:rsid w:val="00030182"/>
    <w:rsid w:val="0003062C"/>
    <w:rsid w:val="00031058"/>
    <w:rsid w:val="00031FF4"/>
    <w:rsid w:val="00032BFC"/>
    <w:rsid w:val="000348FD"/>
    <w:rsid w:val="00035554"/>
    <w:rsid w:val="00035A18"/>
    <w:rsid w:val="000361E2"/>
    <w:rsid w:val="00040AA3"/>
    <w:rsid w:val="00042930"/>
    <w:rsid w:val="000439E4"/>
    <w:rsid w:val="00043AF2"/>
    <w:rsid w:val="000445C9"/>
    <w:rsid w:val="0004480B"/>
    <w:rsid w:val="00045601"/>
    <w:rsid w:val="00045A39"/>
    <w:rsid w:val="00045C34"/>
    <w:rsid w:val="000463D4"/>
    <w:rsid w:val="00046DF3"/>
    <w:rsid w:val="00047E3F"/>
    <w:rsid w:val="000508A7"/>
    <w:rsid w:val="00052115"/>
    <w:rsid w:val="00054909"/>
    <w:rsid w:val="00057076"/>
    <w:rsid w:val="000575E1"/>
    <w:rsid w:val="00057C7E"/>
    <w:rsid w:val="00060CB7"/>
    <w:rsid w:val="00061B0B"/>
    <w:rsid w:val="000627E7"/>
    <w:rsid w:val="00062C2F"/>
    <w:rsid w:val="00062C61"/>
    <w:rsid w:val="000638B6"/>
    <w:rsid w:val="00063B3D"/>
    <w:rsid w:val="000641B4"/>
    <w:rsid w:val="000647ED"/>
    <w:rsid w:val="00064C0E"/>
    <w:rsid w:val="00066455"/>
    <w:rsid w:val="000673B0"/>
    <w:rsid w:val="000673E7"/>
    <w:rsid w:val="0006765B"/>
    <w:rsid w:val="00067D6F"/>
    <w:rsid w:val="00067FFC"/>
    <w:rsid w:val="00071D6A"/>
    <w:rsid w:val="000720A6"/>
    <w:rsid w:val="000727BF"/>
    <w:rsid w:val="00072869"/>
    <w:rsid w:val="00073BED"/>
    <w:rsid w:val="000751EB"/>
    <w:rsid w:val="0007523C"/>
    <w:rsid w:val="00076435"/>
    <w:rsid w:val="0007662C"/>
    <w:rsid w:val="00076F98"/>
    <w:rsid w:val="0007703C"/>
    <w:rsid w:val="00077708"/>
    <w:rsid w:val="00077BF7"/>
    <w:rsid w:val="000804FB"/>
    <w:rsid w:val="000813EA"/>
    <w:rsid w:val="000815F9"/>
    <w:rsid w:val="00082123"/>
    <w:rsid w:val="0008233B"/>
    <w:rsid w:val="00082A1D"/>
    <w:rsid w:val="000830F3"/>
    <w:rsid w:val="00083E40"/>
    <w:rsid w:val="00084B89"/>
    <w:rsid w:val="00085683"/>
    <w:rsid w:val="000872A6"/>
    <w:rsid w:val="00087EB7"/>
    <w:rsid w:val="00090663"/>
    <w:rsid w:val="00091475"/>
    <w:rsid w:val="00092343"/>
    <w:rsid w:val="0009282F"/>
    <w:rsid w:val="00094651"/>
    <w:rsid w:val="000A0CCB"/>
    <w:rsid w:val="000A0E94"/>
    <w:rsid w:val="000A1DE9"/>
    <w:rsid w:val="000A220B"/>
    <w:rsid w:val="000A2AD8"/>
    <w:rsid w:val="000A37DE"/>
    <w:rsid w:val="000A3BEC"/>
    <w:rsid w:val="000A5FA0"/>
    <w:rsid w:val="000A7CE5"/>
    <w:rsid w:val="000B12BD"/>
    <w:rsid w:val="000B2334"/>
    <w:rsid w:val="000B31CA"/>
    <w:rsid w:val="000B33AC"/>
    <w:rsid w:val="000B386F"/>
    <w:rsid w:val="000B476C"/>
    <w:rsid w:val="000B5668"/>
    <w:rsid w:val="000B735F"/>
    <w:rsid w:val="000B7380"/>
    <w:rsid w:val="000B7CBD"/>
    <w:rsid w:val="000B7F90"/>
    <w:rsid w:val="000B7FB9"/>
    <w:rsid w:val="000C0ADB"/>
    <w:rsid w:val="000C0B9A"/>
    <w:rsid w:val="000C22B6"/>
    <w:rsid w:val="000C3FB8"/>
    <w:rsid w:val="000C46D2"/>
    <w:rsid w:val="000C4DC5"/>
    <w:rsid w:val="000C6B3D"/>
    <w:rsid w:val="000C76B1"/>
    <w:rsid w:val="000D1BF5"/>
    <w:rsid w:val="000D4CF0"/>
    <w:rsid w:val="000D4D6D"/>
    <w:rsid w:val="000D4E1A"/>
    <w:rsid w:val="000D585F"/>
    <w:rsid w:val="000D6847"/>
    <w:rsid w:val="000D76F3"/>
    <w:rsid w:val="000D7B45"/>
    <w:rsid w:val="000E1840"/>
    <w:rsid w:val="000E3538"/>
    <w:rsid w:val="000E3B5F"/>
    <w:rsid w:val="000E47B1"/>
    <w:rsid w:val="000E5093"/>
    <w:rsid w:val="000E7C3A"/>
    <w:rsid w:val="000E7DAA"/>
    <w:rsid w:val="000F0108"/>
    <w:rsid w:val="000F0AD1"/>
    <w:rsid w:val="000F1176"/>
    <w:rsid w:val="000F2A60"/>
    <w:rsid w:val="000F2ACC"/>
    <w:rsid w:val="000F429F"/>
    <w:rsid w:val="000F4813"/>
    <w:rsid w:val="000F4F61"/>
    <w:rsid w:val="000F5444"/>
    <w:rsid w:val="000F5867"/>
    <w:rsid w:val="000F6CAA"/>
    <w:rsid w:val="000F784E"/>
    <w:rsid w:val="000F7921"/>
    <w:rsid w:val="00102C9B"/>
    <w:rsid w:val="00103315"/>
    <w:rsid w:val="00104EB1"/>
    <w:rsid w:val="001068BD"/>
    <w:rsid w:val="001069AA"/>
    <w:rsid w:val="00106F5A"/>
    <w:rsid w:val="0010772A"/>
    <w:rsid w:val="00110DA9"/>
    <w:rsid w:val="00112443"/>
    <w:rsid w:val="00112D57"/>
    <w:rsid w:val="00113EC8"/>
    <w:rsid w:val="00114806"/>
    <w:rsid w:val="00117AF5"/>
    <w:rsid w:val="00117B0E"/>
    <w:rsid w:val="00117DD7"/>
    <w:rsid w:val="001218AD"/>
    <w:rsid w:val="00121D2D"/>
    <w:rsid w:val="00121D86"/>
    <w:rsid w:val="0012201B"/>
    <w:rsid w:val="0012300A"/>
    <w:rsid w:val="00124536"/>
    <w:rsid w:val="00125C68"/>
    <w:rsid w:val="00126C64"/>
    <w:rsid w:val="00126F71"/>
    <w:rsid w:val="00127973"/>
    <w:rsid w:val="00130CE0"/>
    <w:rsid w:val="00131C67"/>
    <w:rsid w:val="00133496"/>
    <w:rsid w:val="001338AE"/>
    <w:rsid w:val="00134068"/>
    <w:rsid w:val="0013406F"/>
    <w:rsid w:val="001344B1"/>
    <w:rsid w:val="00134F5F"/>
    <w:rsid w:val="0013706B"/>
    <w:rsid w:val="00137430"/>
    <w:rsid w:val="00137845"/>
    <w:rsid w:val="001401DD"/>
    <w:rsid w:val="00140C82"/>
    <w:rsid w:val="00140F0F"/>
    <w:rsid w:val="0014170F"/>
    <w:rsid w:val="001423D8"/>
    <w:rsid w:val="00142B06"/>
    <w:rsid w:val="00143F81"/>
    <w:rsid w:val="00145EF7"/>
    <w:rsid w:val="0014762F"/>
    <w:rsid w:val="0015061B"/>
    <w:rsid w:val="001522DF"/>
    <w:rsid w:val="001529E1"/>
    <w:rsid w:val="00153318"/>
    <w:rsid w:val="001542A6"/>
    <w:rsid w:val="00155056"/>
    <w:rsid w:val="0015568E"/>
    <w:rsid w:val="00156D17"/>
    <w:rsid w:val="00157FF8"/>
    <w:rsid w:val="0016001C"/>
    <w:rsid w:val="00160833"/>
    <w:rsid w:val="001632EE"/>
    <w:rsid w:val="0016373E"/>
    <w:rsid w:val="00163891"/>
    <w:rsid w:val="00164821"/>
    <w:rsid w:val="0016508E"/>
    <w:rsid w:val="00165500"/>
    <w:rsid w:val="001656BB"/>
    <w:rsid w:val="00165741"/>
    <w:rsid w:val="00165C5C"/>
    <w:rsid w:val="00165F89"/>
    <w:rsid w:val="00166C70"/>
    <w:rsid w:val="00166D7D"/>
    <w:rsid w:val="001700EB"/>
    <w:rsid w:val="0017186B"/>
    <w:rsid w:val="00171B21"/>
    <w:rsid w:val="00171FCF"/>
    <w:rsid w:val="001724C9"/>
    <w:rsid w:val="00172784"/>
    <w:rsid w:val="00174AF2"/>
    <w:rsid w:val="00174C0B"/>
    <w:rsid w:val="00174C9B"/>
    <w:rsid w:val="001757EA"/>
    <w:rsid w:val="0017667B"/>
    <w:rsid w:val="00180495"/>
    <w:rsid w:val="00180980"/>
    <w:rsid w:val="00180DD3"/>
    <w:rsid w:val="0018110A"/>
    <w:rsid w:val="00181AF7"/>
    <w:rsid w:val="0018295A"/>
    <w:rsid w:val="00183654"/>
    <w:rsid w:val="001846B0"/>
    <w:rsid w:val="00184EBE"/>
    <w:rsid w:val="00185F2A"/>
    <w:rsid w:val="001864B9"/>
    <w:rsid w:val="001903C2"/>
    <w:rsid w:val="001909EB"/>
    <w:rsid w:val="00190A1E"/>
    <w:rsid w:val="00190BF4"/>
    <w:rsid w:val="0019179C"/>
    <w:rsid w:val="00192E31"/>
    <w:rsid w:val="0019348B"/>
    <w:rsid w:val="001936C2"/>
    <w:rsid w:val="001948E5"/>
    <w:rsid w:val="00194E0F"/>
    <w:rsid w:val="00195309"/>
    <w:rsid w:val="00195B68"/>
    <w:rsid w:val="001A0263"/>
    <w:rsid w:val="001A0D4B"/>
    <w:rsid w:val="001A184C"/>
    <w:rsid w:val="001A3636"/>
    <w:rsid w:val="001A3C1A"/>
    <w:rsid w:val="001A3FE1"/>
    <w:rsid w:val="001A40EA"/>
    <w:rsid w:val="001A4871"/>
    <w:rsid w:val="001A7FA2"/>
    <w:rsid w:val="001B041D"/>
    <w:rsid w:val="001B0492"/>
    <w:rsid w:val="001B070E"/>
    <w:rsid w:val="001B13B2"/>
    <w:rsid w:val="001B2F16"/>
    <w:rsid w:val="001B4049"/>
    <w:rsid w:val="001B446E"/>
    <w:rsid w:val="001B5DCE"/>
    <w:rsid w:val="001B6410"/>
    <w:rsid w:val="001B697C"/>
    <w:rsid w:val="001B7DDC"/>
    <w:rsid w:val="001C0C15"/>
    <w:rsid w:val="001C23DF"/>
    <w:rsid w:val="001C276C"/>
    <w:rsid w:val="001C30EC"/>
    <w:rsid w:val="001C3272"/>
    <w:rsid w:val="001C34FF"/>
    <w:rsid w:val="001C41BA"/>
    <w:rsid w:val="001C45BD"/>
    <w:rsid w:val="001C68DC"/>
    <w:rsid w:val="001C7555"/>
    <w:rsid w:val="001D10E2"/>
    <w:rsid w:val="001D19FB"/>
    <w:rsid w:val="001D26A3"/>
    <w:rsid w:val="001D3A8C"/>
    <w:rsid w:val="001D3C08"/>
    <w:rsid w:val="001D3F5A"/>
    <w:rsid w:val="001D413D"/>
    <w:rsid w:val="001D4A66"/>
    <w:rsid w:val="001D58DB"/>
    <w:rsid w:val="001D7939"/>
    <w:rsid w:val="001D7C21"/>
    <w:rsid w:val="001E06D6"/>
    <w:rsid w:val="001E34E5"/>
    <w:rsid w:val="001E37A4"/>
    <w:rsid w:val="001E39A8"/>
    <w:rsid w:val="001E43C0"/>
    <w:rsid w:val="001E4BC5"/>
    <w:rsid w:val="001E5633"/>
    <w:rsid w:val="001E6115"/>
    <w:rsid w:val="001E694F"/>
    <w:rsid w:val="001E6D71"/>
    <w:rsid w:val="001E70BD"/>
    <w:rsid w:val="001E7F8D"/>
    <w:rsid w:val="001F0BF8"/>
    <w:rsid w:val="001F1494"/>
    <w:rsid w:val="001F2D54"/>
    <w:rsid w:val="001F3331"/>
    <w:rsid w:val="001F46D4"/>
    <w:rsid w:val="001F4E1E"/>
    <w:rsid w:val="001F55B0"/>
    <w:rsid w:val="001F59B9"/>
    <w:rsid w:val="001F5D72"/>
    <w:rsid w:val="001F6F62"/>
    <w:rsid w:val="001F7FC7"/>
    <w:rsid w:val="00200768"/>
    <w:rsid w:val="00200B63"/>
    <w:rsid w:val="002015BD"/>
    <w:rsid w:val="0020167C"/>
    <w:rsid w:val="00201DAF"/>
    <w:rsid w:val="002034D0"/>
    <w:rsid w:val="00204B97"/>
    <w:rsid w:val="00204D97"/>
    <w:rsid w:val="00205421"/>
    <w:rsid w:val="002058E5"/>
    <w:rsid w:val="00205D9F"/>
    <w:rsid w:val="00207FBB"/>
    <w:rsid w:val="00210499"/>
    <w:rsid w:val="00210D92"/>
    <w:rsid w:val="002131BB"/>
    <w:rsid w:val="002133EA"/>
    <w:rsid w:val="002136E0"/>
    <w:rsid w:val="00214C36"/>
    <w:rsid w:val="00215D17"/>
    <w:rsid w:val="002160FA"/>
    <w:rsid w:val="002164CE"/>
    <w:rsid w:val="002170BD"/>
    <w:rsid w:val="002171DB"/>
    <w:rsid w:val="002203A3"/>
    <w:rsid w:val="0022071A"/>
    <w:rsid w:val="002215CF"/>
    <w:rsid w:val="00224638"/>
    <w:rsid w:val="00224BE1"/>
    <w:rsid w:val="00225618"/>
    <w:rsid w:val="0022623C"/>
    <w:rsid w:val="002268F4"/>
    <w:rsid w:val="002311ED"/>
    <w:rsid w:val="00231B95"/>
    <w:rsid w:val="00231FDF"/>
    <w:rsid w:val="0023203C"/>
    <w:rsid w:val="00233496"/>
    <w:rsid w:val="00233E0D"/>
    <w:rsid w:val="0023433F"/>
    <w:rsid w:val="00234CF1"/>
    <w:rsid w:val="00235F82"/>
    <w:rsid w:val="0023710D"/>
    <w:rsid w:val="00241514"/>
    <w:rsid w:val="00241609"/>
    <w:rsid w:val="00241774"/>
    <w:rsid w:val="00242EA3"/>
    <w:rsid w:val="00244234"/>
    <w:rsid w:val="00245099"/>
    <w:rsid w:val="00246D6A"/>
    <w:rsid w:val="0024721D"/>
    <w:rsid w:val="002473F4"/>
    <w:rsid w:val="00250707"/>
    <w:rsid w:val="00251911"/>
    <w:rsid w:val="00253493"/>
    <w:rsid w:val="002535B4"/>
    <w:rsid w:val="0025375C"/>
    <w:rsid w:val="00256BEE"/>
    <w:rsid w:val="00257CA7"/>
    <w:rsid w:val="002621F4"/>
    <w:rsid w:val="00262362"/>
    <w:rsid w:val="00262BF2"/>
    <w:rsid w:val="00263AEA"/>
    <w:rsid w:val="00265E6E"/>
    <w:rsid w:val="00267155"/>
    <w:rsid w:val="00267346"/>
    <w:rsid w:val="00270267"/>
    <w:rsid w:val="002704EB"/>
    <w:rsid w:val="00271951"/>
    <w:rsid w:val="002737F8"/>
    <w:rsid w:val="00273859"/>
    <w:rsid w:val="00274335"/>
    <w:rsid w:val="002768CE"/>
    <w:rsid w:val="0027691D"/>
    <w:rsid w:val="002802A3"/>
    <w:rsid w:val="002824CE"/>
    <w:rsid w:val="00282CB6"/>
    <w:rsid w:val="0028355E"/>
    <w:rsid w:val="00285587"/>
    <w:rsid w:val="002864CF"/>
    <w:rsid w:val="00286C6A"/>
    <w:rsid w:val="002873F3"/>
    <w:rsid w:val="002876CA"/>
    <w:rsid w:val="00290736"/>
    <w:rsid w:val="0029341E"/>
    <w:rsid w:val="0029343B"/>
    <w:rsid w:val="002945A0"/>
    <w:rsid w:val="00294FF4"/>
    <w:rsid w:val="00295810"/>
    <w:rsid w:val="00295A30"/>
    <w:rsid w:val="00296FE7"/>
    <w:rsid w:val="00297E2E"/>
    <w:rsid w:val="002A0DF9"/>
    <w:rsid w:val="002A1564"/>
    <w:rsid w:val="002A1DE2"/>
    <w:rsid w:val="002A2B64"/>
    <w:rsid w:val="002A37CB"/>
    <w:rsid w:val="002A44B9"/>
    <w:rsid w:val="002A552B"/>
    <w:rsid w:val="002A557E"/>
    <w:rsid w:val="002A62B6"/>
    <w:rsid w:val="002B07DA"/>
    <w:rsid w:val="002B08D7"/>
    <w:rsid w:val="002B1078"/>
    <w:rsid w:val="002B1D5F"/>
    <w:rsid w:val="002B1E35"/>
    <w:rsid w:val="002B319F"/>
    <w:rsid w:val="002B44B1"/>
    <w:rsid w:val="002B5603"/>
    <w:rsid w:val="002B5F50"/>
    <w:rsid w:val="002B6286"/>
    <w:rsid w:val="002B6ECB"/>
    <w:rsid w:val="002B7726"/>
    <w:rsid w:val="002B78A7"/>
    <w:rsid w:val="002C019A"/>
    <w:rsid w:val="002C1622"/>
    <w:rsid w:val="002C2A19"/>
    <w:rsid w:val="002C2B5F"/>
    <w:rsid w:val="002C4C58"/>
    <w:rsid w:val="002C7252"/>
    <w:rsid w:val="002C78F9"/>
    <w:rsid w:val="002D1118"/>
    <w:rsid w:val="002D203A"/>
    <w:rsid w:val="002D4D66"/>
    <w:rsid w:val="002D4E55"/>
    <w:rsid w:val="002D5659"/>
    <w:rsid w:val="002D64C1"/>
    <w:rsid w:val="002D7A2A"/>
    <w:rsid w:val="002E1218"/>
    <w:rsid w:val="002E1646"/>
    <w:rsid w:val="002E1FE9"/>
    <w:rsid w:val="002E2A50"/>
    <w:rsid w:val="002E3F4D"/>
    <w:rsid w:val="002E41F0"/>
    <w:rsid w:val="002E4F63"/>
    <w:rsid w:val="002E6977"/>
    <w:rsid w:val="002E7159"/>
    <w:rsid w:val="002E7B0B"/>
    <w:rsid w:val="002F1203"/>
    <w:rsid w:val="002F1860"/>
    <w:rsid w:val="002F255D"/>
    <w:rsid w:val="002F28EB"/>
    <w:rsid w:val="002F30E3"/>
    <w:rsid w:val="002F40DF"/>
    <w:rsid w:val="002F5020"/>
    <w:rsid w:val="002F71A8"/>
    <w:rsid w:val="002F7398"/>
    <w:rsid w:val="002F7E1A"/>
    <w:rsid w:val="0030010B"/>
    <w:rsid w:val="00300927"/>
    <w:rsid w:val="00301825"/>
    <w:rsid w:val="00302004"/>
    <w:rsid w:val="00302288"/>
    <w:rsid w:val="003023D7"/>
    <w:rsid w:val="00303DFE"/>
    <w:rsid w:val="00304A61"/>
    <w:rsid w:val="00304AA1"/>
    <w:rsid w:val="00305B79"/>
    <w:rsid w:val="00307B48"/>
    <w:rsid w:val="00310AB1"/>
    <w:rsid w:val="00310F3F"/>
    <w:rsid w:val="0031356A"/>
    <w:rsid w:val="0031379F"/>
    <w:rsid w:val="00315C3C"/>
    <w:rsid w:val="003217D7"/>
    <w:rsid w:val="00321855"/>
    <w:rsid w:val="0032189A"/>
    <w:rsid w:val="00321DA7"/>
    <w:rsid w:val="0032214E"/>
    <w:rsid w:val="00323A99"/>
    <w:rsid w:val="00324F80"/>
    <w:rsid w:val="00325172"/>
    <w:rsid w:val="00325B1E"/>
    <w:rsid w:val="0032639D"/>
    <w:rsid w:val="0032654D"/>
    <w:rsid w:val="00326B0B"/>
    <w:rsid w:val="00330C78"/>
    <w:rsid w:val="00330F3D"/>
    <w:rsid w:val="0033190D"/>
    <w:rsid w:val="00332C2A"/>
    <w:rsid w:val="00332EAE"/>
    <w:rsid w:val="003330EC"/>
    <w:rsid w:val="00333486"/>
    <w:rsid w:val="00333E53"/>
    <w:rsid w:val="00334742"/>
    <w:rsid w:val="00334BF6"/>
    <w:rsid w:val="00336ADD"/>
    <w:rsid w:val="0034092C"/>
    <w:rsid w:val="00340995"/>
    <w:rsid w:val="00343FEC"/>
    <w:rsid w:val="00345062"/>
    <w:rsid w:val="003452F7"/>
    <w:rsid w:val="00347CE9"/>
    <w:rsid w:val="00347EE4"/>
    <w:rsid w:val="00350983"/>
    <w:rsid w:val="00350EAB"/>
    <w:rsid w:val="003519DC"/>
    <w:rsid w:val="00352082"/>
    <w:rsid w:val="00354251"/>
    <w:rsid w:val="003551A2"/>
    <w:rsid w:val="003555ED"/>
    <w:rsid w:val="00360470"/>
    <w:rsid w:val="00361785"/>
    <w:rsid w:val="00363BBC"/>
    <w:rsid w:val="0037061D"/>
    <w:rsid w:val="00370B3C"/>
    <w:rsid w:val="00374D55"/>
    <w:rsid w:val="00374E79"/>
    <w:rsid w:val="00376BF4"/>
    <w:rsid w:val="00377F7C"/>
    <w:rsid w:val="0038191E"/>
    <w:rsid w:val="00382A38"/>
    <w:rsid w:val="00383095"/>
    <w:rsid w:val="00384032"/>
    <w:rsid w:val="00384A20"/>
    <w:rsid w:val="00384DAF"/>
    <w:rsid w:val="0038560C"/>
    <w:rsid w:val="00386D48"/>
    <w:rsid w:val="00387906"/>
    <w:rsid w:val="003900EE"/>
    <w:rsid w:val="0039177B"/>
    <w:rsid w:val="00392C9C"/>
    <w:rsid w:val="00392FE2"/>
    <w:rsid w:val="00396087"/>
    <w:rsid w:val="003961A5"/>
    <w:rsid w:val="003979A5"/>
    <w:rsid w:val="003A08E0"/>
    <w:rsid w:val="003A1349"/>
    <w:rsid w:val="003A2214"/>
    <w:rsid w:val="003A2B73"/>
    <w:rsid w:val="003A3986"/>
    <w:rsid w:val="003A3E3B"/>
    <w:rsid w:val="003A5AFA"/>
    <w:rsid w:val="003A609C"/>
    <w:rsid w:val="003A6E6C"/>
    <w:rsid w:val="003B0E0C"/>
    <w:rsid w:val="003B12F2"/>
    <w:rsid w:val="003B397C"/>
    <w:rsid w:val="003B42A6"/>
    <w:rsid w:val="003B4922"/>
    <w:rsid w:val="003B4942"/>
    <w:rsid w:val="003B6431"/>
    <w:rsid w:val="003B65FE"/>
    <w:rsid w:val="003B6B3E"/>
    <w:rsid w:val="003C0FFB"/>
    <w:rsid w:val="003C19D5"/>
    <w:rsid w:val="003C1D01"/>
    <w:rsid w:val="003C2B76"/>
    <w:rsid w:val="003C2B8C"/>
    <w:rsid w:val="003C2D2A"/>
    <w:rsid w:val="003C3623"/>
    <w:rsid w:val="003C3C58"/>
    <w:rsid w:val="003C4FF6"/>
    <w:rsid w:val="003C52EF"/>
    <w:rsid w:val="003C6D81"/>
    <w:rsid w:val="003C71D3"/>
    <w:rsid w:val="003D2697"/>
    <w:rsid w:val="003D47EA"/>
    <w:rsid w:val="003D48A3"/>
    <w:rsid w:val="003D4C32"/>
    <w:rsid w:val="003E41FD"/>
    <w:rsid w:val="003E5332"/>
    <w:rsid w:val="003E5946"/>
    <w:rsid w:val="003E7137"/>
    <w:rsid w:val="003F02DB"/>
    <w:rsid w:val="003F0C08"/>
    <w:rsid w:val="003F0FD0"/>
    <w:rsid w:val="003F2871"/>
    <w:rsid w:val="003F2B89"/>
    <w:rsid w:val="003F2FF6"/>
    <w:rsid w:val="003F36E4"/>
    <w:rsid w:val="003F3A98"/>
    <w:rsid w:val="003F485B"/>
    <w:rsid w:val="003F523F"/>
    <w:rsid w:val="003F5D8B"/>
    <w:rsid w:val="003F7E1C"/>
    <w:rsid w:val="00401538"/>
    <w:rsid w:val="00403764"/>
    <w:rsid w:val="004047C5"/>
    <w:rsid w:val="004047CD"/>
    <w:rsid w:val="00405080"/>
    <w:rsid w:val="0040606D"/>
    <w:rsid w:val="0040666E"/>
    <w:rsid w:val="004108E2"/>
    <w:rsid w:val="00411FB3"/>
    <w:rsid w:val="00413676"/>
    <w:rsid w:val="00415731"/>
    <w:rsid w:val="00415AAF"/>
    <w:rsid w:val="00415AC6"/>
    <w:rsid w:val="0041741C"/>
    <w:rsid w:val="00417853"/>
    <w:rsid w:val="00417B36"/>
    <w:rsid w:val="00417B42"/>
    <w:rsid w:val="004217C6"/>
    <w:rsid w:val="00421FF3"/>
    <w:rsid w:val="0042218E"/>
    <w:rsid w:val="00422408"/>
    <w:rsid w:val="00422C6A"/>
    <w:rsid w:val="004235EB"/>
    <w:rsid w:val="0042387F"/>
    <w:rsid w:val="00423D73"/>
    <w:rsid w:val="00424010"/>
    <w:rsid w:val="00430A4A"/>
    <w:rsid w:val="00430C5B"/>
    <w:rsid w:val="0043325A"/>
    <w:rsid w:val="00433F63"/>
    <w:rsid w:val="00435277"/>
    <w:rsid w:val="00435BAF"/>
    <w:rsid w:val="004401A0"/>
    <w:rsid w:val="00440A4E"/>
    <w:rsid w:val="00440B91"/>
    <w:rsid w:val="00440F13"/>
    <w:rsid w:val="00441698"/>
    <w:rsid w:val="00441B94"/>
    <w:rsid w:val="00443834"/>
    <w:rsid w:val="00445B08"/>
    <w:rsid w:val="00446081"/>
    <w:rsid w:val="004471E7"/>
    <w:rsid w:val="00447509"/>
    <w:rsid w:val="00450D32"/>
    <w:rsid w:val="00450DD6"/>
    <w:rsid w:val="00450FA0"/>
    <w:rsid w:val="0045136A"/>
    <w:rsid w:val="00451502"/>
    <w:rsid w:val="00451E9A"/>
    <w:rsid w:val="00452238"/>
    <w:rsid w:val="00452ED0"/>
    <w:rsid w:val="00454501"/>
    <w:rsid w:val="00454F0E"/>
    <w:rsid w:val="00455B9F"/>
    <w:rsid w:val="00456432"/>
    <w:rsid w:val="00457A3B"/>
    <w:rsid w:val="0046077E"/>
    <w:rsid w:val="00461B28"/>
    <w:rsid w:val="0046313C"/>
    <w:rsid w:val="0046319F"/>
    <w:rsid w:val="00465199"/>
    <w:rsid w:val="004655C2"/>
    <w:rsid w:val="004658A8"/>
    <w:rsid w:val="004660F6"/>
    <w:rsid w:val="00466593"/>
    <w:rsid w:val="004666A1"/>
    <w:rsid w:val="004677B5"/>
    <w:rsid w:val="004677FB"/>
    <w:rsid w:val="00471AC5"/>
    <w:rsid w:val="00471E9B"/>
    <w:rsid w:val="004723CC"/>
    <w:rsid w:val="00472986"/>
    <w:rsid w:val="00472A72"/>
    <w:rsid w:val="00473055"/>
    <w:rsid w:val="004740B1"/>
    <w:rsid w:val="00476003"/>
    <w:rsid w:val="0047624C"/>
    <w:rsid w:val="00480D57"/>
    <w:rsid w:val="0048414D"/>
    <w:rsid w:val="004857FF"/>
    <w:rsid w:val="004858D2"/>
    <w:rsid w:val="004864EB"/>
    <w:rsid w:val="0048690B"/>
    <w:rsid w:val="00487E77"/>
    <w:rsid w:val="00487EB3"/>
    <w:rsid w:val="00491A56"/>
    <w:rsid w:val="00492853"/>
    <w:rsid w:val="00493C9E"/>
    <w:rsid w:val="00494133"/>
    <w:rsid w:val="004942E4"/>
    <w:rsid w:val="00497870"/>
    <w:rsid w:val="004A3C40"/>
    <w:rsid w:val="004A44AE"/>
    <w:rsid w:val="004A5FD2"/>
    <w:rsid w:val="004A7939"/>
    <w:rsid w:val="004B1834"/>
    <w:rsid w:val="004B2D39"/>
    <w:rsid w:val="004B3785"/>
    <w:rsid w:val="004B4318"/>
    <w:rsid w:val="004B4B4F"/>
    <w:rsid w:val="004B59BB"/>
    <w:rsid w:val="004B5BB6"/>
    <w:rsid w:val="004B6D81"/>
    <w:rsid w:val="004B6E39"/>
    <w:rsid w:val="004C00CA"/>
    <w:rsid w:val="004C08DF"/>
    <w:rsid w:val="004C126E"/>
    <w:rsid w:val="004C2CBD"/>
    <w:rsid w:val="004C37ED"/>
    <w:rsid w:val="004C4D53"/>
    <w:rsid w:val="004C7F9D"/>
    <w:rsid w:val="004D0E19"/>
    <w:rsid w:val="004D21FF"/>
    <w:rsid w:val="004D3BAD"/>
    <w:rsid w:val="004D4168"/>
    <w:rsid w:val="004D4ED2"/>
    <w:rsid w:val="004D6D52"/>
    <w:rsid w:val="004D7183"/>
    <w:rsid w:val="004D78B9"/>
    <w:rsid w:val="004D7BAE"/>
    <w:rsid w:val="004D7F80"/>
    <w:rsid w:val="004E069C"/>
    <w:rsid w:val="004E13E5"/>
    <w:rsid w:val="004E2334"/>
    <w:rsid w:val="004E288D"/>
    <w:rsid w:val="004E43D4"/>
    <w:rsid w:val="004E5383"/>
    <w:rsid w:val="004F0E62"/>
    <w:rsid w:val="004F3E97"/>
    <w:rsid w:val="004F4043"/>
    <w:rsid w:val="004F49DD"/>
    <w:rsid w:val="004F4C19"/>
    <w:rsid w:val="004F4DDD"/>
    <w:rsid w:val="004F5B45"/>
    <w:rsid w:val="004F601B"/>
    <w:rsid w:val="004F64BF"/>
    <w:rsid w:val="004F6826"/>
    <w:rsid w:val="004F7862"/>
    <w:rsid w:val="004F7987"/>
    <w:rsid w:val="00500B17"/>
    <w:rsid w:val="005010DE"/>
    <w:rsid w:val="0050261E"/>
    <w:rsid w:val="005037B7"/>
    <w:rsid w:val="00503888"/>
    <w:rsid w:val="005042BB"/>
    <w:rsid w:val="005054F7"/>
    <w:rsid w:val="00505677"/>
    <w:rsid w:val="00505D7C"/>
    <w:rsid w:val="00506242"/>
    <w:rsid w:val="00507766"/>
    <w:rsid w:val="0051010D"/>
    <w:rsid w:val="0051271F"/>
    <w:rsid w:val="00514803"/>
    <w:rsid w:val="005154FB"/>
    <w:rsid w:val="00515575"/>
    <w:rsid w:val="005163D1"/>
    <w:rsid w:val="005206B2"/>
    <w:rsid w:val="0052080F"/>
    <w:rsid w:val="0052110D"/>
    <w:rsid w:val="00521670"/>
    <w:rsid w:val="00525CC1"/>
    <w:rsid w:val="005307C8"/>
    <w:rsid w:val="0053276A"/>
    <w:rsid w:val="00532A86"/>
    <w:rsid w:val="00532EA9"/>
    <w:rsid w:val="005338DA"/>
    <w:rsid w:val="005339D3"/>
    <w:rsid w:val="005353AC"/>
    <w:rsid w:val="00535DFC"/>
    <w:rsid w:val="005361B6"/>
    <w:rsid w:val="00537EEE"/>
    <w:rsid w:val="00540C8A"/>
    <w:rsid w:val="00543096"/>
    <w:rsid w:val="005457A3"/>
    <w:rsid w:val="00545B22"/>
    <w:rsid w:val="00545DE4"/>
    <w:rsid w:val="00547376"/>
    <w:rsid w:val="0055034C"/>
    <w:rsid w:val="0055093E"/>
    <w:rsid w:val="00550CA3"/>
    <w:rsid w:val="00551D09"/>
    <w:rsid w:val="005526C3"/>
    <w:rsid w:val="0055479E"/>
    <w:rsid w:val="0055511F"/>
    <w:rsid w:val="00555E38"/>
    <w:rsid w:val="0055749B"/>
    <w:rsid w:val="0056039D"/>
    <w:rsid w:val="005608DD"/>
    <w:rsid w:val="00561179"/>
    <w:rsid w:val="005615FF"/>
    <w:rsid w:val="005622D0"/>
    <w:rsid w:val="00562B01"/>
    <w:rsid w:val="00562F5A"/>
    <w:rsid w:val="00564C2C"/>
    <w:rsid w:val="005657E3"/>
    <w:rsid w:val="00565B97"/>
    <w:rsid w:val="00566664"/>
    <w:rsid w:val="0056778A"/>
    <w:rsid w:val="00567BD1"/>
    <w:rsid w:val="0057067E"/>
    <w:rsid w:val="0057172C"/>
    <w:rsid w:val="00571F0B"/>
    <w:rsid w:val="0057206E"/>
    <w:rsid w:val="0057287B"/>
    <w:rsid w:val="00573A62"/>
    <w:rsid w:val="0057484C"/>
    <w:rsid w:val="005753C8"/>
    <w:rsid w:val="005756A2"/>
    <w:rsid w:val="00575DF0"/>
    <w:rsid w:val="00577643"/>
    <w:rsid w:val="00577EDA"/>
    <w:rsid w:val="0058015D"/>
    <w:rsid w:val="00580503"/>
    <w:rsid w:val="005829D1"/>
    <w:rsid w:val="00582A5C"/>
    <w:rsid w:val="00585841"/>
    <w:rsid w:val="005877FE"/>
    <w:rsid w:val="00591827"/>
    <w:rsid w:val="005923F4"/>
    <w:rsid w:val="00593202"/>
    <w:rsid w:val="0059399A"/>
    <w:rsid w:val="00594B32"/>
    <w:rsid w:val="005958C5"/>
    <w:rsid w:val="005961D6"/>
    <w:rsid w:val="005971EC"/>
    <w:rsid w:val="00597449"/>
    <w:rsid w:val="00597DB7"/>
    <w:rsid w:val="005A189B"/>
    <w:rsid w:val="005A2702"/>
    <w:rsid w:val="005A291C"/>
    <w:rsid w:val="005A5E0C"/>
    <w:rsid w:val="005A783F"/>
    <w:rsid w:val="005B1951"/>
    <w:rsid w:val="005B1EE0"/>
    <w:rsid w:val="005B2015"/>
    <w:rsid w:val="005B2675"/>
    <w:rsid w:val="005B2CC0"/>
    <w:rsid w:val="005B2DA2"/>
    <w:rsid w:val="005B3C79"/>
    <w:rsid w:val="005B3E38"/>
    <w:rsid w:val="005B4BA5"/>
    <w:rsid w:val="005B5B7E"/>
    <w:rsid w:val="005B5BA2"/>
    <w:rsid w:val="005B6EB1"/>
    <w:rsid w:val="005B7177"/>
    <w:rsid w:val="005C0054"/>
    <w:rsid w:val="005C1686"/>
    <w:rsid w:val="005C18B5"/>
    <w:rsid w:val="005C30B1"/>
    <w:rsid w:val="005C6796"/>
    <w:rsid w:val="005D0556"/>
    <w:rsid w:val="005D093D"/>
    <w:rsid w:val="005D0F29"/>
    <w:rsid w:val="005D5DC3"/>
    <w:rsid w:val="005D6A8A"/>
    <w:rsid w:val="005D6DB1"/>
    <w:rsid w:val="005D6DFF"/>
    <w:rsid w:val="005D715E"/>
    <w:rsid w:val="005D7362"/>
    <w:rsid w:val="005E0B22"/>
    <w:rsid w:val="005E1691"/>
    <w:rsid w:val="005E230D"/>
    <w:rsid w:val="005E27E6"/>
    <w:rsid w:val="005E2E6E"/>
    <w:rsid w:val="005E425D"/>
    <w:rsid w:val="005E50E8"/>
    <w:rsid w:val="005E54D8"/>
    <w:rsid w:val="005E5DFE"/>
    <w:rsid w:val="005E6BCB"/>
    <w:rsid w:val="005E7B38"/>
    <w:rsid w:val="005F03C6"/>
    <w:rsid w:val="005F0604"/>
    <w:rsid w:val="005F24E4"/>
    <w:rsid w:val="005F2982"/>
    <w:rsid w:val="005F3683"/>
    <w:rsid w:val="005F3800"/>
    <w:rsid w:val="005F3B58"/>
    <w:rsid w:val="005F4117"/>
    <w:rsid w:val="005F44C8"/>
    <w:rsid w:val="005F4923"/>
    <w:rsid w:val="005F509C"/>
    <w:rsid w:val="005F513C"/>
    <w:rsid w:val="005F52F9"/>
    <w:rsid w:val="005F5328"/>
    <w:rsid w:val="005F5444"/>
    <w:rsid w:val="005F67CE"/>
    <w:rsid w:val="00601C17"/>
    <w:rsid w:val="00601F85"/>
    <w:rsid w:val="0060272C"/>
    <w:rsid w:val="00603147"/>
    <w:rsid w:val="00603B83"/>
    <w:rsid w:val="00604C84"/>
    <w:rsid w:val="006056DC"/>
    <w:rsid w:val="00606DEB"/>
    <w:rsid w:val="0060712E"/>
    <w:rsid w:val="00607ABB"/>
    <w:rsid w:val="00607C59"/>
    <w:rsid w:val="006107DA"/>
    <w:rsid w:val="00610D25"/>
    <w:rsid w:val="006113FD"/>
    <w:rsid w:val="0061160E"/>
    <w:rsid w:val="0061174C"/>
    <w:rsid w:val="00611C62"/>
    <w:rsid w:val="006135FD"/>
    <w:rsid w:val="00613785"/>
    <w:rsid w:val="006142AF"/>
    <w:rsid w:val="00614B73"/>
    <w:rsid w:val="006167FA"/>
    <w:rsid w:val="00617AC8"/>
    <w:rsid w:val="00617B11"/>
    <w:rsid w:val="00621E02"/>
    <w:rsid w:val="0062350E"/>
    <w:rsid w:val="00623F4A"/>
    <w:rsid w:val="0062491B"/>
    <w:rsid w:val="006271BA"/>
    <w:rsid w:val="006275D9"/>
    <w:rsid w:val="006275ED"/>
    <w:rsid w:val="00627C8B"/>
    <w:rsid w:val="00630B23"/>
    <w:rsid w:val="00634855"/>
    <w:rsid w:val="00635AFE"/>
    <w:rsid w:val="006365C5"/>
    <w:rsid w:val="006366BD"/>
    <w:rsid w:val="00636A67"/>
    <w:rsid w:val="00640741"/>
    <w:rsid w:val="00642206"/>
    <w:rsid w:val="006433F1"/>
    <w:rsid w:val="00644FEA"/>
    <w:rsid w:val="006455C8"/>
    <w:rsid w:val="006457AA"/>
    <w:rsid w:val="0064595E"/>
    <w:rsid w:val="006469E5"/>
    <w:rsid w:val="00646E41"/>
    <w:rsid w:val="0064753B"/>
    <w:rsid w:val="006476C9"/>
    <w:rsid w:val="00647F68"/>
    <w:rsid w:val="00651889"/>
    <w:rsid w:val="00651AE8"/>
    <w:rsid w:val="00652E15"/>
    <w:rsid w:val="0065364C"/>
    <w:rsid w:val="00653826"/>
    <w:rsid w:val="006540FF"/>
    <w:rsid w:val="00654A14"/>
    <w:rsid w:val="00654C45"/>
    <w:rsid w:val="006552C1"/>
    <w:rsid w:val="006623BA"/>
    <w:rsid w:val="0066328E"/>
    <w:rsid w:val="006654EB"/>
    <w:rsid w:val="006660EA"/>
    <w:rsid w:val="006666B2"/>
    <w:rsid w:val="00666AF0"/>
    <w:rsid w:val="00666D25"/>
    <w:rsid w:val="00666E1D"/>
    <w:rsid w:val="006677D8"/>
    <w:rsid w:val="006679F3"/>
    <w:rsid w:val="00670A28"/>
    <w:rsid w:val="00670B00"/>
    <w:rsid w:val="006719F6"/>
    <w:rsid w:val="006728B1"/>
    <w:rsid w:val="006739CB"/>
    <w:rsid w:val="00674DC6"/>
    <w:rsid w:val="00675FEB"/>
    <w:rsid w:val="00676111"/>
    <w:rsid w:val="00676847"/>
    <w:rsid w:val="00677A10"/>
    <w:rsid w:val="00680427"/>
    <w:rsid w:val="00680AF8"/>
    <w:rsid w:val="00681F42"/>
    <w:rsid w:val="00682276"/>
    <w:rsid w:val="006832C4"/>
    <w:rsid w:val="0068416B"/>
    <w:rsid w:val="00684388"/>
    <w:rsid w:val="006853A4"/>
    <w:rsid w:val="00686248"/>
    <w:rsid w:val="00686B30"/>
    <w:rsid w:val="00686B9C"/>
    <w:rsid w:val="00687E9C"/>
    <w:rsid w:val="00693EAF"/>
    <w:rsid w:val="00694A8A"/>
    <w:rsid w:val="00694D0E"/>
    <w:rsid w:val="0069665B"/>
    <w:rsid w:val="0069689C"/>
    <w:rsid w:val="006970F3"/>
    <w:rsid w:val="0069761F"/>
    <w:rsid w:val="00697A38"/>
    <w:rsid w:val="006A04CE"/>
    <w:rsid w:val="006A172D"/>
    <w:rsid w:val="006A1F20"/>
    <w:rsid w:val="006A3328"/>
    <w:rsid w:val="006A6F6D"/>
    <w:rsid w:val="006A7434"/>
    <w:rsid w:val="006B2AD9"/>
    <w:rsid w:val="006B2C0E"/>
    <w:rsid w:val="006B389B"/>
    <w:rsid w:val="006B3E88"/>
    <w:rsid w:val="006B4A77"/>
    <w:rsid w:val="006B513C"/>
    <w:rsid w:val="006B68AC"/>
    <w:rsid w:val="006B6BD5"/>
    <w:rsid w:val="006B6CBC"/>
    <w:rsid w:val="006B78B9"/>
    <w:rsid w:val="006C0A8B"/>
    <w:rsid w:val="006C1A11"/>
    <w:rsid w:val="006C2553"/>
    <w:rsid w:val="006C3CE7"/>
    <w:rsid w:val="006C452B"/>
    <w:rsid w:val="006C5608"/>
    <w:rsid w:val="006C5F90"/>
    <w:rsid w:val="006C7767"/>
    <w:rsid w:val="006C7BB0"/>
    <w:rsid w:val="006D0FD2"/>
    <w:rsid w:val="006D16AF"/>
    <w:rsid w:val="006D19A3"/>
    <w:rsid w:val="006D3110"/>
    <w:rsid w:val="006D3627"/>
    <w:rsid w:val="006D3F71"/>
    <w:rsid w:val="006D458F"/>
    <w:rsid w:val="006E0DF8"/>
    <w:rsid w:val="006E367D"/>
    <w:rsid w:val="006E4350"/>
    <w:rsid w:val="006E5735"/>
    <w:rsid w:val="006E621D"/>
    <w:rsid w:val="006E6C9D"/>
    <w:rsid w:val="006E7D18"/>
    <w:rsid w:val="006F108E"/>
    <w:rsid w:val="006F18AE"/>
    <w:rsid w:val="006F248B"/>
    <w:rsid w:val="006F379F"/>
    <w:rsid w:val="006F3B0C"/>
    <w:rsid w:val="006F3E99"/>
    <w:rsid w:val="006F4A5D"/>
    <w:rsid w:val="006F57D1"/>
    <w:rsid w:val="006F630E"/>
    <w:rsid w:val="00701A50"/>
    <w:rsid w:val="00701F68"/>
    <w:rsid w:val="0070423A"/>
    <w:rsid w:val="007071CB"/>
    <w:rsid w:val="007072C4"/>
    <w:rsid w:val="00707AF9"/>
    <w:rsid w:val="00710DC8"/>
    <w:rsid w:val="00711CC7"/>
    <w:rsid w:val="00712D7D"/>
    <w:rsid w:val="00712E7B"/>
    <w:rsid w:val="00713CC0"/>
    <w:rsid w:val="00713D87"/>
    <w:rsid w:val="00716F7A"/>
    <w:rsid w:val="00717A73"/>
    <w:rsid w:val="00717F2C"/>
    <w:rsid w:val="007203FA"/>
    <w:rsid w:val="0072107F"/>
    <w:rsid w:val="00722159"/>
    <w:rsid w:val="00722688"/>
    <w:rsid w:val="00724BF9"/>
    <w:rsid w:val="0072572E"/>
    <w:rsid w:val="00726BF0"/>
    <w:rsid w:val="00727938"/>
    <w:rsid w:val="00727BE4"/>
    <w:rsid w:val="0073135B"/>
    <w:rsid w:val="00732758"/>
    <w:rsid w:val="00733B82"/>
    <w:rsid w:val="00734C44"/>
    <w:rsid w:val="00734C62"/>
    <w:rsid w:val="007352C3"/>
    <w:rsid w:val="007367EA"/>
    <w:rsid w:val="00737DBC"/>
    <w:rsid w:val="0074030A"/>
    <w:rsid w:val="00742BAC"/>
    <w:rsid w:val="0074513D"/>
    <w:rsid w:val="0074755E"/>
    <w:rsid w:val="0074789B"/>
    <w:rsid w:val="00750C0C"/>
    <w:rsid w:val="00751913"/>
    <w:rsid w:val="00752338"/>
    <w:rsid w:val="00753327"/>
    <w:rsid w:val="007563BF"/>
    <w:rsid w:val="00756D8E"/>
    <w:rsid w:val="007605E7"/>
    <w:rsid w:val="00760D81"/>
    <w:rsid w:val="007628D6"/>
    <w:rsid w:val="00765997"/>
    <w:rsid w:val="00765A5A"/>
    <w:rsid w:val="007679CB"/>
    <w:rsid w:val="00771552"/>
    <w:rsid w:val="007734B1"/>
    <w:rsid w:val="00773675"/>
    <w:rsid w:val="00774D0A"/>
    <w:rsid w:val="007771B5"/>
    <w:rsid w:val="0077751D"/>
    <w:rsid w:val="0077795C"/>
    <w:rsid w:val="0078110A"/>
    <w:rsid w:val="007838A4"/>
    <w:rsid w:val="007841BB"/>
    <w:rsid w:val="00784D23"/>
    <w:rsid w:val="0078769D"/>
    <w:rsid w:val="00787A9F"/>
    <w:rsid w:val="00787E44"/>
    <w:rsid w:val="00787E8E"/>
    <w:rsid w:val="007911D9"/>
    <w:rsid w:val="00792D5D"/>
    <w:rsid w:val="00795A63"/>
    <w:rsid w:val="00796683"/>
    <w:rsid w:val="007976B3"/>
    <w:rsid w:val="007A00F7"/>
    <w:rsid w:val="007A04D8"/>
    <w:rsid w:val="007A10C3"/>
    <w:rsid w:val="007A1462"/>
    <w:rsid w:val="007A1508"/>
    <w:rsid w:val="007A1BB8"/>
    <w:rsid w:val="007A4163"/>
    <w:rsid w:val="007A6C2C"/>
    <w:rsid w:val="007A76BF"/>
    <w:rsid w:val="007A7F15"/>
    <w:rsid w:val="007B2424"/>
    <w:rsid w:val="007B2F12"/>
    <w:rsid w:val="007B63ED"/>
    <w:rsid w:val="007C0679"/>
    <w:rsid w:val="007C1B89"/>
    <w:rsid w:val="007C52F8"/>
    <w:rsid w:val="007C7DB1"/>
    <w:rsid w:val="007D0962"/>
    <w:rsid w:val="007D19C8"/>
    <w:rsid w:val="007D3B4A"/>
    <w:rsid w:val="007D6375"/>
    <w:rsid w:val="007D6A10"/>
    <w:rsid w:val="007D75B8"/>
    <w:rsid w:val="007D7E88"/>
    <w:rsid w:val="007E0EA9"/>
    <w:rsid w:val="007E1DF3"/>
    <w:rsid w:val="007E270D"/>
    <w:rsid w:val="007E2CCA"/>
    <w:rsid w:val="007E2E87"/>
    <w:rsid w:val="007E2FA2"/>
    <w:rsid w:val="007E3045"/>
    <w:rsid w:val="007E4673"/>
    <w:rsid w:val="007E6D3A"/>
    <w:rsid w:val="007E74C8"/>
    <w:rsid w:val="007E7C39"/>
    <w:rsid w:val="007E7C49"/>
    <w:rsid w:val="007F003E"/>
    <w:rsid w:val="007F0696"/>
    <w:rsid w:val="007F125A"/>
    <w:rsid w:val="007F1C65"/>
    <w:rsid w:val="007F3971"/>
    <w:rsid w:val="007F770F"/>
    <w:rsid w:val="007F79EC"/>
    <w:rsid w:val="00800086"/>
    <w:rsid w:val="00801710"/>
    <w:rsid w:val="00802288"/>
    <w:rsid w:val="00802410"/>
    <w:rsid w:val="008037F8"/>
    <w:rsid w:val="00804AC8"/>
    <w:rsid w:val="008055F5"/>
    <w:rsid w:val="008056F2"/>
    <w:rsid w:val="0080602F"/>
    <w:rsid w:val="00806692"/>
    <w:rsid w:val="00806ED6"/>
    <w:rsid w:val="00807256"/>
    <w:rsid w:val="00807F62"/>
    <w:rsid w:val="00810BBC"/>
    <w:rsid w:val="0081509D"/>
    <w:rsid w:val="0082138D"/>
    <w:rsid w:val="00821EB2"/>
    <w:rsid w:val="008229C1"/>
    <w:rsid w:val="00823D40"/>
    <w:rsid w:val="00824106"/>
    <w:rsid w:val="00824250"/>
    <w:rsid w:val="00825953"/>
    <w:rsid w:val="00825F17"/>
    <w:rsid w:val="00826AAD"/>
    <w:rsid w:val="0083341C"/>
    <w:rsid w:val="00833944"/>
    <w:rsid w:val="00834E1E"/>
    <w:rsid w:val="00835047"/>
    <w:rsid w:val="00836134"/>
    <w:rsid w:val="0083684A"/>
    <w:rsid w:val="008369C6"/>
    <w:rsid w:val="00841507"/>
    <w:rsid w:val="00842139"/>
    <w:rsid w:val="0084224D"/>
    <w:rsid w:val="00842535"/>
    <w:rsid w:val="0084286F"/>
    <w:rsid w:val="008467B1"/>
    <w:rsid w:val="00846867"/>
    <w:rsid w:val="00847D37"/>
    <w:rsid w:val="008500B4"/>
    <w:rsid w:val="00850362"/>
    <w:rsid w:val="00851408"/>
    <w:rsid w:val="00851831"/>
    <w:rsid w:val="00852114"/>
    <w:rsid w:val="00854A6F"/>
    <w:rsid w:val="00854B02"/>
    <w:rsid w:val="00855D07"/>
    <w:rsid w:val="00855EF9"/>
    <w:rsid w:val="00856631"/>
    <w:rsid w:val="008605A0"/>
    <w:rsid w:val="00861FAC"/>
    <w:rsid w:val="00862914"/>
    <w:rsid w:val="00862975"/>
    <w:rsid w:val="00864C50"/>
    <w:rsid w:val="008657E1"/>
    <w:rsid w:val="00865A31"/>
    <w:rsid w:val="00867338"/>
    <w:rsid w:val="0087159F"/>
    <w:rsid w:val="00872D5C"/>
    <w:rsid w:val="0087361E"/>
    <w:rsid w:val="008745A3"/>
    <w:rsid w:val="00874720"/>
    <w:rsid w:val="00874CFC"/>
    <w:rsid w:val="008759F6"/>
    <w:rsid w:val="00875DD2"/>
    <w:rsid w:val="00877057"/>
    <w:rsid w:val="00877DDB"/>
    <w:rsid w:val="00880000"/>
    <w:rsid w:val="00882EB3"/>
    <w:rsid w:val="008839E6"/>
    <w:rsid w:val="00884431"/>
    <w:rsid w:val="00884BB4"/>
    <w:rsid w:val="00884E08"/>
    <w:rsid w:val="0088624D"/>
    <w:rsid w:val="008922F7"/>
    <w:rsid w:val="00893A5F"/>
    <w:rsid w:val="00897DEF"/>
    <w:rsid w:val="008A25BE"/>
    <w:rsid w:val="008A3184"/>
    <w:rsid w:val="008A3200"/>
    <w:rsid w:val="008A430F"/>
    <w:rsid w:val="008A65D8"/>
    <w:rsid w:val="008A71BB"/>
    <w:rsid w:val="008A7E42"/>
    <w:rsid w:val="008B07C7"/>
    <w:rsid w:val="008B371B"/>
    <w:rsid w:val="008B3E3B"/>
    <w:rsid w:val="008B6A55"/>
    <w:rsid w:val="008B6F23"/>
    <w:rsid w:val="008B7ACD"/>
    <w:rsid w:val="008C25AC"/>
    <w:rsid w:val="008C3397"/>
    <w:rsid w:val="008C33ED"/>
    <w:rsid w:val="008C342A"/>
    <w:rsid w:val="008C3D2E"/>
    <w:rsid w:val="008C43C2"/>
    <w:rsid w:val="008C49E3"/>
    <w:rsid w:val="008C5135"/>
    <w:rsid w:val="008C6E86"/>
    <w:rsid w:val="008D1150"/>
    <w:rsid w:val="008D1299"/>
    <w:rsid w:val="008D240A"/>
    <w:rsid w:val="008D4E24"/>
    <w:rsid w:val="008D7A6F"/>
    <w:rsid w:val="008E06B9"/>
    <w:rsid w:val="008E0D05"/>
    <w:rsid w:val="008E112F"/>
    <w:rsid w:val="008E2310"/>
    <w:rsid w:val="008E2AEB"/>
    <w:rsid w:val="008E46F8"/>
    <w:rsid w:val="008E5274"/>
    <w:rsid w:val="008E52CD"/>
    <w:rsid w:val="008E5CC4"/>
    <w:rsid w:val="008E6356"/>
    <w:rsid w:val="008E67DA"/>
    <w:rsid w:val="008E788D"/>
    <w:rsid w:val="008E7D29"/>
    <w:rsid w:val="008F1FF3"/>
    <w:rsid w:val="008F22A7"/>
    <w:rsid w:val="008F2E77"/>
    <w:rsid w:val="008F3A32"/>
    <w:rsid w:val="008F6CB7"/>
    <w:rsid w:val="008F75E3"/>
    <w:rsid w:val="00901788"/>
    <w:rsid w:val="00902F8A"/>
    <w:rsid w:val="00903416"/>
    <w:rsid w:val="009055D8"/>
    <w:rsid w:val="00906A10"/>
    <w:rsid w:val="0090740E"/>
    <w:rsid w:val="009076C7"/>
    <w:rsid w:val="00912C11"/>
    <w:rsid w:val="00913675"/>
    <w:rsid w:val="00914F9A"/>
    <w:rsid w:val="00914FA5"/>
    <w:rsid w:val="00914FF3"/>
    <w:rsid w:val="009151FF"/>
    <w:rsid w:val="00915536"/>
    <w:rsid w:val="009157F8"/>
    <w:rsid w:val="009165E1"/>
    <w:rsid w:val="009166B7"/>
    <w:rsid w:val="0091696B"/>
    <w:rsid w:val="009172BF"/>
    <w:rsid w:val="009176D6"/>
    <w:rsid w:val="00917AA3"/>
    <w:rsid w:val="009212EE"/>
    <w:rsid w:val="00924F2B"/>
    <w:rsid w:val="00925455"/>
    <w:rsid w:val="0092548F"/>
    <w:rsid w:val="0092558F"/>
    <w:rsid w:val="00925A1E"/>
    <w:rsid w:val="00926E1E"/>
    <w:rsid w:val="00926E37"/>
    <w:rsid w:val="00927387"/>
    <w:rsid w:val="00927B95"/>
    <w:rsid w:val="00930A50"/>
    <w:rsid w:val="00930ECE"/>
    <w:rsid w:val="009310CA"/>
    <w:rsid w:val="00933846"/>
    <w:rsid w:val="009355A8"/>
    <w:rsid w:val="00936DF3"/>
    <w:rsid w:val="00937CB4"/>
    <w:rsid w:val="0094082B"/>
    <w:rsid w:val="0094098F"/>
    <w:rsid w:val="00943AB8"/>
    <w:rsid w:val="00943F97"/>
    <w:rsid w:val="00944618"/>
    <w:rsid w:val="0094585C"/>
    <w:rsid w:val="009468D7"/>
    <w:rsid w:val="00947EFE"/>
    <w:rsid w:val="00947F45"/>
    <w:rsid w:val="00950AD0"/>
    <w:rsid w:val="00952792"/>
    <w:rsid w:val="009531D7"/>
    <w:rsid w:val="009557BC"/>
    <w:rsid w:val="009560FE"/>
    <w:rsid w:val="00956189"/>
    <w:rsid w:val="00957253"/>
    <w:rsid w:val="009575FA"/>
    <w:rsid w:val="00957F66"/>
    <w:rsid w:val="00960F32"/>
    <w:rsid w:val="009621C0"/>
    <w:rsid w:val="00962D68"/>
    <w:rsid w:val="00963AC3"/>
    <w:rsid w:val="009659A5"/>
    <w:rsid w:val="00966148"/>
    <w:rsid w:val="00967720"/>
    <w:rsid w:val="00967E0C"/>
    <w:rsid w:val="00967FC2"/>
    <w:rsid w:val="009718C1"/>
    <w:rsid w:val="00971A75"/>
    <w:rsid w:val="00972A11"/>
    <w:rsid w:val="00973774"/>
    <w:rsid w:val="00974F62"/>
    <w:rsid w:val="009752FF"/>
    <w:rsid w:val="0097550B"/>
    <w:rsid w:val="00975B6F"/>
    <w:rsid w:val="0097604A"/>
    <w:rsid w:val="00977BF8"/>
    <w:rsid w:val="009808C9"/>
    <w:rsid w:val="009819A8"/>
    <w:rsid w:val="00981A98"/>
    <w:rsid w:val="00981FC8"/>
    <w:rsid w:val="00982336"/>
    <w:rsid w:val="00983236"/>
    <w:rsid w:val="00987618"/>
    <w:rsid w:val="0099121B"/>
    <w:rsid w:val="009914A0"/>
    <w:rsid w:val="00991845"/>
    <w:rsid w:val="0099219F"/>
    <w:rsid w:val="00992880"/>
    <w:rsid w:val="00992AFE"/>
    <w:rsid w:val="00992E1B"/>
    <w:rsid w:val="00993471"/>
    <w:rsid w:val="00993A0E"/>
    <w:rsid w:val="00994E14"/>
    <w:rsid w:val="0099571A"/>
    <w:rsid w:val="00996038"/>
    <w:rsid w:val="0099640F"/>
    <w:rsid w:val="00996558"/>
    <w:rsid w:val="009966D5"/>
    <w:rsid w:val="00996864"/>
    <w:rsid w:val="00996C22"/>
    <w:rsid w:val="00996F44"/>
    <w:rsid w:val="0099741B"/>
    <w:rsid w:val="009975FB"/>
    <w:rsid w:val="009A00D0"/>
    <w:rsid w:val="009A098C"/>
    <w:rsid w:val="009A1EB3"/>
    <w:rsid w:val="009A2873"/>
    <w:rsid w:val="009A4E23"/>
    <w:rsid w:val="009A50A1"/>
    <w:rsid w:val="009B1E4F"/>
    <w:rsid w:val="009B30C3"/>
    <w:rsid w:val="009B37F1"/>
    <w:rsid w:val="009B4556"/>
    <w:rsid w:val="009B4E4E"/>
    <w:rsid w:val="009B51AD"/>
    <w:rsid w:val="009B5A2C"/>
    <w:rsid w:val="009C0017"/>
    <w:rsid w:val="009C168B"/>
    <w:rsid w:val="009C2AA2"/>
    <w:rsid w:val="009C37E2"/>
    <w:rsid w:val="009C419E"/>
    <w:rsid w:val="009C4BB8"/>
    <w:rsid w:val="009C59C9"/>
    <w:rsid w:val="009C6326"/>
    <w:rsid w:val="009D020D"/>
    <w:rsid w:val="009D1106"/>
    <w:rsid w:val="009D29B4"/>
    <w:rsid w:val="009D38A5"/>
    <w:rsid w:val="009D4011"/>
    <w:rsid w:val="009D5ABA"/>
    <w:rsid w:val="009D61B8"/>
    <w:rsid w:val="009E2718"/>
    <w:rsid w:val="009E3010"/>
    <w:rsid w:val="009E374A"/>
    <w:rsid w:val="009E4433"/>
    <w:rsid w:val="009E4529"/>
    <w:rsid w:val="009E50E8"/>
    <w:rsid w:val="009E5821"/>
    <w:rsid w:val="009E5E06"/>
    <w:rsid w:val="009E68C5"/>
    <w:rsid w:val="009E6D2C"/>
    <w:rsid w:val="009F0425"/>
    <w:rsid w:val="009F1243"/>
    <w:rsid w:val="009F568D"/>
    <w:rsid w:val="009F5F2A"/>
    <w:rsid w:val="009F706F"/>
    <w:rsid w:val="009F741F"/>
    <w:rsid w:val="009F759D"/>
    <w:rsid w:val="009F78F2"/>
    <w:rsid w:val="00A00E33"/>
    <w:rsid w:val="00A01B9C"/>
    <w:rsid w:val="00A0265F"/>
    <w:rsid w:val="00A02AD5"/>
    <w:rsid w:val="00A03BFD"/>
    <w:rsid w:val="00A040E3"/>
    <w:rsid w:val="00A06604"/>
    <w:rsid w:val="00A077C8"/>
    <w:rsid w:val="00A07B5B"/>
    <w:rsid w:val="00A10E19"/>
    <w:rsid w:val="00A12B52"/>
    <w:rsid w:val="00A132F1"/>
    <w:rsid w:val="00A135E8"/>
    <w:rsid w:val="00A144A3"/>
    <w:rsid w:val="00A15085"/>
    <w:rsid w:val="00A152F2"/>
    <w:rsid w:val="00A16A04"/>
    <w:rsid w:val="00A16F68"/>
    <w:rsid w:val="00A1753A"/>
    <w:rsid w:val="00A179D7"/>
    <w:rsid w:val="00A224A2"/>
    <w:rsid w:val="00A22728"/>
    <w:rsid w:val="00A23D11"/>
    <w:rsid w:val="00A23EDD"/>
    <w:rsid w:val="00A2575C"/>
    <w:rsid w:val="00A27C81"/>
    <w:rsid w:val="00A3037A"/>
    <w:rsid w:val="00A30EBE"/>
    <w:rsid w:val="00A314CD"/>
    <w:rsid w:val="00A31D02"/>
    <w:rsid w:val="00A32FE5"/>
    <w:rsid w:val="00A331B3"/>
    <w:rsid w:val="00A339CD"/>
    <w:rsid w:val="00A347E4"/>
    <w:rsid w:val="00A35823"/>
    <w:rsid w:val="00A3592D"/>
    <w:rsid w:val="00A37377"/>
    <w:rsid w:val="00A377B4"/>
    <w:rsid w:val="00A37A32"/>
    <w:rsid w:val="00A40387"/>
    <w:rsid w:val="00A4045B"/>
    <w:rsid w:val="00A42096"/>
    <w:rsid w:val="00A42F8D"/>
    <w:rsid w:val="00A431EB"/>
    <w:rsid w:val="00A439B0"/>
    <w:rsid w:val="00A4662F"/>
    <w:rsid w:val="00A46680"/>
    <w:rsid w:val="00A52F4D"/>
    <w:rsid w:val="00A5308E"/>
    <w:rsid w:val="00A531AC"/>
    <w:rsid w:val="00A540AF"/>
    <w:rsid w:val="00A54CFE"/>
    <w:rsid w:val="00A56F96"/>
    <w:rsid w:val="00A57D8B"/>
    <w:rsid w:val="00A608D8"/>
    <w:rsid w:val="00A60F9B"/>
    <w:rsid w:val="00A61FC1"/>
    <w:rsid w:val="00A627C3"/>
    <w:rsid w:val="00A6400B"/>
    <w:rsid w:val="00A64130"/>
    <w:rsid w:val="00A642E1"/>
    <w:rsid w:val="00A64C31"/>
    <w:rsid w:val="00A67A0A"/>
    <w:rsid w:val="00A7300A"/>
    <w:rsid w:val="00A74193"/>
    <w:rsid w:val="00A76862"/>
    <w:rsid w:val="00A80581"/>
    <w:rsid w:val="00A80939"/>
    <w:rsid w:val="00A80A9E"/>
    <w:rsid w:val="00A81B98"/>
    <w:rsid w:val="00A823F8"/>
    <w:rsid w:val="00A82849"/>
    <w:rsid w:val="00A829B9"/>
    <w:rsid w:val="00A84186"/>
    <w:rsid w:val="00A84C18"/>
    <w:rsid w:val="00A84D14"/>
    <w:rsid w:val="00A85D3D"/>
    <w:rsid w:val="00A85DE0"/>
    <w:rsid w:val="00A8650F"/>
    <w:rsid w:val="00A86BAD"/>
    <w:rsid w:val="00A90CBB"/>
    <w:rsid w:val="00A917BA"/>
    <w:rsid w:val="00A91910"/>
    <w:rsid w:val="00A9569F"/>
    <w:rsid w:val="00A97870"/>
    <w:rsid w:val="00AA0153"/>
    <w:rsid w:val="00AA02F2"/>
    <w:rsid w:val="00AA0EBD"/>
    <w:rsid w:val="00AA156E"/>
    <w:rsid w:val="00AA32FA"/>
    <w:rsid w:val="00AA4BA4"/>
    <w:rsid w:val="00AA6DD9"/>
    <w:rsid w:val="00AA7BCB"/>
    <w:rsid w:val="00AB04B6"/>
    <w:rsid w:val="00AB187D"/>
    <w:rsid w:val="00AB34FD"/>
    <w:rsid w:val="00AB4183"/>
    <w:rsid w:val="00AB484D"/>
    <w:rsid w:val="00AB49C9"/>
    <w:rsid w:val="00AB5480"/>
    <w:rsid w:val="00AB56A2"/>
    <w:rsid w:val="00AB5C35"/>
    <w:rsid w:val="00AB61D8"/>
    <w:rsid w:val="00AB66A7"/>
    <w:rsid w:val="00AC1BF0"/>
    <w:rsid w:val="00AC29E3"/>
    <w:rsid w:val="00AC48F3"/>
    <w:rsid w:val="00AC5884"/>
    <w:rsid w:val="00AC638D"/>
    <w:rsid w:val="00AC6D29"/>
    <w:rsid w:val="00AC76EF"/>
    <w:rsid w:val="00AD0C76"/>
    <w:rsid w:val="00AD1D78"/>
    <w:rsid w:val="00AD2249"/>
    <w:rsid w:val="00AD5430"/>
    <w:rsid w:val="00AD55BA"/>
    <w:rsid w:val="00AD677E"/>
    <w:rsid w:val="00AD6D64"/>
    <w:rsid w:val="00AD7C7A"/>
    <w:rsid w:val="00AE2C9F"/>
    <w:rsid w:val="00AE2F13"/>
    <w:rsid w:val="00AE3178"/>
    <w:rsid w:val="00AE6D50"/>
    <w:rsid w:val="00AE7CE5"/>
    <w:rsid w:val="00AF1C75"/>
    <w:rsid w:val="00AF22AC"/>
    <w:rsid w:val="00AF23B0"/>
    <w:rsid w:val="00AF3100"/>
    <w:rsid w:val="00AF4DA8"/>
    <w:rsid w:val="00AF54A7"/>
    <w:rsid w:val="00AF6D1F"/>
    <w:rsid w:val="00AF7211"/>
    <w:rsid w:val="00AF7623"/>
    <w:rsid w:val="00AF7804"/>
    <w:rsid w:val="00AF7C01"/>
    <w:rsid w:val="00B00029"/>
    <w:rsid w:val="00B005A6"/>
    <w:rsid w:val="00B00C89"/>
    <w:rsid w:val="00B00C94"/>
    <w:rsid w:val="00B0237B"/>
    <w:rsid w:val="00B02FF4"/>
    <w:rsid w:val="00B03BBA"/>
    <w:rsid w:val="00B03D3F"/>
    <w:rsid w:val="00B0470F"/>
    <w:rsid w:val="00B0558F"/>
    <w:rsid w:val="00B05744"/>
    <w:rsid w:val="00B07E06"/>
    <w:rsid w:val="00B1057B"/>
    <w:rsid w:val="00B10EFE"/>
    <w:rsid w:val="00B1234A"/>
    <w:rsid w:val="00B1250C"/>
    <w:rsid w:val="00B131C5"/>
    <w:rsid w:val="00B132ED"/>
    <w:rsid w:val="00B219DA"/>
    <w:rsid w:val="00B222F5"/>
    <w:rsid w:val="00B22781"/>
    <w:rsid w:val="00B247ED"/>
    <w:rsid w:val="00B25BDD"/>
    <w:rsid w:val="00B25FF1"/>
    <w:rsid w:val="00B2606E"/>
    <w:rsid w:val="00B26E46"/>
    <w:rsid w:val="00B27269"/>
    <w:rsid w:val="00B300D6"/>
    <w:rsid w:val="00B35AE8"/>
    <w:rsid w:val="00B41918"/>
    <w:rsid w:val="00B41E94"/>
    <w:rsid w:val="00B4222B"/>
    <w:rsid w:val="00B42823"/>
    <w:rsid w:val="00B45629"/>
    <w:rsid w:val="00B45D37"/>
    <w:rsid w:val="00B4697D"/>
    <w:rsid w:val="00B47446"/>
    <w:rsid w:val="00B47EC4"/>
    <w:rsid w:val="00B5010D"/>
    <w:rsid w:val="00B52B5E"/>
    <w:rsid w:val="00B5374C"/>
    <w:rsid w:val="00B53B78"/>
    <w:rsid w:val="00B54F07"/>
    <w:rsid w:val="00B55308"/>
    <w:rsid w:val="00B55DE6"/>
    <w:rsid w:val="00B56317"/>
    <w:rsid w:val="00B566F6"/>
    <w:rsid w:val="00B57606"/>
    <w:rsid w:val="00B577EE"/>
    <w:rsid w:val="00B57A79"/>
    <w:rsid w:val="00B62F0D"/>
    <w:rsid w:val="00B65EB8"/>
    <w:rsid w:val="00B662D7"/>
    <w:rsid w:val="00B66D1E"/>
    <w:rsid w:val="00B67D83"/>
    <w:rsid w:val="00B7034F"/>
    <w:rsid w:val="00B7039E"/>
    <w:rsid w:val="00B70768"/>
    <w:rsid w:val="00B71F52"/>
    <w:rsid w:val="00B723EC"/>
    <w:rsid w:val="00B7252A"/>
    <w:rsid w:val="00B72974"/>
    <w:rsid w:val="00B72AC7"/>
    <w:rsid w:val="00B72C1A"/>
    <w:rsid w:val="00B730F3"/>
    <w:rsid w:val="00B73FB1"/>
    <w:rsid w:val="00B74C25"/>
    <w:rsid w:val="00B75373"/>
    <w:rsid w:val="00B7633C"/>
    <w:rsid w:val="00B76AC7"/>
    <w:rsid w:val="00B81E2D"/>
    <w:rsid w:val="00B82070"/>
    <w:rsid w:val="00B82163"/>
    <w:rsid w:val="00B82588"/>
    <w:rsid w:val="00B8337D"/>
    <w:rsid w:val="00B836BC"/>
    <w:rsid w:val="00B8381E"/>
    <w:rsid w:val="00B83D5B"/>
    <w:rsid w:val="00B84469"/>
    <w:rsid w:val="00B8544A"/>
    <w:rsid w:val="00B862A9"/>
    <w:rsid w:val="00B87208"/>
    <w:rsid w:val="00B901B3"/>
    <w:rsid w:val="00B9118D"/>
    <w:rsid w:val="00B91A8A"/>
    <w:rsid w:val="00B926EF"/>
    <w:rsid w:val="00B941C6"/>
    <w:rsid w:val="00B949D8"/>
    <w:rsid w:val="00B94B62"/>
    <w:rsid w:val="00B95E42"/>
    <w:rsid w:val="00B971D7"/>
    <w:rsid w:val="00B974BD"/>
    <w:rsid w:val="00BA2185"/>
    <w:rsid w:val="00BA2443"/>
    <w:rsid w:val="00BA26C9"/>
    <w:rsid w:val="00BA4CEE"/>
    <w:rsid w:val="00BA50E5"/>
    <w:rsid w:val="00BA6326"/>
    <w:rsid w:val="00BA6397"/>
    <w:rsid w:val="00BB0C02"/>
    <w:rsid w:val="00BB13DA"/>
    <w:rsid w:val="00BB3E02"/>
    <w:rsid w:val="00BC0418"/>
    <w:rsid w:val="00BC2D6D"/>
    <w:rsid w:val="00BC4196"/>
    <w:rsid w:val="00BC44FF"/>
    <w:rsid w:val="00BC5375"/>
    <w:rsid w:val="00BC5452"/>
    <w:rsid w:val="00BC5629"/>
    <w:rsid w:val="00BC5850"/>
    <w:rsid w:val="00BC5BB3"/>
    <w:rsid w:val="00BC6C85"/>
    <w:rsid w:val="00BC70AE"/>
    <w:rsid w:val="00BC72D5"/>
    <w:rsid w:val="00BC78DC"/>
    <w:rsid w:val="00BC79C7"/>
    <w:rsid w:val="00BD09E4"/>
    <w:rsid w:val="00BD19A5"/>
    <w:rsid w:val="00BD267C"/>
    <w:rsid w:val="00BD2C6D"/>
    <w:rsid w:val="00BD475B"/>
    <w:rsid w:val="00BD4812"/>
    <w:rsid w:val="00BD4C07"/>
    <w:rsid w:val="00BD6761"/>
    <w:rsid w:val="00BD797B"/>
    <w:rsid w:val="00BE0451"/>
    <w:rsid w:val="00BE23A2"/>
    <w:rsid w:val="00BE2CD1"/>
    <w:rsid w:val="00BE3282"/>
    <w:rsid w:val="00BE4C7F"/>
    <w:rsid w:val="00BF028B"/>
    <w:rsid w:val="00BF049F"/>
    <w:rsid w:val="00BF0AA7"/>
    <w:rsid w:val="00BF1459"/>
    <w:rsid w:val="00BF21B1"/>
    <w:rsid w:val="00BF32C0"/>
    <w:rsid w:val="00BF5168"/>
    <w:rsid w:val="00BF60E1"/>
    <w:rsid w:val="00C0114D"/>
    <w:rsid w:val="00C013EF"/>
    <w:rsid w:val="00C01DAF"/>
    <w:rsid w:val="00C0370A"/>
    <w:rsid w:val="00C03C9B"/>
    <w:rsid w:val="00C0470C"/>
    <w:rsid w:val="00C05048"/>
    <w:rsid w:val="00C05956"/>
    <w:rsid w:val="00C06D35"/>
    <w:rsid w:val="00C1008F"/>
    <w:rsid w:val="00C10EC8"/>
    <w:rsid w:val="00C11CFB"/>
    <w:rsid w:val="00C13D12"/>
    <w:rsid w:val="00C14291"/>
    <w:rsid w:val="00C1441D"/>
    <w:rsid w:val="00C14989"/>
    <w:rsid w:val="00C15817"/>
    <w:rsid w:val="00C158B8"/>
    <w:rsid w:val="00C167C1"/>
    <w:rsid w:val="00C16F43"/>
    <w:rsid w:val="00C17139"/>
    <w:rsid w:val="00C17C51"/>
    <w:rsid w:val="00C20A6D"/>
    <w:rsid w:val="00C20AD2"/>
    <w:rsid w:val="00C20C3E"/>
    <w:rsid w:val="00C23D13"/>
    <w:rsid w:val="00C24655"/>
    <w:rsid w:val="00C25AB0"/>
    <w:rsid w:val="00C260DA"/>
    <w:rsid w:val="00C26CB9"/>
    <w:rsid w:val="00C30FF6"/>
    <w:rsid w:val="00C34378"/>
    <w:rsid w:val="00C34D24"/>
    <w:rsid w:val="00C3543C"/>
    <w:rsid w:val="00C35612"/>
    <w:rsid w:val="00C36664"/>
    <w:rsid w:val="00C36936"/>
    <w:rsid w:val="00C4017D"/>
    <w:rsid w:val="00C40CE5"/>
    <w:rsid w:val="00C425EB"/>
    <w:rsid w:val="00C43335"/>
    <w:rsid w:val="00C44233"/>
    <w:rsid w:val="00C45EC8"/>
    <w:rsid w:val="00C4723B"/>
    <w:rsid w:val="00C51352"/>
    <w:rsid w:val="00C52066"/>
    <w:rsid w:val="00C520DE"/>
    <w:rsid w:val="00C523E7"/>
    <w:rsid w:val="00C5277D"/>
    <w:rsid w:val="00C52CBC"/>
    <w:rsid w:val="00C53906"/>
    <w:rsid w:val="00C549CE"/>
    <w:rsid w:val="00C54AF4"/>
    <w:rsid w:val="00C552B6"/>
    <w:rsid w:val="00C5590C"/>
    <w:rsid w:val="00C55B82"/>
    <w:rsid w:val="00C57040"/>
    <w:rsid w:val="00C60183"/>
    <w:rsid w:val="00C601C5"/>
    <w:rsid w:val="00C62307"/>
    <w:rsid w:val="00C637F0"/>
    <w:rsid w:val="00C6397E"/>
    <w:rsid w:val="00C64F99"/>
    <w:rsid w:val="00C65C88"/>
    <w:rsid w:val="00C668D1"/>
    <w:rsid w:val="00C66BAB"/>
    <w:rsid w:val="00C66EAE"/>
    <w:rsid w:val="00C70812"/>
    <w:rsid w:val="00C708B9"/>
    <w:rsid w:val="00C70E33"/>
    <w:rsid w:val="00C7209E"/>
    <w:rsid w:val="00C7256F"/>
    <w:rsid w:val="00C73BF2"/>
    <w:rsid w:val="00C74307"/>
    <w:rsid w:val="00C74764"/>
    <w:rsid w:val="00C7534C"/>
    <w:rsid w:val="00C77047"/>
    <w:rsid w:val="00C77BC2"/>
    <w:rsid w:val="00C810D7"/>
    <w:rsid w:val="00C81732"/>
    <w:rsid w:val="00C819D6"/>
    <w:rsid w:val="00C82553"/>
    <w:rsid w:val="00C829B7"/>
    <w:rsid w:val="00C8343B"/>
    <w:rsid w:val="00C84012"/>
    <w:rsid w:val="00C85BD4"/>
    <w:rsid w:val="00C85E2E"/>
    <w:rsid w:val="00C861BE"/>
    <w:rsid w:val="00C86A14"/>
    <w:rsid w:val="00C86A46"/>
    <w:rsid w:val="00C86CC5"/>
    <w:rsid w:val="00C8737C"/>
    <w:rsid w:val="00C87616"/>
    <w:rsid w:val="00C87F44"/>
    <w:rsid w:val="00C90C26"/>
    <w:rsid w:val="00C90D41"/>
    <w:rsid w:val="00C90FF1"/>
    <w:rsid w:val="00C91CC1"/>
    <w:rsid w:val="00C9209D"/>
    <w:rsid w:val="00C94431"/>
    <w:rsid w:val="00C95E82"/>
    <w:rsid w:val="00C96BEF"/>
    <w:rsid w:val="00C9775B"/>
    <w:rsid w:val="00CA02FC"/>
    <w:rsid w:val="00CA2698"/>
    <w:rsid w:val="00CA4B4D"/>
    <w:rsid w:val="00CA50BF"/>
    <w:rsid w:val="00CB16DE"/>
    <w:rsid w:val="00CB1E82"/>
    <w:rsid w:val="00CB2B65"/>
    <w:rsid w:val="00CB2D2E"/>
    <w:rsid w:val="00CB36C5"/>
    <w:rsid w:val="00CB4503"/>
    <w:rsid w:val="00CB674F"/>
    <w:rsid w:val="00CB6933"/>
    <w:rsid w:val="00CB6ADF"/>
    <w:rsid w:val="00CB7BA4"/>
    <w:rsid w:val="00CC27DE"/>
    <w:rsid w:val="00CC29A2"/>
    <w:rsid w:val="00CC48CA"/>
    <w:rsid w:val="00CC603B"/>
    <w:rsid w:val="00CC7817"/>
    <w:rsid w:val="00CC7B2D"/>
    <w:rsid w:val="00CD039E"/>
    <w:rsid w:val="00CD0B78"/>
    <w:rsid w:val="00CD2542"/>
    <w:rsid w:val="00CD2BC0"/>
    <w:rsid w:val="00CD3145"/>
    <w:rsid w:val="00CD322D"/>
    <w:rsid w:val="00CD3308"/>
    <w:rsid w:val="00CD391A"/>
    <w:rsid w:val="00CD4E85"/>
    <w:rsid w:val="00CD5FF4"/>
    <w:rsid w:val="00CE1648"/>
    <w:rsid w:val="00CE2AB1"/>
    <w:rsid w:val="00CE4E75"/>
    <w:rsid w:val="00CE68AB"/>
    <w:rsid w:val="00CE6D4E"/>
    <w:rsid w:val="00CE71A9"/>
    <w:rsid w:val="00CE7A82"/>
    <w:rsid w:val="00CF10A0"/>
    <w:rsid w:val="00CF2096"/>
    <w:rsid w:val="00CF670C"/>
    <w:rsid w:val="00CF6AF8"/>
    <w:rsid w:val="00D00D78"/>
    <w:rsid w:val="00D01508"/>
    <w:rsid w:val="00D02838"/>
    <w:rsid w:val="00D034A4"/>
    <w:rsid w:val="00D05817"/>
    <w:rsid w:val="00D106FE"/>
    <w:rsid w:val="00D11AD2"/>
    <w:rsid w:val="00D147CC"/>
    <w:rsid w:val="00D155A5"/>
    <w:rsid w:val="00D2036E"/>
    <w:rsid w:val="00D205C9"/>
    <w:rsid w:val="00D20D8D"/>
    <w:rsid w:val="00D22584"/>
    <w:rsid w:val="00D22ECE"/>
    <w:rsid w:val="00D24B12"/>
    <w:rsid w:val="00D25360"/>
    <w:rsid w:val="00D27BB4"/>
    <w:rsid w:val="00D31356"/>
    <w:rsid w:val="00D3471D"/>
    <w:rsid w:val="00D35932"/>
    <w:rsid w:val="00D36FFF"/>
    <w:rsid w:val="00D41356"/>
    <w:rsid w:val="00D414C5"/>
    <w:rsid w:val="00D435E9"/>
    <w:rsid w:val="00D43782"/>
    <w:rsid w:val="00D43ACE"/>
    <w:rsid w:val="00D43E43"/>
    <w:rsid w:val="00D449D0"/>
    <w:rsid w:val="00D46011"/>
    <w:rsid w:val="00D50584"/>
    <w:rsid w:val="00D509EE"/>
    <w:rsid w:val="00D54463"/>
    <w:rsid w:val="00D558B2"/>
    <w:rsid w:val="00D57CCC"/>
    <w:rsid w:val="00D57ED8"/>
    <w:rsid w:val="00D6032F"/>
    <w:rsid w:val="00D61128"/>
    <w:rsid w:val="00D6135B"/>
    <w:rsid w:val="00D61684"/>
    <w:rsid w:val="00D61C49"/>
    <w:rsid w:val="00D62159"/>
    <w:rsid w:val="00D62681"/>
    <w:rsid w:val="00D66728"/>
    <w:rsid w:val="00D67110"/>
    <w:rsid w:val="00D67DAA"/>
    <w:rsid w:val="00D70D8C"/>
    <w:rsid w:val="00D71398"/>
    <w:rsid w:val="00D71647"/>
    <w:rsid w:val="00D719F5"/>
    <w:rsid w:val="00D71C60"/>
    <w:rsid w:val="00D7249F"/>
    <w:rsid w:val="00D73120"/>
    <w:rsid w:val="00D73AE7"/>
    <w:rsid w:val="00D7471A"/>
    <w:rsid w:val="00D76E2C"/>
    <w:rsid w:val="00D80B00"/>
    <w:rsid w:val="00D81BA7"/>
    <w:rsid w:val="00D81E2C"/>
    <w:rsid w:val="00D8379C"/>
    <w:rsid w:val="00D84738"/>
    <w:rsid w:val="00D8482D"/>
    <w:rsid w:val="00D84ECF"/>
    <w:rsid w:val="00D8661D"/>
    <w:rsid w:val="00D87A60"/>
    <w:rsid w:val="00D906C5"/>
    <w:rsid w:val="00D914B5"/>
    <w:rsid w:val="00D91A35"/>
    <w:rsid w:val="00D94530"/>
    <w:rsid w:val="00D94B5C"/>
    <w:rsid w:val="00D953D1"/>
    <w:rsid w:val="00D954D1"/>
    <w:rsid w:val="00D9581D"/>
    <w:rsid w:val="00D96A41"/>
    <w:rsid w:val="00D97BF3"/>
    <w:rsid w:val="00DA0C19"/>
    <w:rsid w:val="00DA2CE7"/>
    <w:rsid w:val="00DA302A"/>
    <w:rsid w:val="00DA46F5"/>
    <w:rsid w:val="00DA57DE"/>
    <w:rsid w:val="00DA5CD9"/>
    <w:rsid w:val="00DA5CDA"/>
    <w:rsid w:val="00DA61A4"/>
    <w:rsid w:val="00DA6651"/>
    <w:rsid w:val="00DA7885"/>
    <w:rsid w:val="00DB0791"/>
    <w:rsid w:val="00DB1EA6"/>
    <w:rsid w:val="00DB1EFD"/>
    <w:rsid w:val="00DB2815"/>
    <w:rsid w:val="00DB3EBB"/>
    <w:rsid w:val="00DB4606"/>
    <w:rsid w:val="00DB4A8B"/>
    <w:rsid w:val="00DB4EE1"/>
    <w:rsid w:val="00DB5AB1"/>
    <w:rsid w:val="00DB69A5"/>
    <w:rsid w:val="00DB7A3E"/>
    <w:rsid w:val="00DB7CAB"/>
    <w:rsid w:val="00DC175A"/>
    <w:rsid w:val="00DC2079"/>
    <w:rsid w:val="00DC295E"/>
    <w:rsid w:val="00DC2B8B"/>
    <w:rsid w:val="00DC3559"/>
    <w:rsid w:val="00DC4022"/>
    <w:rsid w:val="00DC4D97"/>
    <w:rsid w:val="00DC5E14"/>
    <w:rsid w:val="00DD0A2F"/>
    <w:rsid w:val="00DD1211"/>
    <w:rsid w:val="00DD26FF"/>
    <w:rsid w:val="00DD39DB"/>
    <w:rsid w:val="00DD3B86"/>
    <w:rsid w:val="00DD40C6"/>
    <w:rsid w:val="00DD4658"/>
    <w:rsid w:val="00DD4D0B"/>
    <w:rsid w:val="00DD4F25"/>
    <w:rsid w:val="00DD6A37"/>
    <w:rsid w:val="00DD70C9"/>
    <w:rsid w:val="00DD7E7E"/>
    <w:rsid w:val="00DE0B6C"/>
    <w:rsid w:val="00DE0E3E"/>
    <w:rsid w:val="00DE167C"/>
    <w:rsid w:val="00DE2A4F"/>
    <w:rsid w:val="00DE3D42"/>
    <w:rsid w:val="00DE626E"/>
    <w:rsid w:val="00DE663B"/>
    <w:rsid w:val="00DE6CFE"/>
    <w:rsid w:val="00DF01F0"/>
    <w:rsid w:val="00DF0251"/>
    <w:rsid w:val="00DF136B"/>
    <w:rsid w:val="00DF1DF2"/>
    <w:rsid w:val="00DF303A"/>
    <w:rsid w:val="00DF3928"/>
    <w:rsid w:val="00DF3CE7"/>
    <w:rsid w:val="00DF3E6A"/>
    <w:rsid w:val="00DF3E86"/>
    <w:rsid w:val="00DF42A8"/>
    <w:rsid w:val="00DF46A1"/>
    <w:rsid w:val="00DF5ECB"/>
    <w:rsid w:val="00DF5F81"/>
    <w:rsid w:val="00DF7DCC"/>
    <w:rsid w:val="00E0246E"/>
    <w:rsid w:val="00E02E29"/>
    <w:rsid w:val="00E047EE"/>
    <w:rsid w:val="00E04A65"/>
    <w:rsid w:val="00E04E21"/>
    <w:rsid w:val="00E10DEA"/>
    <w:rsid w:val="00E10E0C"/>
    <w:rsid w:val="00E10F46"/>
    <w:rsid w:val="00E11843"/>
    <w:rsid w:val="00E12033"/>
    <w:rsid w:val="00E1307A"/>
    <w:rsid w:val="00E1309E"/>
    <w:rsid w:val="00E146CE"/>
    <w:rsid w:val="00E1761A"/>
    <w:rsid w:val="00E17AA3"/>
    <w:rsid w:val="00E17C41"/>
    <w:rsid w:val="00E200EC"/>
    <w:rsid w:val="00E211E2"/>
    <w:rsid w:val="00E22857"/>
    <w:rsid w:val="00E22C98"/>
    <w:rsid w:val="00E240F4"/>
    <w:rsid w:val="00E251FD"/>
    <w:rsid w:val="00E27FB8"/>
    <w:rsid w:val="00E31FD1"/>
    <w:rsid w:val="00E329F6"/>
    <w:rsid w:val="00E42FB7"/>
    <w:rsid w:val="00E43ED7"/>
    <w:rsid w:val="00E44E17"/>
    <w:rsid w:val="00E44E5D"/>
    <w:rsid w:val="00E457B4"/>
    <w:rsid w:val="00E5070E"/>
    <w:rsid w:val="00E50C80"/>
    <w:rsid w:val="00E51925"/>
    <w:rsid w:val="00E529EA"/>
    <w:rsid w:val="00E53AF9"/>
    <w:rsid w:val="00E55211"/>
    <w:rsid w:val="00E55653"/>
    <w:rsid w:val="00E6143E"/>
    <w:rsid w:val="00E61ED8"/>
    <w:rsid w:val="00E63A21"/>
    <w:rsid w:val="00E63E14"/>
    <w:rsid w:val="00E63F66"/>
    <w:rsid w:val="00E641FA"/>
    <w:rsid w:val="00E64443"/>
    <w:rsid w:val="00E64DA2"/>
    <w:rsid w:val="00E67A53"/>
    <w:rsid w:val="00E67B84"/>
    <w:rsid w:val="00E7083A"/>
    <w:rsid w:val="00E72390"/>
    <w:rsid w:val="00E72ABE"/>
    <w:rsid w:val="00E73CBC"/>
    <w:rsid w:val="00E73F10"/>
    <w:rsid w:val="00E74CD7"/>
    <w:rsid w:val="00E75AE8"/>
    <w:rsid w:val="00E76372"/>
    <w:rsid w:val="00E76BEE"/>
    <w:rsid w:val="00E800BA"/>
    <w:rsid w:val="00E81A8C"/>
    <w:rsid w:val="00E82BF0"/>
    <w:rsid w:val="00E87628"/>
    <w:rsid w:val="00E87F38"/>
    <w:rsid w:val="00E90132"/>
    <w:rsid w:val="00E91A98"/>
    <w:rsid w:val="00E9313A"/>
    <w:rsid w:val="00E93970"/>
    <w:rsid w:val="00E9452E"/>
    <w:rsid w:val="00E9468A"/>
    <w:rsid w:val="00E94929"/>
    <w:rsid w:val="00E96A05"/>
    <w:rsid w:val="00EA03DE"/>
    <w:rsid w:val="00EA0BA4"/>
    <w:rsid w:val="00EA0F82"/>
    <w:rsid w:val="00EA1AB9"/>
    <w:rsid w:val="00EA2EB6"/>
    <w:rsid w:val="00EA3F19"/>
    <w:rsid w:val="00EA4072"/>
    <w:rsid w:val="00EA409A"/>
    <w:rsid w:val="00EA56EF"/>
    <w:rsid w:val="00EA6401"/>
    <w:rsid w:val="00EA65A2"/>
    <w:rsid w:val="00EB01DA"/>
    <w:rsid w:val="00EB1584"/>
    <w:rsid w:val="00EB1A1D"/>
    <w:rsid w:val="00EB1DE7"/>
    <w:rsid w:val="00EB5AF6"/>
    <w:rsid w:val="00EB6A3B"/>
    <w:rsid w:val="00EB795E"/>
    <w:rsid w:val="00EC0076"/>
    <w:rsid w:val="00EC0D2D"/>
    <w:rsid w:val="00EC1A95"/>
    <w:rsid w:val="00EC2271"/>
    <w:rsid w:val="00EC2C0C"/>
    <w:rsid w:val="00EC338C"/>
    <w:rsid w:val="00EC59B2"/>
    <w:rsid w:val="00EC5AD9"/>
    <w:rsid w:val="00EC60CE"/>
    <w:rsid w:val="00EC638E"/>
    <w:rsid w:val="00EC70F3"/>
    <w:rsid w:val="00EC74E8"/>
    <w:rsid w:val="00ED0A81"/>
    <w:rsid w:val="00ED1B61"/>
    <w:rsid w:val="00ED35CB"/>
    <w:rsid w:val="00ED5D81"/>
    <w:rsid w:val="00ED61B2"/>
    <w:rsid w:val="00ED73ED"/>
    <w:rsid w:val="00ED7D12"/>
    <w:rsid w:val="00EE0AD7"/>
    <w:rsid w:val="00EE19F2"/>
    <w:rsid w:val="00EE379C"/>
    <w:rsid w:val="00EE4A3E"/>
    <w:rsid w:val="00EE4F52"/>
    <w:rsid w:val="00EE7037"/>
    <w:rsid w:val="00EE748C"/>
    <w:rsid w:val="00EF2BDC"/>
    <w:rsid w:val="00EF3812"/>
    <w:rsid w:val="00EF3A2D"/>
    <w:rsid w:val="00EF3BD8"/>
    <w:rsid w:val="00EF56BB"/>
    <w:rsid w:val="00EF5BAB"/>
    <w:rsid w:val="00EF794F"/>
    <w:rsid w:val="00EF79AC"/>
    <w:rsid w:val="00F005C8"/>
    <w:rsid w:val="00F01516"/>
    <w:rsid w:val="00F01C7C"/>
    <w:rsid w:val="00F01D32"/>
    <w:rsid w:val="00F034E5"/>
    <w:rsid w:val="00F04665"/>
    <w:rsid w:val="00F05293"/>
    <w:rsid w:val="00F0601A"/>
    <w:rsid w:val="00F07F5D"/>
    <w:rsid w:val="00F10DD9"/>
    <w:rsid w:val="00F11D95"/>
    <w:rsid w:val="00F1203D"/>
    <w:rsid w:val="00F12809"/>
    <w:rsid w:val="00F16DCB"/>
    <w:rsid w:val="00F17B3E"/>
    <w:rsid w:val="00F20CEC"/>
    <w:rsid w:val="00F21725"/>
    <w:rsid w:val="00F25B68"/>
    <w:rsid w:val="00F262FB"/>
    <w:rsid w:val="00F267D4"/>
    <w:rsid w:val="00F269D2"/>
    <w:rsid w:val="00F3023C"/>
    <w:rsid w:val="00F305E3"/>
    <w:rsid w:val="00F31A5A"/>
    <w:rsid w:val="00F31C2F"/>
    <w:rsid w:val="00F34564"/>
    <w:rsid w:val="00F349C8"/>
    <w:rsid w:val="00F34B21"/>
    <w:rsid w:val="00F35BE0"/>
    <w:rsid w:val="00F36BD7"/>
    <w:rsid w:val="00F37ECD"/>
    <w:rsid w:val="00F4050E"/>
    <w:rsid w:val="00F41AF0"/>
    <w:rsid w:val="00F43CEE"/>
    <w:rsid w:val="00F464BB"/>
    <w:rsid w:val="00F4732C"/>
    <w:rsid w:val="00F476F0"/>
    <w:rsid w:val="00F477BB"/>
    <w:rsid w:val="00F47FB9"/>
    <w:rsid w:val="00F52481"/>
    <w:rsid w:val="00F53456"/>
    <w:rsid w:val="00F546C5"/>
    <w:rsid w:val="00F54F77"/>
    <w:rsid w:val="00F559DF"/>
    <w:rsid w:val="00F5667F"/>
    <w:rsid w:val="00F60572"/>
    <w:rsid w:val="00F60B73"/>
    <w:rsid w:val="00F6230C"/>
    <w:rsid w:val="00F62896"/>
    <w:rsid w:val="00F63B4F"/>
    <w:rsid w:val="00F65F16"/>
    <w:rsid w:val="00F66FAB"/>
    <w:rsid w:val="00F67A38"/>
    <w:rsid w:val="00F67E24"/>
    <w:rsid w:val="00F70344"/>
    <w:rsid w:val="00F708A9"/>
    <w:rsid w:val="00F70A53"/>
    <w:rsid w:val="00F70BBC"/>
    <w:rsid w:val="00F71537"/>
    <w:rsid w:val="00F71936"/>
    <w:rsid w:val="00F726BE"/>
    <w:rsid w:val="00F72855"/>
    <w:rsid w:val="00F72CA4"/>
    <w:rsid w:val="00F72F4F"/>
    <w:rsid w:val="00F73A3B"/>
    <w:rsid w:val="00F73B6A"/>
    <w:rsid w:val="00F74D6E"/>
    <w:rsid w:val="00F74F4B"/>
    <w:rsid w:val="00F75229"/>
    <w:rsid w:val="00F81354"/>
    <w:rsid w:val="00F81CE8"/>
    <w:rsid w:val="00F838ED"/>
    <w:rsid w:val="00F84534"/>
    <w:rsid w:val="00F84DF9"/>
    <w:rsid w:val="00F85557"/>
    <w:rsid w:val="00F855E2"/>
    <w:rsid w:val="00F871A4"/>
    <w:rsid w:val="00F87A2A"/>
    <w:rsid w:val="00F900BA"/>
    <w:rsid w:val="00F9161F"/>
    <w:rsid w:val="00F91BB3"/>
    <w:rsid w:val="00F92416"/>
    <w:rsid w:val="00F9282F"/>
    <w:rsid w:val="00F968CD"/>
    <w:rsid w:val="00F974E7"/>
    <w:rsid w:val="00FA1FE8"/>
    <w:rsid w:val="00FA2779"/>
    <w:rsid w:val="00FA3337"/>
    <w:rsid w:val="00FA3B0F"/>
    <w:rsid w:val="00FA3E45"/>
    <w:rsid w:val="00FA6D2F"/>
    <w:rsid w:val="00FA7D9F"/>
    <w:rsid w:val="00FB4E88"/>
    <w:rsid w:val="00FB7C8D"/>
    <w:rsid w:val="00FC1091"/>
    <w:rsid w:val="00FC154E"/>
    <w:rsid w:val="00FC1DE0"/>
    <w:rsid w:val="00FC26FB"/>
    <w:rsid w:val="00FC32A1"/>
    <w:rsid w:val="00FC4A2F"/>
    <w:rsid w:val="00FC57F7"/>
    <w:rsid w:val="00FC60D1"/>
    <w:rsid w:val="00FC6B68"/>
    <w:rsid w:val="00FC7B75"/>
    <w:rsid w:val="00FC7F40"/>
    <w:rsid w:val="00FD06A5"/>
    <w:rsid w:val="00FD0A05"/>
    <w:rsid w:val="00FD0FC1"/>
    <w:rsid w:val="00FD1D9B"/>
    <w:rsid w:val="00FD2DD4"/>
    <w:rsid w:val="00FD61C1"/>
    <w:rsid w:val="00FD70C0"/>
    <w:rsid w:val="00FD72FA"/>
    <w:rsid w:val="00FD7695"/>
    <w:rsid w:val="00FD7880"/>
    <w:rsid w:val="00FE23DD"/>
    <w:rsid w:val="00FE2636"/>
    <w:rsid w:val="00FE2FC5"/>
    <w:rsid w:val="00FE483D"/>
    <w:rsid w:val="00FE5B6D"/>
    <w:rsid w:val="00FE78F7"/>
    <w:rsid w:val="00FE7E1F"/>
    <w:rsid w:val="00FE7F97"/>
    <w:rsid w:val="00FF0B60"/>
    <w:rsid w:val="00FF13C7"/>
    <w:rsid w:val="00FF1BEC"/>
    <w:rsid w:val="00FF2B6B"/>
    <w:rsid w:val="00FF370E"/>
    <w:rsid w:val="00FF4BC0"/>
    <w:rsid w:val="00FF63BC"/>
    <w:rsid w:val="00FF6D8F"/>
    <w:rsid w:val="00FF725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F27B1"/>
  <w15:chartTrackingRefBased/>
  <w15:docId w15:val="{1B3BB3FA-61F8-4862-8E87-3307A58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1A"/>
  </w:style>
  <w:style w:type="paragraph" w:styleId="Heading1">
    <w:name w:val="heading 1"/>
    <w:basedOn w:val="Normal"/>
    <w:next w:val="Normal"/>
    <w:link w:val="Heading1Char"/>
    <w:uiPriority w:val="9"/>
    <w:qFormat/>
    <w:rsid w:val="00A540AF"/>
    <w:pPr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540AF"/>
    <w:pPr>
      <w:numPr>
        <w:numId w:val="4"/>
      </w:numPr>
      <w:spacing w:line="240" w:lineRule="auto"/>
      <w:ind w:left="0" w:firstLine="0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540AF"/>
    <w:pPr>
      <w:numPr>
        <w:numId w:val="5"/>
      </w:numPr>
      <w:spacing w:line="480" w:lineRule="auto"/>
      <w:ind w:left="284" w:right="57" w:hanging="284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05956"/>
    <w:pPr>
      <w:numPr>
        <w:numId w:val="15"/>
      </w:numPr>
      <w:spacing w:line="48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36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36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36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36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36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DB0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47"/>
  </w:style>
  <w:style w:type="paragraph" w:styleId="Footer">
    <w:name w:val="footer"/>
    <w:basedOn w:val="Normal"/>
    <w:link w:val="FooterChar"/>
    <w:uiPriority w:val="99"/>
    <w:unhideWhenUsed/>
    <w:rsid w:val="00C7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47"/>
  </w:style>
  <w:style w:type="table" w:styleId="TableGrid">
    <w:name w:val="Table Grid"/>
    <w:basedOn w:val="TableNormal"/>
    <w:uiPriority w:val="39"/>
    <w:rsid w:val="00BD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C86A46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DD6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3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F703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0344"/>
  </w:style>
  <w:style w:type="character" w:customStyle="1" w:styleId="authors">
    <w:name w:val="authors"/>
    <w:basedOn w:val="DefaultParagraphFont"/>
    <w:rsid w:val="005F52F9"/>
  </w:style>
  <w:style w:type="character" w:customStyle="1" w:styleId="year">
    <w:name w:val="year"/>
    <w:basedOn w:val="DefaultParagraphFont"/>
    <w:rsid w:val="005F52F9"/>
  </w:style>
  <w:style w:type="character" w:customStyle="1" w:styleId="Title1">
    <w:name w:val="Title1"/>
    <w:basedOn w:val="DefaultParagraphFont"/>
    <w:rsid w:val="005F52F9"/>
  </w:style>
  <w:style w:type="character" w:styleId="Emphasis">
    <w:name w:val="Emphasis"/>
    <w:basedOn w:val="DefaultParagraphFont"/>
    <w:uiPriority w:val="20"/>
    <w:qFormat/>
    <w:rsid w:val="005F52F9"/>
    <w:rPr>
      <w:i/>
      <w:iCs/>
    </w:rPr>
  </w:style>
  <w:style w:type="character" w:customStyle="1" w:styleId="publishplace">
    <w:name w:val="publish_place"/>
    <w:basedOn w:val="DefaultParagraphFont"/>
    <w:rsid w:val="005F52F9"/>
  </w:style>
  <w:style w:type="character" w:customStyle="1" w:styleId="publisher">
    <w:name w:val="publisher"/>
    <w:basedOn w:val="DefaultParagraphFont"/>
    <w:rsid w:val="005F52F9"/>
  </w:style>
  <w:style w:type="character" w:customStyle="1" w:styleId="Heading1Char">
    <w:name w:val="Heading 1 Char"/>
    <w:basedOn w:val="DefaultParagraphFont"/>
    <w:link w:val="Heading1"/>
    <w:uiPriority w:val="9"/>
    <w:rsid w:val="00A540AF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40AF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ubbab2">
    <w:name w:val="Sub bab 2"/>
    <w:basedOn w:val="Heading2"/>
    <w:link w:val="Subbab2Char"/>
    <w:qFormat/>
    <w:rsid w:val="00A540AF"/>
    <w:pPr>
      <w:numPr>
        <w:numId w:val="8"/>
      </w:numPr>
      <w:spacing w:line="480" w:lineRule="auto"/>
      <w:ind w:left="284" w:hanging="284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A540AF"/>
    <w:rPr>
      <w:rFonts w:ascii="Times New Roman" w:hAnsi="Times New Roman" w:cs="Times New Roman"/>
      <w:b/>
      <w:bCs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A540AF"/>
    <w:rPr>
      <w:rFonts w:ascii="Times New Roman" w:hAnsi="Times New Roman" w:cs="Times New Roman"/>
      <w:b/>
      <w:bCs w:val="0"/>
      <w:sz w:val="24"/>
      <w:szCs w:val="24"/>
      <w:lang w:val="en-US"/>
    </w:rPr>
  </w:style>
  <w:style w:type="paragraph" w:customStyle="1" w:styleId="kerangkapemikiransubbab">
    <w:name w:val="kerangka pemikiran sub bab"/>
    <w:basedOn w:val="Heading3"/>
    <w:link w:val="kerangkapemikiransubbabChar"/>
    <w:qFormat/>
    <w:rsid w:val="00EB6A3B"/>
    <w:pPr>
      <w:numPr>
        <w:numId w:val="6"/>
      </w:numPr>
      <w:ind w:left="284" w:hanging="284"/>
    </w:pPr>
    <w:rPr>
      <w:bCs w:val="0"/>
      <w:lang w:val="en-US"/>
    </w:rPr>
  </w:style>
  <w:style w:type="paragraph" w:customStyle="1" w:styleId="Subbab3">
    <w:name w:val="Sub bab 3"/>
    <w:basedOn w:val="Heading2"/>
    <w:link w:val="Subbab3Char"/>
    <w:qFormat/>
    <w:rsid w:val="00A540AF"/>
    <w:pPr>
      <w:numPr>
        <w:numId w:val="10"/>
      </w:numPr>
      <w:spacing w:line="480" w:lineRule="auto"/>
      <w:ind w:left="284" w:hanging="284"/>
      <w:jc w:val="both"/>
    </w:pPr>
    <w:rPr>
      <w:bCs w:val="0"/>
    </w:rPr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basedOn w:val="DefaultParagraphFont"/>
    <w:link w:val="ListParagraph"/>
    <w:uiPriority w:val="34"/>
    <w:qFormat/>
    <w:rsid w:val="00A540AF"/>
  </w:style>
  <w:style w:type="character" w:customStyle="1" w:styleId="kerangkapemikiransubbabChar">
    <w:name w:val="kerangka pemikiran sub bab Char"/>
    <w:basedOn w:val="ListParagraphChar"/>
    <w:link w:val="kerangkapemikiransubbab"/>
    <w:rsid w:val="00EB6A3B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populasisampelsubbab">
    <w:name w:val="populasi sampel sub bab"/>
    <w:basedOn w:val="Heading3"/>
    <w:link w:val="populasisampelsubbabChar"/>
    <w:qFormat/>
    <w:rsid w:val="002E1218"/>
    <w:pPr>
      <w:numPr>
        <w:numId w:val="12"/>
      </w:numPr>
    </w:pPr>
    <w:rPr>
      <w:bCs w:val="0"/>
    </w:rPr>
  </w:style>
  <w:style w:type="character" w:customStyle="1" w:styleId="Subbab3Char">
    <w:name w:val="Sub bab 3 Char"/>
    <w:basedOn w:val="Heading2Char"/>
    <w:link w:val="Subbab3"/>
    <w:rsid w:val="00A540AF"/>
    <w:rPr>
      <w:rFonts w:ascii="Times New Roman" w:hAnsi="Times New Roman" w:cs="Times New Roman"/>
      <w:b/>
      <w:bCs w:val="0"/>
      <w:sz w:val="24"/>
      <w:szCs w:val="24"/>
      <w:lang w:val="en-US"/>
    </w:rPr>
  </w:style>
  <w:style w:type="paragraph" w:customStyle="1" w:styleId="Definisidankonseptualsubbab">
    <w:name w:val="Definisi dan konseptual sub bab"/>
    <w:basedOn w:val="Heading3"/>
    <w:link w:val="DefinisidankonseptualsubbabChar"/>
    <w:qFormat/>
    <w:rsid w:val="002E1218"/>
    <w:pPr>
      <w:numPr>
        <w:numId w:val="13"/>
      </w:numPr>
    </w:pPr>
    <w:rPr>
      <w:bCs w:val="0"/>
    </w:rPr>
  </w:style>
  <w:style w:type="character" w:customStyle="1" w:styleId="populasisampelsubbabChar">
    <w:name w:val="populasi sampel sub bab Char"/>
    <w:basedOn w:val="ListParagraphChar"/>
    <w:link w:val="populasisampelsubbab"/>
    <w:rsid w:val="002E1218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956"/>
    <w:rPr>
      <w:rFonts w:ascii="Times New Roman" w:hAnsi="Times New Roman" w:cs="Times New Roman"/>
      <w:b/>
      <w:bCs/>
      <w:sz w:val="24"/>
      <w:szCs w:val="24"/>
    </w:rPr>
  </w:style>
  <w:style w:type="character" w:customStyle="1" w:styleId="DefinisidankonseptualsubbabChar">
    <w:name w:val="Definisi dan konseptual sub bab Char"/>
    <w:basedOn w:val="ListParagraphChar"/>
    <w:link w:val="Definisidankonseptualsubbab"/>
    <w:rsid w:val="002E1218"/>
    <w:rPr>
      <w:rFonts w:ascii="Times New Roman" w:hAnsi="Times New Roman" w:cs="Times New Roman"/>
      <w:b/>
      <w:sz w:val="24"/>
      <w:szCs w:val="24"/>
    </w:rPr>
  </w:style>
  <w:style w:type="paragraph" w:customStyle="1" w:styleId="variabelindependensubbab">
    <w:name w:val="variabel independen sub bab"/>
    <w:basedOn w:val="Heading4"/>
    <w:link w:val="variabelindependensubbabChar"/>
    <w:qFormat/>
    <w:rsid w:val="00C05956"/>
    <w:pPr>
      <w:numPr>
        <w:numId w:val="14"/>
      </w:numPr>
    </w:pPr>
    <w:rPr>
      <w:bCs w:val="0"/>
    </w:rPr>
  </w:style>
  <w:style w:type="paragraph" w:customStyle="1" w:styleId="subbabmetodeanalisisdata">
    <w:name w:val="sub bab metode analisis data"/>
    <w:basedOn w:val="Heading3"/>
    <w:link w:val="subbabmetodeanalisisdataChar"/>
    <w:qFormat/>
    <w:rsid w:val="00C05956"/>
    <w:pPr>
      <w:numPr>
        <w:numId w:val="16"/>
      </w:numPr>
      <w:ind w:left="644"/>
    </w:pPr>
    <w:rPr>
      <w:bCs w:val="0"/>
    </w:rPr>
  </w:style>
  <w:style w:type="character" w:customStyle="1" w:styleId="variabelindependensubbabChar">
    <w:name w:val="variabel independen sub bab Char"/>
    <w:basedOn w:val="Heading4Char"/>
    <w:link w:val="variabelindependensubbab"/>
    <w:rsid w:val="00C05956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klasiksub">
    <w:name w:val="klasik sub"/>
    <w:basedOn w:val="Heading4"/>
    <w:link w:val="klasiksubChar"/>
    <w:qFormat/>
    <w:rsid w:val="00C05956"/>
    <w:pPr>
      <w:numPr>
        <w:numId w:val="18"/>
      </w:numPr>
    </w:pPr>
    <w:rPr>
      <w:bCs w:val="0"/>
    </w:rPr>
  </w:style>
  <w:style w:type="character" w:customStyle="1" w:styleId="subbabmetodeanalisisdataChar">
    <w:name w:val="sub bab metode analisis data Char"/>
    <w:basedOn w:val="Heading3Char"/>
    <w:link w:val="subbabmetodeanalisisdata"/>
    <w:rsid w:val="00C05956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hipotesissub">
    <w:name w:val="hipotesis sub"/>
    <w:basedOn w:val="Heading4"/>
    <w:link w:val="hipotesissubChar"/>
    <w:qFormat/>
    <w:rsid w:val="00C05956"/>
    <w:pPr>
      <w:numPr>
        <w:numId w:val="17"/>
      </w:numPr>
    </w:pPr>
    <w:rPr>
      <w:bCs w:val="0"/>
    </w:rPr>
  </w:style>
  <w:style w:type="character" w:customStyle="1" w:styleId="klasiksubChar">
    <w:name w:val="klasik sub Char"/>
    <w:basedOn w:val="Heading4Char"/>
    <w:link w:val="klasiksub"/>
    <w:rsid w:val="00C05956"/>
    <w:rPr>
      <w:rFonts w:ascii="Times New Roman" w:hAnsi="Times New Roman" w:cs="Times New Roman"/>
      <w:b/>
      <w:bCs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67D83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hipotesissubChar">
    <w:name w:val="hipotesis sub Char"/>
    <w:basedOn w:val="Heading3Char"/>
    <w:link w:val="hipotesissub"/>
    <w:rsid w:val="00C05956"/>
    <w:rPr>
      <w:rFonts w:ascii="Times New Roman" w:hAnsi="Times New Roman" w:cs="Times New Roman"/>
      <w:b/>
      <w:bCs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67D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7D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7D18"/>
    <w:pPr>
      <w:tabs>
        <w:tab w:val="left" w:pos="880"/>
        <w:tab w:val="right" w:leader="dot" w:pos="7927"/>
      </w:tabs>
      <w:spacing w:after="100"/>
      <w:ind w:left="440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36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36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136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136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136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2136E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73E7"/>
    <w:rPr>
      <w:color w:val="808080"/>
    </w:rPr>
  </w:style>
  <w:style w:type="paragraph" w:styleId="NormalWeb">
    <w:name w:val="Normal (Web)"/>
    <w:basedOn w:val="Normal"/>
    <w:uiPriority w:val="99"/>
    <w:unhideWhenUsed/>
    <w:rsid w:val="0013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90B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BF7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3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0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53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4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54CD-FA48-40CC-A71B-2A5D81A9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 Andika</dc:creator>
  <cp:keywords/>
  <dc:description/>
  <cp:lastModifiedBy>Raka Andika</cp:lastModifiedBy>
  <cp:revision>3</cp:revision>
  <cp:lastPrinted>2023-07-03T05:30:00Z</cp:lastPrinted>
  <dcterms:created xsi:type="dcterms:W3CDTF">2023-08-08T07:31:00Z</dcterms:created>
  <dcterms:modified xsi:type="dcterms:W3CDTF">2023-08-08T07:32:00Z</dcterms:modified>
</cp:coreProperties>
</file>