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1CBB" w14:textId="77777777" w:rsidR="00EB7861" w:rsidRPr="001E6169" w:rsidRDefault="00EB7861" w:rsidP="00EB7861">
      <w:pPr>
        <w:pStyle w:val="Heading1"/>
        <w:rPr>
          <w:rFonts w:cs="Times New Roman"/>
          <w:szCs w:val="24"/>
          <w:lang w:val="id-ID"/>
        </w:rPr>
      </w:pPr>
      <w:bookmarkStart w:id="0" w:name="_Toc155249221"/>
      <w:bookmarkStart w:id="1" w:name="_Toc155264497"/>
      <w:bookmarkStart w:id="2" w:name="_Toc157409288"/>
      <w:bookmarkStart w:id="3" w:name="_Toc157410202"/>
      <w:bookmarkStart w:id="4" w:name="_Toc158096699"/>
      <w:r w:rsidRPr="001E6169">
        <w:rPr>
          <w:rFonts w:cs="Times New Roman"/>
          <w:szCs w:val="24"/>
        </w:rPr>
        <w:t>DAFTAR PUSTAKA</w:t>
      </w:r>
      <w:bookmarkEnd w:id="0"/>
      <w:bookmarkEnd w:id="1"/>
      <w:bookmarkEnd w:id="2"/>
      <w:bookmarkEnd w:id="3"/>
      <w:bookmarkEnd w:id="4"/>
      <w:r w:rsidRPr="001E6169">
        <w:rPr>
          <w:rFonts w:cs="Times New Roman"/>
          <w:szCs w:val="24"/>
          <w:lang w:val="id-ID"/>
        </w:rPr>
        <w:t xml:space="preserve"> </w:t>
      </w:r>
    </w:p>
    <w:p w14:paraId="1AE302A2" w14:textId="77777777" w:rsidR="00EB7861" w:rsidRPr="001E6169" w:rsidRDefault="00EB7861" w:rsidP="00EB7861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b/>
          <w:bCs/>
          <w:sz w:val="24"/>
          <w:szCs w:val="24"/>
          <w:lang w:val="id-ID"/>
        </w:rPr>
        <w:t>Buku-buku</w:t>
      </w:r>
    </w:p>
    <w:p w14:paraId="11E8CC62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Adi, Rianto,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lang w:val="id-ID"/>
        </w:rPr>
        <w:t>Metedologi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Penelitian Sosial dan Hukum</w:t>
      </w:r>
      <w:r w:rsidRPr="001E6169">
        <w:rPr>
          <w:rFonts w:ascii="Times New Roman" w:hAnsi="Times New Roman" w:cs="Times New Roman"/>
          <w:sz w:val="24"/>
          <w:szCs w:val="24"/>
          <w:lang w:val="id-ID"/>
        </w:rPr>
        <w:t>, Jakarta: Yayasan Obor, 2021</w:t>
      </w:r>
    </w:p>
    <w:p w14:paraId="2AF582AD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Direktorat Pemberdayaan Wakaf, </w:t>
      </w:r>
      <w:r w:rsidRPr="001E616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Fiqih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lang w:val="id-ID"/>
        </w:rPr>
        <w:t>Waqaf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 w:rsidRPr="001E6169">
        <w:rPr>
          <w:rFonts w:ascii="Times New Roman" w:hAnsi="Times New Roman" w:cs="Times New Roman"/>
          <w:sz w:val="24"/>
          <w:szCs w:val="24"/>
          <w:lang w:val="id-ID"/>
        </w:rPr>
        <w:t>Jakarta, Departemen Agama RI, 2006</w:t>
      </w:r>
    </w:p>
    <w:p w14:paraId="27A2EDBB" w14:textId="77777777" w:rsidR="00EB7861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Direktorat Pemberdayaan Wakaf, </w:t>
      </w:r>
      <w:r w:rsidRPr="001E616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Bunga Rampai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lang w:val="id-ID"/>
        </w:rPr>
        <w:t>Perwakafan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>, Jakarta, Departemen Agama RI, 2006</w:t>
      </w:r>
    </w:p>
    <w:p w14:paraId="3086F254" w14:textId="77777777" w:rsidR="00EB7861" w:rsidRPr="004137CA" w:rsidRDefault="00EB7861" w:rsidP="00EB7861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lang w:val="id-ID"/>
        </w:rPr>
        <w:t>Hamzani,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Achamd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Irwan </w:t>
      </w:r>
      <w:r w:rsidRPr="001E6169">
        <w:rPr>
          <w:rFonts w:ascii="Times New Roman" w:hAnsi="Times New Roman" w:cs="Times New Roman"/>
          <w:i/>
          <w:iCs/>
          <w:sz w:val="24"/>
          <w:szCs w:val="24"/>
          <w:lang w:val="id-ID"/>
        </w:rPr>
        <w:t>Buku Panduan Penulisan Skripsi</w:t>
      </w:r>
      <w:r w:rsidRPr="001E6169">
        <w:rPr>
          <w:rFonts w:ascii="Times New Roman" w:hAnsi="Times New Roman" w:cs="Times New Roman"/>
          <w:sz w:val="24"/>
          <w:szCs w:val="24"/>
          <w:lang w:val="id-ID"/>
        </w:rPr>
        <w:t>, Tegal: Fakultas Hukum, 2023.</w:t>
      </w:r>
    </w:p>
    <w:p w14:paraId="440B60B9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Othman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, Razali, </w:t>
      </w:r>
      <w:r w:rsidRPr="001E6169">
        <w:rPr>
          <w:rFonts w:ascii="Times New Roman" w:hAnsi="Times New Roman" w:cs="Times New Roman"/>
          <w:i/>
          <w:iCs/>
          <w:sz w:val="24"/>
          <w:szCs w:val="24"/>
          <w:lang w:val="id-ID"/>
        </w:rPr>
        <w:t>Institusi Wakaf Sejarah dan Amalan Masa Kini,</w:t>
      </w: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Kuala Lumpur: Dewan Bahasa dan Pustaka, 2013</w:t>
      </w:r>
    </w:p>
    <w:p w14:paraId="038A7BBE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2B9D607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b/>
          <w:bCs/>
          <w:sz w:val="24"/>
          <w:szCs w:val="24"/>
          <w:lang w:val="id-ID"/>
        </w:rPr>
        <w:t>Jurnal</w:t>
      </w:r>
    </w:p>
    <w:p w14:paraId="5E54B89C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Ahmi, Aidi; Bin Mohd Nasir, Mohd Herry; E-Wakaf: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Arah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Pengurusan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Wakaf Yang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Sistematik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Universiti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Utara Malaysia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, 2005.</w:t>
      </w:r>
    </w:p>
    <w:p w14:paraId="733B326D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Fauza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Nilna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. "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Rekonstruksi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Pengelolaan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Wakaf: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Belajar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Pengelolaan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Wakaf Dari Bangladesh Dan Malaysia." </w:t>
      </w:r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Universitas: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KeIslaman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Dan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Kebudayaan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 9.02 2015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</w:p>
    <w:p w14:paraId="410A862B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" w:name="_Hlk155159444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Gadot, Noh, Nurul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Syuhada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Yahya, dan Mohd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Rilizam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Rosli. "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Konsep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Saham Wakaf Johor dan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Perkembangannya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Malaysia: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Konsep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Saham Wakaf Johor dan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Kemajuannya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Malaysia." 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Manajemen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dan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Penelitian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Fatwa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 2019</w:t>
      </w:r>
    </w:p>
    <w:p w14:paraId="4BCA0227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Hasanah,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Uswatun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. "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Urgensi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pengawasan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pengelolaan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wakaf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produktif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." </w:t>
      </w:r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Al-Ahkam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 22.1 2012</w:t>
      </w:r>
    </w:p>
    <w:p w14:paraId="1FC1668A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Havita, </w:t>
      </w:r>
      <w:proofErr w:type="spellStart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Gusva</w:t>
      </w:r>
      <w:proofErr w:type="spellEnd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</w:t>
      </w:r>
      <w:proofErr w:type="spellStart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Gestivia</w:t>
      </w:r>
      <w:proofErr w:type="spellEnd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Hakim. "Wakaf Saham </w:t>
      </w:r>
      <w:proofErr w:type="spellStart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Ditinjau</w:t>
      </w:r>
      <w:proofErr w:type="spellEnd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Dari Hukum Islam Dan </w:t>
      </w:r>
      <w:proofErr w:type="spellStart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Peraturan</w:t>
      </w:r>
      <w:proofErr w:type="spellEnd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perundang-Undangan</w:t>
      </w:r>
      <w:proofErr w:type="spellEnd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Setelah</w:t>
      </w:r>
      <w:proofErr w:type="spellEnd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Berlakunya</w:t>
      </w:r>
      <w:proofErr w:type="spellEnd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Undang-Undang</w:t>
      </w:r>
      <w:proofErr w:type="spellEnd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Nomor</w:t>
      </w:r>
      <w:proofErr w:type="spellEnd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41 </w:t>
      </w:r>
      <w:proofErr w:type="spellStart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2004 </w:t>
      </w:r>
      <w:proofErr w:type="spellStart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Tentang</w:t>
      </w:r>
      <w:proofErr w:type="spellEnd"/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Wakaf." </w:t>
      </w:r>
      <w:proofErr w:type="spellStart"/>
      <w:r w:rsidRPr="001E61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1E61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Syarikah</w:t>
      </w:r>
      <w:proofErr w:type="spellEnd"/>
      <w:r w:rsidRPr="001E61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1E61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1E61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Ekonomi Islam</w:t>
      </w:r>
      <w:r w:rsidRPr="001E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3.1 2017</w:t>
      </w:r>
    </w:p>
    <w:p w14:paraId="598783D7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Mahamood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Siti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Mashitoh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. "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Pembentukan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dana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wakaf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perspektif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syariah dan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undang-undang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aplikasinya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Malaysia." 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Syariah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 15.2 2007</w:t>
      </w:r>
    </w:p>
    <w:p w14:paraId="3ED9A26D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Mahmood, Nurul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Asykin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. "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Potensi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wakaf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korporat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pemilikan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ekuiti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muslim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: Kajian di Wakaf An-Nur Corporation." 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Persidangan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Kebangsaan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Ekonomi Malaysia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VIII (PERKEM VIII), Johor Bahru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 2013.</w:t>
      </w:r>
    </w:p>
    <w:p w14:paraId="3E3908D6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6169">
        <w:rPr>
          <w:rFonts w:ascii="Times New Roman" w:hAnsi="Times New Roman" w:cs="Times New Roman"/>
          <w:sz w:val="24"/>
          <w:szCs w:val="24"/>
        </w:rPr>
        <w:lastRenderedPageBreak/>
        <w:t>Mohd</w:t>
      </w: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Asharaf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E6169">
        <w:rPr>
          <w:rFonts w:ascii="Times New Roman" w:hAnsi="Times New Roman" w:cs="Times New Roman"/>
          <w:sz w:val="24"/>
          <w:szCs w:val="24"/>
        </w:rPr>
        <w:t xml:space="preserve"> Ramli, </w:t>
      </w:r>
      <w:r w:rsidRPr="001E6169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1E616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1E6169">
        <w:rPr>
          <w:rFonts w:ascii="Times New Roman" w:hAnsi="Times New Roman" w:cs="Times New Roman"/>
          <w:sz w:val="24"/>
          <w:szCs w:val="24"/>
        </w:rPr>
        <w:t xml:space="preserve"> Model Wakaf Tunai </w:t>
      </w:r>
      <w:proofErr w:type="gramStart"/>
      <w:r w:rsidRPr="001E616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E6169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Pr="001E6169"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 w:rsidRPr="001E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6169">
        <w:rPr>
          <w:rFonts w:ascii="Times New Roman" w:hAnsi="Times New Roman" w:cs="Times New Roman"/>
          <w:sz w:val="24"/>
          <w:szCs w:val="24"/>
        </w:rPr>
        <w:t xml:space="preserve"> Garis Panduan Fatwa</w:t>
      </w:r>
      <w:r w:rsidRPr="001E6169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1E61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</w:rPr>
        <w:t>Pengurusan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</w:rPr>
        <w:t>Penyelidikan</w:t>
      </w:r>
      <w:proofErr w:type="spellEnd"/>
      <w:r w:rsidRPr="001E6169">
        <w:rPr>
          <w:rFonts w:ascii="Times New Roman" w:hAnsi="Times New Roman" w:cs="Times New Roman"/>
          <w:sz w:val="24"/>
          <w:szCs w:val="24"/>
        </w:rPr>
        <w:t xml:space="preserve"> Fatwa, 18, No.2. 2019</w:t>
      </w:r>
    </w:p>
    <w:p w14:paraId="2D14E065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Muhamad,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Nasrul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Hisyam Nor,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dkk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"Wakaf Di Negeri Johor: Latar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Belakang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Potensi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(Wakaf Di Negeri Johor: Latar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Belakang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Potensi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)." </w:t>
      </w:r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UMRAN-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Internasional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Kajian Islam dan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Peradaban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 6.2-2 2019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. </w:t>
      </w:r>
    </w:p>
    <w:p w14:paraId="14F156B0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Paksi, Girindra Mega,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Asfi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Manzilati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Marlina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Ekawaty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"Kajian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implementasi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wakaf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harta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bergerak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Indonesia: Wakaf uang dan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saham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." </w:t>
      </w:r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EKONOMI ISLAM: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Ekonomi Islam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 9.2 2018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</w:p>
    <w:p w14:paraId="0997692B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Raharjo, Danang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Purbo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Mei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Mugiyati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Mugiyati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. "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Penerapan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Wakaf Saham di Indonesia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Perspektif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Islamic Social Finance Abdul Manan." 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Ilmiah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Ekonomi Islam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 8.1 2022</w:t>
      </w:r>
    </w:p>
    <w:p w14:paraId="10AA5830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Rahmany, Sri. "Wakaf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Produktif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Malaysia." </w:t>
      </w:r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IQTISHADUNA: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Ilmiah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Ekonomi Kita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 8.1 201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9</w:t>
      </w:r>
    </w:p>
    <w:p w14:paraId="7205DA70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Ramli, Abdul Halim, and Kamarulzaman Sulaiman. 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“</w:t>
      </w:r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Pembangunan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Harta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Wakaf: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Pengalaman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Negara-Negara Islam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” Kuala Lumpur,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2006.</w:t>
      </w:r>
    </w:p>
    <w:p w14:paraId="6599F2F2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Ramli, Asharaf Mohd. "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Inovasi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model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wakaf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tunai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Malaysia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berlandaskan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garis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panduan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Fatwa." </w:t>
      </w:r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Journal Of Fatwa Management </w:t>
      </w:r>
      <w:proofErr w:type="gram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gram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Research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 13.1 2019</w:t>
      </w:r>
    </w:p>
    <w:p w14:paraId="5E0A1C48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Selasi, Dini, dan Muzayyanah. "Wakaf Saham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Alternatif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Produktif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Wakaf Pada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Perkembangan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Ekonomi Syariah di Indonesia." </w:t>
      </w:r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TAWAZUN: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Hukum Ekonomi Syariah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 3.2 2020</w:t>
      </w: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</w:p>
    <w:bookmarkEnd w:id="5"/>
    <w:p w14:paraId="44EBE55A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Yuliana, Indah, and Surya Perdana Hadi. "Model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Penerapan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Potensi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wakaf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saham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Indonesia." 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Perspektif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Ekonomi Darussalam (Darussalam Journal of Economic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Perspec</w:t>
      </w:r>
      <w:proofErr w:type="spellEnd"/>
      <w:r w:rsidRPr="001E6169">
        <w:rPr>
          <w:rFonts w:ascii="Times New Roman" w:hAnsi="Times New Roman" w:cs="Times New Roman"/>
          <w:sz w:val="24"/>
          <w:szCs w:val="24"/>
          <w:shd w:val="clear" w:color="auto" w:fill="FFFFFF"/>
        </w:rPr>
        <w:t> 5.2 2019</w:t>
      </w:r>
    </w:p>
    <w:p w14:paraId="28CA7674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14:paraId="7A2F01ED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Barianto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, Aziz “Pengelolaan wakaf saham di PT Philip Sekuritas Indonesia dan Implikasi Hukum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De-Listing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bagi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Nazhir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>” Skripsi, Jakarta : UIN Syarif Hidayatulah, 2021</w:t>
      </w:r>
    </w:p>
    <w:p w14:paraId="7869CD5E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b/>
          <w:bCs/>
          <w:sz w:val="24"/>
          <w:szCs w:val="24"/>
          <w:lang w:val="id-ID"/>
        </w:rPr>
        <w:t>Peraturan Perundang-undangan</w:t>
      </w:r>
    </w:p>
    <w:p w14:paraId="0DF87B20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Undang-undang Nomor 41 Tahun 2004 tentang Wakaf </w:t>
      </w:r>
    </w:p>
    <w:p w14:paraId="1098245D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lang w:val="id-ID"/>
        </w:rPr>
        <w:t>Peraturan Pemerintah Republik Indonesia No. 42 Tahun 2006 Tentang Pelaksanaan Undang-undang No.. 41 Tahun 2004 Tentang Wakaf</w:t>
      </w:r>
    </w:p>
    <w:p w14:paraId="37B7BDEE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Peraturan Menteri Agama Republik Indonesia No. 73 Tahun 2013 Tentang Tata Cara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Perwakafan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Benda Tidak Bergerak dan Benda Bergerak</w:t>
      </w:r>
    </w:p>
    <w:p w14:paraId="1EFE2B81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lang w:val="id-ID"/>
        </w:rPr>
        <w:lastRenderedPageBreak/>
        <w:t>Peraturan Badan Wakaf Indonesia Nomor 1 Tahun 2020 tentang pedoman pengelolaan dan pengembangan harta benda wakaf</w:t>
      </w:r>
    </w:p>
    <w:p w14:paraId="17D7B7C0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Warta Kerajaan Diterbitkan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deengan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Kuasa,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jil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68 No. 19, 15hb September 2015 Tambahan No. 16 Perundangan, bagian II.</w:t>
      </w:r>
    </w:p>
    <w:p w14:paraId="49B109F4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Fatwa Dewan Syariah Nasional Majelis Ulama Indonesia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No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>: 135/DSN-MUI/V/2020 Tentang Saham.</w:t>
      </w:r>
    </w:p>
    <w:p w14:paraId="27D7C13D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lang w:val="id-ID"/>
        </w:rPr>
        <w:t>Fatwa DSN-MUI No. 80 tahun 2011 tentang penerapan prinsip syariah dalam mekanisme perdagangan efek bersifat ekuitas di pasar reguler bursa efek.</w:t>
      </w:r>
    </w:p>
    <w:p w14:paraId="1B1D14B5" w14:textId="77777777" w:rsidR="00EB7861" w:rsidRPr="001E6169" w:rsidRDefault="00EB7861" w:rsidP="00EB786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5B02B89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1E6169">
        <w:rPr>
          <w:rFonts w:ascii="Times New Roman" w:hAnsi="Times New Roman" w:cs="Times New Roman"/>
          <w:b/>
          <w:bCs/>
          <w:sz w:val="24"/>
          <w:szCs w:val="24"/>
          <w:lang w:val="id-ID"/>
        </w:rPr>
        <w:t>Website</w:t>
      </w:r>
      <w:proofErr w:type="spellEnd"/>
      <w:r w:rsidRPr="001E616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14:paraId="12830110" w14:textId="77777777" w:rsidR="00EB7861" w:rsidRPr="001E6169" w:rsidRDefault="00EB7861" w:rsidP="00EB78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IDX Syariah, Sahara Online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Trading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System (SOTS), https://www.idx.co.id/idx-syariah/transaksi-sesuai-syariah/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dikases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pada 3 Desember 2023 pukul 23.00 WIB</w:t>
      </w:r>
    </w:p>
    <w:p w14:paraId="46CC7191" w14:textId="77777777" w:rsidR="00EB7861" w:rsidRPr="001E6169" w:rsidRDefault="00EB7861" w:rsidP="00EB7861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</w:rPr>
        <w:t>http://www.jcorp.com.my/business-14.aspx</w:t>
      </w: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diakses pada 4 Desember 2023 pukul 21.00</w:t>
      </w:r>
    </w:p>
    <w:p w14:paraId="2C2DAEB4" w14:textId="77777777" w:rsidR="00EB7861" w:rsidRPr="001E6169" w:rsidRDefault="00EB7861" w:rsidP="00EB786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Muhammad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zain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, Transformasi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Insitusi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Pelaksana wakaf, Kes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Waqaf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An-Nur Corporation. Seminar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Waqf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Iqlimi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2014 https://docplayer.net/65394945-Cd-proceedings-muktamar-waqf-iqlimi-iv-2017-the-4-th-asean-waqf-seminar-2017-seminar-wakaf-asean-ke.html diakses pada 4 Desember 2023 pukul 00.20 </w:t>
      </w:r>
    </w:p>
    <w:p w14:paraId="6F93FFDC" w14:textId="77777777" w:rsidR="00EB7861" w:rsidRPr="001E6169" w:rsidRDefault="00EB7861" w:rsidP="00EB786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BCB9E46" w14:textId="77777777" w:rsidR="00EB7861" w:rsidRPr="001E6169" w:rsidRDefault="00EB7861" w:rsidP="00EB7861">
      <w:pPr>
        <w:pStyle w:val="FootnoteText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Nurul Huda “Rumusan Aturan Wakaf Saham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sebagi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Instrumen Wakaf Produktif “ makalah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webinar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rumusan aturan wakaf saham sebagai instrumen  wakaf produktif 8 Agustus 2020 .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hlm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15. </w:t>
      </w:r>
      <w:hyperlink r:id="rId4" w:history="1">
        <w:r w:rsidRPr="001E616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https://www.bwi.go.id/5270/2020/08/08/wakaf-saham-sebagai-instrumen-wakaf-produktif/</w:t>
        </w:r>
      </w:hyperlink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4 Desember 2023 pukul 03.00</w:t>
      </w:r>
    </w:p>
    <w:p w14:paraId="6D83A6F0" w14:textId="77777777" w:rsidR="00EB7861" w:rsidRPr="001E6169" w:rsidRDefault="00EB7861" w:rsidP="00EB786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EA83846" w14:textId="77777777" w:rsidR="00EB7861" w:rsidRPr="001E6169" w:rsidRDefault="00EB7861" w:rsidP="00EB7861">
      <w:pPr>
        <w:pStyle w:val="FootnoteText"/>
        <w:tabs>
          <w:tab w:val="left" w:pos="567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</w:rPr>
        <w:t>Razali Othman</w:t>
      </w:r>
      <w:r w:rsidRPr="001E6169">
        <w:rPr>
          <w:rFonts w:ascii="Times New Roman" w:hAnsi="Times New Roman" w:cs="Times New Roman"/>
          <w:sz w:val="24"/>
          <w:szCs w:val="24"/>
          <w:lang w:val="id-ID"/>
        </w:rPr>
        <w:t>,”</w:t>
      </w:r>
      <w:r w:rsidRPr="001E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</w:rPr>
        <w:t>Institusi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</w:rPr>
        <w:t xml:space="preserve"> Wakaf Sejarah dan Amalan Masa Kini</w:t>
      </w:r>
      <w:r w:rsidRPr="001E6169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1E6169">
        <w:rPr>
          <w:rFonts w:ascii="Times New Roman" w:hAnsi="Times New Roman" w:cs="Times New Roman"/>
          <w:sz w:val="24"/>
          <w:szCs w:val="24"/>
        </w:rPr>
        <w:t>. Kuala Lumpur: Dewan Bahasa dan Pustaka</w:t>
      </w: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2013</w:t>
      </w:r>
    </w:p>
    <w:p w14:paraId="4683D5A2" w14:textId="77777777" w:rsidR="00EB7861" w:rsidRPr="001E6169" w:rsidRDefault="00EB7861" w:rsidP="00EB786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AA77999" w14:textId="77777777" w:rsidR="00EB7861" w:rsidRPr="001E6169" w:rsidRDefault="00EB7861" w:rsidP="00EB7861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Siti Azizah, “Menganal Wakaf Produktif Lebih Dekat”,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lang w:val="id-ID"/>
        </w:rPr>
        <w:t>Literasi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1E6169">
        <w:rPr>
          <w:rFonts w:ascii="Times New Roman" w:hAnsi="Times New Roman" w:cs="Times New Roman"/>
          <w:i/>
          <w:iCs/>
          <w:sz w:val="24"/>
          <w:szCs w:val="24"/>
          <w:lang w:val="id-ID"/>
        </w:rPr>
        <w:t>Ziswaf</w:t>
      </w:r>
      <w:proofErr w:type="spellEnd"/>
      <w:r w:rsidRPr="001E6169"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3 Oktober 2021, https://www.bsimaslahat.org/blog/mengenal-wakaf-produktif-lebih-dekat/ . diakses pada 22 November 2023, pukul 14.00 WIB</w:t>
      </w:r>
    </w:p>
    <w:p w14:paraId="15F0C2F1" w14:textId="77777777" w:rsidR="00EB7861" w:rsidRDefault="00EB7861" w:rsidP="00EB7861">
      <w:pPr>
        <w:pStyle w:val="FootnoteText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Urip Budiarto, Pengembangan Digitalisasi dan Integrasi </w:t>
      </w:r>
      <w:proofErr w:type="spellStart"/>
      <w:r w:rsidRPr="001E6169">
        <w:rPr>
          <w:rFonts w:ascii="Times New Roman" w:hAnsi="Times New Roman" w:cs="Times New Roman"/>
          <w:sz w:val="24"/>
          <w:szCs w:val="24"/>
          <w:lang w:val="id-ID"/>
        </w:rPr>
        <w:t>dataa</w:t>
      </w:r>
      <w:proofErr w:type="spellEnd"/>
      <w:r w:rsidRPr="001E6169">
        <w:rPr>
          <w:rFonts w:ascii="Times New Roman" w:hAnsi="Times New Roman" w:cs="Times New Roman"/>
          <w:sz w:val="24"/>
          <w:szCs w:val="24"/>
          <w:lang w:val="id-ID"/>
        </w:rPr>
        <w:t xml:space="preserve"> Wakaf Nasional </w:t>
      </w:r>
      <w:r w:rsidRPr="001E6169">
        <w:rPr>
          <w:rFonts w:ascii="Times New Roman" w:eastAsiaTheme="majorEastAsia" w:hAnsi="Times New Roman" w:cs="Times New Roman"/>
          <w:sz w:val="24"/>
          <w:szCs w:val="24"/>
        </w:rPr>
        <w:t>https://knks.go.id/isuutama/29/pengembangan-digitalisasi-dan-integrasi-data-wakaf-nasional</w:t>
      </w:r>
      <w:r w:rsidRPr="001E6169">
        <w:rPr>
          <w:rStyle w:val="Hyperlink"/>
          <w:rFonts w:ascii="Times New Roman" w:eastAsiaTheme="majorEastAsia" w:hAnsi="Times New Roman" w:cs="Times New Roman"/>
          <w:sz w:val="24"/>
          <w:szCs w:val="24"/>
          <w:lang w:val="id-ID"/>
        </w:rPr>
        <w:t xml:space="preserve"> </w:t>
      </w:r>
      <w:r w:rsidRPr="001E6169">
        <w:rPr>
          <w:rFonts w:ascii="Times New Roman" w:hAnsi="Times New Roman" w:cs="Times New Roman"/>
          <w:sz w:val="24"/>
          <w:szCs w:val="24"/>
          <w:lang w:val="id-ID"/>
        </w:rPr>
        <w:t>diakses pada 12 November 2023 pukul 20.00</w:t>
      </w:r>
    </w:p>
    <w:p w14:paraId="7B8151FE" w14:textId="77777777" w:rsidR="00C34F66" w:rsidRDefault="00C34F66"/>
    <w:sectPr w:rsidR="00C34F66" w:rsidSect="00EB786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61"/>
    <w:rsid w:val="00C34F66"/>
    <w:rsid w:val="00D811F1"/>
    <w:rsid w:val="00EB7861"/>
    <w:rsid w:val="00EE0263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A958"/>
  <w15:chartTrackingRefBased/>
  <w15:docId w15:val="{15912394-19E4-46BF-BFE4-23DAFC45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61"/>
  </w:style>
  <w:style w:type="paragraph" w:styleId="Heading1">
    <w:name w:val="heading 1"/>
    <w:basedOn w:val="Normal"/>
    <w:next w:val="Normal"/>
    <w:link w:val="Heading1Char"/>
    <w:uiPriority w:val="9"/>
    <w:qFormat/>
    <w:rsid w:val="00EB786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kern w:val="0"/>
      <w:sz w:val="24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861"/>
    <w:rPr>
      <w:rFonts w:ascii="Times New Roman" w:eastAsiaTheme="majorEastAsia" w:hAnsi="Times New Roman" w:cstheme="majorBidi"/>
      <w:b/>
      <w:kern w:val="0"/>
      <w:sz w:val="24"/>
      <w:szCs w:val="32"/>
      <w:lang w:val="en-US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EB7861"/>
    <w:pPr>
      <w:spacing w:after="0"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7861"/>
    <w:rPr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B7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wi.go.id/5270/2020/08/08/wakaf-saham-sebagai-instrumen-wakaf-produkti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e410mao</dc:creator>
  <cp:keywords/>
  <dc:description/>
  <cp:lastModifiedBy>asus e410mao</cp:lastModifiedBy>
  <cp:revision>1</cp:revision>
  <dcterms:created xsi:type="dcterms:W3CDTF">2024-02-18T06:32:00Z</dcterms:created>
  <dcterms:modified xsi:type="dcterms:W3CDTF">2024-02-18T06:33:00Z</dcterms:modified>
</cp:coreProperties>
</file>