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057" w:rsidRPr="00D23EF1" w:rsidRDefault="00E65057" w:rsidP="00E65057">
      <w:pPr>
        <w:pStyle w:val="Heading2"/>
        <w:rPr>
          <w:szCs w:val="24"/>
          <w:lang w:val="id-ID"/>
        </w:rPr>
      </w:pPr>
      <w:r w:rsidRPr="00D23EF1">
        <w:rPr>
          <w:szCs w:val="24"/>
          <w:lang w:val="id-ID"/>
        </w:rPr>
        <w:t xml:space="preserve">DAFTAR PUSTAKA </w:t>
      </w:r>
    </w:p>
    <w:p w:rsidR="00E65057" w:rsidRDefault="00E65057" w:rsidP="00E65057">
      <w:pPr>
        <w:jc w:val="both"/>
        <w:rPr>
          <w:b/>
          <w:szCs w:val="24"/>
        </w:rPr>
      </w:pPr>
      <w:r>
        <w:rPr>
          <w:b/>
          <w:szCs w:val="24"/>
        </w:rPr>
        <w:t>Buku :</w:t>
      </w:r>
    </w:p>
    <w:p w:rsidR="00E65057" w:rsidRPr="00BC5415" w:rsidRDefault="00E65057" w:rsidP="00E65057">
      <w:pPr>
        <w:jc w:val="both"/>
        <w:rPr>
          <w:b/>
          <w:szCs w:val="24"/>
        </w:rPr>
      </w:pPr>
    </w:p>
    <w:p w:rsidR="00E65057" w:rsidRDefault="00E65057" w:rsidP="00E65057">
      <w:pPr>
        <w:pStyle w:val="FootnoteText"/>
        <w:tabs>
          <w:tab w:val="left" w:pos="720"/>
          <w:tab w:val="left" w:pos="900"/>
        </w:tabs>
        <w:spacing w:before="200"/>
        <w:ind w:left="720" w:hanging="720"/>
        <w:jc w:val="both"/>
        <w:rPr>
          <w:sz w:val="24"/>
          <w:szCs w:val="24"/>
          <w:lang w:val="id-ID"/>
        </w:rPr>
      </w:pPr>
      <w:r w:rsidRPr="000A07A1">
        <w:rPr>
          <w:sz w:val="24"/>
          <w:szCs w:val="24"/>
        </w:rPr>
        <w:t xml:space="preserve">Amiruddin, Zainal Asikin, </w:t>
      </w:r>
      <w:r w:rsidRPr="000A07A1">
        <w:rPr>
          <w:i/>
          <w:sz w:val="24"/>
          <w:szCs w:val="24"/>
        </w:rPr>
        <w:t>Pengantar Metode Penelitian Hukum</w:t>
      </w:r>
      <w:r w:rsidRPr="000A07A1">
        <w:rPr>
          <w:sz w:val="24"/>
          <w:szCs w:val="24"/>
        </w:rPr>
        <w:t>, Jakarta</w:t>
      </w:r>
      <w:r w:rsidRPr="000A07A1">
        <w:rPr>
          <w:sz w:val="24"/>
          <w:szCs w:val="24"/>
          <w:lang w:val="id-ID"/>
        </w:rPr>
        <w:t>:</w:t>
      </w:r>
      <w:r w:rsidRPr="000A07A1">
        <w:rPr>
          <w:sz w:val="24"/>
          <w:szCs w:val="24"/>
        </w:rPr>
        <w:t xml:space="preserve"> Raja Grafindo Persada, 2004</w:t>
      </w:r>
      <w:r w:rsidRPr="000A07A1">
        <w:rPr>
          <w:sz w:val="24"/>
          <w:szCs w:val="24"/>
          <w:lang w:val="id-ID"/>
        </w:rPr>
        <w:t>.</w:t>
      </w:r>
    </w:p>
    <w:p w:rsidR="00E65057" w:rsidRPr="000A07A1" w:rsidRDefault="00E65057" w:rsidP="00E65057">
      <w:pPr>
        <w:pStyle w:val="FootnoteText"/>
        <w:tabs>
          <w:tab w:val="left" w:pos="720"/>
          <w:tab w:val="left" w:pos="900"/>
        </w:tabs>
        <w:spacing w:before="200"/>
        <w:ind w:left="720" w:hanging="720"/>
        <w:jc w:val="both"/>
        <w:rPr>
          <w:sz w:val="24"/>
          <w:szCs w:val="24"/>
          <w:lang w:val="id-ID"/>
        </w:rPr>
      </w:pPr>
      <w:r w:rsidRPr="00147DCD">
        <w:rPr>
          <w:sz w:val="24"/>
          <w:szCs w:val="24"/>
          <w:lang w:val="id-ID"/>
        </w:rPr>
        <w:t xml:space="preserve">Asikin, </w:t>
      </w:r>
      <w:r>
        <w:rPr>
          <w:sz w:val="24"/>
          <w:szCs w:val="24"/>
          <w:lang w:val="id-ID"/>
        </w:rPr>
        <w:t xml:space="preserve">Zainal, </w:t>
      </w:r>
      <w:r w:rsidRPr="00147DCD">
        <w:rPr>
          <w:sz w:val="24"/>
          <w:szCs w:val="24"/>
          <w:lang w:val="id-ID"/>
        </w:rPr>
        <w:t>Hukum Acara Perdata Di Indonesia, Jakarta: Kencana, 2018, hlm. 115.</w:t>
      </w:r>
    </w:p>
    <w:p w:rsidR="00E65057" w:rsidRDefault="00E65057" w:rsidP="00E65057">
      <w:pPr>
        <w:pStyle w:val="FootnoteText"/>
        <w:tabs>
          <w:tab w:val="left" w:pos="720"/>
          <w:tab w:val="left" w:pos="900"/>
        </w:tabs>
        <w:spacing w:before="200"/>
        <w:ind w:left="720" w:hanging="720"/>
        <w:jc w:val="both"/>
        <w:rPr>
          <w:sz w:val="24"/>
          <w:szCs w:val="24"/>
          <w:lang w:val="id-ID"/>
        </w:rPr>
      </w:pPr>
      <w:r w:rsidRPr="000A07A1">
        <w:rPr>
          <w:sz w:val="24"/>
          <w:szCs w:val="24"/>
          <w:lang w:val="id-ID"/>
        </w:rPr>
        <w:t>B</w:t>
      </w:r>
      <w:r w:rsidRPr="000A07A1">
        <w:rPr>
          <w:sz w:val="24"/>
          <w:szCs w:val="24"/>
        </w:rPr>
        <w:t>urhan</w:t>
      </w:r>
      <w:r w:rsidRPr="000A07A1">
        <w:rPr>
          <w:sz w:val="24"/>
          <w:szCs w:val="24"/>
          <w:lang w:val="id-ID"/>
        </w:rPr>
        <w:t>,</w:t>
      </w:r>
      <w:r w:rsidRPr="000A07A1">
        <w:rPr>
          <w:sz w:val="24"/>
          <w:szCs w:val="24"/>
        </w:rPr>
        <w:t xml:space="preserve"> Bungin, </w:t>
      </w:r>
      <w:r w:rsidRPr="000A07A1">
        <w:rPr>
          <w:i/>
          <w:iCs/>
          <w:sz w:val="24"/>
          <w:szCs w:val="24"/>
        </w:rPr>
        <w:t>Metode Penelitian Kualitatif</w:t>
      </w:r>
      <w:r w:rsidRPr="000A07A1">
        <w:rPr>
          <w:sz w:val="24"/>
          <w:szCs w:val="24"/>
        </w:rPr>
        <w:t>, Jakarta: Raja Grafindo Persada, 2003</w:t>
      </w:r>
      <w:r w:rsidRPr="000A07A1">
        <w:rPr>
          <w:sz w:val="24"/>
          <w:szCs w:val="24"/>
          <w:lang w:val="id-ID"/>
        </w:rPr>
        <w:t>.</w:t>
      </w:r>
    </w:p>
    <w:p w:rsidR="00E65057" w:rsidRDefault="00E65057" w:rsidP="00E65057">
      <w:pPr>
        <w:pStyle w:val="FootnoteText"/>
        <w:tabs>
          <w:tab w:val="left" w:pos="720"/>
          <w:tab w:val="left" w:pos="900"/>
        </w:tabs>
        <w:spacing w:before="200"/>
        <w:ind w:left="720" w:hanging="720"/>
        <w:jc w:val="both"/>
        <w:rPr>
          <w:sz w:val="24"/>
          <w:szCs w:val="24"/>
          <w:lang w:val="id-ID"/>
        </w:rPr>
      </w:pPr>
      <w:r w:rsidRPr="000A07A1">
        <w:rPr>
          <w:sz w:val="24"/>
          <w:szCs w:val="24"/>
          <w:lang w:val="id-ID"/>
        </w:rPr>
        <w:t xml:space="preserve">Fajar, Mukti &amp; Achmad, Yulianto, </w:t>
      </w:r>
      <w:r w:rsidRPr="000A07A1">
        <w:rPr>
          <w:i/>
          <w:sz w:val="24"/>
          <w:szCs w:val="24"/>
          <w:lang w:val="id-ID"/>
        </w:rPr>
        <w:t>Dualisme Penelitian Hukum Normatif dan Empiris</w:t>
      </w:r>
      <w:r w:rsidRPr="000A07A1">
        <w:rPr>
          <w:sz w:val="24"/>
          <w:szCs w:val="24"/>
          <w:lang w:val="id-ID"/>
        </w:rPr>
        <w:t>, Yogyakarta: Pustaka Pelajar, 2017.</w:t>
      </w:r>
    </w:p>
    <w:p w:rsidR="00E65057" w:rsidRPr="00D23EF1" w:rsidRDefault="00E65057" w:rsidP="00E65057">
      <w:pPr>
        <w:pStyle w:val="FootnoteText"/>
        <w:spacing w:before="200"/>
        <w:ind w:left="720" w:hanging="720"/>
        <w:jc w:val="both"/>
        <w:rPr>
          <w:sz w:val="24"/>
          <w:szCs w:val="24"/>
          <w:lang w:val="id-ID"/>
        </w:rPr>
      </w:pPr>
      <w:r w:rsidRPr="00D23EF1">
        <w:rPr>
          <w:sz w:val="24"/>
          <w:szCs w:val="24"/>
        </w:rPr>
        <w:t>Fuady</w:t>
      </w:r>
      <w:r w:rsidRPr="00D23EF1">
        <w:rPr>
          <w:sz w:val="24"/>
          <w:szCs w:val="24"/>
          <w:lang w:val="id-ID"/>
        </w:rPr>
        <w:t>,</w:t>
      </w:r>
      <w:r w:rsidRPr="00D23EF1">
        <w:rPr>
          <w:sz w:val="24"/>
          <w:szCs w:val="24"/>
        </w:rPr>
        <w:t xml:space="preserve"> Munir, </w:t>
      </w:r>
      <w:r w:rsidRPr="00D23EF1">
        <w:rPr>
          <w:i/>
          <w:iCs/>
          <w:sz w:val="24"/>
          <w:szCs w:val="24"/>
        </w:rPr>
        <w:t>Teori Hukum Pembuktian Pidana dan Perdata</w:t>
      </w:r>
      <w:r w:rsidRPr="00D23EF1">
        <w:rPr>
          <w:sz w:val="24"/>
          <w:szCs w:val="24"/>
        </w:rPr>
        <w:t>, Bandung: Citra</w:t>
      </w:r>
      <w:r>
        <w:rPr>
          <w:sz w:val="24"/>
          <w:szCs w:val="24"/>
          <w:lang w:val="id-ID"/>
        </w:rPr>
        <w:t xml:space="preserve"> </w:t>
      </w:r>
      <w:r w:rsidRPr="00D23EF1">
        <w:rPr>
          <w:sz w:val="24"/>
          <w:szCs w:val="24"/>
        </w:rPr>
        <w:t>Aditya Bakti, 2012</w:t>
      </w:r>
      <w:r w:rsidRPr="00D23EF1">
        <w:rPr>
          <w:sz w:val="24"/>
          <w:szCs w:val="24"/>
          <w:lang w:val="id-ID"/>
        </w:rPr>
        <w:t>.</w:t>
      </w:r>
    </w:p>
    <w:p w:rsidR="00E65057" w:rsidRDefault="00E65057" w:rsidP="00E65057">
      <w:pPr>
        <w:pStyle w:val="FootnoteText"/>
        <w:tabs>
          <w:tab w:val="left" w:pos="720"/>
          <w:tab w:val="left" w:pos="900"/>
        </w:tabs>
        <w:spacing w:before="200"/>
        <w:ind w:left="720" w:hanging="720"/>
        <w:jc w:val="both"/>
        <w:rPr>
          <w:sz w:val="24"/>
          <w:szCs w:val="24"/>
          <w:lang w:val="id-ID"/>
        </w:rPr>
      </w:pPr>
      <w:r w:rsidRPr="000A07A1">
        <w:rPr>
          <w:sz w:val="24"/>
          <w:szCs w:val="24"/>
        </w:rPr>
        <w:t>Hanifah</w:t>
      </w:r>
      <w:r w:rsidRPr="000A07A1">
        <w:rPr>
          <w:sz w:val="24"/>
          <w:szCs w:val="24"/>
          <w:lang w:val="id-ID"/>
        </w:rPr>
        <w:t>,</w:t>
      </w:r>
      <w:r w:rsidRPr="000A07A1">
        <w:rPr>
          <w:sz w:val="24"/>
          <w:szCs w:val="24"/>
        </w:rPr>
        <w:t xml:space="preserve"> Ida</w:t>
      </w:r>
      <w:r w:rsidRPr="000A07A1">
        <w:rPr>
          <w:sz w:val="24"/>
          <w:szCs w:val="24"/>
          <w:lang w:val="id-ID"/>
        </w:rPr>
        <w:t>.</w:t>
      </w:r>
      <w:r w:rsidRPr="000A07A1">
        <w:rPr>
          <w:sz w:val="24"/>
          <w:szCs w:val="24"/>
        </w:rPr>
        <w:t xml:space="preserve">, </w:t>
      </w:r>
      <w:r w:rsidRPr="006C280C">
        <w:rPr>
          <w:i/>
          <w:sz w:val="24"/>
          <w:szCs w:val="24"/>
          <w:lang w:val="id-ID"/>
        </w:rPr>
        <w:t>et al</w:t>
      </w:r>
      <w:r>
        <w:rPr>
          <w:sz w:val="24"/>
          <w:szCs w:val="24"/>
          <w:lang w:val="id-ID"/>
        </w:rPr>
        <w:t>.</w:t>
      </w:r>
      <w:r w:rsidRPr="000A07A1">
        <w:rPr>
          <w:sz w:val="24"/>
          <w:szCs w:val="24"/>
          <w:lang w:val="id-ID"/>
        </w:rPr>
        <w:t>,</w:t>
      </w:r>
      <w:r w:rsidRPr="000A07A1">
        <w:rPr>
          <w:sz w:val="24"/>
          <w:szCs w:val="24"/>
        </w:rPr>
        <w:t xml:space="preserve"> </w:t>
      </w:r>
      <w:r w:rsidRPr="000A07A1">
        <w:rPr>
          <w:i/>
          <w:iCs/>
          <w:sz w:val="24"/>
          <w:szCs w:val="24"/>
        </w:rPr>
        <w:t xml:space="preserve">Pedoman Penulisan Tugas Akhir Mahasiswa. </w:t>
      </w:r>
      <w:r w:rsidRPr="000A07A1">
        <w:rPr>
          <w:sz w:val="24"/>
          <w:szCs w:val="24"/>
        </w:rPr>
        <w:t>Medan:</w:t>
      </w:r>
      <w:r w:rsidRPr="000A07A1">
        <w:rPr>
          <w:sz w:val="24"/>
          <w:szCs w:val="24"/>
          <w:lang w:val="id-ID"/>
        </w:rPr>
        <w:t xml:space="preserve"> </w:t>
      </w:r>
      <w:r w:rsidRPr="000A07A1">
        <w:rPr>
          <w:sz w:val="24"/>
          <w:szCs w:val="24"/>
        </w:rPr>
        <w:t>Pustaka Prima</w:t>
      </w:r>
      <w:r w:rsidRPr="000A07A1">
        <w:rPr>
          <w:sz w:val="24"/>
          <w:szCs w:val="24"/>
          <w:lang w:val="id-ID"/>
        </w:rPr>
        <w:t xml:space="preserve">, </w:t>
      </w:r>
      <w:r w:rsidRPr="000A07A1">
        <w:rPr>
          <w:sz w:val="24"/>
          <w:szCs w:val="24"/>
        </w:rPr>
        <w:t>2018</w:t>
      </w:r>
      <w:r w:rsidRPr="000A07A1">
        <w:rPr>
          <w:sz w:val="24"/>
          <w:szCs w:val="24"/>
          <w:lang w:val="id-ID"/>
        </w:rPr>
        <w:t>.</w:t>
      </w:r>
    </w:p>
    <w:p w:rsidR="00E65057" w:rsidRDefault="00E65057" w:rsidP="00E65057">
      <w:pPr>
        <w:pStyle w:val="FootnoteText"/>
        <w:tabs>
          <w:tab w:val="left" w:pos="720"/>
          <w:tab w:val="left" w:pos="900"/>
        </w:tabs>
        <w:spacing w:before="200"/>
        <w:ind w:left="720" w:hanging="720"/>
        <w:jc w:val="both"/>
        <w:rPr>
          <w:sz w:val="24"/>
          <w:szCs w:val="24"/>
          <w:lang w:val="id-ID"/>
        </w:rPr>
      </w:pPr>
      <w:r w:rsidRPr="000A07A1">
        <w:rPr>
          <w:sz w:val="24"/>
          <w:szCs w:val="24"/>
        </w:rPr>
        <w:t>Hadi</w:t>
      </w:r>
      <w:r w:rsidRPr="000A07A1">
        <w:rPr>
          <w:sz w:val="24"/>
          <w:szCs w:val="24"/>
          <w:lang w:val="id-ID"/>
        </w:rPr>
        <w:t>,</w:t>
      </w:r>
      <w:r w:rsidRPr="000A07A1">
        <w:rPr>
          <w:sz w:val="24"/>
          <w:szCs w:val="24"/>
        </w:rPr>
        <w:t xml:space="preserve"> Sutrisno, </w:t>
      </w:r>
      <w:r w:rsidRPr="000A07A1">
        <w:rPr>
          <w:i/>
          <w:iCs/>
          <w:sz w:val="24"/>
          <w:szCs w:val="24"/>
        </w:rPr>
        <w:t>Metodologi Research</w:t>
      </w:r>
      <w:r w:rsidRPr="000A07A1">
        <w:rPr>
          <w:sz w:val="24"/>
          <w:szCs w:val="24"/>
        </w:rPr>
        <w:t>, Yogyakarta: Andi Offset, 2001</w:t>
      </w:r>
      <w:r w:rsidRPr="000A07A1">
        <w:rPr>
          <w:sz w:val="24"/>
          <w:szCs w:val="24"/>
          <w:lang w:val="id-ID"/>
        </w:rPr>
        <w:t>.</w:t>
      </w:r>
    </w:p>
    <w:p w:rsidR="00E65057" w:rsidRDefault="00E65057" w:rsidP="00E65057">
      <w:pPr>
        <w:pStyle w:val="FootnoteText"/>
        <w:spacing w:before="200"/>
        <w:ind w:left="720" w:hanging="720"/>
        <w:jc w:val="both"/>
        <w:rPr>
          <w:sz w:val="24"/>
          <w:szCs w:val="24"/>
          <w:lang w:val="id-ID"/>
        </w:rPr>
      </w:pPr>
      <w:r w:rsidRPr="00D23EF1">
        <w:rPr>
          <w:sz w:val="24"/>
          <w:szCs w:val="24"/>
        </w:rPr>
        <w:t>Hulam</w:t>
      </w:r>
      <w:r w:rsidRPr="00D23EF1">
        <w:rPr>
          <w:sz w:val="24"/>
          <w:szCs w:val="24"/>
          <w:lang w:val="id-ID"/>
        </w:rPr>
        <w:t>,</w:t>
      </w:r>
      <w:r w:rsidRPr="00D23EF1">
        <w:rPr>
          <w:sz w:val="24"/>
          <w:szCs w:val="24"/>
        </w:rPr>
        <w:t xml:space="preserve"> Taufiq</w:t>
      </w:r>
      <w:r w:rsidRPr="00D23EF1">
        <w:rPr>
          <w:sz w:val="24"/>
          <w:szCs w:val="24"/>
          <w:lang w:val="id-ID"/>
        </w:rPr>
        <w:t>,</w:t>
      </w:r>
      <w:r>
        <w:rPr>
          <w:sz w:val="24"/>
          <w:szCs w:val="24"/>
          <w:lang w:val="id-ID"/>
        </w:rPr>
        <w:t xml:space="preserve"> </w:t>
      </w:r>
      <w:r w:rsidRPr="00D23EF1">
        <w:rPr>
          <w:i/>
          <w:iCs/>
          <w:sz w:val="24"/>
          <w:szCs w:val="24"/>
        </w:rPr>
        <w:t xml:space="preserve">Reaktualisasi Alat Bukti Tes DNA Perspektif Hukum Islam </w:t>
      </w:r>
      <w:r w:rsidRPr="00D23EF1">
        <w:rPr>
          <w:i/>
          <w:iCs/>
          <w:sz w:val="24"/>
          <w:szCs w:val="24"/>
          <w:lang w:val="id-ID"/>
        </w:rPr>
        <w:t>d</w:t>
      </w:r>
      <w:r w:rsidRPr="00D23EF1">
        <w:rPr>
          <w:i/>
          <w:iCs/>
          <w:sz w:val="24"/>
          <w:szCs w:val="24"/>
        </w:rPr>
        <w:t>an</w:t>
      </w:r>
      <w:r>
        <w:rPr>
          <w:i/>
          <w:iCs/>
          <w:sz w:val="24"/>
          <w:szCs w:val="24"/>
          <w:lang w:val="id-ID"/>
        </w:rPr>
        <w:t xml:space="preserve"> </w:t>
      </w:r>
      <w:r w:rsidRPr="00D23EF1">
        <w:rPr>
          <w:i/>
          <w:iCs/>
          <w:sz w:val="24"/>
          <w:szCs w:val="24"/>
        </w:rPr>
        <w:t>Hukum Positif</w:t>
      </w:r>
      <w:r w:rsidRPr="00D23EF1">
        <w:rPr>
          <w:i/>
          <w:iCs/>
          <w:sz w:val="24"/>
          <w:szCs w:val="24"/>
          <w:lang w:val="id-ID"/>
        </w:rPr>
        <w:t>,</w:t>
      </w:r>
      <w:r>
        <w:rPr>
          <w:i/>
          <w:iCs/>
          <w:sz w:val="24"/>
          <w:szCs w:val="24"/>
          <w:lang w:val="id-ID"/>
        </w:rPr>
        <w:t xml:space="preserve"> </w:t>
      </w:r>
      <w:r w:rsidRPr="00D23EF1">
        <w:rPr>
          <w:sz w:val="24"/>
          <w:szCs w:val="24"/>
        </w:rPr>
        <w:t>Yogyakarta: Kurnia Kalam, 2005</w:t>
      </w:r>
      <w:r w:rsidRPr="00D23EF1">
        <w:rPr>
          <w:sz w:val="24"/>
          <w:szCs w:val="24"/>
          <w:lang w:val="id-ID"/>
        </w:rPr>
        <w:t>.</w:t>
      </w:r>
    </w:p>
    <w:p w:rsidR="00E65057" w:rsidRDefault="00E65057" w:rsidP="00E65057">
      <w:pPr>
        <w:pStyle w:val="FootnoteText"/>
        <w:spacing w:before="200"/>
        <w:ind w:left="720" w:hanging="720"/>
        <w:jc w:val="both"/>
        <w:rPr>
          <w:sz w:val="24"/>
          <w:szCs w:val="24"/>
          <w:lang w:val="id-ID"/>
        </w:rPr>
      </w:pPr>
      <w:r w:rsidRPr="00D23EF1">
        <w:rPr>
          <w:sz w:val="24"/>
          <w:szCs w:val="24"/>
        </w:rPr>
        <w:t>Krissancha</w:t>
      </w:r>
      <w:r w:rsidRPr="00D23EF1">
        <w:rPr>
          <w:sz w:val="24"/>
          <w:szCs w:val="24"/>
          <w:lang w:val="id-ID"/>
        </w:rPr>
        <w:t>,</w:t>
      </w:r>
      <w:r w:rsidRPr="00D23EF1">
        <w:rPr>
          <w:sz w:val="24"/>
          <w:szCs w:val="24"/>
        </w:rPr>
        <w:t xml:space="preserve"> Reynaldo </w:t>
      </w:r>
      <w:r w:rsidRPr="00D23EF1">
        <w:rPr>
          <w:sz w:val="24"/>
          <w:szCs w:val="24"/>
          <w:lang w:val="id-ID"/>
        </w:rPr>
        <w:t>&amp;</w:t>
      </w:r>
      <w:r w:rsidRPr="00D23EF1">
        <w:rPr>
          <w:sz w:val="24"/>
          <w:szCs w:val="24"/>
        </w:rPr>
        <w:t xml:space="preserve"> Fenyta</w:t>
      </w:r>
      <w:r w:rsidRPr="00D23EF1">
        <w:rPr>
          <w:sz w:val="24"/>
          <w:szCs w:val="24"/>
          <w:lang w:val="id-ID"/>
        </w:rPr>
        <w:t>,</w:t>
      </w:r>
      <w:r w:rsidRPr="00D23EF1">
        <w:rPr>
          <w:sz w:val="24"/>
          <w:szCs w:val="24"/>
        </w:rPr>
        <w:t xml:space="preserve"> Febe (Penerjemah), </w:t>
      </w:r>
      <w:r w:rsidRPr="00D23EF1">
        <w:rPr>
          <w:i/>
          <w:iCs/>
          <w:sz w:val="24"/>
          <w:szCs w:val="24"/>
        </w:rPr>
        <w:t>The Science Book: Eksploreand</w:t>
      </w:r>
      <w:r>
        <w:rPr>
          <w:i/>
          <w:iCs/>
          <w:sz w:val="24"/>
          <w:szCs w:val="24"/>
          <w:lang w:val="id-ID"/>
        </w:rPr>
        <w:t xml:space="preserve"> </w:t>
      </w:r>
      <w:r w:rsidRPr="00D23EF1">
        <w:rPr>
          <w:i/>
          <w:iCs/>
          <w:sz w:val="24"/>
          <w:szCs w:val="24"/>
        </w:rPr>
        <w:t>Learn</w:t>
      </w:r>
      <w:r>
        <w:rPr>
          <w:i/>
          <w:iCs/>
          <w:sz w:val="24"/>
          <w:szCs w:val="24"/>
          <w:lang w:val="id-ID"/>
        </w:rPr>
        <w:t xml:space="preserve"> </w:t>
      </w:r>
      <w:r>
        <w:rPr>
          <w:i/>
          <w:iCs/>
          <w:sz w:val="24"/>
          <w:szCs w:val="24"/>
        </w:rPr>
        <w:t>The bi</w:t>
      </w:r>
      <w:r w:rsidRPr="00D23EF1">
        <w:rPr>
          <w:i/>
          <w:iCs/>
          <w:sz w:val="24"/>
          <w:szCs w:val="24"/>
        </w:rPr>
        <w:t>g Ideas of Science</w:t>
      </w:r>
      <w:r w:rsidRPr="00D23EF1">
        <w:rPr>
          <w:sz w:val="24"/>
          <w:szCs w:val="24"/>
        </w:rPr>
        <w:t xml:space="preserve">, ed. In, </w:t>
      </w:r>
      <w:r w:rsidRPr="00D23EF1">
        <w:rPr>
          <w:i/>
          <w:iCs/>
          <w:sz w:val="24"/>
          <w:szCs w:val="24"/>
        </w:rPr>
        <w:t>Karya Besar Sains: Ensiklopedi Mengenai Sains</w:t>
      </w:r>
      <w:r w:rsidRPr="00D23EF1">
        <w:rPr>
          <w:sz w:val="24"/>
          <w:szCs w:val="24"/>
        </w:rPr>
        <w:t>,</w:t>
      </w:r>
      <w:r>
        <w:rPr>
          <w:sz w:val="24"/>
          <w:szCs w:val="24"/>
          <w:lang w:val="id-ID"/>
        </w:rPr>
        <w:t xml:space="preserve"> </w:t>
      </w:r>
      <w:r w:rsidRPr="00D23EF1">
        <w:rPr>
          <w:sz w:val="24"/>
          <w:szCs w:val="24"/>
        </w:rPr>
        <w:t>Jakarta:</w:t>
      </w:r>
      <w:r>
        <w:rPr>
          <w:sz w:val="24"/>
          <w:szCs w:val="24"/>
          <w:lang w:val="id-ID"/>
        </w:rPr>
        <w:t xml:space="preserve"> </w:t>
      </w:r>
      <w:r w:rsidRPr="00D23EF1">
        <w:rPr>
          <w:sz w:val="24"/>
          <w:szCs w:val="24"/>
        </w:rPr>
        <w:t>Aku Bisa, 2015</w:t>
      </w:r>
    </w:p>
    <w:p w:rsidR="00E65057" w:rsidRPr="00D23EF1" w:rsidRDefault="00E65057" w:rsidP="00E65057">
      <w:pPr>
        <w:pStyle w:val="FootnoteText"/>
        <w:spacing w:before="200"/>
        <w:ind w:left="720" w:hanging="720"/>
        <w:jc w:val="both"/>
        <w:rPr>
          <w:sz w:val="24"/>
          <w:szCs w:val="24"/>
        </w:rPr>
      </w:pPr>
      <w:r w:rsidRPr="00D23EF1">
        <w:rPr>
          <w:sz w:val="24"/>
          <w:szCs w:val="24"/>
        </w:rPr>
        <w:t>Lamintang</w:t>
      </w:r>
      <w:r w:rsidRPr="00D23EF1">
        <w:rPr>
          <w:sz w:val="24"/>
          <w:szCs w:val="24"/>
          <w:lang w:val="id-ID"/>
        </w:rPr>
        <w:t>,</w:t>
      </w:r>
      <w:r w:rsidRPr="00D23EF1">
        <w:rPr>
          <w:sz w:val="24"/>
          <w:szCs w:val="24"/>
        </w:rPr>
        <w:t xml:space="preserve"> P.A.F. </w:t>
      </w:r>
      <w:r w:rsidRPr="00D23EF1">
        <w:rPr>
          <w:sz w:val="24"/>
          <w:szCs w:val="24"/>
          <w:lang w:val="id-ID"/>
        </w:rPr>
        <w:t>&amp;</w:t>
      </w:r>
      <w:r w:rsidRPr="00D23EF1">
        <w:rPr>
          <w:sz w:val="24"/>
          <w:szCs w:val="24"/>
        </w:rPr>
        <w:t xml:space="preserve"> Lamintang</w:t>
      </w:r>
      <w:r w:rsidRPr="00D23EF1">
        <w:rPr>
          <w:sz w:val="24"/>
          <w:szCs w:val="24"/>
          <w:lang w:val="id-ID"/>
        </w:rPr>
        <w:t>,</w:t>
      </w:r>
      <w:r w:rsidRPr="00D23EF1">
        <w:rPr>
          <w:sz w:val="24"/>
          <w:szCs w:val="24"/>
        </w:rPr>
        <w:t xml:space="preserve"> Theo, </w:t>
      </w:r>
      <w:r w:rsidRPr="00D23EF1">
        <w:rPr>
          <w:i/>
          <w:sz w:val="24"/>
          <w:szCs w:val="24"/>
        </w:rPr>
        <w:t>Kejahatan Melanggar Norma Kesusilaan dan Norma Kepatutan</w:t>
      </w:r>
      <w:r w:rsidRPr="00D23EF1">
        <w:rPr>
          <w:sz w:val="24"/>
          <w:szCs w:val="24"/>
        </w:rPr>
        <w:t xml:space="preserve">, Jakarta: Sinar Grafika, </w:t>
      </w:r>
      <w:r>
        <w:rPr>
          <w:sz w:val="24"/>
          <w:szCs w:val="24"/>
        </w:rPr>
        <w:t>2015, Ed. 4, Cet. 4.</w:t>
      </w:r>
    </w:p>
    <w:p w:rsidR="00E65057" w:rsidRDefault="00E65057" w:rsidP="00E65057">
      <w:pPr>
        <w:pStyle w:val="FootnoteText"/>
        <w:tabs>
          <w:tab w:val="left" w:pos="720"/>
          <w:tab w:val="left" w:pos="900"/>
        </w:tabs>
        <w:spacing w:before="200"/>
        <w:ind w:left="720" w:hanging="720"/>
        <w:jc w:val="both"/>
        <w:rPr>
          <w:sz w:val="24"/>
          <w:szCs w:val="24"/>
          <w:lang w:val="id-ID"/>
        </w:rPr>
      </w:pPr>
      <w:r w:rsidRPr="000A07A1">
        <w:rPr>
          <w:sz w:val="24"/>
          <w:szCs w:val="24"/>
        </w:rPr>
        <w:t>Mahmud,</w:t>
      </w:r>
      <w:r w:rsidRPr="000A07A1">
        <w:rPr>
          <w:sz w:val="24"/>
          <w:szCs w:val="24"/>
          <w:lang w:val="id-ID"/>
        </w:rPr>
        <w:t xml:space="preserve"> </w:t>
      </w:r>
      <w:r w:rsidRPr="000A07A1">
        <w:rPr>
          <w:i/>
          <w:sz w:val="24"/>
          <w:szCs w:val="24"/>
        </w:rPr>
        <w:t>Metode</w:t>
      </w:r>
      <w:r w:rsidRPr="000A07A1">
        <w:rPr>
          <w:i/>
          <w:sz w:val="24"/>
          <w:szCs w:val="24"/>
          <w:lang w:val="id-ID"/>
        </w:rPr>
        <w:t xml:space="preserve"> </w:t>
      </w:r>
      <w:r w:rsidRPr="000A07A1">
        <w:rPr>
          <w:i/>
          <w:sz w:val="24"/>
          <w:szCs w:val="24"/>
        </w:rPr>
        <w:t>Penelitian</w:t>
      </w:r>
      <w:r w:rsidRPr="000A07A1">
        <w:rPr>
          <w:i/>
          <w:sz w:val="24"/>
          <w:szCs w:val="24"/>
          <w:lang w:val="id-ID"/>
        </w:rPr>
        <w:t xml:space="preserve"> </w:t>
      </w:r>
      <w:r w:rsidRPr="000A07A1">
        <w:rPr>
          <w:i/>
          <w:sz w:val="24"/>
          <w:szCs w:val="24"/>
        </w:rPr>
        <w:t>Pendidikan</w:t>
      </w:r>
      <w:r w:rsidRPr="000A07A1">
        <w:rPr>
          <w:sz w:val="24"/>
          <w:szCs w:val="24"/>
        </w:rPr>
        <w:t>,</w:t>
      </w:r>
      <w:r w:rsidRPr="000A07A1">
        <w:rPr>
          <w:sz w:val="24"/>
          <w:szCs w:val="24"/>
          <w:lang w:val="id-ID"/>
        </w:rPr>
        <w:t xml:space="preserve"> Bandung: </w:t>
      </w:r>
      <w:r w:rsidRPr="000A07A1">
        <w:rPr>
          <w:sz w:val="24"/>
          <w:szCs w:val="24"/>
        </w:rPr>
        <w:t>Pustaka</w:t>
      </w:r>
      <w:r w:rsidRPr="000A07A1">
        <w:rPr>
          <w:sz w:val="24"/>
          <w:szCs w:val="24"/>
          <w:lang w:val="id-ID"/>
        </w:rPr>
        <w:t xml:space="preserve"> </w:t>
      </w:r>
      <w:r w:rsidRPr="000A07A1">
        <w:rPr>
          <w:sz w:val="24"/>
          <w:szCs w:val="24"/>
        </w:rPr>
        <w:t>Setia,</w:t>
      </w:r>
      <w:r w:rsidRPr="000A07A1">
        <w:rPr>
          <w:sz w:val="24"/>
          <w:szCs w:val="24"/>
          <w:lang w:val="id-ID"/>
        </w:rPr>
        <w:t xml:space="preserve"> </w:t>
      </w:r>
      <w:r w:rsidRPr="000A07A1">
        <w:rPr>
          <w:sz w:val="24"/>
          <w:szCs w:val="24"/>
        </w:rPr>
        <w:t>2011</w:t>
      </w:r>
      <w:r w:rsidRPr="000A07A1">
        <w:rPr>
          <w:sz w:val="24"/>
          <w:szCs w:val="24"/>
          <w:lang w:val="id-ID"/>
        </w:rPr>
        <w:t>.</w:t>
      </w:r>
    </w:p>
    <w:p w:rsidR="00E65057" w:rsidRDefault="00E65057" w:rsidP="00E65057">
      <w:pPr>
        <w:pStyle w:val="FootnoteText"/>
        <w:tabs>
          <w:tab w:val="left" w:pos="720"/>
          <w:tab w:val="left" w:pos="900"/>
        </w:tabs>
        <w:spacing w:before="200"/>
        <w:ind w:left="720" w:hanging="720"/>
        <w:jc w:val="both"/>
        <w:rPr>
          <w:sz w:val="24"/>
          <w:szCs w:val="24"/>
          <w:lang w:val="id-ID"/>
        </w:rPr>
      </w:pPr>
      <w:r w:rsidRPr="000A07A1">
        <w:rPr>
          <w:sz w:val="24"/>
          <w:szCs w:val="24"/>
        </w:rPr>
        <w:t>Ratna</w:t>
      </w:r>
      <w:r w:rsidRPr="000A07A1">
        <w:rPr>
          <w:sz w:val="24"/>
          <w:szCs w:val="24"/>
          <w:lang w:val="id-ID"/>
        </w:rPr>
        <w:t>,</w:t>
      </w:r>
      <w:r w:rsidRPr="000A07A1">
        <w:rPr>
          <w:sz w:val="24"/>
          <w:szCs w:val="24"/>
        </w:rPr>
        <w:t xml:space="preserve"> Nyoman</w:t>
      </w:r>
      <w:r w:rsidRPr="000A07A1">
        <w:rPr>
          <w:sz w:val="24"/>
          <w:szCs w:val="24"/>
          <w:lang w:val="id-ID"/>
        </w:rPr>
        <w:t xml:space="preserve"> </w:t>
      </w:r>
      <w:r w:rsidRPr="000A07A1">
        <w:rPr>
          <w:sz w:val="24"/>
          <w:szCs w:val="24"/>
        </w:rPr>
        <w:t>Kutha,</w:t>
      </w:r>
      <w:r w:rsidRPr="000A07A1">
        <w:rPr>
          <w:sz w:val="24"/>
          <w:szCs w:val="24"/>
          <w:lang w:val="id-ID"/>
        </w:rPr>
        <w:t xml:space="preserve"> </w:t>
      </w:r>
      <w:r w:rsidRPr="000A07A1">
        <w:rPr>
          <w:i/>
          <w:sz w:val="24"/>
          <w:szCs w:val="24"/>
        </w:rPr>
        <w:t>Metodologi</w:t>
      </w:r>
      <w:r w:rsidRPr="000A07A1">
        <w:rPr>
          <w:i/>
          <w:sz w:val="24"/>
          <w:szCs w:val="24"/>
          <w:lang w:val="id-ID"/>
        </w:rPr>
        <w:t xml:space="preserve"> </w:t>
      </w:r>
      <w:r w:rsidRPr="000A07A1">
        <w:rPr>
          <w:i/>
          <w:sz w:val="24"/>
          <w:szCs w:val="24"/>
        </w:rPr>
        <w:t>Penelitian:</w:t>
      </w:r>
      <w:r w:rsidRPr="000A07A1">
        <w:rPr>
          <w:i/>
          <w:sz w:val="24"/>
          <w:szCs w:val="24"/>
          <w:lang w:val="id-ID"/>
        </w:rPr>
        <w:t xml:space="preserve"> </w:t>
      </w:r>
      <w:r w:rsidRPr="000A07A1">
        <w:rPr>
          <w:i/>
          <w:sz w:val="24"/>
          <w:szCs w:val="24"/>
        </w:rPr>
        <w:t>Kajian</w:t>
      </w:r>
      <w:r w:rsidRPr="000A07A1">
        <w:rPr>
          <w:i/>
          <w:sz w:val="24"/>
          <w:szCs w:val="24"/>
          <w:lang w:val="id-ID"/>
        </w:rPr>
        <w:t xml:space="preserve"> </w:t>
      </w:r>
      <w:r w:rsidRPr="000A07A1">
        <w:rPr>
          <w:i/>
          <w:sz w:val="24"/>
          <w:szCs w:val="24"/>
        </w:rPr>
        <w:t>Budaya</w:t>
      </w:r>
      <w:r w:rsidRPr="000A07A1">
        <w:rPr>
          <w:i/>
          <w:sz w:val="24"/>
          <w:szCs w:val="24"/>
          <w:lang w:val="id-ID"/>
        </w:rPr>
        <w:t xml:space="preserve"> d</w:t>
      </w:r>
      <w:r w:rsidRPr="000A07A1">
        <w:rPr>
          <w:i/>
          <w:sz w:val="24"/>
          <w:szCs w:val="24"/>
        </w:rPr>
        <w:t>an</w:t>
      </w:r>
      <w:r w:rsidRPr="000A07A1">
        <w:rPr>
          <w:i/>
          <w:sz w:val="24"/>
          <w:szCs w:val="24"/>
          <w:lang w:val="id-ID"/>
        </w:rPr>
        <w:t xml:space="preserve"> </w:t>
      </w:r>
      <w:r w:rsidRPr="000A07A1">
        <w:rPr>
          <w:i/>
          <w:sz w:val="24"/>
          <w:szCs w:val="24"/>
        </w:rPr>
        <w:t>Ilmu</w:t>
      </w:r>
      <w:r w:rsidRPr="000A07A1">
        <w:rPr>
          <w:i/>
          <w:sz w:val="24"/>
          <w:szCs w:val="24"/>
          <w:lang w:val="id-ID"/>
        </w:rPr>
        <w:t xml:space="preserve"> </w:t>
      </w:r>
      <w:r>
        <w:rPr>
          <w:i/>
          <w:sz w:val="24"/>
          <w:szCs w:val="24"/>
        </w:rPr>
        <w:t>Sosi</w:t>
      </w:r>
      <w:r w:rsidRPr="000A07A1">
        <w:rPr>
          <w:i/>
          <w:sz w:val="24"/>
          <w:szCs w:val="24"/>
        </w:rPr>
        <w:t>al</w:t>
      </w:r>
      <w:r w:rsidRPr="000A07A1">
        <w:rPr>
          <w:i/>
          <w:sz w:val="24"/>
          <w:szCs w:val="24"/>
          <w:lang w:val="id-ID"/>
        </w:rPr>
        <w:t xml:space="preserve"> </w:t>
      </w:r>
      <w:r w:rsidRPr="000A07A1">
        <w:rPr>
          <w:i/>
          <w:sz w:val="24"/>
          <w:szCs w:val="24"/>
        </w:rPr>
        <w:t>Humaniora</w:t>
      </w:r>
      <w:r w:rsidRPr="000A07A1">
        <w:rPr>
          <w:i/>
          <w:sz w:val="24"/>
          <w:szCs w:val="24"/>
          <w:lang w:val="id-ID"/>
        </w:rPr>
        <w:t xml:space="preserve"> </w:t>
      </w:r>
      <w:r w:rsidRPr="000A07A1">
        <w:rPr>
          <w:i/>
          <w:sz w:val="24"/>
          <w:szCs w:val="24"/>
        </w:rPr>
        <w:t>Pad</w:t>
      </w:r>
      <w:r w:rsidRPr="000A07A1">
        <w:rPr>
          <w:i/>
          <w:sz w:val="24"/>
          <w:szCs w:val="24"/>
          <w:lang w:val="id-ID"/>
        </w:rPr>
        <w:t xml:space="preserve">a </w:t>
      </w:r>
      <w:r w:rsidRPr="000A07A1">
        <w:rPr>
          <w:i/>
          <w:sz w:val="24"/>
          <w:szCs w:val="24"/>
        </w:rPr>
        <w:t>Umumnya</w:t>
      </w:r>
      <w:r w:rsidRPr="000A07A1">
        <w:rPr>
          <w:sz w:val="24"/>
          <w:szCs w:val="24"/>
        </w:rPr>
        <w:t>,</w:t>
      </w:r>
      <w:r w:rsidRPr="000A07A1">
        <w:rPr>
          <w:sz w:val="24"/>
          <w:szCs w:val="24"/>
          <w:lang w:val="id-ID"/>
        </w:rPr>
        <w:t xml:space="preserve"> Jakarta: </w:t>
      </w:r>
      <w:r w:rsidRPr="000A07A1">
        <w:rPr>
          <w:sz w:val="24"/>
          <w:szCs w:val="24"/>
        </w:rPr>
        <w:t>Pustaka</w:t>
      </w:r>
      <w:r w:rsidRPr="000A07A1">
        <w:rPr>
          <w:sz w:val="24"/>
          <w:szCs w:val="24"/>
          <w:lang w:val="id-ID"/>
        </w:rPr>
        <w:t xml:space="preserve"> </w:t>
      </w:r>
      <w:r w:rsidRPr="000A07A1">
        <w:rPr>
          <w:sz w:val="24"/>
          <w:szCs w:val="24"/>
        </w:rPr>
        <w:t>Pelajar,</w:t>
      </w:r>
      <w:r w:rsidRPr="000A07A1">
        <w:rPr>
          <w:sz w:val="24"/>
          <w:szCs w:val="24"/>
          <w:lang w:val="id-ID"/>
        </w:rPr>
        <w:t xml:space="preserve"> </w:t>
      </w:r>
      <w:r w:rsidRPr="000A07A1">
        <w:rPr>
          <w:sz w:val="24"/>
          <w:szCs w:val="24"/>
        </w:rPr>
        <w:t>2010</w:t>
      </w:r>
      <w:r w:rsidRPr="000A07A1">
        <w:rPr>
          <w:sz w:val="24"/>
          <w:szCs w:val="24"/>
          <w:lang w:val="id-ID"/>
        </w:rPr>
        <w:t>.</w:t>
      </w:r>
    </w:p>
    <w:p w:rsidR="00E65057" w:rsidRPr="00D23EF1" w:rsidRDefault="00E65057" w:rsidP="00E65057">
      <w:pPr>
        <w:pStyle w:val="FootnoteText"/>
        <w:spacing w:before="200"/>
        <w:ind w:left="720" w:hanging="720"/>
        <w:jc w:val="both"/>
        <w:rPr>
          <w:sz w:val="24"/>
          <w:szCs w:val="24"/>
          <w:lang w:val="id-ID"/>
        </w:rPr>
      </w:pPr>
      <w:r w:rsidRPr="00D23EF1">
        <w:rPr>
          <w:sz w:val="24"/>
          <w:szCs w:val="24"/>
        </w:rPr>
        <w:t>Ridwan</w:t>
      </w:r>
      <w:r w:rsidRPr="00D23EF1">
        <w:rPr>
          <w:sz w:val="24"/>
          <w:szCs w:val="24"/>
          <w:lang w:val="id-ID"/>
        </w:rPr>
        <w:t>,</w:t>
      </w:r>
      <w:r w:rsidRPr="00D23EF1">
        <w:rPr>
          <w:sz w:val="24"/>
          <w:szCs w:val="24"/>
        </w:rPr>
        <w:t xml:space="preserve"> HR, </w:t>
      </w:r>
      <w:r w:rsidRPr="00D23EF1">
        <w:rPr>
          <w:i/>
          <w:sz w:val="24"/>
          <w:szCs w:val="24"/>
        </w:rPr>
        <w:t>Hukum Administrasi Negara</w:t>
      </w:r>
      <w:r w:rsidRPr="00D23EF1">
        <w:rPr>
          <w:sz w:val="24"/>
          <w:szCs w:val="24"/>
        </w:rPr>
        <w:t>, Jakarta: Raja</w:t>
      </w:r>
      <w:r>
        <w:rPr>
          <w:sz w:val="24"/>
          <w:szCs w:val="24"/>
          <w:lang w:val="id-ID"/>
        </w:rPr>
        <w:t xml:space="preserve"> </w:t>
      </w:r>
      <w:r w:rsidRPr="00D23EF1">
        <w:rPr>
          <w:sz w:val="24"/>
          <w:szCs w:val="24"/>
        </w:rPr>
        <w:t>Grafindo Persada, 2007</w:t>
      </w:r>
      <w:r w:rsidRPr="00D23EF1">
        <w:rPr>
          <w:sz w:val="24"/>
          <w:szCs w:val="24"/>
          <w:lang w:val="id-ID"/>
        </w:rPr>
        <w:t>.</w:t>
      </w:r>
    </w:p>
    <w:p w:rsidR="00E65057" w:rsidRDefault="00E65057" w:rsidP="00E65057">
      <w:pPr>
        <w:pStyle w:val="FootnoteText"/>
        <w:tabs>
          <w:tab w:val="left" w:pos="720"/>
          <w:tab w:val="left" w:pos="900"/>
        </w:tabs>
        <w:spacing w:before="200"/>
        <w:ind w:left="720" w:hanging="720"/>
        <w:jc w:val="both"/>
        <w:rPr>
          <w:sz w:val="24"/>
          <w:szCs w:val="24"/>
          <w:lang w:val="id-ID"/>
        </w:rPr>
      </w:pPr>
      <w:r w:rsidRPr="000A07A1">
        <w:rPr>
          <w:sz w:val="24"/>
          <w:szCs w:val="24"/>
        </w:rPr>
        <w:t>Sanusi</w:t>
      </w:r>
      <w:r w:rsidRPr="000A07A1">
        <w:rPr>
          <w:sz w:val="24"/>
          <w:szCs w:val="24"/>
          <w:lang w:val="id-ID"/>
        </w:rPr>
        <w:t>,</w:t>
      </w:r>
      <w:r w:rsidRPr="000A07A1">
        <w:rPr>
          <w:sz w:val="24"/>
          <w:szCs w:val="24"/>
        </w:rPr>
        <w:t xml:space="preserve"> Anwar,</w:t>
      </w:r>
      <w:r w:rsidRPr="000A07A1">
        <w:rPr>
          <w:sz w:val="24"/>
          <w:szCs w:val="24"/>
          <w:lang w:val="id-ID"/>
        </w:rPr>
        <w:t xml:space="preserve"> </w:t>
      </w:r>
      <w:r w:rsidRPr="000A07A1">
        <w:rPr>
          <w:i/>
          <w:sz w:val="24"/>
          <w:szCs w:val="24"/>
        </w:rPr>
        <w:t>Metodologi Penelitian Bisnis</w:t>
      </w:r>
      <w:r w:rsidRPr="000A07A1">
        <w:rPr>
          <w:sz w:val="24"/>
          <w:szCs w:val="24"/>
        </w:rPr>
        <w:t>,</w:t>
      </w:r>
      <w:r w:rsidRPr="000A07A1">
        <w:rPr>
          <w:sz w:val="24"/>
          <w:szCs w:val="24"/>
          <w:lang w:val="id-ID"/>
        </w:rPr>
        <w:t xml:space="preserve"> </w:t>
      </w:r>
      <w:r w:rsidRPr="000A07A1">
        <w:rPr>
          <w:sz w:val="24"/>
          <w:szCs w:val="24"/>
        </w:rPr>
        <w:t>Jakarta: Salemba Empat,</w:t>
      </w:r>
      <w:r w:rsidRPr="000A07A1">
        <w:rPr>
          <w:sz w:val="24"/>
          <w:szCs w:val="24"/>
          <w:lang w:val="id-ID"/>
        </w:rPr>
        <w:t xml:space="preserve"> </w:t>
      </w:r>
      <w:r w:rsidRPr="000A07A1">
        <w:rPr>
          <w:sz w:val="24"/>
          <w:szCs w:val="24"/>
        </w:rPr>
        <w:t>2016</w:t>
      </w:r>
      <w:r w:rsidRPr="000A07A1">
        <w:rPr>
          <w:sz w:val="24"/>
          <w:szCs w:val="24"/>
          <w:lang w:val="id-ID"/>
        </w:rPr>
        <w:t>.</w:t>
      </w:r>
    </w:p>
    <w:p w:rsidR="00E65057" w:rsidRPr="000A07A1" w:rsidRDefault="00E65057" w:rsidP="00E65057">
      <w:pPr>
        <w:pStyle w:val="FootnoteText"/>
        <w:tabs>
          <w:tab w:val="left" w:pos="900"/>
        </w:tabs>
        <w:spacing w:before="200"/>
        <w:ind w:left="720" w:hanging="720"/>
        <w:jc w:val="both"/>
        <w:rPr>
          <w:sz w:val="24"/>
          <w:szCs w:val="24"/>
          <w:lang w:val="id-ID"/>
        </w:rPr>
      </w:pPr>
      <w:r w:rsidRPr="000A07A1">
        <w:rPr>
          <w:sz w:val="24"/>
          <w:szCs w:val="24"/>
          <w:lang w:val="id-ID"/>
        </w:rPr>
        <w:t xml:space="preserve">Soekanto, Soerjono, </w:t>
      </w:r>
      <w:r w:rsidRPr="000A07A1">
        <w:rPr>
          <w:i/>
          <w:sz w:val="24"/>
          <w:szCs w:val="24"/>
          <w:lang w:val="sv-SE"/>
        </w:rPr>
        <w:t>Pengantar Penelitian Hukum</w:t>
      </w:r>
      <w:r w:rsidRPr="000A07A1">
        <w:rPr>
          <w:sz w:val="24"/>
          <w:szCs w:val="24"/>
          <w:lang w:val="sv-SE"/>
        </w:rPr>
        <w:t>, Jakarta: UI Press, 2011</w:t>
      </w:r>
      <w:r w:rsidRPr="000A07A1">
        <w:rPr>
          <w:sz w:val="24"/>
          <w:szCs w:val="24"/>
          <w:lang w:val="id-ID"/>
        </w:rPr>
        <w:t>.</w:t>
      </w:r>
    </w:p>
    <w:p w:rsidR="00E65057" w:rsidRDefault="00E65057" w:rsidP="00E65057">
      <w:pPr>
        <w:pStyle w:val="FootnoteText"/>
        <w:tabs>
          <w:tab w:val="left" w:pos="720"/>
          <w:tab w:val="left" w:pos="900"/>
        </w:tabs>
        <w:spacing w:before="200"/>
        <w:ind w:left="720" w:hanging="720"/>
        <w:jc w:val="both"/>
        <w:rPr>
          <w:sz w:val="24"/>
          <w:szCs w:val="24"/>
          <w:lang w:val="id-ID"/>
        </w:rPr>
      </w:pPr>
      <w:r w:rsidRPr="000A07A1">
        <w:rPr>
          <w:sz w:val="24"/>
          <w:szCs w:val="24"/>
        </w:rPr>
        <w:t>Sugiyono</w:t>
      </w:r>
      <w:r w:rsidRPr="000A07A1">
        <w:rPr>
          <w:sz w:val="24"/>
          <w:szCs w:val="24"/>
          <w:lang w:val="id-ID"/>
        </w:rPr>
        <w:t>,</w:t>
      </w:r>
      <w:r w:rsidRPr="000A07A1">
        <w:rPr>
          <w:sz w:val="24"/>
          <w:szCs w:val="24"/>
        </w:rPr>
        <w:t xml:space="preserve"> </w:t>
      </w:r>
      <w:r w:rsidRPr="000A07A1">
        <w:rPr>
          <w:i/>
          <w:iCs/>
          <w:sz w:val="24"/>
          <w:szCs w:val="24"/>
        </w:rPr>
        <w:t>Metode Penelitian Kuantitatif</w:t>
      </w:r>
      <w:r w:rsidRPr="000A07A1">
        <w:rPr>
          <w:i/>
          <w:iCs/>
          <w:sz w:val="24"/>
          <w:szCs w:val="24"/>
          <w:lang w:val="id-ID"/>
        </w:rPr>
        <w:t>,</w:t>
      </w:r>
      <w:r w:rsidRPr="000A07A1">
        <w:rPr>
          <w:i/>
          <w:iCs/>
          <w:sz w:val="24"/>
          <w:szCs w:val="24"/>
        </w:rPr>
        <w:t xml:space="preserve"> Kualitatif. R &amp; D</w:t>
      </w:r>
      <w:r w:rsidRPr="000A07A1">
        <w:rPr>
          <w:i/>
          <w:iCs/>
          <w:sz w:val="24"/>
          <w:szCs w:val="24"/>
          <w:lang w:val="id-ID"/>
        </w:rPr>
        <w:t>,</w:t>
      </w:r>
      <w:r w:rsidRPr="000A07A1">
        <w:rPr>
          <w:i/>
          <w:iCs/>
          <w:sz w:val="24"/>
          <w:szCs w:val="24"/>
        </w:rPr>
        <w:t xml:space="preserve"> </w:t>
      </w:r>
      <w:r w:rsidRPr="000A07A1">
        <w:rPr>
          <w:sz w:val="24"/>
          <w:szCs w:val="24"/>
        </w:rPr>
        <w:t>Bandung: Alfabeta,</w:t>
      </w:r>
      <w:r w:rsidRPr="000A07A1">
        <w:rPr>
          <w:sz w:val="24"/>
          <w:szCs w:val="24"/>
          <w:lang w:val="id-ID"/>
        </w:rPr>
        <w:t xml:space="preserve"> </w:t>
      </w:r>
      <w:r w:rsidRPr="000A07A1">
        <w:rPr>
          <w:sz w:val="24"/>
          <w:szCs w:val="24"/>
        </w:rPr>
        <w:t>2016</w:t>
      </w:r>
      <w:r w:rsidRPr="000A07A1">
        <w:rPr>
          <w:sz w:val="24"/>
          <w:szCs w:val="24"/>
          <w:lang w:val="id-ID"/>
        </w:rPr>
        <w:t>.</w:t>
      </w:r>
    </w:p>
    <w:p w:rsidR="00E65057" w:rsidRDefault="00E65057" w:rsidP="00E65057">
      <w:pPr>
        <w:pStyle w:val="FootnoteText"/>
        <w:spacing w:before="200"/>
        <w:ind w:left="720" w:hanging="720"/>
        <w:jc w:val="both"/>
        <w:rPr>
          <w:sz w:val="24"/>
          <w:szCs w:val="24"/>
          <w:lang w:val="id-ID"/>
        </w:rPr>
      </w:pPr>
      <w:r w:rsidRPr="007D7AE6">
        <w:rPr>
          <w:sz w:val="24"/>
          <w:szCs w:val="24"/>
          <w:lang w:val="id-ID"/>
        </w:rPr>
        <w:lastRenderedPageBreak/>
        <w:t>Sukarna</w:t>
      </w:r>
      <w:r>
        <w:rPr>
          <w:sz w:val="24"/>
          <w:szCs w:val="24"/>
          <w:lang w:val="id-ID"/>
        </w:rPr>
        <w:t>,</w:t>
      </w:r>
      <w:r w:rsidRPr="007D7AE6">
        <w:rPr>
          <w:sz w:val="24"/>
          <w:szCs w:val="24"/>
          <w:lang w:val="id-ID"/>
        </w:rPr>
        <w:t xml:space="preserve"> Kadi, </w:t>
      </w:r>
      <w:r w:rsidRPr="007D7AE6">
        <w:rPr>
          <w:i/>
          <w:sz w:val="24"/>
          <w:szCs w:val="24"/>
          <w:lang w:val="id-ID"/>
        </w:rPr>
        <w:t>Alat Bukti Petunjuk Menurut KUHAP Dalam Perspektif Teori Keadilan</w:t>
      </w:r>
      <w:r w:rsidRPr="007D7AE6">
        <w:rPr>
          <w:sz w:val="24"/>
          <w:szCs w:val="24"/>
          <w:lang w:val="id-ID"/>
        </w:rPr>
        <w:t>, Se</w:t>
      </w:r>
      <w:r>
        <w:rPr>
          <w:sz w:val="24"/>
          <w:szCs w:val="24"/>
          <w:lang w:val="id-ID"/>
        </w:rPr>
        <w:t>marang: Unnes Press, 2016.</w:t>
      </w:r>
    </w:p>
    <w:p w:rsidR="00E65057" w:rsidRPr="00D23EF1" w:rsidRDefault="00E65057" w:rsidP="00E65057">
      <w:pPr>
        <w:pStyle w:val="FootnoteText"/>
        <w:spacing w:before="200"/>
        <w:ind w:left="720" w:hanging="720"/>
        <w:jc w:val="both"/>
        <w:rPr>
          <w:sz w:val="24"/>
          <w:szCs w:val="24"/>
          <w:lang w:val="id-ID"/>
        </w:rPr>
      </w:pPr>
      <w:r w:rsidRPr="00D23EF1">
        <w:rPr>
          <w:sz w:val="24"/>
          <w:szCs w:val="24"/>
        </w:rPr>
        <w:t>Sutioso</w:t>
      </w:r>
      <w:r w:rsidRPr="00D23EF1">
        <w:rPr>
          <w:sz w:val="24"/>
          <w:szCs w:val="24"/>
          <w:lang w:val="id-ID"/>
        </w:rPr>
        <w:t>,</w:t>
      </w:r>
      <w:r w:rsidRPr="00D23EF1">
        <w:rPr>
          <w:sz w:val="24"/>
          <w:szCs w:val="24"/>
        </w:rPr>
        <w:t xml:space="preserve"> Bambang, </w:t>
      </w:r>
      <w:r w:rsidRPr="00D23EF1">
        <w:rPr>
          <w:i/>
          <w:sz w:val="24"/>
          <w:szCs w:val="24"/>
        </w:rPr>
        <w:t>Metode Penemuan Hukum:</w:t>
      </w:r>
      <w:r>
        <w:rPr>
          <w:i/>
          <w:sz w:val="24"/>
          <w:szCs w:val="24"/>
          <w:lang w:val="id-ID"/>
        </w:rPr>
        <w:t xml:space="preserve"> </w:t>
      </w:r>
      <w:r w:rsidRPr="00D23EF1">
        <w:rPr>
          <w:i/>
          <w:sz w:val="24"/>
          <w:szCs w:val="24"/>
        </w:rPr>
        <w:t>Upaya Mewujudkan Hukum yang Pasti dan Berkeadilan</w:t>
      </w:r>
      <w:r w:rsidRPr="00D23EF1">
        <w:rPr>
          <w:sz w:val="24"/>
          <w:szCs w:val="24"/>
        </w:rPr>
        <w:t>, Yogyakarta: UII Press, 2007</w:t>
      </w:r>
      <w:r w:rsidRPr="00D23EF1">
        <w:rPr>
          <w:sz w:val="24"/>
          <w:szCs w:val="24"/>
          <w:lang w:val="id-ID"/>
        </w:rPr>
        <w:t>.</w:t>
      </w:r>
    </w:p>
    <w:p w:rsidR="00E65057" w:rsidRDefault="00E65057" w:rsidP="00E65057">
      <w:pPr>
        <w:pStyle w:val="FootnoteText"/>
        <w:tabs>
          <w:tab w:val="left" w:pos="720"/>
          <w:tab w:val="left" w:pos="900"/>
        </w:tabs>
        <w:spacing w:before="200"/>
        <w:ind w:left="720" w:hanging="720"/>
        <w:jc w:val="both"/>
        <w:rPr>
          <w:sz w:val="24"/>
          <w:szCs w:val="24"/>
        </w:rPr>
      </w:pPr>
      <w:r>
        <w:rPr>
          <w:sz w:val="24"/>
          <w:szCs w:val="24"/>
        </w:rPr>
        <w:t xml:space="preserve">Tim </w:t>
      </w:r>
      <w:r w:rsidRPr="000A07A1">
        <w:rPr>
          <w:sz w:val="24"/>
          <w:szCs w:val="24"/>
        </w:rPr>
        <w:t>Redaksi,</w:t>
      </w:r>
      <w:r>
        <w:rPr>
          <w:sz w:val="24"/>
          <w:szCs w:val="24"/>
        </w:rPr>
        <w:t xml:space="preserve"> </w:t>
      </w:r>
      <w:r w:rsidRPr="00754680">
        <w:rPr>
          <w:i/>
          <w:iCs/>
          <w:sz w:val="24"/>
          <w:szCs w:val="24"/>
        </w:rPr>
        <w:t>Kamus</w:t>
      </w:r>
      <w:r w:rsidRPr="000A07A1">
        <w:rPr>
          <w:i/>
          <w:iCs/>
          <w:sz w:val="24"/>
          <w:szCs w:val="24"/>
        </w:rPr>
        <w:t xml:space="preserve"> </w:t>
      </w:r>
      <w:r w:rsidRPr="000A07A1">
        <w:rPr>
          <w:i/>
          <w:iCs/>
          <w:sz w:val="24"/>
          <w:szCs w:val="24"/>
          <w:lang w:val="id-ID"/>
        </w:rPr>
        <w:t xml:space="preserve"> </w:t>
      </w:r>
      <w:r w:rsidRPr="000A07A1">
        <w:rPr>
          <w:i/>
          <w:iCs/>
          <w:sz w:val="24"/>
          <w:szCs w:val="24"/>
        </w:rPr>
        <w:t>Bahasa Indonesia</w:t>
      </w:r>
      <w:r w:rsidRPr="000A07A1">
        <w:rPr>
          <w:sz w:val="24"/>
          <w:szCs w:val="24"/>
        </w:rPr>
        <w:t xml:space="preserve">, Jakarta: Pusat </w:t>
      </w:r>
      <w:r w:rsidRPr="000A07A1">
        <w:rPr>
          <w:sz w:val="24"/>
          <w:szCs w:val="24"/>
          <w:lang w:val="id-ID"/>
        </w:rPr>
        <w:t xml:space="preserve"> </w:t>
      </w:r>
      <w:r w:rsidRPr="000A07A1">
        <w:rPr>
          <w:sz w:val="24"/>
          <w:szCs w:val="24"/>
        </w:rPr>
        <w:t xml:space="preserve">Bahasa </w:t>
      </w:r>
      <w:r w:rsidRPr="000A07A1">
        <w:rPr>
          <w:sz w:val="24"/>
          <w:szCs w:val="24"/>
          <w:lang w:val="id-ID"/>
        </w:rPr>
        <w:t xml:space="preserve"> </w:t>
      </w:r>
      <w:r w:rsidRPr="000A07A1">
        <w:rPr>
          <w:sz w:val="24"/>
          <w:szCs w:val="24"/>
        </w:rPr>
        <w:t>Depdiknas, 2008</w:t>
      </w:r>
      <w:r w:rsidRPr="000A07A1">
        <w:rPr>
          <w:sz w:val="24"/>
          <w:szCs w:val="24"/>
          <w:lang w:val="id-ID"/>
        </w:rPr>
        <w:t>.</w:t>
      </w:r>
      <w:r w:rsidRPr="00177E16">
        <w:t xml:space="preserve"> </w:t>
      </w:r>
      <w:r w:rsidRPr="00177E16">
        <w:rPr>
          <w:sz w:val="24"/>
          <w:szCs w:val="24"/>
          <w:lang w:val="id-ID"/>
        </w:rPr>
        <w:t>https://perpus.unimus.ac.id/wp-content/uploads/2012/05/Kamus-Besar-Bahasa-Indonesia.pdf</w:t>
      </w:r>
    </w:p>
    <w:p w:rsidR="00E65057" w:rsidRDefault="00E65057" w:rsidP="00E65057">
      <w:pPr>
        <w:pStyle w:val="FootnoteText"/>
        <w:tabs>
          <w:tab w:val="left" w:pos="720"/>
          <w:tab w:val="left" w:pos="900"/>
        </w:tabs>
        <w:spacing w:before="200"/>
        <w:ind w:left="720" w:hanging="720"/>
        <w:jc w:val="both"/>
        <w:rPr>
          <w:b/>
          <w:sz w:val="24"/>
          <w:szCs w:val="24"/>
        </w:rPr>
      </w:pPr>
    </w:p>
    <w:p w:rsidR="00E65057" w:rsidRDefault="00E65057" w:rsidP="00E65057">
      <w:pPr>
        <w:pStyle w:val="FootnoteText"/>
        <w:tabs>
          <w:tab w:val="left" w:pos="720"/>
          <w:tab w:val="left" w:pos="900"/>
        </w:tabs>
        <w:spacing w:before="200"/>
        <w:ind w:left="720" w:hanging="720"/>
        <w:jc w:val="both"/>
        <w:rPr>
          <w:b/>
          <w:sz w:val="24"/>
          <w:szCs w:val="24"/>
        </w:rPr>
      </w:pPr>
      <w:r w:rsidRPr="00090571">
        <w:rPr>
          <w:b/>
          <w:sz w:val="24"/>
          <w:szCs w:val="24"/>
        </w:rPr>
        <w:t>Jurnal</w:t>
      </w:r>
      <w:r>
        <w:rPr>
          <w:b/>
          <w:sz w:val="24"/>
          <w:szCs w:val="24"/>
        </w:rPr>
        <w:t xml:space="preserve"> : </w:t>
      </w:r>
    </w:p>
    <w:p w:rsidR="00E65057" w:rsidRDefault="00E65057" w:rsidP="00E65057">
      <w:pPr>
        <w:pStyle w:val="FootnoteText"/>
        <w:tabs>
          <w:tab w:val="left" w:pos="720"/>
          <w:tab w:val="left" w:pos="900"/>
        </w:tabs>
        <w:spacing w:before="200"/>
        <w:ind w:left="720" w:hanging="720"/>
        <w:jc w:val="both"/>
        <w:rPr>
          <w:b/>
          <w:sz w:val="24"/>
          <w:szCs w:val="24"/>
        </w:rPr>
      </w:pPr>
    </w:p>
    <w:p w:rsidR="00E65057" w:rsidRDefault="00E65057" w:rsidP="00E65057">
      <w:pPr>
        <w:pStyle w:val="FootnoteText"/>
        <w:tabs>
          <w:tab w:val="left" w:pos="720"/>
          <w:tab w:val="left" w:pos="900"/>
        </w:tabs>
        <w:spacing w:before="200"/>
        <w:ind w:left="720" w:hanging="720"/>
        <w:jc w:val="both"/>
        <w:rPr>
          <w:sz w:val="24"/>
          <w:szCs w:val="24"/>
        </w:rPr>
      </w:pPr>
      <w:r w:rsidRPr="00A43CCE">
        <w:rPr>
          <w:sz w:val="24"/>
          <w:szCs w:val="24"/>
        </w:rPr>
        <w:t>Alamri,</w:t>
      </w:r>
      <w:r>
        <w:rPr>
          <w:sz w:val="24"/>
          <w:szCs w:val="24"/>
          <w:lang w:val="id-ID"/>
        </w:rPr>
        <w:t xml:space="preserve"> </w:t>
      </w:r>
      <w:r w:rsidRPr="00A43CCE">
        <w:rPr>
          <w:sz w:val="24"/>
          <w:szCs w:val="24"/>
        </w:rPr>
        <w:t>Hadi</w:t>
      </w:r>
      <w:r>
        <w:rPr>
          <w:sz w:val="24"/>
          <w:szCs w:val="24"/>
          <w:lang w:val="id-ID"/>
        </w:rPr>
        <w:t>,</w:t>
      </w:r>
      <w:r w:rsidRPr="00A43CCE">
        <w:rPr>
          <w:sz w:val="24"/>
          <w:szCs w:val="24"/>
        </w:rPr>
        <w:t xml:space="preserve"> Kedudukan Keterangan Ahli Sebagai Alat Bukti Menurut Kitab Undang-Undang Hukum Acara Pidana, </w:t>
      </w:r>
      <w:r w:rsidRPr="00422502">
        <w:rPr>
          <w:i/>
          <w:sz w:val="24"/>
          <w:szCs w:val="24"/>
        </w:rPr>
        <w:t>Lex Privatum Vol. V/No. 1</w:t>
      </w:r>
      <w:r>
        <w:rPr>
          <w:i/>
          <w:sz w:val="24"/>
          <w:szCs w:val="24"/>
          <w:lang w:val="id-ID"/>
        </w:rPr>
        <w:t xml:space="preserve">, </w:t>
      </w:r>
      <w:r>
        <w:rPr>
          <w:sz w:val="24"/>
          <w:szCs w:val="24"/>
        </w:rPr>
        <w:t>Jan-Feb 2017.</w:t>
      </w:r>
    </w:p>
    <w:p w:rsidR="00E65057" w:rsidRDefault="00E65057" w:rsidP="00E65057">
      <w:pPr>
        <w:pStyle w:val="FootnoteText"/>
        <w:tabs>
          <w:tab w:val="left" w:pos="720"/>
          <w:tab w:val="left" w:pos="900"/>
        </w:tabs>
        <w:spacing w:before="200"/>
        <w:ind w:left="720" w:hanging="720"/>
        <w:jc w:val="both"/>
        <w:rPr>
          <w:sz w:val="24"/>
          <w:szCs w:val="24"/>
        </w:rPr>
      </w:pPr>
      <w:r w:rsidRPr="00F20B55">
        <w:rPr>
          <w:sz w:val="24"/>
          <w:szCs w:val="24"/>
        </w:rPr>
        <w:t>Brahmana,</w:t>
      </w:r>
      <w:r>
        <w:rPr>
          <w:sz w:val="24"/>
          <w:szCs w:val="24"/>
          <w:lang w:val="id-ID"/>
        </w:rPr>
        <w:t xml:space="preserve"> </w:t>
      </w:r>
      <w:r w:rsidRPr="00F20B55">
        <w:rPr>
          <w:sz w:val="24"/>
          <w:szCs w:val="24"/>
        </w:rPr>
        <w:t>H.S.</w:t>
      </w:r>
      <w:r>
        <w:rPr>
          <w:sz w:val="24"/>
          <w:szCs w:val="24"/>
          <w:lang w:val="id-ID"/>
        </w:rPr>
        <w:t>,</w:t>
      </w:r>
      <w:r w:rsidRPr="00F20B55">
        <w:rPr>
          <w:sz w:val="24"/>
          <w:szCs w:val="24"/>
        </w:rPr>
        <w:t xml:space="preserve"> Teori dan Hukum Pembukt</w:t>
      </w:r>
      <w:r>
        <w:rPr>
          <w:sz w:val="24"/>
          <w:szCs w:val="24"/>
        </w:rPr>
        <w:t>ian, Jurnal Hukum, 2017.</w:t>
      </w:r>
    </w:p>
    <w:p w:rsidR="00E65057" w:rsidRDefault="00E65057" w:rsidP="00E65057">
      <w:pPr>
        <w:pStyle w:val="FootnoteText"/>
        <w:tabs>
          <w:tab w:val="left" w:pos="720"/>
          <w:tab w:val="left" w:pos="900"/>
        </w:tabs>
        <w:spacing w:before="200"/>
        <w:ind w:left="720" w:hanging="720"/>
        <w:jc w:val="both"/>
        <w:rPr>
          <w:sz w:val="24"/>
          <w:szCs w:val="24"/>
        </w:rPr>
      </w:pPr>
      <w:r w:rsidRPr="0009631C">
        <w:rPr>
          <w:sz w:val="24"/>
          <w:szCs w:val="24"/>
        </w:rPr>
        <w:t>Dewi</w:t>
      </w:r>
      <w:r>
        <w:rPr>
          <w:sz w:val="24"/>
          <w:szCs w:val="24"/>
          <w:lang w:val="id-ID"/>
        </w:rPr>
        <w:t>,</w:t>
      </w:r>
      <w:r w:rsidRPr="0009631C">
        <w:rPr>
          <w:sz w:val="24"/>
          <w:szCs w:val="24"/>
        </w:rPr>
        <w:t xml:space="preserve"> </w:t>
      </w:r>
      <w:r>
        <w:rPr>
          <w:sz w:val="24"/>
          <w:szCs w:val="24"/>
        </w:rPr>
        <w:t xml:space="preserve">Ni Made </w:t>
      </w:r>
      <w:r>
        <w:rPr>
          <w:sz w:val="24"/>
          <w:szCs w:val="24"/>
          <w:lang w:val="id-ID"/>
        </w:rPr>
        <w:t>Y.N</w:t>
      </w:r>
      <w:r w:rsidRPr="0009631C">
        <w:rPr>
          <w:sz w:val="24"/>
          <w:szCs w:val="24"/>
        </w:rPr>
        <w:t>, et al., Asas Unus Testis Nullus Testis Dalam Tindak Pidana Pemerkosaan Anak, Jurnal Konstr</w:t>
      </w:r>
      <w:r>
        <w:rPr>
          <w:sz w:val="24"/>
          <w:szCs w:val="24"/>
        </w:rPr>
        <w:t>uksi Hukum Vol. 2, No. 1, 2021.</w:t>
      </w:r>
    </w:p>
    <w:p w:rsidR="00E65057" w:rsidRDefault="00E65057" w:rsidP="00E65057">
      <w:pPr>
        <w:pStyle w:val="FootnoteText"/>
        <w:tabs>
          <w:tab w:val="left" w:pos="720"/>
          <w:tab w:val="left" w:pos="900"/>
        </w:tabs>
        <w:spacing w:before="200"/>
        <w:ind w:left="720" w:hanging="720"/>
        <w:jc w:val="both"/>
        <w:rPr>
          <w:sz w:val="24"/>
          <w:szCs w:val="24"/>
        </w:rPr>
      </w:pPr>
      <w:r w:rsidRPr="000A07A1">
        <w:rPr>
          <w:sz w:val="24"/>
          <w:szCs w:val="24"/>
          <w:lang w:val="id-ID"/>
        </w:rPr>
        <w:t>Fardhinand, Hilman Ali, “Eksistensi Tes DNA (Deoxyribo Nucleic Acid) sebagai Alat Bukti dalam Pembuktian Hukum Pidana,”</w:t>
      </w:r>
      <w:r w:rsidRPr="000A07A1">
        <w:rPr>
          <w:rStyle w:val="FootnoteReference"/>
          <w:sz w:val="24"/>
          <w:szCs w:val="24"/>
        </w:rPr>
        <w:t xml:space="preserve"> </w:t>
      </w:r>
      <w:r w:rsidRPr="000A07A1">
        <w:rPr>
          <w:i/>
          <w:sz w:val="24"/>
          <w:szCs w:val="24"/>
          <w:lang w:val="id-ID"/>
        </w:rPr>
        <w:t>Lex Crimen, Vol. IV, No. 2</w:t>
      </w:r>
      <w:r>
        <w:rPr>
          <w:sz w:val="24"/>
          <w:szCs w:val="24"/>
          <w:lang w:val="id-ID"/>
        </w:rPr>
        <w:t>, April 2015</w:t>
      </w:r>
      <w:r w:rsidRPr="000A07A1">
        <w:rPr>
          <w:sz w:val="24"/>
          <w:szCs w:val="24"/>
          <w:lang w:val="id-ID"/>
        </w:rPr>
        <w:t>.</w:t>
      </w:r>
    </w:p>
    <w:p w:rsidR="00E65057" w:rsidRDefault="00E65057" w:rsidP="00E65057">
      <w:pPr>
        <w:pStyle w:val="FootnoteText"/>
        <w:tabs>
          <w:tab w:val="left" w:pos="720"/>
          <w:tab w:val="left" w:pos="900"/>
        </w:tabs>
        <w:spacing w:before="200"/>
        <w:ind w:left="720" w:hanging="720"/>
        <w:jc w:val="both"/>
        <w:rPr>
          <w:sz w:val="24"/>
          <w:szCs w:val="24"/>
          <w:lang w:val="id-ID"/>
        </w:rPr>
      </w:pPr>
      <w:r w:rsidRPr="000A07A1">
        <w:rPr>
          <w:sz w:val="24"/>
          <w:szCs w:val="24"/>
        </w:rPr>
        <w:t>Haris</w:t>
      </w:r>
      <w:r w:rsidRPr="000A07A1">
        <w:rPr>
          <w:sz w:val="24"/>
          <w:szCs w:val="24"/>
          <w:lang w:val="id-ID"/>
        </w:rPr>
        <w:t>,</w:t>
      </w:r>
      <w:r w:rsidRPr="000A07A1">
        <w:rPr>
          <w:sz w:val="24"/>
          <w:szCs w:val="24"/>
        </w:rPr>
        <w:t xml:space="preserve"> Oheo K., "</w:t>
      </w:r>
      <w:r w:rsidRPr="000A07A1">
        <w:rPr>
          <w:iCs/>
          <w:sz w:val="24"/>
          <w:szCs w:val="24"/>
        </w:rPr>
        <w:t>Telaah Yuridis Penerapan Sanksi di Bawah Minimum Khusus Pada Perkara Pidana Khusus</w:t>
      </w:r>
      <w:r w:rsidRPr="000A07A1">
        <w:rPr>
          <w:sz w:val="24"/>
          <w:szCs w:val="24"/>
        </w:rPr>
        <w:t>”,</w:t>
      </w:r>
      <w:r w:rsidRPr="000A07A1">
        <w:rPr>
          <w:sz w:val="24"/>
          <w:szCs w:val="24"/>
          <w:lang w:val="id-ID"/>
        </w:rPr>
        <w:t xml:space="preserve"> </w:t>
      </w:r>
      <w:r w:rsidRPr="000A07A1">
        <w:rPr>
          <w:i/>
          <w:sz w:val="24"/>
          <w:szCs w:val="24"/>
        </w:rPr>
        <w:t>Jurnal Ius Constituendum, Volume 2</w:t>
      </w:r>
      <w:r w:rsidRPr="000A07A1">
        <w:rPr>
          <w:i/>
          <w:sz w:val="24"/>
          <w:szCs w:val="24"/>
          <w:lang w:val="id-ID"/>
        </w:rPr>
        <w:t>,</w:t>
      </w:r>
      <w:r w:rsidRPr="000A07A1">
        <w:rPr>
          <w:i/>
          <w:sz w:val="24"/>
          <w:szCs w:val="24"/>
        </w:rPr>
        <w:t xml:space="preserve"> Nomor 2</w:t>
      </w:r>
      <w:r w:rsidRPr="000A07A1">
        <w:rPr>
          <w:sz w:val="24"/>
          <w:szCs w:val="24"/>
          <w:lang w:val="id-ID"/>
        </w:rPr>
        <w:t>,</w:t>
      </w:r>
      <w:r w:rsidRPr="000A07A1">
        <w:rPr>
          <w:sz w:val="24"/>
          <w:szCs w:val="24"/>
        </w:rPr>
        <w:t xml:space="preserve"> 2017</w:t>
      </w:r>
      <w:r w:rsidRPr="000A07A1">
        <w:rPr>
          <w:sz w:val="24"/>
          <w:szCs w:val="24"/>
          <w:lang w:val="id-ID"/>
        </w:rPr>
        <w:t>.</w:t>
      </w:r>
    </w:p>
    <w:p w:rsidR="00E65057" w:rsidRPr="0009631C" w:rsidRDefault="00E65057" w:rsidP="00E65057">
      <w:pPr>
        <w:pStyle w:val="FootnoteText"/>
        <w:tabs>
          <w:tab w:val="left" w:pos="720"/>
          <w:tab w:val="left" w:pos="900"/>
        </w:tabs>
        <w:spacing w:before="200"/>
        <w:ind w:left="720" w:hanging="720"/>
        <w:jc w:val="both"/>
        <w:rPr>
          <w:sz w:val="24"/>
          <w:szCs w:val="24"/>
        </w:rPr>
      </w:pPr>
      <w:r w:rsidRPr="0009631C">
        <w:rPr>
          <w:sz w:val="24"/>
          <w:szCs w:val="24"/>
        </w:rPr>
        <w:t xml:space="preserve">Idris, et al., Analisis Hukum Tentang Penyangkalan Terdakwa Di Tingkat Persidangan Dan Implikasinya Dalam Hukum Pembuktian, Idn. J. of Legality </w:t>
      </w:r>
      <w:r>
        <w:rPr>
          <w:sz w:val="24"/>
          <w:szCs w:val="24"/>
        </w:rPr>
        <w:t>of law 2(2): 94-103, Juni 2020.</w:t>
      </w:r>
    </w:p>
    <w:p w:rsidR="00E65057" w:rsidRDefault="00E65057" w:rsidP="00E65057">
      <w:pPr>
        <w:pStyle w:val="FootnoteText"/>
        <w:tabs>
          <w:tab w:val="left" w:pos="720"/>
          <w:tab w:val="left" w:pos="900"/>
        </w:tabs>
        <w:spacing w:before="200"/>
        <w:ind w:left="720" w:hanging="720"/>
        <w:jc w:val="both"/>
        <w:rPr>
          <w:rStyle w:val="name"/>
          <w:sz w:val="24"/>
          <w:szCs w:val="24"/>
          <w:lang w:val="id-ID"/>
        </w:rPr>
      </w:pPr>
      <w:r w:rsidRPr="000A07A1">
        <w:rPr>
          <w:rStyle w:val="name"/>
          <w:sz w:val="24"/>
          <w:szCs w:val="24"/>
          <w:lang w:val="id-ID"/>
        </w:rPr>
        <w:t>Mas</w:t>
      </w:r>
      <w:r>
        <w:rPr>
          <w:rStyle w:val="name"/>
          <w:sz w:val="24"/>
          <w:szCs w:val="24"/>
        </w:rPr>
        <w:t>o</w:t>
      </w:r>
      <w:r w:rsidRPr="000A07A1">
        <w:rPr>
          <w:rStyle w:val="name"/>
          <w:sz w:val="24"/>
          <w:szCs w:val="24"/>
          <w:lang w:val="id-ID"/>
        </w:rPr>
        <w:t xml:space="preserve">ara, Tommy, “Kajian Hukum Tes DNA </w:t>
      </w:r>
      <w:r w:rsidRPr="000A07A1">
        <w:rPr>
          <w:sz w:val="24"/>
          <w:szCs w:val="24"/>
          <w:lang w:val="id-ID"/>
        </w:rPr>
        <w:t>(Deoxyribo Nucleic Acid) sebagai Alat Bukti Petunjuk dalam Persidangan Perkara Pidana (Kajian Pasal 184 KUHP)”,</w:t>
      </w:r>
      <w:r w:rsidRPr="000A07A1">
        <w:rPr>
          <w:rStyle w:val="name"/>
          <w:i/>
          <w:sz w:val="24"/>
          <w:szCs w:val="24"/>
          <w:lang w:val="id-ID"/>
        </w:rPr>
        <w:t xml:space="preserve"> Lex Crimen,</w:t>
      </w:r>
      <w:r w:rsidRPr="000A07A1">
        <w:rPr>
          <w:rStyle w:val="name"/>
          <w:sz w:val="24"/>
          <w:szCs w:val="24"/>
          <w:lang w:val="id-ID"/>
        </w:rPr>
        <w:t xml:space="preserve"> </w:t>
      </w:r>
      <w:r w:rsidRPr="000A07A1">
        <w:rPr>
          <w:rStyle w:val="name"/>
          <w:i/>
          <w:sz w:val="24"/>
          <w:szCs w:val="24"/>
          <w:lang w:val="id-ID"/>
        </w:rPr>
        <w:t xml:space="preserve">Vol. V, No. 4, </w:t>
      </w:r>
      <w:r w:rsidRPr="000A07A1">
        <w:rPr>
          <w:rStyle w:val="name"/>
          <w:sz w:val="24"/>
          <w:szCs w:val="24"/>
          <w:lang w:val="id-ID"/>
        </w:rPr>
        <w:t xml:space="preserve">April-Juni </w:t>
      </w:r>
      <w:r>
        <w:rPr>
          <w:rStyle w:val="name"/>
          <w:sz w:val="24"/>
          <w:szCs w:val="24"/>
          <w:lang w:val="id-ID"/>
        </w:rPr>
        <w:t>2016</w:t>
      </w:r>
      <w:r w:rsidRPr="000A07A1">
        <w:rPr>
          <w:rStyle w:val="name"/>
          <w:sz w:val="24"/>
          <w:szCs w:val="24"/>
          <w:lang w:val="id-ID"/>
        </w:rPr>
        <w:t>.</w:t>
      </w:r>
    </w:p>
    <w:p w:rsidR="00E65057" w:rsidRPr="0009631C" w:rsidRDefault="00E65057" w:rsidP="00E65057">
      <w:pPr>
        <w:pStyle w:val="FootnoteText"/>
        <w:tabs>
          <w:tab w:val="left" w:pos="720"/>
          <w:tab w:val="left" w:pos="900"/>
        </w:tabs>
        <w:spacing w:before="200"/>
        <w:ind w:left="720" w:hanging="720"/>
        <w:jc w:val="both"/>
        <w:rPr>
          <w:sz w:val="24"/>
          <w:szCs w:val="24"/>
        </w:rPr>
      </w:pPr>
      <w:r>
        <w:rPr>
          <w:sz w:val="24"/>
          <w:szCs w:val="24"/>
          <w:lang w:val="id-ID"/>
        </w:rPr>
        <w:t xml:space="preserve">MR, </w:t>
      </w:r>
      <w:r w:rsidRPr="0009631C">
        <w:rPr>
          <w:sz w:val="24"/>
          <w:szCs w:val="24"/>
        </w:rPr>
        <w:t>Gigik Tri, et al., Peranan Keterangan Saksi / Ahli Dalam Proses Penyidikan Tindak Pidana Untuk Menuju Terangnya Keadilan Dalam Proses Hukum Di Indonesia, Mizan: Jurnal Ilmu Hukum, Volume 8 N</w:t>
      </w:r>
      <w:r>
        <w:rPr>
          <w:sz w:val="24"/>
          <w:szCs w:val="24"/>
        </w:rPr>
        <w:t>omor 1, Juni 2019.</w:t>
      </w:r>
    </w:p>
    <w:p w:rsidR="00E65057" w:rsidRDefault="00E65057" w:rsidP="00E65057">
      <w:pPr>
        <w:pStyle w:val="FootnoteText"/>
        <w:spacing w:before="200"/>
        <w:ind w:left="720" w:hanging="720"/>
        <w:jc w:val="both"/>
        <w:rPr>
          <w:sz w:val="24"/>
          <w:szCs w:val="24"/>
          <w:lang w:val="id-ID"/>
        </w:rPr>
      </w:pPr>
      <w:r w:rsidRPr="00D23EF1">
        <w:rPr>
          <w:sz w:val="24"/>
          <w:szCs w:val="24"/>
        </w:rPr>
        <w:t>Muhammad</w:t>
      </w:r>
      <w:r w:rsidRPr="00D23EF1">
        <w:rPr>
          <w:sz w:val="24"/>
          <w:szCs w:val="24"/>
          <w:lang w:val="id-ID"/>
        </w:rPr>
        <w:t>,</w:t>
      </w:r>
      <w:r w:rsidRPr="00D23EF1">
        <w:rPr>
          <w:sz w:val="24"/>
          <w:szCs w:val="24"/>
        </w:rPr>
        <w:t xml:space="preserve"> Bahruddin, “Reaktualisasi Hukum Pembuktian Nasab Berbasis</w:t>
      </w:r>
      <w:r>
        <w:rPr>
          <w:sz w:val="24"/>
          <w:szCs w:val="24"/>
          <w:lang w:val="id-ID"/>
        </w:rPr>
        <w:t xml:space="preserve"> </w:t>
      </w:r>
      <w:r w:rsidRPr="00D23EF1">
        <w:rPr>
          <w:sz w:val="24"/>
          <w:szCs w:val="24"/>
        </w:rPr>
        <w:t>Teknologi</w:t>
      </w:r>
      <w:r>
        <w:rPr>
          <w:sz w:val="24"/>
          <w:szCs w:val="24"/>
          <w:lang w:val="id-ID"/>
        </w:rPr>
        <w:t xml:space="preserve"> </w:t>
      </w:r>
      <w:r w:rsidRPr="00D23EF1">
        <w:rPr>
          <w:sz w:val="24"/>
          <w:szCs w:val="24"/>
        </w:rPr>
        <w:t xml:space="preserve">Al-Qiyafah (Perspektif Hermeneutika Hukum Fazlur Rahman”. </w:t>
      </w:r>
      <w:r w:rsidRPr="00D23EF1">
        <w:rPr>
          <w:i/>
          <w:iCs/>
          <w:sz w:val="24"/>
          <w:szCs w:val="24"/>
        </w:rPr>
        <w:t>Jurnal Ilmu</w:t>
      </w:r>
      <w:r>
        <w:rPr>
          <w:i/>
          <w:iCs/>
          <w:sz w:val="24"/>
          <w:szCs w:val="24"/>
          <w:lang w:val="id-ID"/>
        </w:rPr>
        <w:t xml:space="preserve"> </w:t>
      </w:r>
      <w:r w:rsidRPr="00D23EF1">
        <w:rPr>
          <w:i/>
          <w:iCs/>
          <w:sz w:val="24"/>
          <w:szCs w:val="24"/>
        </w:rPr>
        <w:t xml:space="preserve">Pengetahuan. </w:t>
      </w:r>
      <w:r w:rsidRPr="001A23F1">
        <w:rPr>
          <w:i/>
          <w:sz w:val="24"/>
          <w:szCs w:val="24"/>
        </w:rPr>
        <w:t>Vol 1,</w:t>
      </w:r>
      <w:r w:rsidRPr="001A23F1">
        <w:rPr>
          <w:i/>
          <w:sz w:val="24"/>
          <w:szCs w:val="24"/>
          <w:lang w:val="id-ID"/>
        </w:rPr>
        <w:t xml:space="preserve"> </w:t>
      </w:r>
      <w:r w:rsidRPr="001A23F1">
        <w:rPr>
          <w:i/>
          <w:sz w:val="24"/>
          <w:szCs w:val="24"/>
        </w:rPr>
        <w:t>No. 3</w:t>
      </w:r>
      <w:r w:rsidRPr="00D23EF1">
        <w:rPr>
          <w:sz w:val="24"/>
          <w:szCs w:val="24"/>
        </w:rPr>
        <w:t>,</w:t>
      </w:r>
      <w:r>
        <w:rPr>
          <w:sz w:val="24"/>
          <w:szCs w:val="24"/>
          <w:lang w:val="id-ID"/>
        </w:rPr>
        <w:t xml:space="preserve"> </w:t>
      </w:r>
      <w:r w:rsidRPr="00D23EF1">
        <w:rPr>
          <w:sz w:val="24"/>
          <w:szCs w:val="24"/>
        </w:rPr>
        <w:t>Juni-Juli 2014</w:t>
      </w:r>
      <w:r w:rsidRPr="00D23EF1">
        <w:rPr>
          <w:sz w:val="24"/>
          <w:szCs w:val="24"/>
          <w:lang w:val="id-ID"/>
        </w:rPr>
        <w:t>.</w:t>
      </w:r>
    </w:p>
    <w:p w:rsidR="00E65057" w:rsidRDefault="00E65057" w:rsidP="00E65057">
      <w:pPr>
        <w:pStyle w:val="FootnoteText"/>
        <w:tabs>
          <w:tab w:val="left" w:pos="720"/>
          <w:tab w:val="left" w:pos="900"/>
        </w:tabs>
        <w:spacing w:before="200"/>
        <w:ind w:left="720" w:hanging="720"/>
        <w:jc w:val="both"/>
        <w:rPr>
          <w:sz w:val="24"/>
          <w:szCs w:val="24"/>
        </w:rPr>
      </w:pPr>
      <w:r w:rsidRPr="0009631C">
        <w:rPr>
          <w:sz w:val="24"/>
          <w:szCs w:val="24"/>
        </w:rPr>
        <w:lastRenderedPageBreak/>
        <w:t>Naibaho</w:t>
      </w:r>
      <w:r>
        <w:rPr>
          <w:sz w:val="24"/>
          <w:szCs w:val="24"/>
          <w:lang w:val="id-ID"/>
        </w:rPr>
        <w:t>,</w:t>
      </w:r>
      <w:r w:rsidRPr="0009631C">
        <w:rPr>
          <w:sz w:val="24"/>
          <w:szCs w:val="24"/>
        </w:rPr>
        <w:t xml:space="preserve"> Rinsofat, Peranan Mahkamah Agung Dalam Penegakan Hukum Dan Keadilan Melalui Kekuasaan Kehakiman, Nommensen Journal of Legal Opinion (NJLO)</w:t>
      </w:r>
      <w:r>
        <w:rPr>
          <w:sz w:val="24"/>
          <w:szCs w:val="24"/>
        </w:rPr>
        <w:t xml:space="preserve"> Volume 02 Nomor 02, Juli 2021.</w:t>
      </w:r>
    </w:p>
    <w:p w:rsidR="00E65057" w:rsidRPr="0009631C" w:rsidRDefault="00E65057" w:rsidP="00E65057">
      <w:pPr>
        <w:pStyle w:val="FootnoteText"/>
        <w:tabs>
          <w:tab w:val="left" w:pos="720"/>
          <w:tab w:val="left" w:pos="900"/>
        </w:tabs>
        <w:spacing w:before="200"/>
        <w:ind w:left="720" w:hanging="720"/>
        <w:jc w:val="both"/>
        <w:rPr>
          <w:sz w:val="24"/>
          <w:szCs w:val="24"/>
        </w:rPr>
      </w:pPr>
      <w:r w:rsidRPr="0009631C">
        <w:rPr>
          <w:sz w:val="24"/>
          <w:szCs w:val="24"/>
        </w:rPr>
        <w:t>Navianto</w:t>
      </w:r>
      <w:r>
        <w:rPr>
          <w:sz w:val="24"/>
          <w:szCs w:val="24"/>
          <w:lang w:val="id-ID"/>
        </w:rPr>
        <w:t>,</w:t>
      </w:r>
      <w:r w:rsidRPr="0009631C">
        <w:rPr>
          <w:sz w:val="24"/>
          <w:szCs w:val="24"/>
        </w:rPr>
        <w:t xml:space="preserve"> Ismail, Perkembangan Konsep Tindak Pidana Perkosaan dan Perlindungan Hukum Bagi Korbannya Sebagai Manifestasi Hak Asasi Manusia, Risalah HUKUM Fakultas Hukum Unmul, Hal</w:t>
      </w:r>
      <w:r>
        <w:rPr>
          <w:sz w:val="24"/>
          <w:szCs w:val="24"/>
        </w:rPr>
        <w:t>.1-12 Vol. 8, No. 1, Juni 2013.</w:t>
      </w:r>
    </w:p>
    <w:p w:rsidR="00E65057" w:rsidRDefault="00E65057" w:rsidP="00E65057">
      <w:pPr>
        <w:pStyle w:val="FootnoteText"/>
        <w:tabs>
          <w:tab w:val="left" w:pos="720"/>
          <w:tab w:val="left" w:pos="900"/>
        </w:tabs>
        <w:spacing w:before="200"/>
        <w:ind w:left="720" w:hanging="720"/>
        <w:jc w:val="both"/>
        <w:rPr>
          <w:rStyle w:val="name"/>
          <w:sz w:val="24"/>
          <w:szCs w:val="24"/>
          <w:lang w:val="id-ID"/>
        </w:rPr>
      </w:pPr>
      <w:r w:rsidRPr="000A07A1">
        <w:rPr>
          <w:rStyle w:val="name"/>
          <w:sz w:val="24"/>
          <w:szCs w:val="24"/>
          <w:lang w:val="id-ID"/>
        </w:rPr>
        <w:t xml:space="preserve">Patanra, Adi Rais., Herman., &amp; Haris, Oheo K., “Pembuktian Perkara Pidana Berdasarkan Hasil Tes DNA </w:t>
      </w:r>
      <w:r w:rsidRPr="000A07A1">
        <w:rPr>
          <w:sz w:val="24"/>
          <w:szCs w:val="24"/>
          <w:lang w:val="id-ID"/>
        </w:rPr>
        <w:t>(Deoxyribo Nucleic Acid)</w:t>
      </w:r>
      <w:r w:rsidRPr="000A07A1">
        <w:rPr>
          <w:rStyle w:val="name"/>
          <w:i/>
          <w:sz w:val="24"/>
          <w:szCs w:val="24"/>
          <w:lang w:val="id-ID"/>
        </w:rPr>
        <w:t>”. Halu Oleo Legal Research</w:t>
      </w:r>
      <w:r w:rsidRPr="000A07A1">
        <w:rPr>
          <w:rStyle w:val="name"/>
          <w:sz w:val="24"/>
          <w:szCs w:val="24"/>
          <w:lang w:val="id-ID"/>
        </w:rPr>
        <w:t xml:space="preserve">, </w:t>
      </w:r>
      <w:r w:rsidRPr="000A07A1">
        <w:rPr>
          <w:rStyle w:val="name"/>
          <w:i/>
          <w:sz w:val="24"/>
          <w:szCs w:val="24"/>
          <w:lang w:val="id-ID"/>
        </w:rPr>
        <w:t xml:space="preserve">Vol. 2, No. 3, </w:t>
      </w:r>
      <w:r>
        <w:rPr>
          <w:rStyle w:val="name"/>
          <w:sz w:val="24"/>
          <w:szCs w:val="24"/>
          <w:lang w:val="id-ID"/>
        </w:rPr>
        <w:t>Desember 2020</w:t>
      </w:r>
      <w:r w:rsidRPr="000A07A1">
        <w:rPr>
          <w:rStyle w:val="name"/>
          <w:sz w:val="24"/>
          <w:szCs w:val="24"/>
          <w:lang w:val="id-ID"/>
        </w:rPr>
        <w:t>.</w:t>
      </w:r>
    </w:p>
    <w:p w:rsidR="00E65057" w:rsidRPr="0009631C" w:rsidRDefault="00E65057" w:rsidP="00E65057">
      <w:pPr>
        <w:pStyle w:val="FootnoteText"/>
        <w:tabs>
          <w:tab w:val="left" w:pos="720"/>
          <w:tab w:val="left" w:pos="900"/>
        </w:tabs>
        <w:spacing w:before="200"/>
        <w:ind w:left="720" w:hanging="720"/>
        <w:jc w:val="both"/>
        <w:rPr>
          <w:sz w:val="24"/>
          <w:szCs w:val="24"/>
        </w:rPr>
      </w:pPr>
      <w:r>
        <w:rPr>
          <w:sz w:val="24"/>
          <w:szCs w:val="24"/>
          <w:lang w:val="id-ID"/>
        </w:rPr>
        <w:t xml:space="preserve">Pertiwi, </w:t>
      </w:r>
      <w:r w:rsidRPr="0009631C">
        <w:rPr>
          <w:sz w:val="24"/>
          <w:szCs w:val="24"/>
        </w:rPr>
        <w:t>Kartika Ratna, Penerapan Teknologi DNA dalam Identifik</w:t>
      </w:r>
      <w:r>
        <w:rPr>
          <w:sz w:val="24"/>
          <w:szCs w:val="24"/>
        </w:rPr>
        <w:t>asi Forensik, Yogyakarta, t.t.</w:t>
      </w:r>
    </w:p>
    <w:p w:rsidR="00E65057" w:rsidRDefault="00E65057" w:rsidP="00E65057">
      <w:pPr>
        <w:pStyle w:val="FootnoteText"/>
        <w:spacing w:before="200"/>
        <w:ind w:left="720" w:hanging="720"/>
        <w:jc w:val="both"/>
        <w:rPr>
          <w:sz w:val="24"/>
          <w:szCs w:val="24"/>
          <w:lang w:val="id-ID"/>
        </w:rPr>
      </w:pPr>
      <w:r>
        <w:rPr>
          <w:sz w:val="24"/>
          <w:szCs w:val="24"/>
          <w:lang w:val="id-ID"/>
        </w:rPr>
        <w:t xml:space="preserve">Prameswari, </w:t>
      </w:r>
      <w:r w:rsidRPr="006E3490">
        <w:rPr>
          <w:sz w:val="24"/>
          <w:szCs w:val="24"/>
          <w:lang w:val="id-ID"/>
        </w:rPr>
        <w:t xml:space="preserve">Nitralia </w:t>
      </w:r>
      <w:r w:rsidRPr="006C280C">
        <w:rPr>
          <w:i/>
          <w:sz w:val="24"/>
          <w:szCs w:val="24"/>
          <w:lang w:val="id-ID"/>
        </w:rPr>
        <w:t>et al</w:t>
      </w:r>
      <w:r>
        <w:rPr>
          <w:sz w:val="24"/>
          <w:szCs w:val="24"/>
          <w:lang w:val="id-ID"/>
        </w:rPr>
        <w:t>.</w:t>
      </w:r>
      <w:r w:rsidRPr="006E3490">
        <w:rPr>
          <w:sz w:val="24"/>
          <w:szCs w:val="24"/>
          <w:lang w:val="id-ID"/>
        </w:rPr>
        <w:t xml:space="preserve">, “Kedudukan Alat Bukti Petunjuk Di Ranah Hukum Acara Pidana”, </w:t>
      </w:r>
      <w:r w:rsidRPr="005162F9">
        <w:rPr>
          <w:i/>
          <w:sz w:val="24"/>
          <w:szCs w:val="24"/>
          <w:lang w:val="id-ID"/>
        </w:rPr>
        <w:t>Jurnal Verstek Vol. 3 No. 2</w:t>
      </w:r>
      <w:r w:rsidRPr="006E3490">
        <w:rPr>
          <w:sz w:val="24"/>
          <w:szCs w:val="24"/>
          <w:lang w:val="id-ID"/>
        </w:rPr>
        <w:t>, 2015.</w:t>
      </w:r>
    </w:p>
    <w:p w:rsidR="00E65057" w:rsidRDefault="00E65057" w:rsidP="00E65057">
      <w:pPr>
        <w:pStyle w:val="FootnoteText"/>
        <w:spacing w:before="200"/>
        <w:ind w:left="720" w:hanging="720"/>
        <w:jc w:val="both"/>
        <w:rPr>
          <w:sz w:val="24"/>
          <w:szCs w:val="24"/>
          <w:lang w:val="id-ID"/>
        </w:rPr>
      </w:pPr>
      <w:r w:rsidRPr="007C31F8">
        <w:rPr>
          <w:sz w:val="24"/>
          <w:szCs w:val="24"/>
          <w:lang w:val="id-ID"/>
        </w:rPr>
        <w:t xml:space="preserve">Rusyadi, Kekuatan Alat Bukti Dalam Persidangan Perkara Pidana, </w:t>
      </w:r>
      <w:r w:rsidRPr="007C31F8">
        <w:rPr>
          <w:i/>
          <w:sz w:val="24"/>
          <w:szCs w:val="24"/>
          <w:lang w:val="id-ID"/>
        </w:rPr>
        <w:t>Jurnal Hukum PRIOR1S. Vol. 5 No. 2</w:t>
      </w:r>
      <w:r>
        <w:rPr>
          <w:sz w:val="24"/>
          <w:szCs w:val="24"/>
          <w:lang w:val="id-ID"/>
        </w:rPr>
        <w:t>, 2016.</w:t>
      </w:r>
    </w:p>
    <w:p w:rsidR="00E65057" w:rsidRDefault="00E65057" w:rsidP="00E65057">
      <w:pPr>
        <w:pStyle w:val="FootnoteText"/>
        <w:spacing w:before="200"/>
        <w:ind w:left="720" w:hanging="720"/>
        <w:jc w:val="both"/>
        <w:rPr>
          <w:sz w:val="24"/>
          <w:szCs w:val="24"/>
          <w:lang w:val="id-ID"/>
        </w:rPr>
      </w:pPr>
      <w:r w:rsidRPr="005162F9">
        <w:rPr>
          <w:sz w:val="24"/>
          <w:szCs w:val="24"/>
          <w:lang w:val="id-ID"/>
        </w:rPr>
        <w:t xml:space="preserve">Sorongan, Charles, ”Sanksi Pidana Terhadap Pelaku Tindak Pidana Pencabulan Terhadap Anak Menurut KUHP”, </w:t>
      </w:r>
      <w:r w:rsidRPr="005162F9">
        <w:rPr>
          <w:i/>
          <w:sz w:val="24"/>
          <w:szCs w:val="24"/>
          <w:lang w:val="id-ID"/>
        </w:rPr>
        <w:t>Lex Crimen Vol. VIII/No. 10</w:t>
      </w:r>
      <w:r>
        <w:rPr>
          <w:sz w:val="24"/>
          <w:szCs w:val="24"/>
          <w:lang w:val="id-ID"/>
        </w:rPr>
        <w:t>, Oktober 2019</w:t>
      </w:r>
      <w:r w:rsidRPr="005162F9">
        <w:rPr>
          <w:sz w:val="24"/>
          <w:szCs w:val="24"/>
          <w:lang w:val="id-ID"/>
        </w:rPr>
        <w:t>.</w:t>
      </w:r>
    </w:p>
    <w:p w:rsidR="00E65057" w:rsidRPr="0009631C" w:rsidRDefault="00E65057" w:rsidP="00E65057">
      <w:pPr>
        <w:pStyle w:val="FootnoteText"/>
        <w:tabs>
          <w:tab w:val="left" w:pos="720"/>
          <w:tab w:val="left" w:pos="900"/>
        </w:tabs>
        <w:spacing w:before="200"/>
        <w:ind w:left="720" w:hanging="720"/>
        <w:jc w:val="both"/>
        <w:rPr>
          <w:sz w:val="24"/>
          <w:szCs w:val="24"/>
        </w:rPr>
      </w:pPr>
      <w:r w:rsidRPr="0009631C">
        <w:rPr>
          <w:sz w:val="24"/>
          <w:szCs w:val="24"/>
        </w:rPr>
        <w:t>Sufiarina, et al., Force Majeure Dan Notoir Feiten Atas Kebijakan Psbb Covid-19, Jurnal Hukum Sasan</w:t>
      </w:r>
      <w:r>
        <w:rPr>
          <w:sz w:val="24"/>
          <w:szCs w:val="24"/>
        </w:rPr>
        <w:t>a, Volume 6 Nomor 1, Juni 2020.</w:t>
      </w:r>
    </w:p>
    <w:p w:rsidR="00E65057" w:rsidRPr="005162F9" w:rsidRDefault="00E65057" w:rsidP="00E65057">
      <w:pPr>
        <w:pStyle w:val="FootnoteText"/>
        <w:tabs>
          <w:tab w:val="left" w:pos="720"/>
          <w:tab w:val="left" w:pos="900"/>
        </w:tabs>
        <w:spacing w:before="200"/>
        <w:ind w:left="720" w:hanging="720"/>
        <w:jc w:val="both"/>
        <w:rPr>
          <w:sz w:val="32"/>
          <w:szCs w:val="24"/>
        </w:rPr>
      </w:pPr>
      <w:r w:rsidRPr="005162F9">
        <w:rPr>
          <w:sz w:val="24"/>
        </w:rPr>
        <w:t>Sukma Putri</w:t>
      </w:r>
      <w:r w:rsidRPr="005162F9">
        <w:rPr>
          <w:sz w:val="24"/>
          <w:lang w:val="id-ID"/>
        </w:rPr>
        <w:t>, Dhea</w:t>
      </w:r>
      <w:r>
        <w:rPr>
          <w:sz w:val="24"/>
          <w:lang w:val="id-ID"/>
        </w:rPr>
        <w:t>,</w:t>
      </w:r>
      <w:r w:rsidRPr="005162F9">
        <w:rPr>
          <w:sz w:val="24"/>
        </w:rPr>
        <w:t xml:space="preserve"> </w:t>
      </w:r>
      <w:r w:rsidRPr="006C280C">
        <w:rPr>
          <w:i/>
          <w:sz w:val="24"/>
          <w:szCs w:val="24"/>
          <w:lang w:val="id-ID"/>
        </w:rPr>
        <w:t>et al</w:t>
      </w:r>
      <w:r>
        <w:rPr>
          <w:sz w:val="24"/>
          <w:szCs w:val="24"/>
          <w:lang w:val="id-ID"/>
        </w:rPr>
        <w:t>.</w:t>
      </w:r>
      <w:r w:rsidRPr="005162F9">
        <w:rPr>
          <w:sz w:val="24"/>
        </w:rPr>
        <w:t>,</w:t>
      </w:r>
      <w:r w:rsidRPr="005162F9">
        <w:rPr>
          <w:sz w:val="24"/>
          <w:lang w:val="id-ID"/>
        </w:rPr>
        <w:t xml:space="preserve"> “Pengaturan Tindak Pidana Perzinahan dalam RKUHP”,</w:t>
      </w:r>
      <w:r w:rsidRPr="005162F9">
        <w:rPr>
          <w:sz w:val="24"/>
        </w:rPr>
        <w:t xml:space="preserve"> </w:t>
      </w:r>
      <w:r w:rsidRPr="005162F9">
        <w:rPr>
          <w:i/>
          <w:sz w:val="24"/>
        </w:rPr>
        <w:t>Jurnal Studia Legalia : Jurnal Ilmu Hukum, Volume 3 Nomor 1</w:t>
      </w:r>
      <w:r w:rsidRPr="005162F9">
        <w:rPr>
          <w:sz w:val="24"/>
        </w:rPr>
        <w:t>, Oktober 2022</w:t>
      </w:r>
      <w:r>
        <w:rPr>
          <w:sz w:val="24"/>
          <w:lang w:val="id-ID"/>
        </w:rPr>
        <w:t>.</w:t>
      </w:r>
    </w:p>
    <w:p w:rsidR="00E65057" w:rsidRDefault="00E65057" w:rsidP="00E65057">
      <w:pPr>
        <w:pStyle w:val="FootnoteText"/>
        <w:tabs>
          <w:tab w:val="left" w:pos="720"/>
          <w:tab w:val="left" w:pos="900"/>
        </w:tabs>
        <w:spacing w:before="200"/>
        <w:ind w:left="720" w:hanging="720"/>
        <w:jc w:val="both"/>
        <w:rPr>
          <w:sz w:val="24"/>
          <w:szCs w:val="24"/>
          <w:lang w:val="id-ID"/>
        </w:rPr>
      </w:pPr>
      <w:r w:rsidRPr="000A07A1">
        <w:rPr>
          <w:sz w:val="24"/>
          <w:szCs w:val="24"/>
        </w:rPr>
        <w:t>Tangkau</w:t>
      </w:r>
      <w:r w:rsidRPr="000A07A1">
        <w:rPr>
          <w:sz w:val="24"/>
          <w:szCs w:val="24"/>
          <w:lang w:val="id-ID"/>
        </w:rPr>
        <w:t>,</w:t>
      </w:r>
      <w:r w:rsidRPr="000A07A1">
        <w:rPr>
          <w:sz w:val="24"/>
          <w:szCs w:val="24"/>
        </w:rPr>
        <w:t xml:space="preserve"> Hans C., </w:t>
      </w:r>
      <w:r w:rsidRPr="000A07A1">
        <w:rPr>
          <w:i/>
          <w:iCs/>
          <w:sz w:val="24"/>
          <w:szCs w:val="24"/>
        </w:rPr>
        <w:t>Hukum Pembuktian Pidana</w:t>
      </w:r>
      <w:r w:rsidRPr="000A07A1">
        <w:rPr>
          <w:sz w:val="24"/>
          <w:szCs w:val="24"/>
        </w:rPr>
        <w:t>, Manado: Fakultas Hukum Universitas</w:t>
      </w:r>
      <w:r w:rsidRPr="000A07A1">
        <w:rPr>
          <w:sz w:val="24"/>
          <w:szCs w:val="24"/>
          <w:lang w:val="id-ID"/>
        </w:rPr>
        <w:t xml:space="preserve"> </w:t>
      </w:r>
      <w:r w:rsidRPr="000A07A1">
        <w:rPr>
          <w:sz w:val="24"/>
          <w:szCs w:val="24"/>
        </w:rPr>
        <w:t>Sam Ratulangi, 2012</w:t>
      </w:r>
      <w:r w:rsidRPr="000A07A1">
        <w:rPr>
          <w:sz w:val="24"/>
          <w:szCs w:val="24"/>
          <w:lang w:val="id-ID"/>
        </w:rPr>
        <w:t>.</w:t>
      </w:r>
    </w:p>
    <w:p w:rsidR="00E65057" w:rsidRDefault="00E65057" w:rsidP="00E65057">
      <w:pPr>
        <w:pStyle w:val="FootnoteText"/>
        <w:tabs>
          <w:tab w:val="left" w:pos="720"/>
          <w:tab w:val="left" w:pos="900"/>
        </w:tabs>
        <w:spacing w:before="200"/>
        <w:ind w:left="720" w:hanging="720"/>
        <w:jc w:val="both"/>
        <w:rPr>
          <w:sz w:val="24"/>
          <w:szCs w:val="24"/>
        </w:rPr>
      </w:pPr>
      <w:r w:rsidRPr="0009631C">
        <w:rPr>
          <w:sz w:val="24"/>
          <w:szCs w:val="24"/>
        </w:rPr>
        <w:t>Waluyo,</w:t>
      </w:r>
      <w:r>
        <w:rPr>
          <w:sz w:val="24"/>
          <w:szCs w:val="24"/>
          <w:lang w:val="id-ID"/>
        </w:rPr>
        <w:t xml:space="preserve"> </w:t>
      </w:r>
      <w:r w:rsidRPr="0009631C">
        <w:rPr>
          <w:sz w:val="24"/>
          <w:szCs w:val="24"/>
        </w:rPr>
        <w:t>Bing</w:t>
      </w:r>
      <w:r>
        <w:rPr>
          <w:sz w:val="24"/>
          <w:szCs w:val="24"/>
          <w:lang w:val="id-ID"/>
        </w:rPr>
        <w:t>,</w:t>
      </w:r>
      <w:r w:rsidRPr="0009631C">
        <w:rPr>
          <w:sz w:val="24"/>
          <w:szCs w:val="24"/>
        </w:rPr>
        <w:t xml:space="preserve"> Sahnya Perkawinan Menurut Undang-Undang Nomor 1 Tahun 1974 Tentang Perkawinan, Jurnal Media Komunikasi Pendidikan Pancasila dan Kewarganegaraan Volume </w:t>
      </w:r>
      <w:r>
        <w:rPr>
          <w:sz w:val="24"/>
          <w:szCs w:val="24"/>
        </w:rPr>
        <w:t>2, Nomor 1, April 2020.</w:t>
      </w:r>
    </w:p>
    <w:p w:rsidR="00E65057" w:rsidRDefault="00E65057" w:rsidP="00E65057">
      <w:pPr>
        <w:pStyle w:val="FootnoteText"/>
        <w:tabs>
          <w:tab w:val="left" w:pos="720"/>
          <w:tab w:val="left" w:pos="900"/>
        </w:tabs>
        <w:spacing w:before="200"/>
        <w:ind w:left="720" w:hanging="720"/>
        <w:jc w:val="both"/>
        <w:rPr>
          <w:sz w:val="24"/>
          <w:szCs w:val="24"/>
          <w:lang w:val="id-ID"/>
        </w:rPr>
      </w:pPr>
      <w:r w:rsidRPr="000A07A1">
        <w:rPr>
          <w:sz w:val="24"/>
          <w:szCs w:val="24"/>
          <w:lang w:val="id-ID"/>
        </w:rPr>
        <w:t>Yolanda, Ekky Elvira, “Kekuatan Pembuktian Tes DNA dan Visum Et Repertum Tulang Kerangka Korban Pembunuhan yang Disertai Dengan Tindak Pidana Lain”,</w:t>
      </w:r>
      <w:r w:rsidRPr="000A07A1">
        <w:rPr>
          <w:rStyle w:val="FootnoteReference"/>
          <w:sz w:val="24"/>
          <w:szCs w:val="24"/>
        </w:rPr>
        <w:t xml:space="preserve"> </w:t>
      </w:r>
      <w:r>
        <w:rPr>
          <w:sz w:val="24"/>
          <w:szCs w:val="24"/>
        </w:rPr>
        <w:t xml:space="preserve"> </w:t>
      </w:r>
      <w:r w:rsidRPr="000A07A1">
        <w:rPr>
          <w:i/>
          <w:sz w:val="24"/>
          <w:szCs w:val="24"/>
          <w:lang w:val="id-ID"/>
        </w:rPr>
        <w:t>Jurnal Verstek,, Vol. 6, No. 1</w:t>
      </w:r>
      <w:r>
        <w:rPr>
          <w:sz w:val="24"/>
          <w:szCs w:val="24"/>
          <w:lang w:val="id-ID"/>
        </w:rPr>
        <w:t>, 2016</w:t>
      </w:r>
      <w:r w:rsidRPr="000A07A1">
        <w:rPr>
          <w:sz w:val="24"/>
          <w:szCs w:val="24"/>
          <w:lang w:val="id-ID"/>
        </w:rPr>
        <w:t>.</w:t>
      </w:r>
    </w:p>
    <w:p w:rsidR="00E65057" w:rsidRDefault="00E65057" w:rsidP="00E65057">
      <w:pPr>
        <w:pStyle w:val="FootnoteText"/>
        <w:tabs>
          <w:tab w:val="left" w:pos="720"/>
          <w:tab w:val="left" w:pos="900"/>
        </w:tabs>
        <w:spacing w:before="200"/>
        <w:ind w:left="720" w:hanging="720"/>
        <w:jc w:val="both"/>
        <w:rPr>
          <w:b/>
          <w:sz w:val="24"/>
          <w:szCs w:val="24"/>
          <w:lang w:val="id-ID"/>
        </w:rPr>
      </w:pPr>
    </w:p>
    <w:p w:rsidR="00E65057" w:rsidRDefault="00E65057" w:rsidP="00E65057">
      <w:pPr>
        <w:pStyle w:val="FootnoteText"/>
        <w:tabs>
          <w:tab w:val="left" w:pos="720"/>
          <w:tab w:val="left" w:pos="900"/>
        </w:tabs>
        <w:spacing w:before="200"/>
        <w:ind w:left="720" w:hanging="720"/>
        <w:jc w:val="both"/>
        <w:rPr>
          <w:b/>
          <w:sz w:val="24"/>
          <w:szCs w:val="24"/>
        </w:rPr>
      </w:pPr>
      <w:r w:rsidRPr="00021F80">
        <w:rPr>
          <w:b/>
          <w:sz w:val="24"/>
          <w:szCs w:val="24"/>
        </w:rPr>
        <w:t>Internet</w:t>
      </w:r>
      <w:r>
        <w:rPr>
          <w:b/>
          <w:sz w:val="24"/>
          <w:szCs w:val="24"/>
        </w:rPr>
        <w:t xml:space="preserve"> : </w:t>
      </w:r>
    </w:p>
    <w:p w:rsidR="00E65057" w:rsidRDefault="00E65057" w:rsidP="00E65057">
      <w:pPr>
        <w:pStyle w:val="FootnoteText"/>
        <w:tabs>
          <w:tab w:val="left" w:pos="720"/>
          <w:tab w:val="left" w:pos="900"/>
        </w:tabs>
        <w:spacing w:before="200"/>
        <w:ind w:left="720" w:hanging="720"/>
        <w:jc w:val="both"/>
        <w:rPr>
          <w:b/>
          <w:sz w:val="24"/>
          <w:szCs w:val="24"/>
        </w:rPr>
      </w:pPr>
      <w:r>
        <w:rPr>
          <w:sz w:val="24"/>
          <w:szCs w:val="24"/>
        </w:rPr>
        <w:t xml:space="preserve">Ariadi, </w:t>
      </w:r>
      <w:r w:rsidRPr="00090571">
        <w:rPr>
          <w:sz w:val="24"/>
          <w:szCs w:val="24"/>
        </w:rPr>
        <w:t xml:space="preserve">Dwi, </w:t>
      </w:r>
      <w:r w:rsidRPr="00090571">
        <w:rPr>
          <w:i/>
          <w:sz w:val="24"/>
          <w:szCs w:val="24"/>
        </w:rPr>
        <w:t>Miris, Kekerasan Seksual di Kabupaten Tegal Tertinggi No 3 di Jawa Tengah, Ibarat Gunung Es</w:t>
      </w:r>
      <w:r w:rsidRPr="00090571">
        <w:rPr>
          <w:sz w:val="24"/>
          <w:szCs w:val="24"/>
        </w:rPr>
        <w:t xml:space="preserve">, Online: </w:t>
      </w:r>
      <w:r w:rsidRPr="00D74445">
        <w:rPr>
          <w:sz w:val="24"/>
          <w:szCs w:val="24"/>
          <w:u w:val="single"/>
        </w:rPr>
        <w:t>https://www.ayotegal.com/tegal-</w:t>
      </w:r>
      <w:r w:rsidRPr="00D74445">
        <w:rPr>
          <w:sz w:val="24"/>
          <w:szCs w:val="24"/>
          <w:u w:val="single"/>
        </w:rPr>
        <w:lastRenderedPageBreak/>
        <w:t>raya/pr-344069582/miris-kekerasan-seksual-di-kabupaten-tegal-tertinggi-no-3-di-jawa-tengah-ibarat-gunung-es</w:t>
      </w:r>
      <w:r>
        <w:rPr>
          <w:sz w:val="24"/>
          <w:szCs w:val="24"/>
        </w:rPr>
        <w:t>, diakses tanggal 3 Juli 2023</w:t>
      </w:r>
      <w:r w:rsidRPr="00090571">
        <w:rPr>
          <w:sz w:val="24"/>
          <w:szCs w:val="24"/>
        </w:rPr>
        <w:t>.</w:t>
      </w:r>
    </w:p>
    <w:p w:rsidR="00E65057" w:rsidRDefault="00E65057" w:rsidP="00E65057">
      <w:pPr>
        <w:pStyle w:val="FootnoteText"/>
        <w:tabs>
          <w:tab w:val="left" w:pos="720"/>
          <w:tab w:val="left" w:pos="900"/>
        </w:tabs>
        <w:spacing w:before="200"/>
        <w:ind w:left="720" w:hanging="720"/>
        <w:jc w:val="both"/>
        <w:rPr>
          <w:sz w:val="24"/>
          <w:szCs w:val="24"/>
          <w:lang w:val="id-ID"/>
        </w:rPr>
      </w:pPr>
      <w:r w:rsidRPr="00D23EF1">
        <w:rPr>
          <w:sz w:val="24"/>
          <w:szCs w:val="24"/>
          <w:lang w:val="id-ID"/>
        </w:rPr>
        <w:t>Dihni, Vika Azkiya</w:t>
      </w:r>
      <w:r w:rsidRPr="00D23EF1">
        <w:rPr>
          <w:sz w:val="24"/>
          <w:szCs w:val="24"/>
        </w:rPr>
        <w:t xml:space="preserve">, </w:t>
      </w:r>
      <w:r w:rsidRPr="00D23EF1">
        <w:rPr>
          <w:i/>
          <w:iCs/>
          <w:sz w:val="24"/>
          <w:szCs w:val="24"/>
          <w:lang w:val="id-ID"/>
        </w:rPr>
        <w:t>Perkosaan Dominasi Kasus Kekerasan Seksual terhadap Perempuan sepanjang 2021</w:t>
      </w:r>
      <w:r w:rsidRPr="00D23EF1">
        <w:rPr>
          <w:sz w:val="24"/>
          <w:szCs w:val="24"/>
        </w:rPr>
        <w:t xml:space="preserve">, </w:t>
      </w:r>
      <w:r w:rsidRPr="00D23EF1">
        <w:rPr>
          <w:sz w:val="24"/>
          <w:szCs w:val="24"/>
          <w:lang w:val="id-ID"/>
        </w:rPr>
        <w:t>Online</w:t>
      </w:r>
      <w:r w:rsidRPr="00D23EF1">
        <w:rPr>
          <w:sz w:val="24"/>
          <w:szCs w:val="24"/>
        </w:rPr>
        <w:t xml:space="preserve">: </w:t>
      </w:r>
      <w:r w:rsidRPr="00D23EF1">
        <w:rPr>
          <w:sz w:val="24"/>
          <w:szCs w:val="24"/>
          <w:u w:val="single"/>
        </w:rPr>
        <w:t>https://databoks.katadata.co.id/datapublish/2022/03/09/</w:t>
      </w:r>
      <w:r w:rsidRPr="00D23EF1">
        <w:rPr>
          <w:sz w:val="24"/>
          <w:szCs w:val="24"/>
          <w:lang w:val="id-ID"/>
        </w:rPr>
        <w:t>,  diakses tanggal 10 April 2022.</w:t>
      </w:r>
    </w:p>
    <w:p w:rsidR="00E65057" w:rsidRPr="006E3490" w:rsidRDefault="00E65057" w:rsidP="00E65057">
      <w:pPr>
        <w:pStyle w:val="FootnoteText"/>
        <w:tabs>
          <w:tab w:val="left" w:pos="720"/>
          <w:tab w:val="left" w:pos="900"/>
        </w:tabs>
        <w:spacing w:before="200"/>
        <w:ind w:left="720" w:hanging="720"/>
        <w:jc w:val="both"/>
        <w:rPr>
          <w:sz w:val="24"/>
          <w:lang w:val="id-ID"/>
        </w:rPr>
      </w:pPr>
      <w:r w:rsidRPr="006E3490">
        <w:rPr>
          <w:sz w:val="24"/>
          <w:lang w:val="id-ID"/>
        </w:rPr>
        <w:t xml:space="preserve">Fauziah, Aghnis, </w:t>
      </w:r>
      <w:r w:rsidRPr="006E3490">
        <w:rPr>
          <w:i/>
          <w:sz w:val="24"/>
        </w:rPr>
        <w:t>Bentuk Kekerasan pada Anak dan Dampaknya</w:t>
      </w:r>
      <w:r w:rsidRPr="006E3490">
        <w:rPr>
          <w:i/>
          <w:sz w:val="24"/>
          <w:lang w:val="id-ID"/>
        </w:rPr>
        <w:t xml:space="preserve">, </w:t>
      </w:r>
      <w:r w:rsidRPr="006E3490">
        <w:rPr>
          <w:sz w:val="24"/>
          <w:lang w:val="id-ID"/>
        </w:rPr>
        <w:t>Online</w:t>
      </w:r>
      <w:r w:rsidRPr="006E3490">
        <w:rPr>
          <w:i/>
          <w:sz w:val="24"/>
          <w:lang w:val="id-ID"/>
        </w:rPr>
        <w:t xml:space="preserve"> : </w:t>
      </w:r>
      <w:hyperlink r:id="rId4" w:history="1">
        <w:r w:rsidRPr="006E3490">
          <w:rPr>
            <w:rStyle w:val="Hyperlink"/>
            <w:sz w:val="24"/>
          </w:rPr>
          <w:t>https://dp3ak.jatimprov.go.id/berita/link/21</w:t>
        </w:r>
      </w:hyperlink>
      <w:r w:rsidRPr="006E3490">
        <w:rPr>
          <w:sz w:val="24"/>
          <w:lang w:val="id-ID"/>
        </w:rPr>
        <w:t>, diakses tanggal 9 Januari 2024</w:t>
      </w:r>
    </w:p>
    <w:p w:rsidR="00E65057" w:rsidRPr="00397112" w:rsidRDefault="00E65057" w:rsidP="00E65057">
      <w:pPr>
        <w:pStyle w:val="FootnoteText"/>
        <w:tabs>
          <w:tab w:val="left" w:pos="720"/>
          <w:tab w:val="left" w:pos="900"/>
        </w:tabs>
        <w:spacing w:before="200"/>
        <w:ind w:left="720" w:hanging="720"/>
        <w:jc w:val="both"/>
        <w:rPr>
          <w:sz w:val="24"/>
          <w:szCs w:val="24"/>
        </w:rPr>
      </w:pPr>
      <w:r w:rsidRPr="00D23EF1">
        <w:rPr>
          <w:sz w:val="24"/>
          <w:szCs w:val="24"/>
          <w:lang w:val="id-ID"/>
        </w:rPr>
        <w:t>Firdaus, Farid</w:t>
      </w:r>
      <w:r w:rsidRPr="00D23EF1">
        <w:rPr>
          <w:sz w:val="24"/>
          <w:szCs w:val="24"/>
        </w:rPr>
        <w:t xml:space="preserve">, </w:t>
      </w:r>
      <w:r w:rsidRPr="00D23EF1">
        <w:rPr>
          <w:i/>
          <w:iCs/>
          <w:sz w:val="24"/>
          <w:szCs w:val="24"/>
          <w:lang w:val="id-ID"/>
        </w:rPr>
        <w:t>Kasus Kekerasan Seksual di Tegal Meningkat, Mayoritas Korban Anak-Anak</w:t>
      </w:r>
      <w:r w:rsidRPr="00D23EF1">
        <w:rPr>
          <w:sz w:val="24"/>
          <w:szCs w:val="24"/>
        </w:rPr>
        <w:t xml:space="preserve">, </w:t>
      </w:r>
      <w:r w:rsidRPr="00D23EF1">
        <w:rPr>
          <w:sz w:val="24"/>
          <w:szCs w:val="24"/>
          <w:lang w:val="id-ID"/>
        </w:rPr>
        <w:t>Online</w:t>
      </w:r>
      <w:r w:rsidRPr="00D23EF1">
        <w:rPr>
          <w:sz w:val="24"/>
          <w:szCs w:val="24"/>
        </w:rPr>
        <w:t xml:space="preserve">: </w:t>
      </w:r>
      <w:r w:rsidRPr="00D23EF1">
        <w:rPr>
          <w:sz w:val="24"/>
          <w:szCs w:val="24"/>
          <w:u w:val="single"/>
        </w:rPr>
        <w:t>https://www.gatra.com/news-530841-regional-kasus-kekerasan-seksual-di-tegal-meningkat-mayoritas-korban-anak-anak.html</w:t>
      </w:r>
      <w:r>
        <w:rPr>
          <w:sz w:val="24"/>
          <w:szCs w:val="24"/>
          <w:lang w:val="id-ID"/>
        </w:rPr>
        <w:t>, diakses tanggal 10 April 2022</w:t>
      </w:r>
      <w:r w:rsidRPr="00D23EF1">
        <w:rPr>
          <w:sz w:val="24"/>
          <w:szCs w:val="24"/>
          <w:lang w:val="id-ID"/>
        </w:rPr>
        <w:t xml:space="preserve">. </w:t>
      </w:r>
    </w:p>
    <w:p w:rsidR="00E65057" w:rsidRPr="00397112" w:rsidRDefault="00E65057" w:rsidP="00E65057">
      <w:pPr>
        <w:pStyle w:val="FootnoteText"/>
        <w:tabs>
          <w:tab w:val="left" w:pos="720"/>
          <w:tab w:val="left" w:pos="900"/>
        </w:tabs>
        <w:spacing w:before="200"/>
        <w:ind w:left="720" w:hanging="720"/>
        <w:jc w:val="both"/>
        <w:rPr>
          <w:sz w:val="24"/>
          <w:szCs w:val="24"/>
        </w:rPr>
      </w:pPr>
      <w:hyperlink r:id="rId5" w:history="1">
        <w:r w:rsidRPr="00D23EF1">
          <w:rPr>
            <w:rStyle w:val="Hyperlink"/>
            <w:sz w:val="24"/>
            <w:szCs w:val="24"/>
            <w:lang w:val="id-ID"/>
          </w:rPr>
          <w:t>Https://id.wikipedia.org/wiki/Pemerkosaan</w:t>
        </w:r>
      </w:hyperlink>
      <w:r w:rsidRPr="00D23EF1">
        <w:rPr>
          <w:sz w:val="24"/>
          <w:szCs w:val="24"/>
          <w:lang w:val="id-ID" w:eastAsia="en-GB"/>
        </w:rPr>
        <w:t xml:space="preserve">, </w:t>
      </w:r>
      <w:r>
        <w:rPr>
          <w:sz w:val="24"/>
          <w:szCs w:val="24"/>
          <w:lang w:val="id-ID"/>
        </w:rPr>
        <w:t xml:space="preserve">diakses tanggal </w:t>
      </w:r>
      <w:r w:rsidRPr="00EC3EAF">
        <w:rPr>
          <w:sz w:val="24"/>
          <w:szCs w:val="24"/>
        </w:rPr>
        <w:t>17 Desember 2023</w:t>
      </w:r>
      <w:r>
        <w:rPr>
          <w:sz w:val="24"/>
          <w:szCs w:val="24"/>
          <w:lang w:val="id-ID"/>
        </w:rPr>
        <w:t>.</w:t>
      </w:r>
    </w:p>
    <w:p w:rsidR="00E65057" w:rsidRPr="00397112" w:rsidRDefault="00E65057" w:rsidP="00E65057">
      <w:pPr>
        <w:pStyle w:val="FootnoteText"/>
        <w:tabs>
          <w:tab w:val="left" w:pos="720"/>
          <w:tab w:val="left" w:pos="900"/>
        </w:tabs>
        <w:spacing w:before="200"/>
        <w:ind w:left="720" w:hanging="720"/>
        <w:jc w:val="both"/>
        <w:rPr>
          <w:sz w:val="24"/>
          <w:szCs w:val="24"/>
        </w:rPr>
      </w:pPr>
      <w:hyperlink r:id="rId6" w:history="1">
        <w:r w:rsidRPr="00D23EF1">
          <w:rPr>
            <w:rStyle w:val="Hyperlink"/>
            <w:sz w:val="24"/>
            <w:szCs w:val="24"/>
            <w:lang w:val="id-ID" w:eastAsia="id-ID"/>
          </w:rPr>
          <w:t>Https://www.halodoc.com/kesehatan/pingsan</w:t>
        </w:r>
      </w:hyperlink>
      <w:r w:rsidRPr="00D23EF1">
        <w:rPr>
          <w:sz w:val="24"/>
          <w:szCs w:val="24"/>
          <w:lang w:val="id-ID" w:eastAsia="en-GB"/>
        </w:rPr>
        <w:t xml:space="preserve">, </w:t>
      </w:r>
      <w:r>
        <w:rPr>
          <w:sz w:val="24"/>
          <w:szCs w:val="24"/>
          <w:lang w:val="id-ID"/>
        </w:rPr>
        <w:t xml:space="preserve">diakses tanggal </w:t>
      </w:r>
      <w:r w:rsidRPr="00EC3EAF">
        <w:rPr>
          <w:sz w:val="24"/>
          <w:szCs w:val="24"/>
        </w:rPr>
        <w:t>17 Desember 2023</w:t>
      </w:r>
      <w:r>
        <w:rPr>
          <w:sz w:val="24"/>
          <w:szCs w:val="24"/>
          <w:lang w:val="id-ID"/>
        </w:rPr>
        <w:t>.</w:t>
      </w:r>
    </w:p>
    <w:p w:rsidR="00E65057" w:rsidRDefault="00E65057" w:rsidP="00E65057">
      <w:pPr>
        <w:pStyle w:val="FootnoteText"/>
        <w:tabs>
          <w:tab w:val="left" w:pos="720"/>
          <w:tab w:val="left" w:pos="900"/>
        </w:tabs>
        <w:spacing w:before="200"/>
        <w:ind w:left="720" w:hanging="720"/>
        <w:jc w:val="both"/>
        <w:rPr>
          <w:sz w:val="24"/>
          <w:szCs w:val="24"/>
          <w:lang w:val="id-ID"/>
        </w:rPr>
      </w:pPr>
      <w:r>
        <w:rPr>
          <w:sz w:val="24"/>
          <w:szCs w:val="24"/>
          <w:lang w:val="id-ID"/>
        </w:rPr>
        <w:t>SIMFONI-PPA,</w:t>
      </w:r>
      <w:r>
        <w:rPr>
          <w:sz w:val="24"/>
          <w:szCs w:val="24"/>
        </w:rPr>
        <w:t xml:space="preserve"> </w:t>
      </w:r>
      <w:r w:rsidRPr="00D74445">
        <w:rPr>
          <w:sz w:val="24"/>
          <w:szCs w:val="24"/>
          <w:u w:val="single"/>
          <w:lang w:val="id-ID"/>
        </w:rPr>
        <w:t>https://kekerasan.kemenpppa.go.id/ringkasan</w:t>
      </w:r>
      <w:r w:rsidRPr="00090571">
        <w:rPr>
          <w:sz w:val="24"/>
          <w:szCs w:val="24"/>
          <w:lang w:val="id-ID"/>
        </w:rPr>
        <w:t>, diakses tanggal 3 Juli 2023.</w:t>
      </w:r>
    </w:p>
    <w:p w:rsidR="00E65057" w:rsidRDefault="00E65057" w:rsidP="00E65057">
      <w:pPr>
        <w:pStyle w:val="Heading2"/>
        <w:jc w:val="left"/>
        <w:rPr>
          <w:rFonts w:ascii="Times New Roman" w:hAnsi="Times New Roman"/>
          <w:i w:val="0"/>
          <w:sz w:val="24"/>
          <w:szCs w:val="24"/>
          <w:lang w:val="id-ID"/>
        </w:rPr>
      </w:pPr>
    </w:p>
    <w:p w:rsidR="00E65057" w:rsidRDefault="00E65057" w:rsidP="00E65057">
      <w:pPr>
        <w:rPr>
          <w:lang w:val="id-ID"/>
        </w:rPr>
      </w:pPr>
    </w:p>
    <w:p w:rsidR="00E65057" w:rsidRDefault="00E65057" w:rsidP="00E65057">
      <w:pPr>
        <w:rPr>
          <w:lang w:val="id-ID"/>
        </w:rPr>
      </w:pPr>
    </w:p>
    <w:p w:rsidR="00E65057" w:rsidRPr="00422502" w:rsidRDefault="00E65057" w:rsidP="00E65057">
      <w:pPr>
        <w:rPr>
          <w:lang w:val="id-ID"/>
        </w:rPr>
      </w:pPr>
    </w:p>
    <w:p w:rsidR="00E65057" w:rsidRDefault="00E65057" w:rsidP="00E65057">
      <w:pPr>
        <w:rPr>
          <w:b/>
          <w:lang w:val="id-ID"/>
        </w:rPr>
      </w:pPr>
      <w:r w:rsidRPr="001C2730">
        <w:rPr>
          <w:b/>
          <w:lang w:val="id-ID"/>
        </w:rPr>
        <w:t>Perundang-Undangan :</w:t>
      </w:r>
    </w:p>
    <w:p w:rsidR="00E65057" w:rsidRDefault="00E65057" w:rsidP="00E65057">
      <w:pPr>
        <w:rPr>
          <w:b/>
          <w:lang w:val="id-ID"/>
        </w:rPr>
      </w:pPr>
    </w:p>
    <w:p w:rsidR="00E65057" w:rsidRPr="001C2730" w:rsidRDefault="00E65057" w:rsidP="00E65057">
      <w:pPr>
        <w:rPr>
          <w:lang w:val="id-ID"/>
        </w:rPr>
      </w:pPr>
      <w:r w:rsidRPr="001C2730">
        <w:rPr>
          <w:lang w:val="id-ID"/>
        </w:rPr>
        <w:t>Pasal 1 Undang-Undang No. 1 Tahun 1974 tentang Perkawinan.</w:t>
      </w:r>
    </w:p>
    <w:p w:rsidR="00E65057" w:rsidRDefault="00E65057" w:rsidP="00E65057">
      <w:pPr>
        <w:rPr>
          <w:lang w:val="id-ID"/>
        </w:rPr>
      </w:pPr>
      <w:r w:rsidRPr="001C2730">
        <w:rPr>
          <w:lang w:val="id-ID"/>
        </w:rPr>
        <w:t>Pasal 2 Kompilasi Hukum Islam.</w:t>
      </w:r>
    </w:p>
    <w:p w:rsidR="00E65057" w:rsidRPr="001C2730" w:rsidRDefault="00E65057" w:rsidP="00E65057">
      <w:pPr>
        <w:rPr>
          <w:lang w:val="id-ID"/>
        </w:rPr>
      </w:pPr>
      <w:r>
        <w:t>Pasal 1 Butir 28 Undang-Undang Nomor 8 Tahun 1981 Tentang Hukum Acara Pidana (KUHAP)</w:t>
      </w:r>
      <w:r>
        <w:rPr>
          <w:lang w:val="id-ID"/>
        </w:rPr>
        <w:t>.</w:t>
      </w:r>
    </w:p>
    <w:p w:rsidR="00E65057" w:rsidRDefault="00E65057" w:rsidP="00E65057">
      <w:pPr>
        <w:rPr>
          <w:lang w:val="id-ID"/>
        </w:rPr>
      </w:pPr>
      <w:r>
        <w:rPr>
          <w:lang w:val="id-ID"/>
        </w:rPr>
        <w:t>Undang-undang Nomor 1 Tahun 1946 tentang Kitab Undang-Undang Hukum Pidana.</w:t>
      </w:r>
    </w:p>
    <w:p w:rsidR="00E65057" w:rsidRDefault="00E65057" w:rsidP="00E65057">
      <w:pPr>
        <w:rPr>
          <w:lang w:val="id-ID"/>
        </w:rPr>
      </w:pPr>
      <w:r>
        <w:rPr>
          <w:lang w:val="id-ID"/>
        </w:rPr>
        <w:t xml:space="preserve">Undang-undang Nomor 23 Tahun 2002 tentang </w:t>
      </w:r>
      <w:r w:rsidRPr="00422502">
        <w:rPr>
          <w:lang w:val="id-ID"/>
        </w:rPr>
        <w:t>Perlindungan Anak.</w:t>
      </w:r>
    </w:p>
    <w:p w:rsidR="00E65057" w:rsidRDefault="00E65057" w:rsidP="00E65057">
      <w:pPr>
        <w:pStyle w:val="Heading2"/>
        <w:jc w:val="left"/>
        <w:rPr>
          <w:rFonts w:ascii="Times New Roman" w:hAnsi="Times New Roman"/>
          <w:i w:val="0"/>
          <w:sz w:val="24"/>
          <w:szCs w:val="24"/>
          <w:lang w:val="id-ID"/>
        </w:rPr>
      </w:pPr>
    </w:p>
    <w:p w:rsidR="00E65057" w:rsidRDefault="00E65057" w:rsidP="00E65057">
      <w:pPr>
        <w:pStyle w:val="Heading2"/>
        <w:jc w:val="left"/>
        <w:rPr>
          <w:rFonts w:ascii="Times New Roman" w:hAnsi="Times New Roman"/>
          <w:i w:val="0"/>
          <w:sz w:val="24"/>
          <w:szCs w:val="24"/>
          <w:lang w:val="id-ID"/>
        </w:rPr>
      </w:pPr>
      <w:r w:rsidRPr="006F1F68">
        <w:rPr>
          <w:rFonts w:ascii="Times New Roman" w:hAnsi="Times New Roman"/>
          <w:i w:val="0"/>
          <w:sz w:val="24"/>
          <w:szCs w:val="24"/>
          <w:lang w:val="id-ID"/>
        </w:rPr>
        <w:t>Putusan</w:t>
      </w:r>
      <w:r>
        <w:rPr>
          <w:rFonts w:ascii="Times New Roman" w:hAnsi="Times New Roman"/>
          <w:i w:val="0"/>
          <w:sz w:val="24"/>
          <w:szCs w:val="24"/>
          <w:lang w:val="id-ID"/>
        </w:rPr>
        <w:t xml:space="preserve"> Persidangan  :</w:t>
      </w:r>
    </w:p>
    <w:p w:rsidR="00E65057" w:rsidRPr="006F1F68" w:rsidRDefault="00E65057" w:rsidP="00E65057">
      <w:pPr>
        <w:rPr>
          <w:lang w:val="id-ID"/>
        </w:rPr>
      </w:pPr>
      <w:r>
        <w:rPr>
          <w:lang w:val="id-ID"/>
        </w:rPr>
        <w:t xml:space="preserve">Putusan Pengadilan Negeri Tegal Nomor : </w:t>
      </w:r>
      <w:r>
        <w:rPr>
          <w:szCs w:val="24"/>
          <w:lang w:val="id-ID"/>
        </w:rPr>
        <w:t>1/Pid.Sus-Anak/</w:t>
      </w:r>
      <w:r w:rsidRPr="000C399B">
        <w:rPr>
          <w:szCs w:val="24"/>
          <w:lang w:val="id-ID"/>
        </w:rPr>
        <w:t>2020/PN Tgl</w:t>
      </w:r>
      <w:r>
        <w:rPr>
          <w:szCs w:val="24"/>
          <w:lang w:val="id-ID"/>
        </w:rPr>
        <w:t>.</w:t>
      </w:r>
    </w:p>
    <w:p w:rsidR="00E65057" w:rsidRDefault="00E65057" w:rsidP="00E65057">
      <w:pPr>
        <w:pStyle w:val="Heading2"/>
        <w:jc w:val="left"/>
        <w:rPr>
          <w:rFonts w:ascii="Times New Roman" w:hAnsi="Times New Roman"/>
          <w:i w:val="0"/>
          <w:sz w:val="24"/>
          <w:szCs w:val="24"/>
          <w:lang w:val="id-ID"/>
        </w:rPr>
      </w:pPr>
    </w:p>
    <w:p w:rsidR="00E65057" w:rsidRPr="00D23EF1" w:rsidRDefault="00E65057" w:rsidP="00E65057">
      <w:pPr>
        <w:pStyle w:val="Heading2"/>
        <w:jc w:val="left"/>
        <w:rPr>
          <w:b w:val="0"/>
          <w:sz w:val="24"/>
          <w:szCs w:val="24"/>
          <w:lang w:val="id-ID"/>
        </w:rPr>
      </w:pPr>
      <w:r w:rsidRPr="00D23EF1">
        <w:rPr>
          <w:b w:val="0"/>
          <w:sz w:val="24"/>
          <w:szCs w:val="24"/>
          <w:lang w:val="id-ID"/>
        </w:rPr>
        <w:t xml:space="preserve"> </w:t>
      </w:r>
    </w:p>
    <w:p w:rsidR="00E65057" w:rsidRPr="00D147A8" w:rsidRDefault="00E65057" w:rsidP="00E65057">
      <w:pPr>
        <w:pStyle w:val="FootnoteText"/>
        <w:ind w:left="720" w:hanging="720"/>
        <w:jc w:val="both"/>
        <w:rPr>
          <w:color w:val="FF0000"/>
          <w:sz w:val="24"/>
          <w:szCs w:val="24"/>
          <w:lang w:val="id-ID"/>
        </w:rPr>
      </w:pPr>
    </w:p>
    <w:p w:rsidR="00E64EA6" w:rsidRDefault="00E64EA6">
      <w:bookmarkStart w:id="0" w:name="_GoBack"/>
      <w:bookmarkEnd w:id="0"/>
    </w:p>
    <w:sectPr w:rsidR="00E64EA6" w:rsidSect="001A0BE1">
      <w:pgSz w:w="11909" w:h="16834" w:code="9"/>
      <w:pgMar w:top="2275" w:right="1699" w:bottom="1699" w:left="2275" w:header="1138" w:footer="113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057"/>
    <w:rsid w:val="00561B56"/>
    <w:rsid w:val="006970D2"/>
    <w:rsid w:val="00E64EA6"/>
    <w:rsid w:val="00E65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9BB969-9F19-4F2E-9863-17057C34A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5057"/>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qFormat/>
    <w:rsid w:val="00E65057"/>
    <w:pPr>
      <w:keepNext/>
      <w:spacing w:line="480" w:lineRule="auto"/>
      <w:jc w:val="center"/>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65057"/>
    <w:rPr>
      <w:rFonts w:ascii="Cambria" w:eastAsia="Times New Roman" w:hAnsi="Cambria" w:cs="Times New Roman"/>
      <w:b/>
      <w:bCs/>
      <w:i/>
      <w:iCs/>
      <w:sz w:val="28"/>
      <w:szCs w:val="28"/>
    </w:rPr>
  </w:style>
  <w:style w:type="paragraph" w:styleId="FootnoteText">
    <w:name w:val="footnote text"/>
    <w:aliases w:val="Char Char Char Char,Char Char Char,Footnote Text Char Char,Footnote Text Char1 Char Char,Footnote Text Char Char Char Char,Footnote Text Char1 Char Char Char Char,Footnote Text Char Char Char Char Char Char"/>
    <w:basedOn w:val="Normal"/>
    <w:link w:val="FootnoteTextChar"/>
    <w:uiPriority w:val="99"/>
    <w:semiHidden/>
    <w:rsid w:val="00E65057"/>
    <w:rPr>
      <w:sz w:val="20"/>
    </w:rPr>
  </w:style>
  <w:style w:type="character" w:customStyle="1" w:styleId="FootnoteTextChar">
    <w:name w:val="Footnote Text Char"/>
    <w:aliases w:val="Char Char Char Char Char,Char Char Char Char1,Footnote Text Char Char Char,Footnote Text Char1 Char Char Char,Footnote Text Char Char Char Char Char,Footnote Text Char1 Char Char Char Char Char"/>
    <w:basedOn w:val="DefaultParagraphFont"/>
    <w:link w:val="FootnoteText"/>
    <w:uiPriority w:val="99"/>
    <w:semiHidden/>
    <w:rsid w:val="00E65057"/>
    <w:rPr>
      <w:rFonts w:ascii="Times New Roman" w:eastAsia="Times New Roman" w:hAnsi="Times New Roman" w:cs="Times New Roman"/>
      <w:sz w:val="20"/>
      <w:szCs w:val="20"/>
    </w:rPr>
  </w:style>
  <w:style w:type="character" w:styleId="FootnoteReference">
    <w:name w:val="footnote reference"/>
    <w:aliases w:val="fr"/>
    <w:uiPriority w:val="99"/>
    <w:semiHidden/>
    <w:rsid w:val="00E65057"/>
    <w:rPr>
      <w:rFonts w:cs="Times New Roman"/>
      <w:vertAlign w:val="superscript"/>
    </w:rPr>
  </w:style>
  <w:style w:type="character" w:styleId="Hyperlink">
    <w:name w:val="Hyperlink"/>
    <w:uiPriority w:val="99"/>
    <w:rsid w:val="00E65057"/>
    <w:rPr>
      <w:rFonts w:cs="Times New Roman"/>
      <w:color w:val="0000FF"/>
      <w:u w:val="single"/>
    </w:rPr>
  </w:style>
  <w:style w:type="character" w:customStyle="1" w:styleId="name">
    <w:name w:val="name"/>
    <w:rsid w:val="00E6505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alodoc.com/kesehatan/pingsan" TargetMode="External"/><Relationship Id="rId5" Type="http://schemas.openxmlformats.org/officeDocument/2006/relationships/hyperlink" Target="https://id.wikipedia.org/wiki/Pemerkosaan" TargetMode="External"/><Relationship Id="rId4" Type="http://schemas.openxmlformats.org/officeDocument/2006/relationships/hyperlink" Target="https://dp3ak.jatimprov.go.id/berita/link/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1045</Words>
  <Characters>5961</Characters>
  <Application>Microsoft Office Word</Application>
  <DocSecurity>0</DocSecurity>
  <Lines>49</Lines>
  <Paragraphs>13</Paragraphs>
  <ScaleCrop>false</ScaleCrop>
  <Company/>
  <LinksUpToDate>false</LinksUpToDate>
  <CharactersWithSpaces>6993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2024-02-19T18:21:00Z</dcterms:created>
  <dcterms:modified xsi:type="dcterms:W3CDTF">2024-02-19T18:22:00Z</dcterms:modified>
</cp:coreProperties>
</file>