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D90CA" w14:textId="77777777" w:rsidR="004F421B" w:rsidRPr="00367A50" w:rsidRDefault="004F421B" w:rsidP="004F421B">
      <w:pPr>
        <w:pStyle w:val="NormalWeb"/>
        <w:spacing w:before="0" w:beforeAutospacing="0" w:after="0" w:afterAutospacing="0" w:line="480" w:lineRule="auto"/>
        <w:ind w:firstLine="567"/>
        <w:jc w:val="center"/>
        <w:rPr>
          <w:b/>
          <w:noProof/>
        </w:rPr>
      </w:pPr>
      <w:r w:rsidRPr="00367A50">
        <w:rPr>
          <w:b/>
          <w:noProof/>
        </w:rPr>
        <w:t>DAFTAR PUSTAKA</w:t>
      </w:r>
    </w:p>
    <w:p w14:paraId="2F8887F3" w14:textId="77777777" w:rsidR="004F421B" w:rsidRPr="00367A50" w:rsidRDefault="004F421B" w:rsidP="004F421B">
      <w:pPr>
        <w:pStyle w:val="FootnoteText"/>
        <w:spacing w:before="240" w:after="240"/>
        <w:ind w:left="567" w:hanging="567"/>
        <w:jc w:val="both"/>
        <w:rPr>
          <w:b/>
          <w:sz w:val="24"/>
          <w:szCs w:val="24"/>
        </w:rPr>
      </w:pPr>
      <w:r w:rsidRPr="00367A50">
        <w:rPr>
          <w:b/>
          <w:sz w:val="24"/>
          <w:szCs w:val="24"/>
        </w:rPr>
        <w:t>BUKU</w:t>
      </w:r>
    </w:p>
    <w:p w14:paraId="23D444B4"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Ahmad, Ali, </w:t>
      </w:r>
      <w:r w:rsidRPr="00367A50">
        <w:rPr>
          <w:rFonts w:eastAsiaTheme="minorHAnsi"/>
          <w:i/>
          <w:iCs/>
          <w:noProof w:val="0"/>
        </w:rPr>
        <w:t>Menguak Teori Hukum Dan Teori Peradilan</w:t>
      </w:r>
      <w:r w:rsidRPr="00367A50">
        <w:rPr>
          <w:rFonts w:eastAsiaTheme="minorHAnsi"/>
          <w:noProof w:val="0"/>
        </w:rPr>
        <w:t xml:space="preserve">, Jakarta: Kencana, 2009. </w:t>
      </w:r>
    </w:p>
    <w:p w14:paraId="215C758C"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Amiruddin dan H. Zainal Asikin, </w:t>
      </w:r>
      <w:r w:rsidRPr="00367A50">
        <w:rPr>
          <w:rFonts w:eastAsiaTheme="minorHAnsi"/>
          <w:i/>
          <w:iCs/>
          <w:noProof w:val="0"/>
        </w:rPr>
        <w:t>Pengantar Metode Penelitian Hukum</w:t>
      </w:r>
      <w:r w:rsidRPr="00367A50">
        <w:rPr>
          <w:rFonts w:eastAsiaTheme="minorHAnsi"/>
          <w:noProof w:val="0"/>
        </w:rPr>
        <w:t xml:space="preserve">, Edisi ke-1, Raja Grafindo Persada, Jakarta, 2008. </w:t>
      </w:r>
    </w:p>
    <w:p w14:paraId="731652A0"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t xml:space="preserve">Amirudin dan Zainal Asyikin, </w:t>
      </w:r>
      <w:r w:rsidRPr="00367A50">
        <w:rPr>
          <w:i/>
          <w:sz w:val="24"/>
          <w:szCs w:val="24"/>
        </w:rPr>
        <w:t>Pengantar Metode Penelitian Hukum,</w:t>
      </w:r>
      <w:r w:rsidRPr="00367A50">
        <w:rPr>
          <w:sz w:val="24"/>
          <w:szCs w:val="24"/>
        </w:rPr>
        <w:t xml:space="preserve"> Jakarta: Rajawali Pers, 2010.</w:t>
      </w:r>
    </w:p>
    <w:p w14:paraId="3A6CAB01"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Arba, H. M.. </w:t>
      </w:r>
      <w:r w:rsidRPr="00367A50">
        <w:rPr>
          <w:rFonts w:eastAsiaTheme="minorHAnsi"/>
          <w:i/>
          <w:iCs/>
          <w:noProof w:val="0"/>
        </w:rPr>
        <w:t xml:space="preserve">Hukum Agraria Indonesia. </w:t>
      </w:r>
      <w:r w:rsidRPr="00367A50">
        <w:rPr>
          <w:rFonts w:eastAsiaTheme="minorHAnsi"/>
          <w:noProof w:val="0"/>
        </w:rPr>
        <w:t xml:space="preserve">Jakarta: Sinar Grafika, 2015. </w:t>
      </w:r>
    </w:p>
    <w:p w14:paraId="75E907F9"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t xml:space="preserve">Butarbutar, Elisabeth Nurhaini, </w:t>
      </w:r>
      <w:r w:rsidRPr="00367A50">
        <w:rPr>
          <w:i/>
          <w:sz w:val="24"/>
          <w:szCs w:val="24"/>
        </w:rPr>
        <w:t>Metode Penelitian Hukum,</w:t>
      </w:r>
      <w:r w:rsidRPr="00367A50">
        <w:rPr>
          <w:sz w:val="24"/>
          <w:szCs w:val="24"/>
        </w:rPr>
        <w:t xml:space="preserve"> Bandung: Refika Aditama, 2018.</w:t>
      </w:r>
    </w:p>
    <w:p w14:paraId="07E3C7A8" w14:textId="77777777" w:rsidR="004F421B" w:rsidRPr="00367A50" w:rsidRDefault="004F421B" w:rsidP="004F421B">
      <w:pPr>
        <w:pStyle w:val="FootnoteText"/>
        <w:spacing w:before="240" w:after="240"/>
        <w:ind w:left="1134" w:hanging="567"/>
        <w:jc w:val="both"/>
        <w:rPr>
          <w:sz w:val="24"/>
          <w:szCs w:val="24"/>
          <w:lang w:val="en-US"/>
        </w:rPr>
      </w:pPr>
      <w:r w:rsidRPr="00367A50">
        <w:rPr>
          <w:sz w:val="24"/>
          <w:szCs w:val="24"/>
          <w:lang w:val="en-US"/>
        </w:rPr>
        <w:t xml:space="preserve">Chomsah, Ali Achmad, </w:t>
      </w:r>
      <w:r w:rsidRPr="00367A50">
        <w:rPr>
          <w:i/>
          <w:sz w:val="24"/>
          <w:szCs w:val="24"/>
          <w:lang w:val="en-US"/>
        </w:rPr>
        <w:t>Hukum Agraria, Jilid II Pendaftaran Tanah</w:t>
      </w:r>
      <w:r w:rsidRPr="00367A50">
        <w:rPr>
          <w:sz w:val="24"/>
          <w:szCs w:val="24"/>
          <w:lang w:val="en-US"/>
        </w:rPr>
        <w:t xml:space="preserve">, Jakarta: Penerbit Djambatan, 2004. </w:t>
      </w:r>
    </w:p>
    <w:p w14:paraId="486F3699" w14:textId="77777777" w:rsidR="004F421B" w:rsidRPr="00367A50" w:rsidRDefault="004F421B" w:rsidP="004F421B">
      <w:pPr>
        <w:pStyle w:val="FootnoteText"/>
        <w:spacing w:before="240" w:after="240"/>
        <w:ind w:left="1134" w:hanging="567"/>
        <w:jc w:val="both"/>
        <w:rPr>
          <w:sz w:val="24"/>
          <w:szCs w:val="24"/>
          <w:lang w:val="en-US"/>
        </w:rPr>
      </w:pPr>
      <w:r w:rsidRPr="00367A50">
        <w:rPr>
          <w:rFonts w:eastAsiaTheme="minorHAnsi"/>
          <w:noProof w:val="0"/>
          <w:sz w:val="24"/>
          <w:szCs w:val="24"/>
        </w:rPr>
        <w:t xml:space="preserve">Harsono, Boedi, </w:t>
      </w:r>
      <w:r w:rsidRPr="00367A50">
        <w:rPr>
          <w:sz w:val="24"/>
          <w:szCs w:val="24"/>
          <w:lang w:val="en-US"/>
        </w:rPr>
        <w:t xml:space="preserve"> </w:t>
      </w:r>
      <w:r w:rsidRPr="00367A50">
        <w:rPr>
          <w:i/>
          <w:sz w:val="24"/>
          <w:szCs w:val="24"/>
          <w:lang w:val="en-US"/>
        </w:rPr>
        <w:t xml:space="preserve">Hukum Agraria Indonesia, Jilid I, </w:t>
      </w:r>
      <w:r w:rsidRPr="00367A50">
        <w:rPr>
          <w:sz w:val="24"/>
          <w:szCs w:val="24"/>
          <w:lang w:val="en-US"/>
        </w:rPr>
        <w:t>Jakarta: Djambatan. 2005.</w:t>
      </w:r>
    </w:p>
    <w:p w14:paraId="6D8E58C1" w14:textId="77777777" w:rsidR="004F421B" w:rsidRPr="00367A50" w:rsidRDefault="004F421B" w:rsidP="004F421B">
      <w:pPr>
        <w:pStyle w:val="FootnoteText"/>
        <w:spacing w:before="240" w:after="240"/>
        <w:ind w:left="1134" w:hanging="567"/>
        <w:jc w:val="both"/>
        <w:rPr>
          <w:sz w:val="24"/>
          <w:szCs w:val="24"/>
        </w:rPr>
      </w:pPr>
      <w:r w:rsidRPr="00367A50">
        <w:rPr>
          <w:rFonts w:eastAsiaTheme="minorHAnsi"/>
          <w:noProof w:val="0"/>
          <w:sz w:val="24"/>
          <w:szCs w:val="24"/>
        </w:rPr>
        <w:t xml:space="preserve">Harsono, Boedi, </w:t>
      </w:r>
      <w:r w:rsidRPr="00367A50">
        <w:rPr>
          <w:sz w:val="24"/>
          <w:szCs w:val="24"/>
        </w:rPr>
        <w:t xml:space="preserve"> </w:t>
      </w:r>
      <w:r w:rsidRPr="00367A50">
        <w:rPr>
          <w:i/>
          <w:sz w:val="24"/>
          <w:szCs w:val="24"/>
        </w:rPr>
        <w:t>Menuju Penyempurnaan Hukum Tanah Nasional</w:t>
      </w:r>
      <w:r w:rsidRPr="00367A50">
        <w:rPr>
          <w:sz w:val="24"/>
          <w:szCs w:val="24"/>
        </w:rPr>
        <w:t>, cet I, Jakarta: Universitas Trisakti, 2002.</w:t>
      </w:r>
    </w:p>
    <w:p w14:paraId="08EFE7C4"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Harsono, Boedi, </w:t>
      </w:r>
      <w:r w:rsidRPr="00367A50">
        <w:rPr>
          <w:rFonts w:eastAsiaTheme="minorHAnsi"/>
          <w:i/>
          <w:iCs/>
          <w:noProof w:val="0"/>
        </w:rPr>
        <w:t>Hukum Agraria Indonesia, Sejarah Pembentukan Undang-Undang Pokok Agraria, Isi, dan Pelaksanaannya</w:t>
      </w:r>
      <w:r w:rsidRPr="00367A50">
        <w:rPr>
          <w:rFonts w:eastAsiaTheme="minorHAnsi"/>
          <w:noProof w:val="0"/>
        </w:rPr>
        <w:t xml:space="preserve">, 2003, </w:t>
      </w:r>
    </w:p>
    <w:p w14:paraId="769B0338"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t xml:space="preserve">Ibrahim, Jhonny, </w:t>
      </w:r>
      <w:r w:rsidRPr="00367A50">
        <w:rPr>
          <w:i/>
          <w:sz w:val="24"/>
          <w:szCs w:val="24"/>
        </w:rPr>
        <w:t>Teori dan Metodologi Penelitian Hukum Normatif,</w:t>
      </w:r>
      <w:r w:rsidRPr="00367A50">
        <w:rPr>
          <w:sz w:val="24"/>
          <w:szCs w:val="24"/>
        </w:rPr>
        <w:t xml:space="preserve"> Malang: Banyumedia Publishing, 2006.</w:t>
      </w:r>
    </w:p>
    <w:p w14:paraId="33D78450"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Indroharto. </w:t>
      </w:r>
      <w:r w:rsidRPr="00367A50">
        <w:rPr>
          <w:rFonts w:eastAsiaTheme="minorHAnsi"/>
          <w:i/>
          <w:iCs/>
          <w:noProof w:val="0"/>
        </w:rPr>
        <w:t xml:space="preserve">Usaha Memahami Undang-Undang Tentang Peradilan Tata Usaha Negara Buku I: Beberapa Pengertian Dasar Hukum Tata Usaha Negara (Edisi Revisi). </w:t>
      </w:r>
      <w:r w:rsidRPr="00367A50">
        <w:rPr>
          <w:rFonts w:eastAsiaTheme="minorHAnsi"/>
          <w:noProof w:val="0"/>
        </w:rPr>
        <w:t xml:space="preserve">Jakarta: Pustaka Sinar Harapan, 1993. </w:t>
      </w:r>
    </w:p>
    <w:p w14:paraId="6DFBCC66"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Kansil, CST, dkk., </w:t>
      </w:r>
      <w:r w:rsidRPr="00367A50">
        <w:rPr>
          <w:rFonts w:eastAsiaTheme="minorHAnsi"/>
          <w:i/>
          <w:iCs/>
          <w:noProof w:val="0"/>
        </w:rPr>
        <w:t>Kamus Istilah Hukum</w:t>
      </w:r>
      <w:r w:rsidRPr="00367A50">
        <w:rPr>
          <w:rFonts w:eastAsiaTheme="minorHAnsi"/>
          <w:noProof w:val="0"/>
        </w:rPr>
        <w:t xml:space="preserve">, Jakarta: Jala Permata Aksara. 2009. </w:t>
      </w:r>
    </w:p>
    <w:p w14:paraId="6FDD4F00"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Marzuki, Peter Mahmud, </w:t>
      </w:r>
      <w:r w:rsidRPr="00367A50">
        <w:rPr>
          <w:rFonts w:eastAsiaTheme="minorHAnsi"/>
          <w:i/>
          <w:iCs/>
          <w:noProof w:val="0"/>
        </w:rPr>
        <w:t>Penelitian Hukum (edisi revisi)</w:t>
      </w:r>
      <w:r w:rsidRPr="00367A50">
        <w:rPr>
          <w:rFonts w:eastAsiaTheme="minorHAnsi"/>
          <w:noProof w:val="0"/>
        </w:rPr>
        <w:t xml:space="preserve">, Jakarta: Kencana Prenada Media Grup. 2014. </w:t>
      </w:r>
    </w:p>
    <w:p w14:paraId="182CAD36"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Menggala, Hasan Basri Nata &amp; Sarjita, </w:t>
      </w:r>
      <w:r w:rsidRPr="00367A50">
        <w:rPr>
          <w:rFonts w:eastAsiaTheme="minorHAnsi"/>
          <w:i/>
          <w:iCs/>
          <w:noProof w:val="0"/>
        </w:rPr>
        <w:t>Pembatalan dan Kebatalan Hak atas Tanah</w:t>
      </w:r>
      <w:r w:rsidRPr="00367A50">
        <w:rPr>
          <w:rFonts w:eastAsiaTheme="minorHAnsi"/>
          <w:noProof w:val="0"/>
        </w:rPr>
        <w:t xml:space="preserve">. Yogyakarta: Tugujogja Pustaka, 2004. </w:t>
      </w:r>
    </w:p>
    <w:p w14:paraId="04FDADFD"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t xml:space="preserve">Parlindungan. A.P., </w:t>
      </w:r>
      <w:r w:rsidRPr="00367A50">
        <w:rPr>
          <w:i/>
          <w:sz w:val="24"/>
          <w:szCs w:val="24"/>
        </w:rPr>
        <w:t xml:space="preserve">Pendaftaran Tanah di Indonesia, </w:t>
      </w:r>
      <w:r w:rsidRPr="00367A50">
        <w:rPr>
          <w:sz w:val="24"/>
          <w:szCs w:val="24"/>
        </w:rPr>
        <w:t xml:space="preserve">Bandung: Mandar Maju. 1999. </w:t>
      </w:r>
    </w:p>
    <w:p w14:paraId="13086D53"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lastRenderedPageBreak/>
        <w:t xml:space="preserve">Pusat Bahasa Departemen Pendidikan Nasional, </w:t>
      </w:r>
      <w:r w:rsidRPr="00367A50">
        <w:rPr>
          <w:i/>
          <w:sz w:val="24"/>
          <w:szCs w:val="24"/>
        </w:rPr>
        <w:t>Kamus Besar Bahasa Indonesia</w:t>
      </w:r>
      <w:r w:rsidRPr="00367A50">
        <w:rPr>
          <w:sz w:val="24"/>
          <w:szCs w:val="24"/>
        </w:rPr>
        <w:t>, Jakarta: Balai Pustaka, 2007.</w:t>
      </w:r>
    </w:p>
    <w:p w14:paraId="4556B549"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Rahmadi, Takdir, </w:t>
      </w:r>
      <w:r w:rsidRPr="00367A50">
        <w:rPr>
          <w:rFonts w:eastAsiaTheme="minorHAnsi"/>
          <w:i/>
          <w:iCs/>
          <w:noProof w:val="0"/>
        </w:rPr>
        <w:t>Mediasi Penyelesaian Sengketa Melalui Pendekatan Mufakat</w:t>
      </w:r>
      <w:r w:rsidRPr="00367A50">
        <w:rPr>
          <w:rFonts w:eastAsiaTheme="minorHAnsi"/>
          <w:noProof w:val="0"/>
        </w:rPr>
        <w:t xml:space="preserve">, Jakarta: Rajawali Pers. 2011. </w:t>
      </w:r>
    </w:p>
    <w:p w14:paraId="2A758AD6"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Salim HS dan Erlies Septiana, </w:t>
      </w:r>
      <w:r w:rsidRPr="00367A50">
        <w:rPr>
          <w:rFonts w:eastAsiaTheme="minorHAnsi"/>
          <w:i/>
          <w:iCs/>
          <w:noProof w:val="0"/>
        </w:rPr>
        <w:t>Penerapan Teori Hukum pada Penelitian Tesis dan Disertasi</w:t>
      </w:r>
      <w:r w:rsidRPr="00367A50">
        <w:rPr>
          <w:rFonts w:eastAsiaTheme="minorHAnsi"/>
          <w:noProof w:val="0"/>
        </w:rPr>
        <w:t xml:space="preserve">, Jakarta: PT Raja Grafindo, 2003. </w:t>
      </w:r>
    </w:p>
    <w:p w14:paraId="7A5BFAFF"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Salim HS, </w:t>
      </w:r>
      <w:r w:rsidRPr="00367A50">
        <w:rPr>
          <w:rFonts w:eastAsiaTheme="minorHAnsi"/>
          <w:i/>
          <w:iCs/>
          <w:noProof w:val="0"/>
        </w:rPr>
        <w:t>Perkembangan Teori dalam Ilmu Hukum</w:t>
      </w:r>
      <w:r w:rsidRPr="00367A50">
        <w:rPr>
          <w:rFonts w:eastAsiaTheme="minorHAnsi"/>
          <w:noProof w:val="0"/>
        </w:rPr>
        <w:t>, Jakarta: PT Raja Grafindo, 2010.</w:t>
      </w:r>
    </w:p>
    <w:p w14:paraId="35B8FEE0"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Santoso, Urip, </w:t>
      </w:r>
      <w:r w:rsidRPr="00367A50">
        <w:rPr>
          <w:rFonts w:eastAsiaTheme="minorHAnsi"/>
          <w:i/>
          <w:iCs/>
          <w:noProof w:val="0"/>
        </w:rPr>
        <w:t>Hukum Agraria</w:t>
      </w:r>
      <w:r w:rsidRPr="00367A50">
        <w:rPr>
          <w:rFonts w:eastAsiaTheme="minorHAnsi"/>
          <w:noProof w:val="0"/>
        </w:rPr>
        <w:t xml:space="preserve">, Jakarta: Kencana, 2013. </w:t>
      </w:r>
    </w:p>
    <w:p w14:paraId="1516A321"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Santoso, Urip, </w:t>
      </w:r>
      <w:r w:rsidRPr="00367A50">
        <w:rPr>
          <w:rFonts w:eastAsiaTheme="minorHAnsi"/>
          <w:i/>
          <w:iCs/>
          <w:noProof w:val="0"/>
        </w:rPr>
        <w:t xml:space="preserve">Pendaftaran dan Peralihan Hak Atas Tanah, </w:t>
      </w:r>
      <w:r w:rsidRPr="00367A50">
        <w:rPr>
          <w:rFonts w:eastAsiaTheme="minorHAnsi"/>
          <w:noProof w:val="0"/>
        </w:rPr>
        <w:t xml:space="preserve">Cetakan III, Jakarta: Kencana Prenada Media Group, 2013. </w:t>
      </w:r>
    </w:p>
    <w:p w14:paraId="207CF4F8"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Sidharta, </w:t>
      </w:r>
      <w:r w:rsidRPr="00367A50">
        <w:rPr>
          <w:rFonts w:eastAsiaTheme="minorHAnsi"/>
          <w:i/>
          <w:iCs/>
          <w:noProof w:val="0"/>
        </w:rPr>
        <w:t>Moralitas Profesi Hukum suatu Tawaran Kerangka Berpikir</w:t>
      </w:r>
      <w:r w:rsidRPr="00367A50">
        <w:rPr>
          <w:rFonts w:eastAsiaTheme="minorHAnsi"/>
          <w:noProof w:val="0"/>
        </w:rPr>
        <w:t>, Bandung: PT Revika Aditama, 2006.</w:t>
      </w:r>
    </w:p>
    <w:p w14:paraId="74CE889C"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Sodikin, Achmad, </w:t>
      </w:r>
      <w:r w:rsidRPr="00367A50">
        <w:rPr>
          <w:rFonts w:eastAsiaTheme="minorHAnsi"/>
          <w:i/>
          <w:iCs/>
          <w:noProof w:val="0"/>
        </w:rPr>
        <w:t>Politik Hukum Agraria</w:t>
      </w:r>
      <w:r w:rsidRPr="00367A50">
        <w:rPr>
          <w:rFonts w:eastAsiaTheme="minorHAnsi"/>
          <w:noProof w:val="0"/>
        </w:rPr>
        <w:t xml:space="preserve">, Cetakan Pertama, Jakarta: Kompress, 2013. </w:t>
      </w:r>
    </w:p>
    <w:p w14:paraId="325BC38E"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Soekanto, Soerjono dan Sri Mamuji, </w:t>
      </w:r>
      <w:r w:rsidRPr="00367A50">
        <w:rPr>
          <w:rFonts w:eastAsiaTheme="minorHAnsi"/>
          <w:i/>
          <w:iCs/>
          <w:noProof w:val="0"/>
        </w:rPr>
        <w:t>Penelitian Hukum Normatif, Suatu Tinjauan Singkat</w:t>
      </w:r>
      <w:r w:rsidRPr="00367A50">
        <w:rPr>
          <w:rFonts w:eastAsiaTheme="minorHAnsi"/>
          <w:noProof w:val="0"/>
        </w:rPr>
        <w:t>, Depok: Raja Grafindo, 1995.</w:t>
      </w:r>
    </w:p>
    <w:p w14:paraId="0569F43C"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Soekanto, Soerjono, </w:t>
      </w:r>
      <w:r w:rsidRPr="00367A50">
        <w:rPr>
          <w:rFonts w:eastAsiaTheme="minorHAnsi"/>
          <w:i/>
          <w:iCs/>
          <w:noProof w:val="0"/>
        </w:rPr>
        <w:t>Pengantar Penelitian Hukum</w:t>
      </w:r>
      <w:r w:rsidRPr="00367A50">
        <w:rPr>
          <w:rFonts w:eastAsiaTheme="minorHAnsi"/>
          <w:noProof w:val="0"/>
        </w:rPr>
        <w:t>, Jakarta: Penerbit Universitas Indonesia Press, 2005.</w:t>
      </w:r>
    </w:p>
    <w:p w14:paraId="4CCB4683"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Soeroso, </w:t>
      </w:r>
      <w:r w:rsidRPr="00367A50">
        <w:rPr>
          <w:rFonts w:eastAsiaTheme="minorHAnsi"/>
          <w:i/>
          <w:iCs/>
          <w:noProof w:val="0"/>
        </w:rPr>
        <w:t>Pengantar Ilmu Hukum</w:t>
      </w:r>
      <w:r w:rsidRPr="00367A50">
        <w:rPr>
          <w:rFonts w:eastAsiaTheme="minorHAnsi"/>
          <w:noProof w:val="0"/>
        </w:rPr>
        <w:t xml:space="preserve">, Jakarta: PT. Sinar Grafika, 2011. </w:t>
      </w:r>
    </w:p>
    <w:p w14:paraId="2D5CE995"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Sumardjono, Maria S. </w:t>
      </w:r>
      <w:r w:rsidRPr="00367A50">
        <w:rPr>
          <w:rFonts w:eastAsiaTheme="minorHAnsi"/>
          <w:i/>
          <w:iCs/>
          <w:noProof w:val="0"/>
        </w:rPr>
        <w:t>Mediasi Sengketa Tanah: Potensi Penerapan Alternatif Penyelesaian Sengketa (ADR) Di Bidang Pertanahan</w:t>
      </w:r>
      <w:r w:rsidRPr="00367A50">
        <w:rPr>
          <w:rFonts w:eastAsiaTheme="minorHAnsi"/>
          <w:noProof w:val="0"/>
        </w:rPr>
        <w:t xml:space="preserve">. Jakarta: Penerbit Buku Kompas, 2008. </w:t>
      </w:r>
    </w:p>
    <w:p w14:paraId="6079B25F"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Suratman dan Philips Dillah, </w:t>
      </w:r>
      <w:r w:rsidRPr="00367A50">
        <w:rPr>
          <w:rFonts w:eastAsiaTheme="minorHAnsi"/>
          <w:i/>
          <w:iCs/>
          <w:noProof w:val="0"/>
        </w:rPr>
        <w:t>Metode Penelitian Hukum</w:t>
      </w:r>
      <w:r w:rsidRPr="00367A50">
        <w:rPr>
          <w:rFonts w:eastAsiaTheme="minorHAnsi"/>
          <w:noProof w:val="0"/>
        </w:rPr>
        <w:t>, Bandung: Alfabeta, 2014. </w:t>
      </w:r>
    </w:p>
    <w:p w14:paraId="37BCDE06" w14:textId="77777777" w:rsidR="004F421B" w:rsidRPr="00367A50" w:rsidRDefault="004F421B" w:rsidP="004F421B">
      <w:pPr>
        <w:pStyle w:val="NormalWeb"/>
        <w:spacing w:before="240" w:beforeAutospacing="0" w:after="240" w:afterAutospacing="0"/>
        <w:ind w:left="1134" w:hanging="567"/>
        <w:jc w:val="both"/>
        <w:rPr>
          <w:noProof/>
        </w:rPr>
      </w:pPr>
      <w:r w:rsidRPr="00367A50">
        <w:rPr>
          <w:noProof/>
        </w:rPr>
        <w:t xml:space="preserve">Sutedi, Adrian, </w:t>
      </w:r>
      <w:r w:rsidRPr="00367A50">
        <w:rPr>
          <w:i/>
          <w:noProof/>
        </w:rPr>
        <w:t>Peralihan Hak Atas Tanah dan Pendaftarannya</w:t>
      </w:r>
      <w:r w:rsidRPr="00367A50">
        <w:rPr>
          <w:noProof/>
        </w:rPr>
        <w:t>, Jakarta: Sinar Grafika, 2008.</w:t>
      </w:r>
    </w:p>
    <w:p w14:paraId="639E5B27"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Sutedi, Adrian, </w:t>
      </w:r>
      <w:r w:rsidRPr="00367A50">
        <w:rPr>
          <w:rFonts w:eastAsiaTheme="minorHAnsi"/>
          <w:i/>
          <w:iCs/>
          <w:noProof w:val="0"/>
        </w:rPr>
        <w:t>Sertifikat Hak Atas Tanah</w:t>
      </w:r>
      <w:r w:rsidRPr="00367A50">
        <w:rPr>
          <w:rFonts w:eastAsiaTheme="minorHAnsi"/>
          <w:noProof w:val="0"/>
        </w:rPr>
        <w:t xml:space="preserve">, Jakarta: Sinar Grafika, 2011. </w:t>
      </w:r>
    </w:p>
    <w:p w14:paraId="4D1BD23D" w14:textId="77777777" w:rsidR="004F421B" w:rsidRPr="00367A50" w:rsidRDefault="004F421B" w:rsidP="004F421B">
      <w:pPr>
        <w:pStyle w:val="NormalWeb"/>
        <w:spacing w:before="240" w:beforeAutospacing="0" w:after="240" w:afterAutospacing="0"/>
        <w:ind w:left="1134" w:hanging="567"/>
        <w:jc w:val="both"/>
        <w:rPr>
          <w:noProof/>
        </w:rPr>
      </w:pPr>
      <w:r w:rsidRPr="00367A50">
        <w:rPr>
          <w:noProof/>
        </w:rPr>
        <w:t>Tanjung, Nugroho, “Pembuatan Gambar Ukur DanPengembalian Batas” , Modul MKB-4/3 SKS/ MODUL I-IX, Nopember. 2011.</w:t>
      </w:r>
    </w:p>
    <w:p w14:paraId="3F5D5DA7" w14:textId="77777777" w:rsidR="004F421B" w:rsidRPr="00367A50" w:rsidRDefault="004F421B" w:rsidP="004F421B">
      <w:pPr>
        <w:pStyle w:val="FootnoteText"/>
        <w:spacing w:before="240" w:after="240"/>
        <w:ind w:left="1134" w:hanging="567"/>
        <w:jc w:val="both"/>
        <w:rPr>
          <w:sz w:val="24"/>
          <w:szCs w:val="24"/>
          <w:lang w:val="en-US"/>
        </w:rPr>
      </w:pPr>
      <w:r w:rsidRPr="00367A50">
        <w:rPr>
          <w:sz w:val="24"/>
          <w:szCs w:val="24"/>
          <w:lang w:val="en-US"/>
        </w:rPr>
        <w:t xml:space="preserve">Tranggono, </w:t>
      </w:r>
      <w:r w:rsidRPr="00367A50">
        <w:rPr>
          <w:i/>
          <w:sz w:val="24"/>
          <w:szCs w:val="24"/>
          <w:lang w:val="en-US"/>
        </w:rPr>
        <w:t xml:space="preserve">Pengukuran dan Pemetaan </w:t>
      </w:r>
      <w:r>
        <w:rPr>
          <w:i/>
          <w:sz w:val="24"/>
          <w:szCs w:val="24"/>
          <w:lang w:val="en-US"/>
        </w:rPr>
        <w:t>Kadastral</w:t>
      </w:r>
      <w:r w:rsidRPr="00367A50">
        <w:rPr>
          <w:i/>
          <w:sz w:val="24"/>
          <w:szCs w:val="24"/>
          <w:lang w:val="en-US"/>
        </w:rPr>
        <w:t xml:space="preserve">, </w:t>
      </w:r>
      <w:r w:rsidRPr="00367A50">
        <w:rPr>
          <w:sz w:val="24"/>
          <w:szCs w:val="24"/>
          <w:lang w:val="en-US"/>
        </w:rPr>
        <w:t>Yogyakarta: STPN. 1997.</w:t>
      </w:r>
    </w:p>
    <w:p w14:paraId="7BDEB44B"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lastRenderedPageBreak/>
        <w:t xml:space="preserve">Waluyo, Bambang, </w:t>
      </w:r>
      <w:r w:rsidRPr="00367A50">
        <w:rPr>
          <w:rFonts w:eastAsiaTheme="minorHAnsi"/>
          <w:i/>
          <w:iCs/>
          <w:noProof w:val="0"/>
        </w:rPr>
        <w:t>Penelitian Hukum Dalam Praktik</w:t>
      </w:r>
      <w:r w:rsidRPr="00367A50">
        <w:rPr>
          <w:rFonts w:eastAsiaTheme="minorHAnsi"/>
          <w:noProof w:val="0"/>
        </w:rPr>
        <w:t>, Jakarta: Sinar Grafika, 2002 </w:t>
      </w:r>
    </w:p>
    <w:p w14:paraId="29B79F47"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Warsito, Hermawan, </w:t>
      </w:r>
      <w:r w:rsidRPr="00367A50">
        <w:rPr>
          <w:rFonts w:eastAsiaTheme="minorHAnsi"/>
          <w:i/>
          <w:iCs/>
          <w:noProof w:val="0"/>
        </w:rPr>
        <w:t>Pengantar Metodologi Penelitian</w:t>
      </w:r>
      <w:r w:rsidRPr="00367A50">
        <w:rPr>
          <w:rFonts w:eastAsiaTheme="minorHAnsi"/>
          <w:noProof w:val="0"/>
        </w:rPr>
        <w:t xml:space="preserve">, Jakarta, Gramedia Pustaka Utama, 1995. </w:t>
      </w:r>
    </w:p>
    <w:p w14:paraId="04662E5A"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noProof w:val="0"/>
        </w:rPr>
      </w:pPr>
      <w:r w:rsidRPr="00367A50">
        <w:rPr>
          <w:rFonts w:eastAsiaTheme="minorHAnsi"/>
          <w:noProof w:val="0"/>
        </w:rPr>
        <w:t xml:space="preserve">Yamin, Muhammad, </w:t>
      </w:r>
      <w:r w:rsidRPr="00367A50">
        <w:rPr>
          <w:rFonts w:eastAsiaTheme="minorHAnsi"/>
          <w:i/>
          <w:iCs/>
          <w:noProof w:val="0"/>
        </w:rPr>
        <w:t>Hukum Pendaftaran Tanah</w:t>
      </w:r>
      <w:r w:rsidRPr="00367A50">
        <w:rPr>
          <w:rFonts w:eastAsiaTheme="minorHAnsi"/>
          <w:noProof w:val="0"/>
        </w:rPr>
        <w:t xml:space="preserve">, Bandung, Mandar Maju, 2011 Mukti Fajar ND dan, Yulianto Achmad, </w:t>
      </w:r>
      <w:r w:rsidRPr="00367A50">
        <w:rPr>
          <w:rFonts w:eastAsiaTheme="minorHAnsi"/>
          <w:i/>
          <w:iCs/>
          <w:noProof w:val="0"/>
        </w:rPr>
        <w:t>Dualisme Penelitian Hukum Normatif dan Empiris</w:t>
      </w:r>
      <w:r w:rsidRPr="00367A50">
        <w:rPr>
          <w:rFonts w:eastAsiaTheme="minorHAnsi"/>
          <w:noProof w:val="0"/>
        </w:rPr>
        <w:t xml:space="preserve">, Yogyakarta: Pustaka Pelajar. 2010. </w:t>
      </w:r>
    </w:p>
    <w:p w14:paraId="5F0CF814" w14:textId="77777777" w:rsidR="004F421B" w:rsidRPr="00367A50" w:rsidRDefault="004F421B" w:rsidP="004F421B">
      <w:pPr>
        <w:widowControl w:val="0"/>
        <w:autoSpaceDE w:val="0"/>
        <w:autoSpaceDN w:val="0"/>
        <w:adjustRightInd w:val="0"/>
        <w:spacing w:after="240"/>
        <w:ind w:left="567" w:hanging="567"/>
        <w:jc w:val="both"/>
        <w:rPr>
          <w:rFonts w:eastAsiaTheme="minorHAnsi"/>
          <w:noProof w:val="0"/>
        </w:rPr>
      </w:pPr>
      <w:r w:rsidRPr="00367A50">
        <w:rPr>
          <w:rFonts w:eastAsiaTheme="minorHAnsi"/>
          <w:b/>
          <w:bCs/>
          <w:noProof w:val="0"/>
        </w:rPr>
        <w:t xml:space="preserve">Jurnal </w:t>
      </w:r>
    </w:p>
    <w:p w14:paraId="0F95F8C0" w14:textId="77777777" w:rsidR="004F421B" w:rsidRPr="00367A50" w:rsidRDefault="004F421B" w:rsidP="004F421B">
      <w:pPr>
        <w:widowControl w:val="0"/>
        <w:autoSpaceDE w:val="0"/>
        <w:autoSpaceDN w:val="0"/>
        <w:adjustRightInd w:val="0"/>
        <w:spacing w:after="240"/>
        <w:ind w:left="1134" w:hanging="567"/>
        <w:jc w:val="both"/>
        <w:rPr>
          <w:rFonts w:eastAsiaTheme="minorHAnsi"/>
          <w:noProof w:val="0"/>
        </w:rPr>
      </w:pPr>
      <w:r w:rsidRPr="00367A50">
        <w:rPr>
          <w:rFonts w:eastAsiaTheme="minorHAnsi"/>
          <w:noProof w:val="0"/>
        </w:rPr>
        <w:t xml:space="preserve">Arvita, Rani. Kedudukan Badan Pertanahan Nasional dalam Menghadapi Problematik Putusan Non-Executable PTUN Tentang Pembatalan Sertipikat Hak Atas Tanah, </w:t>
      </w:r>
      <w:r w:rsidRPr="00367A50">
        <w:rPr>
          <w:rFonts w:eastAsiaTheme="minorHAnsi"/>
          <w:b/>
          <w:i/>
          <w:noProof w:val="0"/>
        </w:rPr>
        <w:t>Jurnal Media Hukum,</w:t>
      </w:r>
      <w:r w:rsidRPr="00367A50">
        <w:rPr>
          <w:rFonts w:eastAsiaTheme="minorHAnsi"/>
          <w:noProof w:val="0"/>
        </w:rPr>
        <w:t xml:space="preserve"> Vol. 23 No.1 Juni 2016.</w:t>
      </w:r>
    </w:p>
    <w:p w14:paraId="07749D4B"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t>Harsono, Boedi, “Penyelesaian Sengketa Pertanahan Sesuai Ketentuan-Ketentuan dalam UUPA”, makalah disampaikan dalam Seminar HUT UUPA XXXVI, 1996, yang diselenggarakan oleh Kantor Menteri Negara Agraria/Kepala BPN di Jakarta 22 Oktober.</w:t>
      </w:r>
    </w:p>
    <w:p w14:paraId="1FC2FAEC"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t xml:space="preserve">Hidayat, Akmal. “Pendaftaran Tanah yang Menggunakan Sistem Negatif Bertendensi Positif dan Pengaruhnya Terhadap Kekuatan Pembuktian Sertipikat Hak Atas Tanah di Kabupaten Brebes”, 2007, </w:t>
      </w:r>
      <w:r w:rsidRPr="00367A50">
        <w:rPr>
          <w:i/>
          <w:sz w:val="24"/>
          <w:szCs w:val="24"/>
        </w:rPr>
        <w:t xml:space="preserve">Skripsi, </w:t>
      </w:r>
      <w:r w:rsidRPr="00367A50">
        <w:rPr>
          <w:sz w:val="24"/>
          <w:szCs w:val="24"/>
        </w:rPr>
        <w:t>Surakarta: Universitas Sebelas Maret.</w:t>
      </w:r>
    </w:p>
    <w:p w14:paraId="1620FDD0" w14:textId="77777777" w:rsidR="004F421B" w:rsidRPr="00367A50" w:rsidRDefault="004F421B" w:rsidP="004F421B">
      <w:pPr>
        <w:pStyle w:val="FootnoteText"/>
        <w:spacing w:before="240" w:after="240"/>
        <w:ind w:left="1134" w:hanging="567"/>
        <w:jc w:val="both"/>
        <w:rPr>
          <w:rStyle w:val="FootnoteReference"/>
          <w:sz w:val="24"/>
          <w:szCs w:val="24"/>
        </w:rPr>
      </w:pPr>
      <w:r w:rsidRPr="00367A50">
        <w:rPr>
          <w:sz w:val="24"/>
          <w:szCs w:val="24"/>
        </w:rPr>
        <w:t xml:space="preserve">Kurniati, Nia. “Mediasi-Arbitrase Untuk Penyelesaian Sengketa Tanah”, </w:t>
      </w:r>
      <w:r w:rsidRPr="00367A50">
        <w:rPr>
          <w:b/>
          <w:sz w:val="24"/>
          <w:szCs w:val="24"/>
        </w:rPr>
        <w:t>Sosiohumaniora</w:t>
      </w:r>
      <w:r w:rsidRPr="00367A50">
        <w:rPr>
          <w:sz w:val="24"/>
          <w:szCs w:val="24"/>
        </w:rPr>
        <w:t xml:space="preserve">, Volume 18 No. 3, 2016. </w:t>
      </w:r>
    </w:p>
    <w:p w14:paraId="0AB5D262"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t>Pebriadi, Ali, dkk., “Studi Tentang Pengukuran dan Pemetaan Pada Pelaksanaan Landreform di Indonesia (Studi Kasus : Desa Pangkah Kulon, Gresik)”. 2018, Surabaya: Institute Teknologi Surabaya.</w:t>
      </w:r>
    </w:p>
    <w:p w14:paraId="7C54A774"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rPr>
      </w:pPr>
      <w:r w:rsidRPr="00367A50">
        <w:rPr>
          <w:rFonts w:eastAsiaTheme="minorHAnsi"/>
        </w:rPr>
        <w:t xml:space="preserve">Riyadi, Bambang Slamet. “Law of agrarian conflict and resolution effort: A claim dispute of Eigendom verponding Land,” </w:t>
      </w:r>
      <w:r w:rsidRPr="00367A50">
        <w:rPr>
          <w:rFonts w:eastAsiaTheme="minorHAnsi"/>
          <w:i/>
          <w:iCs/>
        </w:rPr>
        <w:t>International Journal of Law</w:t>
      </w:r>
      <w:r w:rsidRPr="00367A50">
        <w:rPr>
          <w:rFonts w:eastAsiaTheme="minorHAnsi"/>
        </w:rPr>
        <w:t>, Volume 3; Issue 3, 2017.</w:t>
      </w:r>
    </w:p>
    <w:p w14:paraId="56A913A3"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rPr>
      </w:pPr>
      <w:r w:rsidRPr="00367A50">
        <w:rPr>
          <w:rFonts w:eastAsiaTheme="minorHAnsi"/>
        </w:rPr>
        <w:t xml:space="preserve">Saputro, Doni, Setiaji, dan Martien Herna Susanti, “Peran Kantor Pertanahan dalam Penyelesaian Sengketa Tanah antara Masyarakat Desa Pakis dengan Perhutani Kabupaten Kendal”, </w:t>
      </w:r>
      <w:r w:rsidRPr="00367A50">
        <w:rPr>
          <w:rFonts w:eastAsiaTheme="minorHAnsi"/>
          <w:i/>
          <w:iCs/>
        </w:rPr>
        <w:t>Unnes Political Science Journal</w:t>
      </w:r>
      <w:r w:rsidRPr="00367A50">
        <w:rPr>
          <w:rFonts w:eastAsiaTheme="minorHAnsi"/>
        </w:rPr>
        <w:t xml:space="preserve">, Vol. 1, No. 2, 2017 </w:t>
      </w:r>
    </w:p>
    <w:p w14:paraId="2F632FDA"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t xml:space="preserve">Siswanto, Agus. </w:t>
      </w:r>
      <w:r w:rsidRPr="00367A50">
        <w:rPr>
          <w:sz w:val="24"/>
          <w:szCs w:val="24"/>
          <w:shd w:val="clear" w:color="auto" w:fill="FFFFFF"/>
          <w:lang w:eastAsia="id-ID"/>
        </w:rPr>
        <w:t xml:space="preserve">“Perlindungan Hukum Terkait Perbedaan Luas Faktual Dalam Pengukuran Oleh Petugas Ukur Terhadap Luas Yang Tercantum Di Dalam Sertipikat Hak Atas Tanah di Kantor Pertanahan Kota Surakarta”. </w:t>
      </w:r>
      <w:r w:rsidRPr="00367A50">
        <w:rPr>
          <w:i/>
          <w:iCs/>
          <w:sz w:val="24"/>
          <w:szCs w:val="24"/>
          <w:lang w:eastAsia="id-ID"/>
        </w:rPr>
        <w:t>Dinamika Hukum</w:t>
      </w:r>
      <w:r w:rsidRPr="00367A50">
        <w:rPr>
          <w:sz w:val="24"/>
          <w:szCs w:val="24"/>
          <w:shd w:val="clear" w:color="auto" w:fill="FFFFFF"/>
          <w:lang w:eastAsia="id-ID"/>
        </w:rPr>
        <w:t>, </w:t>
      </w:r>
      <w:r w:rsidRPr="00367A50">
        <w:rPr>
          <w:i/>
          <w:iCs/>
          <w:sz w:val="24"/>
          <w:szCs w:val="24"/>
          <w:lang w:eastAsia="id-ID"/>
        </w:rPr>
        <w:t xml:space="preserve">10 </w:t>
      </w:r>
      <w:r w:rsidRPr="00367A50">
        <w:rPr>
          <w:sz w:val="24"/>
          <w:szCs w:val="24"/>
          <w:shd w:val="clear" w:color="auto" w:fill="FFFFFF"/>
          <w:lang w:eastAsia="id-ID"/>
        </w:rPr>
        <w:t xml:space="preserve">(2). Surakarta: Magister Hukum Pascasarjana Universitas Slamet Riyadi </w:t>
      </w:r>
      <w:r w:rsidRPr="00367A50">
        <w:rPr>
          <w:sz w:val="24"/>
          <w:szCs w:val="24"/>
          <w:shd w:val="clear" w:color="auto" w:fill="FFFFFF"/>
          <w:lang w:eastAsia="id-ID"/>
        </w:rPr>
        <w:lastRenderedPageBreak/>
        <w:t>https://ejurnal.unisri.ac.id/index.php/Dinamika_Hukum/article/view/4335.</w:t>
      </w:r>
    </w:p>
    <w:p w14:paraId="0B2F9DA8" w14:textId="77777777" w:rsidR="004F421B" w:rsidRPr="00367A50" w:rsidRDefault="004F421B" w:rsidP="004F421B">
      <w:pPr>
        <w:widowControl w:val="0"/>
        <w:autoSpaceDE w:val="0"/>
        <w:autoSpaceDN w:val="0"/>
        <w:adjustRightInd w:val="0"/>
        <w:spacing w:before="240" w:after="240"/>
        <w:ind w:left="1134" w:hanging="567"/>
        <w:jc w:val="both"/>
        <w:rPr>
          <w:rFonts w:eastAsiaTheme="minorHAnsi"/>
        </w:rPr>
      </w:pPr>
      <w:r w:rsidRPr="00367A50">
        <w:rPr>
          <w:rFonts w:eastAsiaTheme="minorHAnsi"/>
        </w:rPr>
        <w:t xml:space="preserve">Syahyuti. “Kendala Pelaksanaan Landreform Di Indonesia: Analisa terhadap Kondisi dan Perkembangan Berbagai Faktor Prasyarat Pelaksanaan Reforma Agraria”, </w:t>
      </w:r>
      <w:r w:rsidRPr="00367A50">
        <w:rPr>
          <w:rFonts w:eastAsiaTheme="minorHAnsi"/>
          <w:i/>
          <w:iCs/>
        </w:rPr>
        <w:t>Forum Penelitian Agro Ekonomi</w:t>
      </w:r>
      <w:r w:rsidRPr="00367A50">
        <w:rPr>
          <w:rFonts w:eastAsiaTheme="minorHAnsi"/>
        </w:rPr>
        <w:t xml:space="preserve">. Volume 22 No. 2, 2004 </w:t>
      </w:r>
    </w:p>
    <w:p w14:paraId="3CBFF93E"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t xml:space="preserve">Tiksna, Dutya Nirmala. “Kajian Mengenai Penyelesaian Perbedaan Luas Tanah di Letter C dengan Hasil Ukur dari Kantor Pertanahan”, </w:t>
      </w:r>
      <w:r w:rsidRPr="00367A50">
        <w:rPr>
          <w:b/>
          <w:sz w:val="24"/>
          <w:szCs w:val="24"/>
        </w:rPr>
        <w:t>Skripsi</w:t>
      </w:r>
      <w:r w:rsidRPr="00367A50">
        <w:rPr>
          <w:sz w:val="24"/>
          <w:szCs w:val="24"/>
        </w:rPr>
        <w:t>, Jember: Universitas Jember.</w:t>
      </w:r>
    </w:p>
    <w:p w14:paraId="2BC996BE" w14:textId="77777777" w:rsidR="004F421B" w:rsidRPr="00367A50" w:rsidRDefault="004F421B" w:rsidP="004F421B">
      <w:pPr>
        <w:pStyle w:val="FootnoteText"/>
        <w:spacing w:before="240" w:after="240"/>
        <w:ind w:left="1134" w:hanging="567"/>
        <w:jc w:val="both"/>
        <w:rPr>
          <w:sz w:val="24"/>
          <w:szCs w:val="24"/>
        </w:rPr>
      </w:pPr>
      <w:r w:rsidRPr="00367A50">
        <w:rPr>
          <w:sz w:val="24"/>
          <w:szCs w:val="24"/>
        </w:rPr>
        <w:t xml:space="preserve">Yulianto, Evan Sulton. “Kajian Akurasi Pengukuran dan Pemetaan Bidang Tanah Produk Kantor Jasa Surveyor </w:t>
      </w:r>
      <w:r>
        <w:rPr>
          <w:sz w:val="24"/>
          <w:szCs w:val="24"/>
        </w:rPr>
        <w:t>Kadastral</w:t>
      </w:r>
      <w:r w:rsidRPr="00367A50">
        <w:rPr>
          <w:sz w:val="24"/>
          <w:szCs w:val="24"/>
        </w:rPr>
        <w:t xml:space="preserve"> Berlisensi (KJSKB) di Kantor Pertanahan Kabupaten Kediri dan Kantor Pertanahan Kabupaten Tulungagung”, 2019, </w:t>
      </w:r>
      <w:r w:rsidRPr="00367A50">
        <w:rPr>
          <w:i/>
          <w:sz w:val="24"/>
          <w:szCs w:val="24"/>
        </w:rPr>
        <w:t>Skripsi</w:t>
      </w:r>
      <w:r w:rsidRPr="00367A50">
        <w:rPr>
          <w:sz w:val="24"/>
          <w:szCs w:val="24"/>
        </w:rPr>
        <w:t xml:space="preserve">, Yogyakarta : Sekolah Tinggi Pertanahan Nasional. </w:t>
      </w:r>
    </w:p>
    <w:p w14:paraId="6FA8BAFB" w14:textId="77777777" w:rsidR="004F421B" w:rsidRPr="00367A50" w:rsidRDefault="004F421B" w:rsidP="004F421B">
      <w:pPr>
        <w:widowControl w:val="0"/>
        <w:autoSpaceDE w:val="0"/>
        <w:autoSpaceDN w:val="0"/>
        <w:adjustRightInd w:val="0"/>
        <w:spacing w:after="240"/>
        <w:ind w:left="567" w:hanging="567"/>
        <w:jc w:val="both"/>
        <w:rPr>
          <w:rFonts w:eastAsiaTheme="minorHAnsi"/>
          <w:noProof w:val="0"/>
        </w:rPr>
      </w:pPr>
      <w:r w:rsidRPr="00367A50">
        <w:rPr>
          <w:rFonts w:eastAsiaTheme="minorHAnsi"/>
          <w:b/>
          <w:bCs/>
          <w:noProof w:val="0"/>
        </w:rPr>
        <w:t xml:space="preserve">Internet </w:t>
      </w:r>
      <w:r w:rsidRPr="00367A50">
        <w:rPr>
          <w:rFonts w:eastAsiaTheme="minorHAnsi"/>
          <w:noProof w:val="0"/>
        </w:rPr>
        <w:t xml:space="preserve">: </w:t>
      </w:r>
    </w:p>
    <w:p w14:paraId="371A25B9" w14:textId="77777777" w:rsidR="004F421B" w:rsidRPr="00367A50" w:rsidRDefault="004F421B" w:rsidP="004F421B">
      <w:pPr>
        <w:widowControl w:val="0"/>
        <w:autoSpaceDE w:val="0"/>
        <w:autoSpaceDN w:val="0"/>
        <w:adjustRightInd w:val="0"/>
        <w:spacing w:after="240"/>
        <w:ind w:left="1134" w:hanging="567"/>
        <w:jc w:val="both"/>
        <w:rPr>
          <w:rFonts w:eastAsiaTheme="minorHAnsi"/>
          <w:noProof w:val="0"/>
        </w:rPr>
      </w:pPr>
      <w:r w:rsidRPr="00367A50">
        <w:rPr>
          <w:rFonts w:eastAsiaTheme="minorHAnsi"/>
          <w:noProof w:val="0"/>
        </w:rPr>
        <w:t xml:space="preserve">Erwin Hutapea, https://properti.kompas.com/read/2019/01/28/203121221/ baru-40-persen- masyarakat-indonesia-yang-memiliki-sertifikat-tanah, edisi 28 Januari 2019 </w:t>
      </w:r>
    </w:p>
    <w:p w14:paraId="0125EB79" w14:textId="77777777" w:rsidR="004F421B" w:rsidRPr="00367A50" w:rsidRDefault="004F421B" w:rsidP="004F421B">
      <w:pPr>
        <w:widowControl w:val="0"/>
        <w:autoSpaceDE w:val="0"/>
        <w:autoSpaceDN w:val="0"/>
        <w:adjustRightInd w:val="0"/>
        <w:spacing w:after="240"/>
        <w:ind w:left="1134" w:hanging="567"/>
        <w:jc w:val="both"/>
        <w:rPr>
          <w:rFonts w:eastAsiaTheme="minorHAnsi"/>
          <w:noProof w:val="0"/>
        </w:rPr>
      </w:pPr>
      <w:r w:rsidRPr="00367A50">
        <w:rPr>
          <w:rFonts w:eastAsiaTheme="minorHAnsi"/>
          <w:noProof w:val="0"/>
        </w:rPr>
        <w:t xml:space="preserve">M. Lutfi Chakim , Perbedaan Hukum Acara Peradilan Tata Usaha Negara Dengan Hukum Acara Perdata, http://www.lutfichakim.com/ 2011/12/ perbedaan-hukum-acara- peradilan-tata.html </w:t>
      </w:r>
    </w:p>
    <w:p w14:paraId="26C73C74" w14:textId="77777777" w:rsidR="004F421B" w:rsidRPr="00367A50" w:rsidRDefault="004F421B" w:rsidP="004F421B">
      <w:pPr>
        <w:widowControl w:val="0"/>
        <w:autoSpaceDE w:val="0"/>
        <w:autoSpaceDN w:val="0"/>
        <w:adjustRightInd w:val="0"/>
        <w:spacing w:after="240"/>
        <w:ind w:left="1134" w:hanging="567"/>
        <w:jc w:val="both"/>
      </w:pPr>
      <w:r w:rsidRPr="00367A50">
        <w:t>Ridwan, Penyuluh Hukum Madya, https://lsc.bphn.go.id/konsultasiView?id=2721</w:t>
      </w:r>
    </w:p>
    <w:p w14:paraId="4466EA29" w14:textId="77777777" w:rsidR="004F421B" w:rsidRPr="00367A50" w:rsidRDefault="004F421B" w:rsidP="004F421B">
      <w:pPr>
        <w:widowControl w:val="0"/>
        <w:autoSpaceDE w:val="0"/>
        <w:autoSpaceDN w:val="0"/>
        <w:adjustRightInd w:val="0"/>
        <w:spacing w:after="240"/>
        <w:ind w:left="1134" w:hanging="567"/>
        <w:jc w:val="both"/>
        <w:rPr>
          <w:rFonts w:eastAsiaTheme="minorHAnsi"/>
          <w:noProof w:val="0"/>
        </w:rPr>
      </w:pPr>
      <w:r w:rsidRPr="00367A50">
        <w:rPr>
          <w:rFonts w:eastAsiaTheme="minorHAnsi"/>
          <w:noProof w:val="0"/>
        </w:rPr>
        <w:t xml:space="preserve">Rizkan Zulyadi, dalam https://hukum.uma.ac.id/2021/01/15/apa-itu-hukum- pertanahan-land-law/ </w:t>
      </w:r>
    </w:p>
    <w:p w14:paraId="3B31F8D4" w14:textId="77777777" w:rsidR="004F421B" w:rsidRPr="00367A50" w:rsidRDefault="004F421B" w:rsidP="004F421B">
      <w:pPr>
        <w:widowControl w:val="0"/>
        <w:autoSpaceDE w:val="0"/>
        <w:autoSpaceDN w:val="0"/>
        <w:adjustRightInd w:val="0"/>
        <w:spacing w:after="240"/>
        <w:ind w:left="567" w:hanging="567"/>
        <w:jc w:val="both"/>
        <w:rPr>
          <w:rFonts w:eastAsiaTheme="minorHAnsi"/>
          <w:b/>
          <w:noProof w:val="0"/>
        </w:rPr>
      </w:pPr>
      <w:r w:rsidRPr="00367A50">
        <w:rPr>
          <w:rFonts w:eastAsiaTheme="minorHAnsi"/>
          <w:b/>
          <w:noProof w:val="0"/>
        </w:rPr>
        <w:t>Peraturan Perundang-undangan</w:t>
      </w:r>
    </w:p>
    <w:p w14:paraId="0723BB94" w14:textId="77777777" w:rsidR="004F421B" w:rsidRPr="00367A50" w:rsidRDefault="004F421B" w:rsidP="004F421B">
      <w:pPr>
        <w:widowControl w:val="0"/>
        <w:autoSpaceDE w:val="0"/>
        <w:autoSpaceDN w:val="0"/>
        <w:adjustRightInd w:val="0"/>
        <w:spacing w:after="240"/>
        <w:ind w:left="1134" w:hanging="567"/>
        <w:jc w:val="both"/>
        <w:rPr>
          <w:rFonts w:eastAsiaTheme="minorHAnsi"/>
          <w:noProof w:val="0"/>
        </w:rPr>
      </w:pPr>
      <w:r w:rsidRPr="00367A50">
        <w:rPr>
          <w:rFonts w:eastAsiaTheme="minorHAnsi"/>
          <w:noProof w:val="0"/>
        </w:rPr>
        <w:t xml:space="preserve">Undang-Undang Nomor 5 Tahun 1960 Tentang Peraturan Dasar Pokok- Pokok Agraria. </w:t>
      </w:r>
    </w:p>
    <w:p w14:paraId="00DFD916" w14:textId="77777777" w:rsidR="004F421B" w:rsidRPr="00367A50" w:rsidRDefault="004F421B" w:rsidP="004F421B">
      <w:pPr>
        <w:widowControl w:val="0"/>
        <w:autoSpaceDE w:val="0"/>
        <w:autoSpaceDN w:val="0"/>
        <w:adjustRightInd w:val="0"/>
        <w:spacing w:after="240"/>
        <w:ind w:left="1134" w:hanging="567"/>
        <w:jc w:val="both"/>
        <w:rPr>
          <w:rFonts w:eastAsiaTheme="minorHAnsi"/>
          <w:noProof w:val="0"/>
        </w:rPr>
      </w:pPr>
      <w:r w:rsidRPr="00367A50">
        <w:rPr>
          <w:rFonts w:eastAsiaTheme="minorHAnsi"/>
          <w:noProof w:val="0"/>
        </w:rPr>
        <w:t xml:space="preserve">Peraturan Pemerintah Nomor 24 Tahun 1997 Tentang Pendaftaran Tanah. </w:t>
      </w:r>
    </w:p>
    <w:p w14:paraId="2697DCF0" w14:textId="77777777" w:rsidR="004F421B" w:rsidRPr="00367A50" w:rsidRDefault="004F421B" w:rsidP="004F421B">
      <w:pPr>
        <w:widowControl w:val="0"/>
        <w:autoSpaceDE w:val="0"/>
        <w:autoSpaceDN w:val="0"/>
        <w:adjustRightInd w:val="0"/>
        <w:spacing w:after="240"/>
        <w:ind w:left="1134" w:hanging="567"/>
        <w:jc w:val="both"/>
        <w:rPr>
          <w:rFonts w:eastAsiaTheme="minorHAnsi"/>
          <w:noProof w:val="0"/>
        </w:rPr>
      </w:pPr>
      <w:r w:rsidRPr="00367A50">
        <w:rPr>
          <w:rFonts w:eastAsiaTheme="minorHAnsi"/>
          <w:noProof w:val="0"/>
        </w:rPr>
        <w:t xml:space="preserve">Peraturan Menteri Negara Agraria/Kepala Badan Pertanahan Nasional Nomor 3 Tahun 1997 Tentang Ketentuan Pelaksanaan Peraturan Pemerintah Nomor 4 Tahun 1997 Tentang Pendaftaran Tanah. </w:t>
      </w:r>
    </w:p>
    <w:p w14:paraId="2B03A2A8" w14:textId="77777777" w:rsidR="004F421B" w:rsidRPr="00367A50" w:rsidRDefault="004F421B" w:rsidP="004F421B">
      <w:pPr>
        <w:widowControl w:val="0"/>
        <w:autoSpaceDE w:val="0"/>
        <w:autoSpaceDN w:val="0"/>
        <w:adjustRightInd w:val="0"/>
        <w:spacing w:after="240"/>
        <w:ind w:left="1134" w:hanging="567"/>
        <w:jc w:val="both"/>
        <w:rPr>
          <w:rFonts w:eastAsiaTheme="minorHAnsi"/>
          <w:noProof w:val="0"/>
        </w:rPr>
      </w:pPr>
    </w:p>
    <w:p w14:paraId="51AE6FC3" w14:textId="77777777" w:rsidR="004F421B" w:rsidRDefault="004F421B">
      <w:bookmarkStart w:id="0" w:name="_GoBack"/>
      <w:bookmarkEnd w:id="0"/>
    </w:p>
    <w:sectPr w:rsidR="004F421B" w:rsidSect="006D2B8A">
      <w:headerReference w:type="first" r:id="rId4"/>
      <w:pgSz w:w="11907" w:h="16840" w:code="9"/>
      <w:pgMar w:top="2268" w:right="1701" w:bottom="1701" w:left="2268" w:header="1417" w:footer="9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03D" w14:textId="77777777" w:rsidR="000C1223" w:rsidRDefault="004F421B">
    <w:pPr>
      <w:pStyle w:val="Header"/>
      <w:jc w:val="right"/>
    </w:pPr>
  </w:p>
  <w:p w14:paraId="6A72C501" w14:textId="77777777" w:rsidR="000C1223" w:rsidRDefault="004F4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1B"/>
    <w:rsid w:val="004F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41E8"/>
  <w15:chartTrackingRefBased/>
  <w15:docId w15:val="{51C275FF-6E71-4F7D-B4AD-63C8C958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1B"/>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21B"/>
    <w:pPr>
      <w:tabs>
        <w:tab w:val="center" w:pos="4513"/>
        <w:tab w:val="right" w:pos="9026"/>
      </w:tabs>
    </w:pPr>
  </w:style>
  <w:style w:type="character" w:customStyle="1" w:styleId="HeaderChar">
    <w:name w:val="Header Char"/>
    <w:basedOn w:val="DefaultParagraphFont"/>
    <w:link w:val="Header"/>
    <w:uiPriority w:val="99"/>
    <w:rsid w:val="004F421B"/>
    <w:rPr>
      <w:rFonts w:ascii="Times New Roman" w:eastAsia="Times New Roman" w:hAnsi="Times New Roman" w:cs="Times New Roman"/>
      <w:noProof/>
      <w:sz w:val="24"/>
      <w:szCs w:val="24"/>
      <w:lang w:val="id-ID"/>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 Char"/>
    <w:basedOn w:val="Normal"/>
    <w:link w:val="FootnoteTextChar"/>
    <w:uiPriority w:val="99"/>
    <w:unhideWhenUsed/>
    <w:rsid w:val="004F421B"/>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4F421B"/>
    <w:rPr>
      <w:rFonts w:ascii="Times New Roman" w:eastAsia="Times New Roman" w:hAnsi="Times New Roman" w:cs="Times New Roman"/>
      <w:noProof/>
      <w:sz w:val="20"/>
      <w:szCs w:val="20"/>
      <w:lang w:val="id-ID"/>
    </w:rPr>
  </w:style>
  <w:style w:type="character" w:styleId="FootnoteReference">
    <w:name w:val="footnote reference"/>
    <w:basedOn w:val="DefaultParagraphFont"/>
    <w:uiPriority w:val="99"/>
    <w:unhideWhenUsed/>
    <w:rsid w:val="004F421B"/>
    <w:rPr>
      <w:vertAlign w:val="superscript"/>
    </w:rPr>
  </w:style>
  <w:style w:type="paragraph" w:styleId="NormalWeb">
    <w:name w:val="Normal (Web)"/>
    <w:basedOn w:val="Normal"/>
    <w:uiPriority w:val="99"/>
    <w:unhideWhenUsed/>
    <w:rsid w:val="004F421B"/>
    <w:pPr>
      <w:spacing w:before="100" w:beforeAutospacing="1" w:after="100" w:afterAutospacing="1"/>
    </w:pPr>
    <w:rPr>
      <w:noProof w:val="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2024-02-21T08:44:00Z</dcterms:created>
  <dcterms:modified xsi:type="dcterms:W3CDTF">2024-02-21T08:45:00Z</dcterms:modified>
</cp:coreProperties>
</file>