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1"/>
        <w:spacing w:after="0" w:lineRule="auto" w:line="480"/>
        <w:rPr/>
      </w:pPr>
      <w:bookmarkStart w:id="0" w:name="_Toc173363575"/>
      <w:bookmarkStart w:id="1" w:name="_Hlk172589523"/>
      <w:r>
        <w:t>DAFTAR PUSTAKA</w:t>
      </w:r>
      <w:bookmarkEnd w:id="0"/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Sumber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Buku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Abdillah, M. R. (2023). Model </w:t>
      </w:r>
      <w:r>
        <w:rPr>
          <w:rFonts w:ascii="Times New Roman" w:cs="Times New Roman" w:eastAsia="Times New Roman" w:hAnsi="Times New Roman"/>
          <w:sz w:val="24"/>
          <w:szCs w:val="24"/>
        </w:rPr>
        <w:t>Komunikasi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Kota Tegal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Penyebaran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Informasi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mengenai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Vaksinasi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Covid-19.</w:t>
      </w:r>
      <w:r>
        <w:rPr>
          <w:rFonts w:ascii="Times New Roman" w:cs="Times New Roman" w:hAnsi="Times New Roman"/>
          <w:noProof/>
          <w:sz w:val="24"/>
          <w:szCs w:val="24"/>
        </w:rPr>
        <w:t xml:space="preserve"> University Repository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cs="Times New Roman" w:eastAsia="Times New Roman" w:hAnsi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cs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sz w:val="24"/>
          <w:szCs w:val="24"/>
        </w:rPr>
        <w:t>Adista Aldo Prayuda, S. I. (2019). Inovasi BUMDES Bersama. BALILATFO.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Ana Sopanah, Reny Kurniwati, D. A. (2023). Pengelolaan BUMDes dalam Optimalisasi Pendapatan Asli Desa (PAD) Berbasis Kearifan Lokal. CV Pustaka Setia.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Darmawan, D. (2021). Manajemen BUMDES. UPP STIM YKPN.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Dr. Sabaruddin Sondeng, SE., M. M. (2024). Manajemen Pengembangan Usaha. PT Nasya Expanding Management.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Faiz ZamZami. (2023). Pengelolaan manajemen BUMDES (PP Nomor 11 tahun 2021). Gadjah Mada University.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Harun, N. I., Alamri, A. R., Walahe, D., &amp; Jumiyanti, K. R. (2021). Manajemen Pengelolaan Badan Usaha Milik Desa. Media Press.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Hasanah, D. (2022). Manajemen BUMDes Untuk Ketahanan Ekonomi Masyarakat. Media Press.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Koso, J., &amp; Mambo, Ma. O. R. (2018). Manajemen Pengelolaan BUMDES. PT Nasya Expanding Management.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Moh. Saiful Hakiki, S.T., M. M. (2019). Pengelolaan Keuangan Bumdes. Uwais Inspirasi Indonesia.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Muhamad Mu’iz Raharjo, S.Stp., M. S. (2021). Pengelolaan Keuangan Desa dan Aset Desa. PT. Bumi Aksara.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Nurmadi Harsa Sumarta, D. K. (2023). Konsultan Bisnis Desa. Pandiva Buku.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t>Tunggal, T. (2024). Akuntabilitas Alokasi Dana Desa dan Pengelolaan Keuangan Desa. PT. Nasya Expanding Management.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480"/>
        <w:ind w:left="480" w:hanging="480"/>
        <w:jc w:val="both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Dr. </w:t>
      </w:r>
      <w:r>
        <w:rPr>
          <w:rFonts w:ascii="Times New Roman" w:cs="Times New Roman" w:eastAsia="Times New Roman" w:hAnsi="Times New Roman"/>
          <w:sz w:val="24"/>
          <w:szCs w:val="24"/>
        </w:rPr>
        <w:t>Rahyunir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Rauf, </w:t>
      </w:r>
      <w:r>
        <w:rPr>
          <w:rFonts w:ascii="Times New Roman" w:cs="Times New Roman" w:eastAsia="Times New Roman" w:hAnsi="Times New Roman"/>
          <w:sz w:val="24"/>
          <w:szCs w:val="24"/>
        </w:rPr>
        <w:t>MSi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Dr. Yusri Munaf, SH, M. H. (2015). Lembaga </w:t>
      </w:r>
      <w:r>
        <w:rPr>
          <w:rFonts w:ascii="Times New Roman" w:cs="Times New Roman" w:eastAsia="Times New Roman" w:hAnsi="Times New Roman"/>
          <w:sz w:val="24"/>
          <w:szCs w:val="24"/>
        </w:rPr>
        <w:t>Kemasyarakatan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eastAsia="Times New Roman" w:hAnsi="Times New Roman"/>
          <w:sz w:val="24"/>
          <w:szCs w:val="24"/>
        </w:rPr>
        <w:t>indonesia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noProof/>
          <w:sz w:val="24"/>
          <w:szCs w:val="24"/>
        </w:rPr>
        <w:t>CV Pustaka Setia.</w:t>
      </w:r>
    </w:p>
    <w:p>
      <w:pPr>
        <w:pStyle w:val="style0"/>
        <w:widowControl w:val="false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Sugiman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(2018). Lembaga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Desa. </w:t>
      </w:r>
      <w:r>
        <w:rPr>
          <w:rFonts w:ascii="Times New Roman" w:cs="Times New Roman" w:eastAsia="Times New Roman" w:hAnsi="Times New Roman"/>
          <w:sz w:val="24"/>
          <w:szCs w:val="24"/>
        </w:rPr>
        <w:t>Pemerintahan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Desa, </w:t>
      </w:r>
      <w:r>
        <w:rPr>
          <w:rFonts w:ascii="Times New Roman" w:cs="Times New Roman" w:eastAsia="Times New Roman" w:hAnsi="Times New Roman"/>
          <w:sz w:val="24"/>
          <w:szCs w:val="24"/>
        </w:rPr>
        <w:t>Fakultas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Hukum Universitas </w:t>
      </w:r>
      <w:r>
        <w:rPr>
          <w:rFonts w:ascii="Times New Roman" w:cs="Times New Roman" w:eastAsia="Times New Roman" w:hAnsi="Times New Roman"/>
          <w:sz w:val="24"/>
          <w:szCs w:val="24"/>
        </w:rPr>
        <w:t>Suryadarma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7(1), 82–95. </w:t>
      </w:r>
      <w:r>
        <w:rPr>
          <w:rFonts w:ascii="Times New Roman" w:cs="Times New Roman" w:hAnsi="Times New Roman"/>
          <w:noProof/>
          <w:sz w:val="24"/>
          <w:szCs w:val="24"/>
        </w:rPr>
        <w:t>University Repository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Sugiyono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. (2008). Metode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penelitian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pendidikan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:(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pendekatan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kuantitatif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kualitatif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dan R {\&amp;} D). </w:t>
      </w:r>
      <w:r>
        <w:rPr>
          <w:rFonts w:ascii="Times New Roman" w:cs="Times New Roman" w:hAnsi="Times New Roman"/>
          <w:noProof/>
          <w:sz w:val="24"/>
          <w:szCs w:val="24"/>
        </w:rPr>
        <w:t>University Repository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Transmigrasi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K. D. D. dan. (2018).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> :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pembentukan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Pengelolaannya</w:t>
      </w:r>
      <w:r>
        <w:rPr>
          <w:rFonts w:ascii="Times New Roman" w:cs="Times New Roman" w:eastAsia="Times New Roman" w:hAnsi="Times New Roman"/>
          <w:sz w:val="24"/>
          <w:szCs w:val="24"/>
        </w:rPr>
        <w:t>,. PT. Media Group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Tuli, H. S. dan S. A. A. (2020). Kajian Tim </w:t>
      </w:r>
      <w:r>
        <w:rPr>
          <w:rFonts w:ascii="Times New Roman" w:cs="Times New Roman" w:eastAsia="Times New Roman" w:hAnsi="Times New Roman"/>
          <w:sz w:val="24"/>
          <w:szCs w:val="24"/>
        </w:rPr>
        <w:t>Percepatan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Realisasi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Progam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Unggulan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Boalemo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noProof/>
          <w:sz w:val="24"/>
          <w:szCs w:val="24"/>
        </w:rPr>
        <w:t>University Repository</w:t>
      </w:r>
    </w:p>
    <w:p>
      <w:pPr>
        <w:pStyle w:val="style0"/>
        <w:widowControl w:val="false"/>
        <w:spacing w:after="0" w:lineRule="auto" w:line="480"/>
        <w:jc w:val="both"/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Sumber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Jurnal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A.A </w:t>
      </w:r>
      <w:r>
        <w:rPr>
          <w:rFonts w:ascii="Times New Roman" w:cs="Times New Roman" w:eastAsia="Times New Roman" w:hAnsi="Times New Roman"/>
          <w:sz w:val="24"/>
          <w:szCs w:val="24"/>
        </w:rPr>
        <w:t>Gde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Satia Utama, E. E. (2019). </w:t>
      </w:r>
      <w:r>
        <w:rPr>
          <w:rFonts w:ascii="Times New Roman" w:cs="Times New Roman" w:eastAsia="Times New Roman" w:hAnsi="Times New Roman"/>
          <w:sz w:val="24"/>
          <w:szCs w:val="24"/>
        </w:rPr>
        <w:t>Evaluasi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Pengembangan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Sistem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Wisata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Kemiren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Berbasis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Web </w:t>
      </w:r>
      <w:r>
        <w:rPr>
          <w:rFonts w:ascii="Times New Roman" w:cs="Times New Roman" w:eastAsia="Times New Roman" w:hAnsi="Times New Roman"/>
          <w:sz w:val="24"/>
          <w:szCs w:val="24"/>
        </w:rPr>
        <w:t>( Studi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Kasus www.kemiren.com).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Pendidikan Ekonomi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, 33–40.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Amanda, S., &amp; </w:t>
      </w:r>
      <w:r>
        <w:rPr>
          <w:rFonts w:ascii="Times New Roman" w:cs="Times New Roman" w:eastAsia="Times New Roman" w:hAnsi="Times New Roman"/>
          <w:sz w:val="24"/>
          <w:szCs w:val="24"/>
        </w:rPr>
        <w:t>Kawedar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W. (2023). </w:t>
      </w:r>
      <w:r>
        <w:rPr>
          <w:rFonts w:ascii="Times New Roman" w:cs="Times New Roman" w:eastAsia="Times New Roman" w:hAnsi="Times New Roman"/>
          <w:sz w:val="24"/>
          <w:szCs w:val="24"/>
        </w:rPr>
        <w:t>Srategi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Desa </w:t>
      </w:r>
      <w:r>
        <w:rPr>
          <w:rFonts w:ascii="Times New Roman" w:cs="Times New Roman" w:eastAsia="Times New Roman" w:hAnsi="Times New Roman"/>
          <w:sz w:val="24"/>
          <w:szCs w:val="24"/>
        </w:rPr>
        <w:t>Punjulharjo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Rembang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Jawa Tengah.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Akuntansi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  <w:t>, 1–15.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Ana, A. T. R. (2021). </w:t>
      </w:r>
      <w:r>
        <w:rPr>
          <w:rFonts w:ascii="Times New Roman" w:cs="Times New Roman" w:eastAsia="Times New Roman" w:hAnsi="Times New Roman"/>
          <w:sz w:val="24"/>
          <w:szCs w:val="24"/>
        </w:rPr>
        <w:t>Analisis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Akuntabilitas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Transparansi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Pelaporan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Keuangan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 Study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Kasus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INA HUK 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Akuntansi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z w:val="24"/>
          <w:szCs w:val="24"/>
        </w:rPr>
        <w:t>(1), 62–72.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Bahriannor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I. dan. (2014).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Hanjak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Maju Dalam </w:t>
      </w:r>
      <w:r>
        <w:rPr>
          <w:rFonts w:ascii="Times New Roman" w:cs="Times New Roman" w:eastAsia="Times New Roman" w:hAnsi="Times New Roman"/>
          <w:sz w:val="24"/>
          <w:szCs w:val="24"/>
        </w:rPr>
        <w:t>Berkontribusi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Pada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 di Desa </w:t>
      </w:r>
      <w:r>
        <w:rPr>
          <w:rFonts w:ascii="Times New Roman" w:cs="Times New Roman" w:eastAsia="Times New Roman" w:hAnsi="Times New Roman"/>
          <w:sz w:val="24"/>
          <w:szCs w:val="24"/>
        </w:rPr>
        <w:t>Hanjak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Maju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Kahayan </w:t>
      </w:r>
      <w:r>
        <w:rPr>
          <w:rFonts w:ascii="Times New Roman" w:cs="Times New Roman" w:eastAsia="Times New Roman" w:hAnsi="Times New Roman"/>
          <w:sz w:val="24"/>
          <w:szCs w:val="24"/>
        </w:rPr>
        <w:t>Hilir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Pulang </w:t>
      </w:r>
      <w:r>
        <w:rPr>
          <w:rFonts w:ascii="Times New Roman" w:cs="Times New Roman" w:eastAsia="Times New Roman" w:hAnsi="Times New Roman"/>
          <w:sz w:val="24"/>
          <w:szCs w:val="24"/>
        </w:rPr>
        <w:t>Pisau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Management of BUMD </w:t>
      </w:r>
      <w:r>
        <w:rPr>
          <w:rFonts w:ascii="Times New Roman" w:cs="Times New Roman" w:eastAsia="Times New Roman" w:hAnsi="Times New Roman"/>
          <w:sz w:val="24"/>
          <w:szCs w:val="24"/>
        </w:rPr>
        <w:t>Hanjak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Maju in contribution to the original income of the village in </w:t>
      </w:r>
      <w:r>
        <w:rPr>
          <w:rFonts w:ascii="Times New Roman" w:cs="Times New Roman" w:eastAsia="Times New Roman" w:hAnsi="Times New Roman"/>
          <w:sz w:val="24"/>
          <w:szCs w:val="24"/>
        </w:rPr>
        <w:t>Hanjak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Maju ,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Kahayan H.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Antarior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Bakri La </w:t>
      </w:r>
      <w:r>
        <w:rPr>
          <w:rFonts w:ascii="Times New Roman" w:cs="Times New Roman" w:eastAsia="Times New Roman" w:hAnsi="Times New Roman"/>
          <w:sz w:val="24"/>
          <w:szCs w:val="24"/>
        </w:rPr>
        <w:t>Suhu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R. M. D. dan A. S. (2020). </w:t>
      </w:r>
      <w:r>
        <w:rPr>
          <w:rFonts w:ascii="Times New Roman" w:cs="Times New Roman" w:eastAsia="Times New Roman" w:hAnsi="Times New Roman"/>
          <w:sz w:val="24"/>
          <w:szCs w:val="24"/>
        </w:rPr>
        <w:t>Analisis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(BUMDES) di Desa Geti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Baru 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Batan Barat Utara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Halmahera Selatan. </w:t>
      </w:r>
      <w:r>
        <w:rPr>
          <w:rFonts w:ascii="Times New Roman" w:cs="Times New Roman" w:eastAsia="Times New Roman" w:hAnsi="Times New Roman"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Pemerintahan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Nusantara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Dewi, A. S. K. (2010). </w:t>
      </w:r>
      <w:r>
        <w:rPr>
          <w:rFonts w:ascii="Times New Roman" w:cs="Times New Roman" w:eastAsia="Times New Roman" w:hAnsi="Times New Roman"/>
          <w:sz w:val="24"/>
          <w:szCs w:val="24"/>
        </w:rPr>
        <w:t>Alternatif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Hukum yang </w:t>
      </w:r>
      <w:r>
        <w:rPr>
          <w:rFonts w:ascii="Times New Roman" w:cs="Times New Roman" w:eastAsia="Times New Roman" w:hAnsi="Times New Roman"/>
          <w:sz w:val="24"/>
          <w:szCs w:val="24"/>
        </w:rPr>
        <w:t>Tepat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Pendirian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(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Upaya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 (</w:t>
      </w:r>
      <w:r>
        <w:rPr>
          <w:rFonts w:ascii="Times New Roman" w:cs="Times New Roman" w:eastAsia="Times New Roman" w:hAnsi="Times New Roman"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Pamator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z w:val="24"/>
          <w:szCs w:val="24"/>
        </w:rPr>
        <w:t>(2), 114–121.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Di, B., </w:t>
      </w:r>
      <w:r>
        <w:rPr>
          <w:rFonts w:ascii="Times New Roman" w:cs="Times New Roman" w:eastAsia="Times New Roman" w:hAnsi="Times New Roman"/>
          <w:sz w:val="24"/>
          <w:szCs w:val="24"/>
        </w:rPr>
        <w:t>Bengkayang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K., &amp; </w:t>
      </w:r>
      <w:r>
        <w:rPr>
          <w:rFonts w:ascii="Times New Roman" w:cs="Times New Roman" w:eastAsia="Times New Roman" w:hAnsi="Times New Roman"/>
          <w:sz w:val="24"/>
          <w:szCs w:val="24"/>
        </w:rPr>
        <w:t>Situmorang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D. M. (2020). </w:t>
      </w:r>
      <w:r>
        <w:rPr>
          <w:rFonts w:ascii="Times New Roman" w:cs="Times New Roman" w:eastAsia="Times New Roman" w:hAnsi="Times New Roman"/>
          <w:sz w:val="24"/>
          <w:szCs w:val="24"/>
        </w:rPr>
        <w:t>Pelatihan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Penerapan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Sistem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Akuntansi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Pada.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Pengabdian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Masyarakat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(1), 58–66.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Effendy, K., Madjid, U., &amp; </w:t>
      </w:r>
      <w:r>
        <w:rPr>
          <w:rFonts w:ascii="Times New Roman" w:cs="Times New Roman" w:eastAsia="Times New Roman" w:hAnsi="Times New Roman"/>
          <w:sz w:val="24"/>
          <w:szCs w:val="24"/>
        </w:rPr>
        <w:t>Kawuryan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M. W. (2021). Model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</w:t>
      </w:r>
      <w:r>
        <w:rPr>
          <w:rFonts w:ascii="Times New Roman" w:cs="Times New Roman" w:eastAsia="Times New Roman" w:hAnsi="Times New Roman"/>
          <w:sz w:val="24"/>
          <w:szCs w:val="24"/>
        </w:rPr>
        <w:t>usaha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milik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desa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asli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Village-owned enterprise management model in increasing village original income.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Manajemen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Inovasi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17</w:t>
      </w:r>
      <w:r>
        <w:rPr>
          <w:rFonts w:ascii="Times New Roman" w:cs="Times New Roman" w:eastAsia="Times New Roman" w:hAnsi="Times New Roman"/>
          <w:sz w:val="24"/>
          <w:szCs w:val="24"/>
        </w:rPr>
        <w:t>(4), 850–859.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Fristin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Y., &amp; Akbar Pandu </w:t>
      </w:r>
      <w:r>
        <w:rPr>
          <w:rFonts w:ascii="Times New Roman" w:cs="Times New Roman" w:eastAsia="Times New Roman" w:hAnsi="Times New Roman"/>
          <w:sz w:val="24"/>
          <w:szCs w:val="24"/>
        </w:rPr>
        <w:t>Dwinugraha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(2023). Model Strategi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pada Era </w:t>
      </w:r>
      <w:r>
        <w:rPr>
          <w:rFonts w:ascii="Times New Roman" w:cs="Times New Roman" w:eastAsia="Times New Roman" w:hAnsi="Times New Roman"/>
          <w:sz w:val="24"/>
          <w:szCs w:val="24"/>
        </w:rPr>
        <w:t>Pandemi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Covid-19 di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Malang.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Administrasi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Bisnis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  <w:t>(1), 67–75.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Fanani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A. F., </w:t>
      </w:r>
      <w:r>
        <w:rPr>
          <w:rFonts w:ascii="Times New Roman" w:cs="Times New Roman" w:eastAsia="Times New Roman" w:hAnsi="Times New Roman"/>
          <w:sz w:val="24"/>
          <w:szCs w:val="24"/>
        </w:rPr>
        <w:t>Astutik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W., Wahyono, D., &amp; </w:t>
      </w:r>
      <w:r>
        <w:rPr>
          <w:rFonts w:ascii="Times New Roman" w:cs="Times New Roman" w:eastAsia="Times New Roman" w:hAnsi="Times New Roman"/>
          <w:sz w:val="24"/>
          <w:szCs w:val="24"/>
        </w:rPr>
        <w:t>Suprapto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(2019). </w:t>
      </w:r>
      <w:r>
        <w:rPr>
          <w:rFonts w:ascii="Times New Roman" w:cs="Times New Roman" w:eastAsia="Times New Roman" w:hAnsi="Times New Roman"/>
          <w:sz w:val="24"/>
          <w:szCs w:val="24"/>
        </w:rPr>
        <w:t>Analisis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Undang-undang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no 6 </w:t>
      </w:r>
      <w:r>
        <w:rPr>
          <w:rFonts w:ascii="Times New Roman" w:cs="Times New Roman" w:eastAsia="Times New Roman" w:hAnsi="Times New Roman"/>
          <w:sz w:val="24"/>
          <w:szCs w:val="24"/>
        </w:rPr>
        <w:t>tahun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 Dan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z w:val="24"/>
          <w:szCs w:val="24"/>
        </w:rPr>
        <w:t>(1), 1–14. https://doi.org/10.36636/dialektika.v4i1.280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Sembiring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(2017). </w:t>
      </w:r>
      <w:r>
        <w:rPr>
          <w:rFonts w:ascii="Times New Roman" w:cs="Times New Roman" w:eastAsia="Times New Roman" w:hAnsi="Times New Roman"/>
          <w:sz w:val="24"/>
          <w:szCs w:val="24"/>
        </w:rPr>
        <w:t>Keberadaan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Dalam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Hukum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39</w:t>
      </w:r>
      <w:r>
        <w:rPr>
          <w:rFonts w:ascii="Times New Roman" w:cs="Times New Roman" w:eastAsia="Times New Roman" w:hAnsi="Times New Roman"/>
          <w:sz w:val="24"/>
          <w:szCs w:val="24"/>
        </w:rPr>
        <w:t>(01), 16. https://doi.org/10.24843/kp.2017.v39.i01.p02</w:t>
      </w:r>
    </w:p>
    <w:p>
      <w:pPr>
        <w:pStyle w:val="style0"/>
        <w:widowControl w:val="false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Hailudin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H. (2021). </w:t>
      </w:r>
      <w:r>
        <w:rPr>
          <w:rFonts w:ascii="Times New Roman" w:cs="Times New Roman" w:eastAsia="Times New Roman" w:hAnsi="Times New Roman"/>
          <w:sz w:val="24"/>
          <w:szCs w:val="24"/>
        </w:rPr>
        <w:t>Peranan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(BUMDES) Dalam </w:t>
      </w:r>
      <w:r>
        <w:rPr>
          <w:rFonts w:ascii="Times New Roman" w:cs="Times New Roman" w:eastAsia="Times New Roman" w:hAnsi="Times New Roman"/>
          <w:sz w:val="24"/>
          <w:szCs w:val="24"/>
        </w:rPr>
        <w:t>Pemberdayaan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Ekonomi Masyarakat Desa </w:t>
      </w:r>
      <w:r>
        <w:rPr>
          <w:rFonts w:ascii="Times New Roman" w:cs="Times New Roman" w:eastAsia="Times New Roman" w:hAnsi="Times New Roman"/>
          <w:sz w:val="24"/>
          <w:szCs w:val="24"/>
        </w:rPr>
        <w:t>Labuhan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Haji Lombok Timur.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 Pembangunan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z w:val="24"/>
          <w:szCs w:val="24"/>
        </w:rPr>
        <w:t>(1), 1–9. https://doi.org/10.29303/e-jep.v3i1.32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Hamid, A. M. (2021). Peran BUMDES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Kesejahteraan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Masyarakat </w:t>
      </w:r>
      <w:r>
        <w:rPr>
          <w:rFonts w:ascii="Times New Roman" w:cs="Times New Roman" w:eastAsia="Times New Roman" w:hAnsi="Times New Roman"/>
          <w:sz w:val="24"/>
          <w:szCs w:val="24"/>
        </w:rPr>
        <w:t>Perspektif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Ekonomi Islam.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 Syariah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(2), 66–81.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Ismowati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M., Fadhila, E., &amp; Firmansyah, V. Z. (2022). Peran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Dalam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Masyarakat dan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 Di Desa </w:t>
      </w:r>
      <w:r>
        <w:rPr>
          <w:rFonts w:ascii="Times New Roman" w:cs="Times New Roman" w:eastAsia="Times New Roman" w:hAnsi="Times New Roman"/>
          <w:sz w:val="24"/>
          <w:szCs w:val="24"/>
        </w:rPr>
        <w:t>Cibeureum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Cisurua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Bogor.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(8), 853–864.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Juliarso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A. dan, &amp; Hidayat, E. S. (2014). </w:t>
      </w:r>
      <w:r>
        <w:rPr>
          <w:rFonts w:ascii="Times New Roman" w:cs="Times New Roman" w:eastAsia="Times New Roman" w:hAnsi="Times New Roman"/>
          <w:sz w:val="24"/>
          <w:szCs w:val="24"/>
        </w:rPr>
        <w:t>Inovasi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Dala,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Desa 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iCs/>
          <w:sz w:val="24"/>
          <w:szCs w:val="24"/>
        </w:rPr>
        <w:t>Pemerintahan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361-268.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Kurniawan, A., &amp; Muid, D. (2023). Strategi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eastAsia="Times New Roman" w:hAnsi="Times New Roman"/>
          <w:sz w:val="24"/>
          <w:szCs w:val="24"/>
        </w:rPr>
        <w:t>desa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lopait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tuntang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semarang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Akuntansi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  <w:t>(4), 1–15.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Kindangen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H. (2020). </w:t>
      </w:r>
      <w:r>
        <w:rPr>
          <w:rFonts w:ascii="Times New Roman" w:cs="Times New Roman" w:eastAsia="Times New Roman" w:hAnsi="Times New Roman"/>
          <w:sz w:val="24"/>
          <w:szCs w:val="24"/>
        </w:rPr>
        <w:t>Kedudukan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Dalam </w:t>
      </w:r>
      <w:r>
        <w:rPr>
          <w:rFonts w:ascii="Times New Roman" w:cs="Times New Roman" w:eastAsia="Times New Roman" w:hAnsi="Times New Roman"/>
          <w:sz w:val="24"/>
          <w:szCs w:val="24"/>
        </w:rPr>
        <w:t>Sistem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Penyelenggaraan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Administrasi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53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(9), 1689–1699.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Marala, R., Wibowo, H., &amp; Kurniawan, R. R. (2018Model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(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Membanguj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Perekonomian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(Studi Kasus Desa </w:t>
      </w:r>
      <w:r>
        <w:rPr>
          <w:rFonts w:ascii="Times New Roman" w:cs="Times New Roman" w:eastAsia="Times New Roman" w:hAnsi="Times New Roman"/>
          <w:sz w:val="24"/>
          <w:szCs w:val="24"/>
        </w:rPr>
        <w:t>Masalima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Ryan.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 Dan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Perbankan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Syariah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z w:val="24"/>
          <w:szCs w:val="24"/>
        </w:rPr>
        <w:t>(1).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Permana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A. F. (2018).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Upaya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Peningkatan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Penyelenggara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Pembangunan Desa.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Manajemen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Dan Ekonomi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(2), 15–29.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Pradana, H. A., &amp; </w:t>
      </w:r>
      <w:r>
        <w:rPr>
          <w:rFonts w:ascii="Times New Roman" w:cs="Times New Roman" w:eastAsia="Times New Roman" w:hAnsi="Times New Roman"/>
          <w:sz w:val="24"/>
          <w:szCs w:val="24"/>
        </w:rPr>
        <w:t>Fitriyanti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(2019). </w:t>
      </w:r>
      <w:r>
        <w:rPr>
          <w:rFonts w:ascii="Times New Roman" w:cs="Times New Roman" w:eastAsia="Times New Roman" w:hAnsi="Times New Roman"/>
          <w:sz w:val="24"/>
          <w:szCs w:val="24"/>
        </w:rPr>
        <w:t>Pemberdayaan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Percepatan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Perkembangan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(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Dalam </w:t>
      </w:r>
      <w:r>
        <w:rPr>
          <w:rFonts w:ascii="Times New Roman" w:cs="Times New Roman" w:eastAsia="Times New Roman" w:hAnsi="Times New Roman"/>
          <w:sz w:val="24"/>
          <w:szCs w:val="24"/>
        </w:rPr>
        <w:t>Peningkatan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Ekonomi Masyarakat dan </w:t>
      </w:r>
      <w:r>
        <w:rPr>
          <w:rFonts w:ascii="Times New Roman" w:cs="Times New Roman" w:eastAsia="Times New Roman" w:hAnsi="Times New Roman"/>
          <w:sz w:val="24"/>
          <w:szCs w:val="24"/>
        </w:rPr>
        <w:t>Peningkatan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Kebijakan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Pembangunan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z w:val="24"/>
          <w:szCs w:val="24"/>
        </w:rPr>
        <w:t>(2), 133–146.http://jkpjournal.com/</w:t>
      </w:r>
      <w:r>
        <w:rPr>
          <w:rFonts w:ascii="Times New Roman" w:cs="Times New Roman" w:eastAsia="Times New Roman" w:hAnsi="Times New Roman"/>
          <w:sz w:val="24"/>
          <w:szCs w:val="24"/>
        </w:rPr>
        <w:t>index.php</w:t>
      </w:r>
      <w:r>
        <w:rPr>
          <w:rFonts w:ascii="Times New Roman" w:cs="Times New Roman" w:eastAsia="Times New Roman" w:hAnsi="Times New Roman"/>
          <w:sz w:val="24"/>
          <w:szCs w:val="24"/>
        </w:rPr>
        <w:t>/menu/article/view/21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Pradesyah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R., &amp; Albara. (2018).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Potensi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(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</w:rPr>
        <w:t>Berbasis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Syariah di Desa </w:t>
      </w:r>
      <w:r>
        <w:rPr>
          <w:rFonts w:ascii="Times New Roman" w:cs="Times New Roman" w:eastAsia="Times New Roman" w:hAnsi="Times New Roman"/>
          <w:sz w:val="24"/>
          <w:szCs w:val="24"/>
        </w:rPr>
        <w:t>Rambung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Sialang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Hulu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Sei </w:t>
      </w:r>
      <w:r>
        <w:rPr>
          <w:rFonts w:ascii="Times New Roman" w:cs="Times New Roman" w:eastAsia="Times New Roman" w:hAnsi="Times New Roman"/>
          <w:sz w:val="24"/>
          <w:szCs w:val="24"/>
        </w:rPr>
        <w:t>Rampah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Serdang </w:t>
      </w:r>
      <w:r>
        <w:rPr>
          <w:rFonts w:ascii="Times New Roman" w:cs="Times New Roman" w:eastAsia="Times New Roman" w:hAnsi="Times New Roman"/>
          <w:sz w:val="24"/>
          <w:szCs w:val="24"/>
        </w:rPr>
        <w:t>Bedagai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Sumatera Utara.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Prodikmas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: Hasil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Pengabdian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Masyarakat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(2), 156–164.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Qonita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F., </w:t>
      </w:r>
      <w:r>
        <w:rPr>
          <w:rFonts w:ascii="Times New Roman" w:cs="Times New Roman" w:eastAsia="Times New Roman" w:hAnsi="Times New Roman"/>
          <w:sz w:val="24"/>
          <w:szCs w:val="24"/>
        </w:rPr>
        <w:t>Towar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G., </w:t>
      </w:r>
      <w:r>
        <w:rPr>
          <w:rFonts w:ascii="Times New Roman" w:cs="Times New Roman" w:eastAsia="Times New Roman" w:hAnsi="Times New Roman"/>
          <w:sz w:val="24"/>
          <w:szCs w:val="24"/>
        </w:rPr>
        <w:t>Tawakkal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I., &amp; </w:t>
      </w:r>
      <w:r>
        <w:rPr>
          <w:rFonts w:ascii="Times New Roman" w:cs="Times New Roman" w:eastAsia="Times New Roman" w:hAnsi="Times New Roman"/>
          <w:sz w:val="24"/>
          <w:szCs w:val="24"/>
        </w:rPr>
        <w:t>Sobari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W. (2023). </w:t>
      </w:r>
      <w:r>
        <w:rPr>
          <w:rFonts w:ascii="Times New Roman" w:cs="Times New Roman" w:eastAsia="Times New Roman" w:hAnsi="Times New Roman"/>
          <w:sz w:val="24"/>
          <w:szCs w:val="24"/>
        </w:rPr>
        <w:t>Analisis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Kepemimpinan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Politik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Kerto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Raharjo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Kesejahteraan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Masyarakat </w:t>
      </w:r>
      <w:r>
        <w:rPr>
          <w:rFonts w:ascii="Times New Roman" w:cs="Times New Roman" w:eastAsia="Times New Roman" w:hAnsi="Times New Roman"/>
          <w:sz w:val="24"/>
          <w:szCs w:val="24"/>
        </w:rPr>
        <w:t>Ekowisata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Boon Pring.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Budaya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Perubahan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0341</w:t>
      </w:r>
      <w:r>
        <w:rPr>
          <w:rFonts w:ascii="Times New Roman" w:cs="Times New Roman" w:eastAsia="Times New Roman" w:hAnsi="Times New Roman"/>
          <w:sz w:val="24"/>
          <w:szCs w:val="24"/>
        </w:rPr>
        <w:t>, 419–446.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Rachim, H. A., &amp; Santoso, M. B. (2023). </w:t>
      </w:r>
      <w:r>
        <w:rPr>
          <w:rFonts w:ascii="Times New Roman" w:cs="Times New Roman" w:eastAsia="Times New Roman" w:hAnsi="Times New Roman"/>
          <w:sz w:val="24"/>
          <w:szCs w:val="24"/>
        </w:rPr>
        <w:t>Menggagas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Pada Lembaga </w:t>
      </w:r>
      <w:r>
        <w:rPr>
          <w:rFonts w:ascii="Times New Roman" w:cs="Times New Roman" w:eastAsia="Times New Roman" w:hAnsi="Times New Roman"/>
          <w:sz w:val="24"/>
          <w:szCs w:val="24"/>
        </w:rPr>
        <w:t>Kemasyarakatan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Focus :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Pekerjaan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Pengabdian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Pada Masyarakat ( PPM 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Pekerjaan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(2), 366–379.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Sara, I. M., Adi, K., Saputra, K., Agung, A., &amp; </w:t>
      </w:r>
      <w:r>
        <w:rPr>
          <w:rFonts w:ascii="Times New Roman" w:cs="Times New Roman" w:eastAsia="Times New Roman" w:hAnsi="Times New Roman"/>
          <w:sz w:val="24"/>
          <w:szCs w:val="24"/>
        </w:rPr>
        <w:t>Jayawarsa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K. (2019). </w:t>
      </w:r>
      <w:r>
        <w:rPr>
          <w:rFonts w:ascii="Times New Roman" w:cs="Times New Roman" w:eastAsia="Times New Roman" w:hAnsi="Times New Roman"/>
          <w:sz w:val="24"/>
          <w:szCs w:val="24"/>
        </w:rPr>
        <w:t>Profesionalisme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 </w:t>
      </w:r>
      <w:r>
        <w:rPr>
          <w:rFonts w:ascii="Times New Roman" w:cs="Times New Roman" w:eastAsia="Times New Roman" w:hAnsi="Times New Roman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Pembangunan Ekonomi </w:t>
      </w:r>
      <w:r>
        <w:rPr>
          <w:rFonts w:ascii="Times New Roman" w:cs="Times New Roman" w:eastAsia="Times New Roman" w:hAnsi="Times New Roman"/>
          <w:sz w:val="24"/>
          <w:szCs w:val="24"/>
        </w:rPr>
        <w:t>Pedesaan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z w:val="24"/>
          <w:szCs w:val="24"/>
        </w:rPr>
        <w:t>2), 45–53.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Sri, A., &amp; Dewi, K. (2014). </w:t>
      </w:r>
      <w:r>
        <w:rPr>
          <w:rFonts w:ascii="Times New Roman" w:cs="Times New Roman" w:eastAsia="Times New Roman" w:hAnsi="Times New Roman"/>
          <w:sz w:val="24"/>
          <w:szCs w:val="24"/>
        </w:rPr>
        <w:t>Peranan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Upaya Dalam </w:t>
      </w:r>
      <w:r>
        <w:rPr>
          <w:rFonts w:ascii="Times New Roman" w:cs="Times New Roman" w:eastAsia="Times New Roman" w:hAnsi="Times New Roman"/>
          <w:sz w:val="24"/>
          <w:szCs w:val="24"/>
        </w:rPr>
        <w:t>Meningkatlan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 (</w:t>
      </w:r>
      <w:r>
        <w:rPr>
          <w:rFonts w:ascii="Times New Roman" w:cs="Times New Roman" w:eastAsia="Times New Roman" w:hAnsi="Times New Roman"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Serta </w:t>
      </w:r>
      <w:r>
        <w:rPr>
          <w:rFonts w:ascii="Times New Roman" w:cs="Times New Roman" w:eastAsia="Times New Roman" w:hAnsi="Times New Roman"/>
          <w:sz w:val="24"/>
          <w:szCs w:val="24"/>
        </w:rPr>
        <w:t>Menumbuhkan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Perekonomian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Pedesaan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Perkembangan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z w:val="24"/>
          <w:szCs w:val="24"/>
        </w:rPr>
        <w:t>1), 1–14.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Dr. </w:t>
      </w:r>
      <w:r>
        <w:rPr>
          <w:rFonts w:ascii="Times New Roman" w:cs="Times New Roman" w:eastAsia="Times New Roman" w:hAnsi="Times New Roman"/>
          <w:sz w:val="24"/>
          <w:szCs w:val="24"/>
        </w:rPr>
        <w:t>Rahyunir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Rauf, </w:t>
      </w:r>
      <w:r>
        <w:rPr>
          <w:rFonts w:ascii="Times New Roman" w:cs="Times New Roman" w:eastAsia="Times New Roman" w:hAnsi="Times New Roman"/>
          <w:sz w:val="24"/>
          <w:szCs w:val="24"/>
        </w:rPr>
        <w:t>MSi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Dr. Yusri Munaf, SH, M. H. (2015).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Lembaga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Kemasyarakatan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di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indonesia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Sugiman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(2018). Lembaga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Pemerintahan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Desa,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Fakultas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Hukum Universitas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Suryadarma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z w:val="24"/>
          <w:szCs w:val="24"/>
        </w:rPr>
        <w:t>(1), 82–95. https://media.neliti.com/media/publications/275406-pemerintahan-desa-bc9190f0.pdf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Fanani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A. F., </w:t>
      </w:r>
      <w:r>
        <w:rPr>
          <w:rFonts w:ascii="Times New Roman" w:cs="Times New Roman" w:eastAsia="Times New Roman" w:hAnsi="Times New Roman"/>
          <w:sz w:val="24"/>
          <w:szCs w:val="24"/>
        </w:rPr>
        <w:t>Astutik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W., Wahyono, D., &amp; </w:t>
      </w:r>
      <w:r>
        <w:rPr>
          <w:rFonts w:ascii="Times New Roman" w:cs="Times New Roman" w:eastAsia="Times New Roman" w:hAnsi="Times New Roman"/>
          <w:sz w:val="24"/>
          <w:szCs w:val="24"/>
        </w:rPr>
        <w:t>Suprapto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(2019). </w:t>
      </w:r>
      <w:r>
        <w:rPr>
          <w:rFonts w:ascii="Times New Roman" w:cs="Times New Roman" w:eastAsia="Times New Roman" w:hAnsi="Times New Roman"/>
          <w:sz w:val="24"/>
          <w:szCs w:val="24"/>
        </w:rPr>
        <w:t>Analisis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Undang-undang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no 6 </w:t>
      </w:r>
      <w:r>
        <w:rPr>
          <w:rFonts w:ascii="Times New Roman" w:cs="Times New Roman" w:eastAsia="Times New Roman" w:hAnsi="Times New Roman"/>
          <w:sz w:val="24"/>
          <w:szCs w:val="24"/>
        </w:rPr>
        <w:t>tahun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 Dan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z w:val="24"/>
          <w:szCs w:val="24"/>
        </w:rPr>
        <w:t>(1), 1–14. https://doi.org/10.36636/dialektika.v4i1.280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Kindangen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H. (2020). </w:t>
      </w:r>
      <w:r>
        <w:rPr>
          <w:rFonts w:ascii="Times New Roman" w:cs="Times New Roman" w:eastAsia="Times New Roman" w:hAnsi="Times New Roman"/>
          <w:sz w:val="24"/>
          <w:szCs w:val="24"/>
        </w:rPr>
        <w:t>Kedudukan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Dalam </w:t>
      </w:r>
      <w:r>
        <w:rPr>
          <w:rFonts w:ascii="Times New Roman" w:cs="Times New Roman" w:eastAsia="Times New Roman" w:hAnsi="Times New Roman"/>
          <w:sz w:val="24"/>
          <w:szCs w:val="24"/>
        </w:rPr>
        <w:t>Sistem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Penyelenggaraan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Administrasi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53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(9), 1689–1699.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Sembiring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S. (2017). </w:t>
      </w:r>
      <w:r>
        <w:rPr>
          <w:rFonts w:ascii="Times New Roman" w:cs="Times New Roman" w:eastAsia="Times New Roman" w:hAnsi="Times New Roman"/>
          <w:sz w:val="24"/>
          <w:szCs w:val="24"/>
        </w:rPr>
        <w:t>Keberadaan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Badan Usaha Milik Desa Dalam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Asli Desa.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Hukum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39</w:t>
      </w:r>
      <w:r>
        <w:rPr>
          <w:rFonts w:ascii="Times New Roman" w:cs="Times New Roman" w:eastAsia="Times New Roman" w:hAnsi="Times New Roman"/>
          <w:sz w:val="24"/>
          <w:szCs w:val="24"/>
        </w:rPr>
        <w:t>(01), 16. https://doi.org/10.24843/kp.2017.v39.i01.p02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Wijaya, N. (2023). </w:t>
      </w:r>
      <w:r>
        <w:rPr>
          <w:rFonts w:ascii="Times New Roman" w:cs="Times New Roman" w:eastAsia="Times New Roman" w:hAnsi="Times New Roman"/>
          <w:sz w:val="24"/>
          <w:szCs w:val="24"/>
        </w:rPr>
        <w:t>Srategi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 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) Dalam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( Studi Kasus : Desa </w:t>
      </w:r>
      <w:r>
        <w:rPr>
          <w:rFonts w:ascii="Times New Roman" w:cs="Times New Roman" w:eastAsia="Times New Roman" w:hAnsi="Times New Roman"/>
          <w:sz w:val="24"/>
          <w:szCs w:val="24"/>
        </w:rPr>
        <w:t>Bojonggede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Bojonggede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Bogor 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Pemerintahan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sz w:val="24"/>
          <w:szCs w:val="24"/>
        </w:rPr>
        <w:t>(1).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Wowor, M. (2019). </w:t>
      </w:r>
      <w:r>
        <w:rPr>
          <w:rFonts w:ascii="Times New Roman" w:cs="Times New Roman" w:eastAsia="Times New Roman" w:hAnsi="Times New Roman"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Kamanga </w:t>
      </w:r>
      <w:r>
        <w:rPr>
          <w:rFonts w:ascii="Times New Roman" w:cs="Times New Roman" w:eastAsia="Times New Roman" w:hAnsi="Times New Roman"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Tompaso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Eksekutif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z w:val="24"/>
          <w:szCs w:val="24"/>
        </w:rPr>
        <w:t>(3), 1–11.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Yunal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M. A. (2023). </w:t>
      </w:r>
      <w:r>
        <w:rPr>
          <w:rFonts w:ascii="Times New Roman" w:cs="Times New Roman" w:eastAsia="Times New Roman" w:hAnsi="Times New Roman"/>
          <w:sz w:val="24"/>
          <w:szCs w:val="24"/>
        </w:rPr>
        <w:t>Peningkatan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(PADES) Desa Rantau Sakti </w:t>
      </w:r>
      <w:r>
        <w:rPr>
          <w:rFonts w:ascii="Times New Roman" w:cs="Times New Roman" w:eastAsia="Times New Roman" w:hAnsi="Times New Roman"/>
          <w:sz w:val="24"/>
          <w:szCs w:val="24"/>
        </w:rPr>
        <w:t>Melalui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Unit </w:t>
      </w:r>
      <w:r>
        <w:rPr>
          <w:rFonts w:ascii="Times New Roman" w:cs="Times New Roman" w:eastAsia="Times New Roman" w:hAnsi="Times New Roman"/>
          <w:sz w:val="24"/>
          <w:szCs w:val="24"/>
        </w:rPr>
        <w:t>Sumber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Usaha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Sumber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Rezeki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Ilmu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Ekonomi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  <w:t>(1), 96–</w:t>
      </w:r>
      <w:r>
        <w:rPr>
          <w:rFonts w:ascii="Times New Roman" w:cs="Times New Roman" w:eastAsia="Times New Roman" w:hAnsi="Times New Roman"/>
          <w:sz w:val="24"/>
          <w:szCs w:val="24"/>
        </w:rPr>
        <w:t>102.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Zitri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I., &amp; Umami, R. (2022). </w:t>
      </w:r>
      <w:r>
        <w:rPr>
          <w:rFonts w:ascii="Times New Roman" w:cs="Times New Roman" w:eastAsia="Times New Roman" w:hAnsi="Times New Roman"/>
          <w:sz w:val="24"/>
          <w:szCs w:val="24"/>
        </w:rPr>
        <w:t>Pendampingan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Penguatan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Kualitas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Anggota</w:t>
      </w:r>
      <w:r>
        <w:rPr>
          <w:rFonts w:ascii="Times New Roman" w:cs="Times New Roman" w:eastAsia="Times New Roman" w:hAnsi="Times New Roman"/>
          <w:sz w:val="24"/>
          <w:szCs w:val="24"/>
        </w:rPr>
        <w:t>( BPD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) Desa Karang </w:t>
      </w:r>
      <w:r>
        <w:rPr>
          <w:rFonts w:ascii="Times New Roman" w:cs="Times New Roman" w:eastAsia="Times New Roman" w:hAnsi="Times New Roman"/>
          <w:sz w:val="24"/>
          <w:szCs w:val="24"/>
        </w:rPr>
        <w:t>Bongkot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Penyusunan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Pembentukan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Jurnal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Sosial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z w:val="24"/>
          <w:szCs w:val="24"/>
        </w:rPr>
        <w:t>(3), 726–738.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Undang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–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Undang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Peraturan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Daerah </w:t>
      </w:r>
      <w:r>
        <w:rPr>
          <w:rFonts w:ascii="Times New Roman" w:cs="Times New Roman" w:eastAsia="Times New Roman" w:hAnsi="Times New Roman"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Tegal. (2018).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Peraturan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Daerah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Tegal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BUMDES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Peraturan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Gubernur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Jawa Tengah. (2018).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Peraturan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Gubernur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jawa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tengah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Pedoman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Pembinaan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Pengawasan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Provinsi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Jawa Tengah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Peraturan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RI. (2021).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Peraturan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Pemerintah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Republik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Indonesia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 xml:space="preserve"> 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(Issue 0865).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Website </w:t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/>
        <w:fldChar w:fldCharType="begin"/>
      </w:r>
      <w:r>
        <w:instrText xml:space="preserve"> HYPERLINK "https://kbbi.co.id/arti-kata/model"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</w:rPr>
        <w:t>https://kbbi.co.id/arti-kata/model</w:t>
      </w:r>
      <w:r>
        <w:rPr/>
        <w:fldChar w:fldCharType="end"/>
      </w:r>
    </w:p>
    <w:p>
      <w:pPr>
        <w:pStyle w:val="style0"/>
        <w:widowControl w:val="false"/>
        <w:spacing w:after="0" w:lineRule="auto" w:line="480"/>
        <w:ind w:left="480" w:hanging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/>
        <w:fldChar w:fldCharType="begin"/>
      </w:r>
      <w:r>
        <w:instrText xml:space="preserve"> HYPERLINK "https://kbbi.web.id/kelola"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</w:rPr>
        <w:t>https://kbbi.web.id/kelola</w:t>
      </w:r>
      <w:r>
        <w:rPr/>
        <w:fldChar w:fldCharType="end"/>
      </w:r>
    </w:p>
    <w:bookmarkStart w:id="2" w:name="_heading=h.3mzq4wv" w:colFirst="0" w:colLast="0"/>
    <w:bookmarkEnd w:id="2"/>
    <w:p>
      <w:pPr>
        <w:pStyle w:val="style0"/>
        <w:spacing w:after="0" w:lineRule="auto" w:line="480"/>
        <w:jc w:val="both"/>
        <w:rPr>
          <w:sz w:val="24"/>
          <w:szCs w:val="24"/>
        </w:rPr>
      </w:pPr>
      <w:r>
        <w:rPr/>
        <w:fldChar w:fldCharType="begin"/>
      </w:r>
      <w:r>
        <w:instrText>HYPERLINK "https://radartegal.disway.id/read/659422/sejarah-dan-asal-usul-tembok-luwung-tegal-yang-menyimpan-banyak-kisah-sosok-ulama-dari-jawa-barat" \h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</w:rPr>
        <w:t>https://radartegal.disway.id/read/659422/sejarah-dan-asal-usul-tembok-luwung-tegal-yang-menyimpan-banyak-kisah-sosok-ulama-dari-jawa-barat</w:t>
      </w:r>
      <w:r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</w:rPr>
        <w:fldChar w:fldCharType="end"/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Start w:id="3" w:name="_Toc172574171"/>
    <w:bookmarkStart w:id="4" w:name="_Toc172574280"/>
    <w:bookmarkStart w:id="5" w:name="_Toc173363019"/>
    <w:bookmarkStart w:id="6" w:name="_Toc173363576"/>
    <w:p>
      <w:pPr>
        <w:pStyle w:val="style1"/>
        <w:spacing w:after="0" w:lineRule="auto" w:line="48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Lampiran 1. </w:t>
      </w:r>
      <w:r>
        <w:rPr>
          <w:sz w:val="24"/>
          <w:szCs w:val="24"/>
        </w:rPr>
        <w:t>Instrumen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Wawancara</w:t>
      </w:r>
      <w:bookmarkEnd w:id="3"/>
      <w:bookmarkEnd w:id="4"/>
      <w:bookmarkEnd w:id="5"/>
      <w:bookmarkEnd w:id="6"/>
      <w:r>
        <w:rPr>
          <w:sz w:val="24"/>
          <w:szCs w:val="24"/>
        </w:rPr>
        <w:t xml:space="preserve"> </w:t>
      </w:r>
    </w:p>
    <w:p>
      <w:pPr>
        <w:pStyle w:val="style0"/>
        <w:spacing w:after="0" w:lineRule="auto" w:line="48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Pengelolaan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Meningkatkan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Pendapatan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Asli Desa (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PADes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) di Desa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Tembok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Luwung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Kecamatan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Adiwerna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Kabupaten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Tegal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Tahun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2023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336"/>
        <w:gridCol w:w="1428"/>
        <w:gridCol w:w="1377"/>
        <w:gridCol w:w="2796"/>
      </w:tblGrid>
      <w:tr>
        <w:trPr/>
        <w:tc>
          <w:tcPr>
            <w:tcW w:w="2096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Teori</w:t>
            </w:r>
          </w:p>
        </w:tc>
        <w:tc>
          <w:tcPr>
            <w:tcW w:w="1595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1577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 xml:space="preserve">Sub </w:t>
            </w: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2944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Pertanyaan</w:t>
            </w:r>
          </w:p>
        </w:tc>
      </w:tr>
      <w:tr>
        <w:tblPrEx/>
        <w:trPr/>
        <w:tc>
          <w:tcPr>
            <w:tcW w:w="2096" w:type="dxa"/>
            <w:vMerge w:val="restart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Panduan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yang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dirilis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oleh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Departemen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Pendidikan Nasional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Kooperatif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Partisipatif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Emansipatif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Transparan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Akuntabel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Sustainable</w:t>
            </w:r>
          </w:p>
          <w:p>
            <w:pPr>
              <w:pStyle w:val="style179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Kooperatif</w:t>
            </w:r>
          </w:p>
        </w:tc>
        <w:tc>
          <w:tcPr>
            <w:tcW w:w="1577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Kerjasama</w:t>
            </w:r>
          </w:p>
        </w:tc>
        <w:tc>
          <w:tcPr>
            <w:tcW w:w="2944" w:type="dxa"/>
            <w:tcBorders/>
          </w:tcPr>
          <w:p>
            <w:pPr>
              <w:pStyle w:val="style179"/>
              <w:numPr>
                <w:ilvl w:val="0"/>
                <w:numId w:val="51"/>
              </w:numPr>
              <w:ind w:left="443" w:hanging="367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Bagaimana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Kerjasama yang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dijalankan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antara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Pemerintah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Desa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Pelaksanaan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Operasional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di Desa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Tembok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Luwung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ind w:left="443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1"/>
              </w:numPr>
              <w:ind w:left="443" w:hanging="367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bekerjasama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siapa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saja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ind w:left="443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1"/>
              </w:numPr>
              <w:ind w:left="443" w:hanging="367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Bentuk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Kerjasama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seperti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yang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diharapkan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untuk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meningkatkan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PADes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/>
        <w:tc>
          <w:tcPr>
            <w:tcW w:w="2096" w:type="dxa"/>
            <w:vMerge w:val="continue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tcBorders/>
          </w:tcPr>
          <w:p>
            <w:pPr>
              <w:pStyle w:val="style0"/>
              <w:ind w:left="-77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Partisipatif</w:t>
            </w:r>
          </w:p>
        </w:tc>
        <w:tc>
          <w:tcPr>
            <w:tcW w:w="1577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Dukungan</w:t>
            </w:r>
          </w:p>
        </w:tc>
        <w:tc>
          <w:tcPr>
            <w:tcW w:w="2944" w:type="dxa"/>
            <w:tcBorders/>
          </w:tcPr>
          <w:p>
            <w:pPr>
              <w:pStyle w:val="style179"/>
              <w:numPr>
                <w:ilvl w:val="0"/>
                <w:numId w:val="52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428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mendapatkan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dukungan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siapa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saja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pBdr>
                <w:left w:val="nil"/>
                <w:right w:val="nil"/>
                <w:top w:val="nil"/>
                <w:bottom w:val="nil"/>
                <w:between w:val="nil"/>
              </w:pBdr>
              <w:ind w:left="428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2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428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dalam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pengelolaan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mendapatkan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dukungan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pihak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ketiga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? (DPRD, Dinas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Pemerintahan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, Lembaga Donor) </w:t>
            </w:r>
          </w:p>
          <w:p>
            <w:pPr>
              <w:pStyle w:val="style179"/>
              <w:pBdr>
                <w:left w:val="nil"/>
                <w:right w:val="nil"/>
                <w:top w:val="nil"/>
                <w:bottom w:val="nil"/>
                <w:between w:val="nil"/>
              </w:pBdr>
              <w:ind w:left="428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2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428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dalam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pengelolaan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mendapatkan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dukungan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pihak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ketiga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? (DPRD, Dinas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Pemerintahan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, Lembaga Donor) </w:t>
            </w:r>
          </w:p>
          <w:p>
            <w:pPr>
              <w:pStyle w:val="style0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/>
        <w:tc>
          <w:tcPr>
            <w:tcW w:w="2096" w:type="dxa"/>
            <w:vMerge w:val="continue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tcBorders/>
          </w:tcPr>
          <w:p>
            <w:pPr>
              <w:pStyle w:val="style0"/>
              <w:ind w:left="-6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3.Emansipatif</w:t>
            </w:r>
          </w:p>
        </w:tc>
        <w:tc>
          <w:tcPr>
            <w:tcW w:w="1577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Motivasi</w:t>
            </w:r>
          </w:p>
        </w:tc>
        <w:tc>
          <w:tcPr>
            <w:tcW w:w="2944" w:type="dxa"/>
            <w:tcBorders/>
          </w:tcPr>
          <w:p>
            <w:pPr>
              <w:pStyle w:val="style179"/>
              <w:numPr>
                <w:ilvl w:val="0"/>
                <w:numId w:val="53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masyarakat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merasakan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efek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atau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perubahan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adanya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3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pihak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Pemerintah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Desa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memberikan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Pandangan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atau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Tanggapan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tentang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pengelolaan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sampai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ini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3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Bagaimana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motivasi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kinerja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yang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dilakukan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pegawai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</w:tc>
      </w:tr>
      <w:tr>
        <w:tblPrEx/>
        <w:trPr/>
        <w:tc>
          <w:tcPr>
            <w:tcW w:w="2096" w:type="dxa"/>
            <w:vMerge w:val="continue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tcBorders/>
          </w:tcPr>
          <w:p>
            <w:pPr>
              <w:pStyle w:val="style0"/>
              <w:ind w:left="-77" w:hanging="6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4.Transparan</w:t>
            </w:r>
          </w:p>
        </w:tc>
        <w:tc>
          <w:tcPr>
            <w:tcW w:w="1577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Keterbukaan</w:t>
            </w:r>
          </w:p>
        </w:tc>
        <w:tc>
          <w:tcPr>
            <w:tcW w:w="2944" w:type="dxa"/>
            <w:tcBorders>
              <w:bottom w:val="single" w:sz="4" w:space="0" w:color="auto"/>
            </w:tcBorders>
          </w:tcPr>
          <w:p>
            <w:pPr>
              <w:pStyle w:val="style179"/>
              <w:numPr>
                <w:ilvl w:val="0"/>
                <w:numId w:val="54"/>
              </w:numPr>
              <w:ind w:left="286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Pemerintah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Desa dan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Pengurus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bersikap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Transparan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179"/>
              <w:ind w:left="286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4"/>
              </w:numPr>
              <w:ind w:left="286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di Desa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Tembok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Luwung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melakukan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pri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nsip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Transparansi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seperti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keterbukaan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laporan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tahunan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?</w:t>
            </w:r>
          </w:p>
          <w:p>
            <w:pPr>
              <w:pStyle w:val="style179"/>
              <w:ind w:left="286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179"/>
              <w:numPr>
                <w:ilvl w:val="0"/>
                <w:numId w:val="54"/>
              </w:numPr>
              <w:ind w:left="286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Persentase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yang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diberikan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untuk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Pendapatan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Asli Desa?</w:t>
            </w:r>
          </w:p>
        </w:tc>
      </w:tr>
      <w:tr>
        <w:tblPrEx/>
        <w:trPr/>
        <w:tc>
          <w:tcPr>
            <w:tcW w:w="2096" w:type="dxa"/>
            <w:vMerge w:val="continue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Akuntabel</w:t>
            </w:r>
          </w:p>
        </w:tc>
        <w:tc>
          <w:tcPr>
            <w:tcW w:w="1577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Tanggung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Jawab</w:t>
            </w:r>
          </w:p>
        </w:tc>
        <w:tc>
          <w:tcPr>
            <w:tcW w:w="2944" w:type="dxa"/>
            <w:tcBorders/>
          </w:tcPr>
          <w:p>
            <w:pPr>
              <w:pStyle w:val="style0"/>
              <w:numPr>
                <w:ilvl w:val="0"/>
                <w:numId w:val="55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Persentase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yang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diberikan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untuk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Pendapatan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Asli Desa?</w:t>
            </w:r>
          </w:p>
          <w:p>
            <w:pPr>
              <w:pStyle w:val="style0"/>
              <w:numPr>
                <w:ilvl w:val="0"/>
                <w:numId w:val="55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Siapa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yang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berperan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aktif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dalam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struktur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organisasi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0"/>
              <w:numPr>
                <w:ilvl w:val="0"/>
                <w:numId w:val="55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adakah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pertanggungjawaban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secara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administratif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tentang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pengelolaan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?</w:t>
            </w:r>
          </w:p>
        </w:tc>
      </w:tr>
      <w:tr>
        <w:tblPrEx/>
        <w:trPr/>
        <w:tc>
          <w:tcPr>
            <w:tcW w:w="2096" w:type="dxa"/>
            <w:vMerge w:val="continue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tcBorders/>
          </w:tcPr>
          <w:p>
            <w:pPr>
              <w:pStyle w:val="style0"/>
              <w:ind w:left="-7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6. Sustainable</w:t>
            </w:r>
          </w:p>
        </w:tc>
        <w:tc>
          <w:tcPr>
            <w:tcW w:w="1577" w:type="dxa"/>
            <w:tcBorders/>
          </w:tcPr>
          <w:p>
            <w:pPr>
              <w:pStyle w:val="style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Tahan Lama </w:t>
            </w:r>
          </w:p>
        </w:tc>
        <w:tc>
          <w:tcPr>
            <w:tcW w:w="2944" w:type="dxa"/>
            <w:tcBorders>
              <w:bottom w:val="single" w:sz="4" w:space="0" w:color="auto"/>
            </w:tcBorders>
          </w:tcPr>
          <w:p>
            <w:pPr>
              <w:pStyle w:val="style0"/>
              <w:numPr>
                <w:ilvl w:val="0"/>
                <w:numId w:val="57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Bagaimana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cara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pengelolaan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agar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bisa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berjalan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baik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bisa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bertahan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lama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sampai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ini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0"/>
              <w:numPr>
                <w:ilvl w:val="0"/>
                <w:numId w:val="57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Faktor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saja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yang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mengakibatkan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keberhasilan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bisa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berjalan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baik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sampai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ini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>
            <w:pPr>
              <w:pStyle w:val="style0"/>
              <w:numPr>
                <w:ilvl w:val="0"/>
                <w:numId w:val="57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ind w:left="286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BUMDes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sangat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berperan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penting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untuk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Peningkatan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Asli Desa (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PADes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sehingga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bisa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berjalan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sampai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ini</w:t>
            </w: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</w:tc>
      </w:tr>
    </w:tbl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after="0" w:lineRule="auto" w:line="48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after="0" w:lineRule="auto" w:line="48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</w:p>
    <w:bookmarkStart w:id="7" w:name="_Toc172574172"/>
    <w:bookmarkStart w:id="8" w:name="_Toc172574281"/>
    <w:bookmarkStart w:id="9" w:name="_Toc173363577"/>
    <w:p>
      <w:pPr>
        <w:pStyle w:val="style1"/>
        <w:spacing w:after="0" w:lineRule="auto" w:line="480"/>
        <w:rPr/>
      </w:pPr>
      <w:r>
        <w:t>LAMPIRAN</w:t>
      </w:r>
      <w:bookmarkEnd w:id="7"/>
      <w:bookmarkEnd w:id="8"/>
      <w:bookmarkEnd w:id="9"/>
    </w:p>
    <w:bookmarkStart w:id="10" w:name="_Toc172574173"/>
    <w:bookmarkStart w:id="11" w:name="_Toc172574282"/>
    <w:bookmarkStart w:id="12" w:name="_Toc172575082"/>
    <w:bookmarkStart w:id="13" w:name="_Toc173363021"/>
    <w:bookmarkStart w:id="14" w:name="_Toc173363578"/>
    <w:p>
      <w:pPr>
        <w:pStyle w:val="style2"/>
        <w:spacing w:after="0" w:lineRule="auto" w:line="480"/>
        <w:ind w:left="0" w:firstLine="0"/>
        <w:rPr/>
      </w:pPr>
      <w:r>
        <w:t xml:space="preserve">1. </w:t>
      </w:r>
      <w:r>
        <w:t>Dokumentasi</w:t>
      </w:r>
      <w:r>
        <w:t xml:space="preserve"> </w:t>
      </w:r>
      <w:r>
        <w:t>wawancara</w:t>
      </w:r>
      <w:r>
        <w:t xml:space="preserve"> </w:t>
      </w:r>
      <w:r>
        <w:t>dengan</w:t>
      </w:r>
      <w:r>
        <w:t xml:space="preserve"> </w:t>
      </w:r>
      <w:r>
        <w:t>Informan</w:t>
      </w:r>
      <w:bookmarkEnd w:id="10"/>
      <w:bookmarkEnd w:id="11"/>
      <w:bookmarkEnd w:id="12"/>
      <w:bookmarkEnd w:id="13"/>
      <w:bookmarkEnd w:id="14"/>
    </w:p>
    <w:p>
      <w:pPr>
        <w:pStyle w:val="style0"/>
        <w:spacing w:after="0" w:lineRule="auto" w:line="480"/>
        <w:rPr/>
      </w:pPr>
      <w:r>
        <w:rPr>
          <w:noProof/>
          <w:lang w:eastAsia="en-US"/>
        </w:rPr>
        <w:drawing>
          <wp:inline distL="0" distT="0" distB="0" distR="0">
            <wp:extent cx="4790048" cy="2415653"/>
            <wp:effectExtent l="0" t="0" r="0" b="3810"/>
            <wp:docPr id="1026" name="Picture 7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90048" cy="241565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Wawancara</w:t>
      </w:r>
      <w:r>
        <w:rPr>
          <w:rFonts w:ascii="Times New Roman" w:cs="Times New Roman" w:hAnsi="Times New Roman"/>
          <w:sz w:val="24"/>
          <w:szCs w:val="24"/>
        </w:rPr>
        <w:t xml:space="preserve"> Bersama Bapak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>Itmam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>Aulia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 xml:space="preserve"> Rakhman, LC., MSI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., </w:t>
      </w:r>
      <w:r>
        <w:rPr>
          <w:rFonts w:ascii="Times New Roman" w:cs="Times New Roman" w:eastAsia="Times New Roman" w:hAnsi="Times New Roman"/>
          <w:sz w:val="24"/>
          <w:szCs w:val="24"/>
        </w:rPr>
        <w:t>selaku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Ketua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Guyub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Rukun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Desa </w:t>
      </w:r>
      <w:r>
        <w:rPr>
          <w:rFonts w:ascii="Times New Roman" w:cs="Times New Roman" w:eastAsia="Times New Roman" w:hAnsi="Times New Roman"/>
          <w:sz w:val="24"/>
          <w:szCs w:val="24"/>
        </w:rPr>
        <w:t>Tembok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Luwung</w:t>
      </w:r>
    </w:p>
    <w:p>
      <w:pPr>
        <w:pStyle w:val="style0"/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/>
      </w:pPr>
      <w:r>
        <w:rPr>
          <w:noProof/>
          <w:lang w:eastAsia="en-US"/>
        </w:rPr>
        <w:drawing>
          <wp:inline distL="0" distT="0" distB="0" distR="0">
            <wp:extent cx="4867275" cy="3061335"/>
            <wp:effectExtent l="0" t="0" r="9525" b="5715"/>
            <wp:docPr id="1027" name="Picture 7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9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7275" cy="30613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Wawancara</w:t>
      </w:r>
      <w:r>
        <w:rPr>
          <w:rFonts w:ascii="Times New Roman" w:cs="Times New Roman" w:hAnsi="Times New Roman"/>
          <w:sz w:val="24"/>
          <w:szCs w:val="24"/>
        </w:rPr>
        <w:t xml:space="preserve"> Bersama Bapak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 xml:space="preserve">H. Sugi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>Pranoto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>, S.E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., </w:t>
      </w:r>
      <w:r>
        <w:rPr>
          <w:rFonts w:ascii="Times New Roman" w:cs="Times New Roman" w:eastAsia="Times New Roman" w:hAnsi="Times New Roman"/>
          <w:sz w:val="24"/>
          <w:szCs w:val="24"/>
        </w:rPr>
        <w:t>selaku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Kepala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</w:t>
      </w:r>
      <w:r>
        <w:rPr>
          <w:rFonts w:ascii="Times New Roman" w:cs="Times New Roman" w:eastAsia="Times New Roman" w:hAnsi="Times New Roman"/>
          <w:sz w:val="24"/>
          <w:szCs w:val="24"/>
        </w:rPr>
        <w:t>Tembok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Luwung</w:t>
      </w:r>
    </w:p>
    <w:p>
      <w:pPr>
        <w:pStyle w:val="style0"/>
        <w:spacing w:after="0" w:lineRule="auto" w:line="480"/>
        <w:rPr/>
      </w:pPr>
      <w:r>
        <w:rPr>
          <w:noProof/>
          <w:lang w:eastAsia="en-US"/>
        </w:rPr>
        <w:drawing>
          <wp:inline distL="0" distT="0" distB="0" distR="0">
            <wp:extent cx="4895850" cy="3514725"/>
            <wp:effectExtent l="0" t="0" r="0" b="9525"/>
            <wp:docPr id="1028" name="Picture 8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95850" cy="3514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48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Wawanca</w:t>
      </w:r>
      <w:r>
        <w:rPr>
          <w:rFonts w:ascii="Times New Roman" w:cs="Times New Roman" w:hAnsi="Times New Roman"/>
          <w:sz w:val="24"/>
          <w:szCs w:val="24"/>
        </w:rPr>
        <w:t>r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 xml:space="preserve"> Bersama Bapak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 xml:space="preserve">Slamet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>Riyadi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selaku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Bendahara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Guyu</w:t>
      </w:r>
      <w:r>
        <w:rPr>
          <w:rFonts w:ascii="Times New Roman" w:cs="Times New Roman" w:eastAsia="Times New Roman" w:hAnsi="Times New Roman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Rukun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</w:t>
      </w:r>
      <w:r>
        <w:rPr>
          <w:rFonts w:ascii="Times New Roman" w:cs="Times New Roman" w:eastAsia="Times New Roman" w:hAnsi="Times New Roman"/>
          <w:sz w:val="24"/>
          <w:szCs w:val="24"/>
        </w:rPr>
        <w:t>Tembok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Luwung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noProof/>
          <w:lang w:eastAsia="en-US"/>
        </w:rPr>
        <w:drawing>
          <wp:inline distL="0" distT="0" distB="0" distR="0">
            <wp:extent cx="4933089" cy="2347415"/>
            <wp:effectExtent l="0" t="0" r="1270" b="0"/>
            <wp:docPr id="1029" name="Picture 8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33089" cy="23474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Wawancara</w:t>
      </w:r>
      <w:r>
        <w:rPr>
          <w:rFonts w:ascii="Times New Roman" w:cs="Times New Roman" w:hAnsi="Times New Roman"/>
          <w:sz w:val="24"/>
          <w:szCs w:val="24"/>
        </w:rPr>
        <w:t xml:space="preserve"> Bersama Bapak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 xml:space="preserve">Akhmad Hasyim 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</w:rPr>
        <w:t>Baihaqi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selaku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Sekretaris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Guyub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Rukun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Desa </w:t>
      </w:r>
      <w:r>
        <w:rPr>
          <w:rFonts w:ascii="Times New Roman" w:cs="Times New Roman" w:eastAsia="Times New Roman" w:hAnsi="Times New Roman"/>
          <w:sz w:val="24"/>
          <w:szCs w:val="24"/>
        </w:rPr>
        <w:t>Tembok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Luwung</w:t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noProof/>
          <w:lang w:eastAsia="en-US"/>
        </w:rPr>
        <w:drawing>
          <wp:inline distL="0" distT="0" distB="0" distR="0">
            <wp:extent cx="4791075" cy="4838700"/>
            <wp:effectExtent l="0" t="0" r="9525" b="0"/>
            <wp:docPr id="1030" name="Picture 8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91075" cy="4838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Wawancara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bersama</w:t>
      </w:r>
      <w:r>
        <w:rPr>
          <w:rFonts w:ascii="Times New Roman" w:cs="Times New Roman" w:hAnsi="Times New Roman"/>
          <w:sz w:val="24"/>
          <w:szCs w:val="24"/>
        </w:rPr>
        <w:t xml:space="preserve"> Bapak Agus </w:t>
      </w:r>
      <w:r>
        <w:rPr>
          <w:rFonts w:ascii="Times New Roman" w:cs="Times New Roman" w:hAnsi="Times New Roman"/>
          <w:sz w:val="24"/>
          <w:szCs w:val="24"/>
        </w:rPr>
        <w:t>selaku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Penanggung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Jawab </w:t>
      </w:r>
      <w:r>
        <w:rPr>
          <w:rFonts w:ascii="Times New Roman" w:cs="Times New Roman" w:eastAsia="Times New Roman" w:hAnsi="Times New Roman"/>
          <w:sz w:val="24"/>
          <w:szCs w:val="24"/>
        </w:rPr>
        <w:t>BUMDes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Unggulan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unit </w:t>
      </w:r>
      <w:r>
        <w:rPr>
          <w:rFonts w:ascii="Times New Roman" w:cs="Times New Roman" w:eastAsia="Times New Roman" w:hAnsi="Times New Roman"/>
          <w:sz w:val="24"/>
          <w:szCs w:val="24"/>
        </w:rPr>
        <w:t>Simpan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Pinjam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Des</w:t>
      </w:r>
      <w:bookmarkEnd w:id="1"/>
      <w:r>
        <w:rPr>
          <w:rFonts w:ascii="Times New Roman" w:cs="Times New Roman" w:eastAsia="Times New Roman" w:hAnsi="Times New Roman"/>
          <w:sz w:val="24"/>
          <w:szCs w:val="24"/>
        </w:rPr>
        <w:t xml:space="preserve">a </w:t>
      </w:r>
      <w:r>
        <w:rPr>
          <w:rFonts w:ascii="Times New Roman" w:cs="Times New Roman" w:eastAsia="Times New Roman" w:hAnsi="Times New Roman"/>
          <w:sz w:val="24"/>
          <w:szCs w:val="24"/>
        </w:rPr>
        <w:t>Tembok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Luwung</w:t>
      </w:r>
    </w:p>
    <w:p>
      <w:pPr>
        <w:pStyle w:val="style0"/>
        <w:rPr/>
      </w:pPr>
    </w:p>
    <w:sectPr>
      <w:headerReference w:type="default" r:id="rId7"/>
      <w:footerReference w:type="default" r:id="rId8"/>
      <w:footerReference w:type="first" r:id="rId9"/>
      <w:pgSz w:w="11906" w:h="16838" w:orient="portrait"/>
      <w:pgMar w:top="2268" w:right="1701" w:bottom="1701" w:left="2268" w:header="720" w:footer="720" w:gutter="0"/>
      <w:pgNumType w:start="102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</w:p>
  <w:p>
    <w:pPr>
      <w:pStyle w:val="style32"/>
      <w:rPr/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102</w:t>
    </w:r>
    <w:r>
      <w:rPr>
        <w:noProof/>
      </w:rPr>
      <w:fldChar w:fldCharType="end"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114</w:t>
    </w:r>
    <w:r>
      <w:rPr>
        <w:noProof/>
      </w:rPr>
      <w:fldChar w:fldCharType="end"/>
    </w: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E0D2577C"/>
    <w:lvl w:ilvl="0">
      <w:start w:val="1"/>
      <w:numFmt w:val="lowerLetter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0000001"/>
    <w:multiLevelType w:val="hybridMultilevel"/>
    <w:tmpl w:val="7F36B8B0"/>
    <w:lvl w:ilvl="0" w:tplc="EEC22604">
      <w:start w:val="1"/>
      <w:numFmt w:val="decimal"/>
      <w:lvlText w:val="%1."/>
      <w:lvlJc w:val="left"/>
      <w:pPr>
        <w:ind w:left="720" w:hanging="360"/>
      </w:pPr>
      <w:rPr>
        <w:rFonts w:hint="default"/>
        <w:b w:val="false"/>
        <w:bCs w:val="fals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F01C0E24"/>
    <w:lvl w:ilvl="0">
      <w:start w:val="6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multilevel"/>
    <w:tmpl w:val="1884BD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multilevel"/>
    <w:tmpl w:val="91389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A7643F8A"/>
    <w:lvl w:ilvl="0" w:tplc="86DAE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multilevel"/>
    <w:tmpl w:val="C10EEA9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multilevel"/>
    <w:tmpl w:val="15468C8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0000008"/>
    <w:multiLevelType w:val="hybridMultilevel"/>
    <w:tmpl w:val="D4EE38CC"/>
    <w:lvl w:ilvl="0" w:tplc="CE0884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multilevel"/>
    <w:tmpl w:val="D65660E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0000000A"/>
    <w:multiLevelType w:val="multilevel"/>
    <w:tmpl w:val="AE3CD25C"/>
    <w:lvl w:ilvl="0">
      <w:start w:val="2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multilevel"/>
    <w:tmpl w:val="443039D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multilevel"/>
    <w:tmpl w:val="B4604CE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0000000D"/>
    <w:multiLevelType w:val="hybridMultilevel"/>
    <w:tmpl w:val="6464CE7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multilevel"/>
    <w:tmpl w:val="EBE2D5DE"/>
    <w:lvl w:ilvl="0">
      <w:start w:val="1"/>
      <w:numFmt w:val="upp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0000000F"/>
    <w:multiLevelType w:val="multilevel"/>
    <w:tmpl w:val="20F47FB4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00000010"/>
    <w:multiLevelType w:val="multilevel"/>
    <w:tmpl w:val="D3F6FB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0000011"/>
    <w:multiLevelType w:val="hybridMultilevel"/>
    <w:tmpl w:val="447A4906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00000012"/>
    <w:multiLevelType w:val="multilevel"/>
    <w:tmpl w:val="9D1E3610"/>
    <w:lvl w:ilvl="0">
      <w:start w:val="3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multilevel"/>
    <w:tmpl w:val="2B60774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0000014"/>
    <w:multiLevelType w:val="hybridMultilevel"/>
    <w:tmpl w:val="B25AC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multilevel"/>
    <w:tmpl w:val="A1DCE39E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00000016"/>
    <w:multiLevelType w:val="hybridMultilevel"/>
    <w:tmpl w:val="4530BF5E"/>
    <w:lvl w:ilvl="0" w:tplc="FDE83760">
      <w:start w:val="1"/>
      <w:numFmt w:val="decimal"/>
      <w:lvlText w:val="%1."/>
      <w:lvlJc w:val="left"/>
      <w:pPr>
        <w:ind w:left="720" w:hanging="360"/>
      </w:pPr>
      <w:rPr>
        <w:rFonts w:hint="default"/>
        <w:b w:val="false"/>
        <w:bCs w:val="fals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multilevel"/>
    <w:tmpl w:val="6EE01776"/>
    <w:lvl w:ilvl="0">
      <w:start w:val="1"/>
      <w:numFmt w:val="upp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00000018"/>
    <w:multiLevelType w:val="hybridMultilevel"/>
    <w:tmpl w:val="F37EB5BA"/>
    <w:lvl w:ilvl="0" w:tplc="C2444612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multilevel"/>
    <w:tmpl w:val="3C0AD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multilevel"/>
    <w:tmpl w:val="ED9634A0"/>
    <w:lvl w:ilvl="0">
      <w:start w:val="1"/>
      <w:numFmt w:val="lowerLetter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7">
    <w:nsid w:val="0000001B"/>
    <w:multiLevelType w:val="hybridMultilevel"/>
    <w:tmpl w:val="E79AB37A"/>
    <w:lvl w:ilvl="0" w:tplc="7FE25D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multilevel"/>
    <w:tmpl w:val="B3486E8A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multilevel"/>
    <w:tmpl w:val="8FFE72B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1080"/>
      </w:pPr>
    </w:lvl>
    <w:lvl w:ilvl="5">
      <w:start w:val="1"/>
      <w:numFmt w:val="decimal"/>
      <w:lvlText w:val="%1.%2.%3.%4.%5.%6"/>
      <w:lvlJc w:val="left"/>
      <w:pPr>
        <w:ind w:left="216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520" w:hanging="1440"/>
      </w:pPr>
    </w:lvl>
    <w:lvl w:ilvl="8">
      <w:start w:val="1"/>
      <w:numFmt w:val="decimal"/>
      <w:lvlText w:val="%1.%2.%3.%4.%5.%6.%7.%8.%9"/>
      <w:lvlJc w:val="left"/>
      <w:pPr>
        <w:ind w:left="2880" w:hanging="1800"/>
      </w:pPr>
    </w:lvl>
  </w:abstractNum>
  <w:abstractNum w:abstractNumId="30">
    <w:nsid w:val="0000001E"/>
    <w:multiLevelType w:val="multilevel"/>
    <w:tmpl w:val="DA36E6D4"/>
    <w:lvl w:ilvl="0">
      <w:start w:val="3"/>
      <w:numFmt w:val="upperLetter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multilevel"/>
    <w:tmpl w:val="55562A1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multilevel"/>
    <w:tmpl w:val="FF5877A6"/>
    <w:lvl w:ilvl="0">
      <w:start w:val="1"/>
      <w:numFmt w:val="lowerLetter"/>
      <w:lvlText w:val="%1."/>
      <w:lvlJc w:val="left"/>
      <w:pPr>
        <w:ind w:left="2220" w:hanging="360"/>
      </w:pPr>
    </w:lvl>
    <w:lvl w:ilvl="1">
      <w:start w:val="1"/>
      <w:numFmt w:val="lowerLetter"/>
      <w:lvlText w:val="%2."/>
      <w:lvlJc w:val="left"/>
      <w:pPr>
        <w:ind w:left="2940" w:hanging="360"/>
      </w:pPr>
    </w:lvl>
    <w:lvl w:ilvl="2">
      <w:start w:val="1"/>
      <w:numFmt w:val="lowerRoman"/>
      <w:lvlText w:val="%3."/>
      <w:lvlJc w:val="right"/>
      <w:pPr>
        <w:ind w:left="3660" w:hanging="180"/>
      </w:pPr>
    </w:lvl>
    <w:lvl w:ilvl="3">
      <w:start w:val="1"/>
      <w:numFmt w:val="decimal"/>
      <w:lvlText w:val="%4."/>
      <w:lvlJc w:val="left"/>
      <w:pPr>
        <w:ind w:left="4380" w:hanging="360"/>
      </w:pPr>
    </w:lvl>
    <w:lvl w:ilvl="4">
      <w:start w:val="1"/>
      <w:numFmt w:val="lowerLetter"/>
      <w:lvlText w:val="%5."/>
      <w:lvlJc w:val="left"/>
      <w:pPr>
        <w:ind w:left="5100" w:hanging="360"/>
      </w:pPr>
    </w:lvl>
    <w:lvl w:ilvl="5">
      <w:start w:val="1"/>
      <w:numFmt w:val="lowerRoman"/>
      <w:lvlText w:val="%6."/>
      <w:lvlJc w:val="right"/>
      <w:pPr>
        <w:ind w:left="5820" w:hanging="180"/>
      </w:pPr>
    </w:lvl>
    <w:lvl w:ilvl="6">
      <w:start w:val="1"/>
      <w:numFmt w:val="decimal"/>
      <w:lvlText w:val="%7."/>
      <w:lvlJc w:val="left"/>
      <w:pPr>
        <w:ind w:left="6540" w:hanging="360"/>
      </w:pPr>
    </w:lvl>
    <w:lvl w:ilvl="7">
      <w:start w:val="1"/>
      <w:numFmt w:val="lowerLetter"/>
      <w:lvlText w:val="%8."/>
      <w:lvlJc w:val="left"/>
      <w:pPr>
        <w:ind w:left="7260" w:hanging="360"/>
      </w:pPr>
    </w:lvl>
    <w:lvl w:ilvl="8">
      <w:start w:val="1"/>
      <w:numFmt w:val="lowerRoman"/>
      <w:lvlText w:val="%9."/>
      <w:lvlJc w:val="right"/>
      <w:pPr>
        <w:ind w:left="7980" w:hanging="180"/>
      </w:pPr>
    </w:lvl>
  </w:abstractNum>
  <w:abstractNum w:abstractNumId="33">
    <w:nsid w:val="00000021"/>
    <w:multiLevelType w:val="multilevel"/>
    <w:tmpl w:val="C974F27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multilevel"/>
    <w:tmpl w:val="48DA32BC"/>
    <w:lvl w:ilvl="0">
      <w:start w:val="2"/>
      <w:numFmt w:val="upperLetter"/>
      <w:lvlText w:val="%1."/>
      <w:lvlJc w:val="left"/>
      <w:pPr>
        <w:ind w:left="2934" w:hanging="360"/>
      </w:pPr>
    </w:lvl>
    <w:lvl w:ilvl="1">
      <w:start w:val="1"/>
      <w:numFmt w:val="lowerLetter"/>
      <w:lvlText w:val="%2."/>
      <w:lvlJc w:val="left"/>
      <w:pPr>
        <w:ind w:left="3654" w:hanging="360"/>
      </w:pPr>
    </w:lvl>
    <w:lvl w:ilvl="2">
      <w:start w:val="1"/>
      <w:numFmt w:val="lowerRoman"/>
      <w:lvlText w:val="%3."/>
      <w:lvlJc w:val="right"/>
      <w:pPr>
        <w:ind w:left="4374" w:hanging="180"/>
      </w:pPr>
    </w:lvl>
    <w:lvl w:ilvl="3">
      <w:start w:val="1"/>
      <w:numFmt w:val="decimal"/>
      <w:lvlText w:val="%4."/>
      <w:lvlJc w:val="left"/>
      <w:pPr>
        <w:ind w:left="5094" w:hanging="360"/>
      </w:pPr>
    </w:lvl>
    <w:lvl w:ilvl="4">
      <w:start w:val="1"/>
      <w:numFmt w:val="lowerLetter"/>
      <w:lvlText w:val="%5."/>
      <w:lvlJc w:val="left"/>
      <w:pPr>
        <w:ind w:left="5814" w:hanging="360"/>
      </w:pPr>
    </w:lvl>
    <w:lvl w:ilvl="5">
      <w:start w:val="1"/>
      <w:numFmt w:val="lowerRoman"/>
      <w:lvlText w:val="%6."/>
      <w:lvlJc w:val="right"/>
      <w:pPr>
        <w:ind w:left="6534" w:hanging="180"/>
      </w:pPr>
    </w:lvl>
    <w:lvl w:ilvl="6">
      <w:start w:val="1"/>
      <w:numFmt w:val="decimal"/>
      <w:lvlText w:val="%7."/>
      <w:lvlJc w:val="left"/>
      <w:pPr>
        <w:ind w:left="7254" w:hanging="360"/>
      </w:pPr>
    </w:lvl>
    <w:lvl w:ilvl="7">
      <w:start w:val="1"/>
      <w:numFmt w:val="lowerLetter"/>
      <w:lvlText w:val="%8."/>
      <w:lvlJc w:val="left"/>
      <w:pPr>
        <w:ind w:left="7974" w:hanging="360"/>
      </w:pPr>
    </w:lvl>
    <w:lvl w:ilvl="8">
      <w:start w:val="1"/>
      <w:numFmt w:val="lowerRoman"/>
      <w:lvlText w:val="%9."/>
      <w:lvlJc w:val="right"/>
      <w:pPr>
        <w:ind w:left="8694" w:hanging="180"/>
      </w:pPr>
    </w:lvl>
  </w:abstractNum>
  <w:abstractNum w:abstractNumId="35">
    <w:nsid w:val="00000023"/>
    <w:multiLevelType w:val="multilevel"/>
    <w:tmpl w:val="7EF27FCE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36">
    <w:nsid w:val="00000024"/>
    <w:multiLevelType w:val="multilevel"/>
    <w:tmpl w:val="2DCC533A"/>
    <w:lvl w:ilvl="0">
      <w:start w:val="1"/>
      <w:numFmt w:val="lowerLetter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00000025"/>
    <w:multiLevelType w:val="hybridMultilevel"/>
    <w:tmpl w:val="F7028C4C"/>
    <w:lvl w:ilvl="0" w:tplc="1DE40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multilevel"/>
    <w:tmpl w:val="27DA3A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7"/>
    <w:multiLevelType w:val="hybridMultilevel"/>
    <w:tmpl w:val="9F04F4B2"/>
    <w:lvl w:ilvl="0" w:tplc="4EA8E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multilevel"/>
    <w:tmpl w:val="18B679C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00000029"/>
    <w:multiLevelType w:val="hybridMultilevel"/>
    <w:tmpl w:val="010A3052"/>
    <w:lvl w:ilvl="0" w:tplc="D7B24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000002A"/>
    <w:multiLevelType w:val="multilevel"/>
    <w:tmpl w:val="B894B5A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000002B"/>
    <w:multiLevelType w:val="multilevel"/>
    <w:tmpl w:val="44F834A0"/>
    <w:lvl w:ilvl="0">
      <w:start w:val="1"/>
      <w:numFmt w:val="decimal"/>
      <w:lvlText w:val="%1."/>
      <w:lvlJc w:val="left"/>
      <w:pPr>
        <w:ind w:left="72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000002C"/>
    <w:multiLevelType w:val="multilevel"/>
    <w:tmpl w:val="875EA9B4"/>
    <w:lvl w:ilvl="0">
      <w:start w:val="1"/>
      <w:numFmt w:val="upperLetter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5">
    <w:nsid w:val="0000002D"/>
    <w:multiLevelType w:val="multilevel"/>
    <w:tmpl w:val="008C3236"/>
    <w:lvl w:ilvl="0">
      <w:start w:val="1"/>
      <w:numFmt w:val="decimal"/>
      <w:lvlText w:val="%1."/>
      <w:lvlJc w:val="left"/>
      <w:pPr>
        <w:ind w:left="1050" w:hanging="360"/>
      </w:pPr>
    </w:lvl>
    <w:lvl w:ilvl="1">
      <w:start w:val="1"/>
      <w:numFmt w:val="lowerLetter"/>
      <w:lvlText w:val="%2."/>
      <w:lvlJc w:val="left"/>
      <w:pPr>
        <w:ind w:left="1770" w:hanging="360"/>
      </w:pPr>
    </w:lvl>
    <w:lvl w:ilvl="2">
      <w:start w:val="1"/>
      <w:numFmt w:val="lowerRoman"/>
      <w:lvlText w:val="%3."/>
      <w:lvlJc w:val="right"/>
      <w:pPr>
        <w:ind w:left="2490" w:hanging="180"/>
      </w:pPr>
    </w:lvl>
    <w:lvl w:ilvl="3">
      <w:start w:val="1"/>
      <w:numFmt w:val="decimal"/>
      <w:lvlText w:val="%4."/>
      <w:lvlJc w:val="left"/>
      <w:pPr>
        <w:ind w:left="3210" w:hanging="360"/>
      </w:pPr>
    </w:lvl>
    <w:lvl w:ilvl="4">
      <w:start w:val="1"/>
      <w:numFmt w:val="lowerLetter"/>
      <w:lvlText w:val="%5."/>
      <w:lvlJc w:val="left"/>
      <w:pPr>
        <w:ind w:left="3930" w:hanging="360"/>
      </w:pPr>
    </w:lvl>
    <w:lvl w:ilvl="5">
      <w:start w:val="1"/>
      <w:numFmt w:val="lowerRoman"/>
      <w:lvlText w:val="%6."/>
      <w:lvlJc w:val="right"/>
      <w:pPr>
        <w:ind w:left="4650" w:hanging="180"/>
      </w:pPr>
    </w:lvl>
    <w:lvl w:ilvl="6">
      <w:start w:val="1"/>
      <w:numFmt w:val="decimal"/>
      <w:lvlText w:val="%7."/>
      <w:lvlJc w:val="left"/>
      <w:pPr>
        <w:ind w:left="5370" w:hanging="360"/>
      </w:pPr>
    </w:lvl>
    <w:lvl w:ilvl="7">
      <w:start w:val="1"/>
      <w:numFmt w:val="lowerLetter"/>
      <w:lvlText w:val="%8."/>
      <w:lvlJc w:val="left"/>
      <w:pPr>
        <w:ind w:left="6090" w:hanging="360"/>
      </w:pPr>
    </w:lvl>
    <w:lvl w:ilvl="8">
      <w:start w:val="1"/>
      <w:numFmt w:val="lowerRoman"/>
      <w:lvlText w:val="%9."/>
      <w:lvlJc w:val="right"/>
      <w:pPr>
        <w:ind w:left="6810" w:hanging="180"/>
      </w:pPr>
    </w:lvl>
  </w:abstractNum>
  <w:abstractNum w:abstractNumId="46">
    <w:nsid w:val="0000002E"/>
    <w:multiLevelType w:val="multilevel"/>
    <w:tmpl w:val="98B8465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0000002F"/>
    <w:multiLevelType w:val="multilevel"/>
    <w:tmpl w:val="C6ECC4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00000030"/>
    <w:multiLevelType w:val="multilevel"/>
    <w:tmpl w:val="7BBEB214"/>
    <w:lvl w:ilvl="0">
      <w:start w:val="1"/>
      <w:numFmt w:val="upp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9">
    <w:nsid w:val="00000031"/>
    <w:multiLevelType w:val="multilevel"/>
    <w:tmpl w:val="04D6E08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0000032"/>
    <w:multiLevelType w:val="multilevel"/>
    <w:tmpl w:val="C1CE93E8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1">
    <w:nsid w:val="00000033"/>
    <w:multiLevelType w:val="multilevel"/>
    <w:tmpl w:val="6742D0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00000034"/>
    <w:multiLevelType w:val="multilevel"/>
    <w:tmpl w:val="5F662942"/>
    <w:lvl w:ilvl="0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53">
    <w:nsid w:val="00000035"/>
    <w:multiLevelType w:val="hybridMultilevel"/>
    <w:tmpl w:val="CA1AC944"/>
    <w:lvl w:ilvl="0" w:tplc="8E003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00000036"/>
    <w:multiLevelType w:val="multilevel"/>
    <w:tmpl w:val="060EAEE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0000037"/>
    <w:multiLevelType w:val="multilevel"/>
    <w:tmpl w:val="0202470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00000038"/>
    <w:multiLevelType w:val="hybridMultilevel"/>
    <w:tmpl w:val="9F9E1F06"/>
    <w:lvl w:ilvl="0" w:tplc="EEC22604">
      <w:start w:val="1"/>
      <w:numFmt w:val="decimal"/>
      <w:lvlText w:val="%1."/>
      <w:lvlJc w:val="left"/>
      <w:pPr>
        <w:ind w:left="720" w:hanging="360"/>
      </w:pPr>
      <w:rPr>
        <w:rFonts w:hint="default"/>
        <w:b w:val="false"/>
        <w:bCs w:val="fals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0000039"/>
    <w:multiLevelType w:val="multilevel"/>
    <w:tmpl w:val="780254B8"/>
    <w:lvl w:ilvl="0">
      <w:start w:val="3"/>
      <w:numFmt w:val="upp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8">
    <w:nsid w:val="0000003A"/>
    <w:multiLevelType w:val="multilevel"/>
    <w:tmpl w:val="8B30422C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9"/>
  </w:num>
  <w:num w:numId="3">
    <w:abstractNumId w:val="11"/>
  </w:num>
  <w:num w:numId="4">
    <w:abstractNumId w:val="48"/>
  </w:num>
  <w:num w:numId="5">
    <w:abstractNumId w:val="3"/>
  </w:num>
  <w:num w:numId="6">
    <w:abstractNumId w:val="19"/>
  </w:num>
  <w:num w:numId="7">
    <w:abstractNumId w:val="49"/>
  </w:num>
  <w:num w:numId="8">
    <w:abstractNumId w:val="7"/>
  </w:num>
  <w:num w:numId="9">
    <w:abstractNumId w:val="38"/>
  </w:num>
  <w:num w:numId="10">
    <w:abstractNumId w:val="43"/>
  </w:num>
  <w:num w:numId="11">
    <w:abstractNumId w:val="34"/>
  </w:num>
  <w:num w:numId="12">
    <w:abstractNumId w:val="45"/>
  </w:num>
  <w:num w:numId="13">
    <w:abstractNumId w:val="58"/>
  </w:num>
  <w:num w:numId="14">
    <w:abstractNumId w:val="51"/>
  </w:num>
  <w:num w:numId="15">
    <w:abstractNumId w:val="52"/>
  </w:num>
  <w:num w:numId="16">
    <w:abstractNumId w:val="28"/>
  </w:num>
  <w:num w:numId="17">
    <w:abstractNumId w:val="10"/>
  </w:num>
  <w:num w:numId="18">
    <w:abstractNumId w:val="18"/>
  </w:num>
  <w:num w:numId="19">
    <w:abstractNumId w:val="44"/>
  </w:num>
  <w:num w:numId="20">
    <w:abstractNumId w:val="30"/>
  </w:num>
  <w:num w:numId="21">
    <w:abstractNumId w:val="54"/>
  </w:num>
  <w:num w:numId="22">
    <w:abstractNumId w:val="42"/>
  </w:num>
  <w:num w:numId="23">
    <w:abstractNumId w:val="9"/>
  </w:num>
  <w:num w:numId="24">
    <w:abstractNumId w:val="12"/>
  </w:num>
  <w:num w:numId="25">
    <w:abstractNumId w:val="26"/>
  </w:num>
  <w:num w:numId="26">
    <w:abstractNumId w:val="36"/>
  </w:num>
  <w:num w:numId="27">
    <w:abstractNumId w:val="35"/>
  </w:num>
  <w:num w:numId="28">
    <w:abstractNumId w:val="0"/>
  </w:num>
  <w:num w:numId="29">
    <w:abstractNumId w:val="4"/>
  </w:num>
  <w:num w:numId="30">
    <w:abstractNumId w:val="14"/>
  </w:num>
  <w:num w:numId="31">
    <w:abstractNumId w:val="55"/>
  </w:num>
  <w:num w:numId="32">
    <w:abstractNumId w:val="46"/>
  </w:num>
  <w:num w:numId="33">
    <w:abstractNumId w:val="47"/>
  </w:num>
  <w:num w:numId="34">
    <w:abstractNumId w:val="57"/>
  </w:num>
  <w:num w:numId="35">
    <w:abstractNumId w:val="40"/>
  </w:num>
  <w:num w:numId="36">
    <w:abstractNumId w:val="33"/>
  </w:num>
  <w:num w:numId="37">
    <w:abstractNumId w:val="32"/>
  </w:num>
  <w:num w:numId="38">
    <w:abstractNumId w:val="31"/>
  </w:num>
  <w:num w:numId="39">
    <w:abstractNumId w:val="15"/>
  </w:num>
  <w:num w:numId="40">
    <w:abstractNumId w:val="2"/>
  </w:num>
  <w:num w:numId="41">
    <w:abstractNumId w:val="25"/>
  </w:num>
  <w:num w:numId="42">
    <w:abstractNumId w:val="50"/>
  </w:num>
  <w:num w:numId="43">
    <w:abstractNumId w:val="6"/>
  </w:num>
  <w:num w:numId="44">
    <w:abstractNumId w:val="21"/>
  </w:num>
  <w:num w:numId="45">
    <w:abstractNumId w:val="23"/>
  </w:num>
  <w:num w:numId="46">
    <w:abstractNumId w:val="16"/>
  </w:num>
  <w:num w:numId="47">
    <w:abstractNumId w:val="24"/>
  </w:num>
  <w:num w:numId="48">
    <w:abstractNumId w:val="13"/>
  </w:num>
  <w:num w:numId="49">
    <w:abstractNumId w:val="20"/>
  </w:num>
  <w:num w:numId="50">
    <w:abstractNumId w:val="37"/>
  </w:num>
  <w:num w:numId="51">
    <w:abstractNumId w:val="56"/>
  </w:num>
  <w:num w:numId="52">
    <w:abstractNumId w:val="39"/>
  </w:num>
  <w:num w:numId="53">
    <w:abstractNumId w:val="41"/>
  </w:num>
  <w:num w:numId="54">
    <w:abstractNumId w:val="22"/>
  </w:num>
  <w:num w:numId="55">
    <w:abstractNumId w:val="53"/>
  </w:num>
  <w:num w:numId="56">
    <w:abstractNumId w:val="17"/>
  </w:num>
  <w:num w:numId="57">
    <w:abstractNumId w:val="5"/>
  </w:num>
  <w:num w:numId="58">
    <w:abstractNumId w:val="8"/>
  </w:num>
  <w:num w:numId="59">
    <w:abstractNumId w:val="2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en-US" w:bidi="ar-SA" w:eastAsia="en-ID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62"/>
    <w:qFormat/>
    <w:uiPriority w:val="9"/>
    <w:pPr>
      <w:jc w:val="center"/>
      <w:outlineLvl w:val="0"/>
    </w:pPr>
    <w:rPr>
      <w:rFonts w:ascii="Times New Roman" w:cs="Times New Roman" w:eastAsia="Times New Roman" w:hAnsi="Times New Roman"/>
      <w:sz w:val="28"/>
      <w:szCs w:val="28"/>
    </w:rPr>
  </w:style>
  <w:style w:type="paragraph" w:styleId="style2">
    <w:name w:val="heading 2"/>
    <w:basedOn w:val="style0"/>
    <w:next w:val="style0"/>
    <w:link w:val="style4131"/>
    <w:qFormat/>
    <w:uiPriority w:val="9"/>
    <w:pPr>
      <w:spacing w:lineRule="auto" w:line="360"/>
      <w:ind w:left="720" w:hanging="360"/>
      <w:jc w:val="both"/>
      <w:outlineLvl w:val="1"/>
    </w:pPr>
    <w:rPr>
      <w:rFonts w:ascii="Times New Roman" w:cs="Times New Roman" w:eastAsia="Times New Roman" w:hAnsi="Times New Roman"/>
      <w:sz w:val="24"/>
      <w:szCs w:val="24"/>
    </w:rPr>
  </w:style>
  <w:style w:type="paragraph" w:styleId="style3">
    <w:name w:val="heading 3"/>
    <w:basedOn w:val="style0"/>
    <w:next w:val="style0"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style4">
    <w:name w:val="heading 4"/>
    <w:basedOn w:val="style0"/>
    <w:next w:val="style0"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style6">
    <w:name w:val="heading 6"/>
    <w:basedOn w:val="style0"/>
    <w:next w:val="style0"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0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style74">
    <w:name w:val="Subtitle"/>
    <w:basedOn w:val="style0"/>
    <w:next w:val="style0"/>
    <w:qFormat/>
    <w:uiPriority w:val="11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7">
    <w:name w:val="16"/>
    <w:basedOn w:val="style105"/>
    <w:next w:val="style4097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098">
    <w:name w:val="15"/>
    <w:basedOn w:val="style105"/>
    <w:next w:val="style4098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099">
    <w:name w:val="14"/>
    <w:basedOn w:val="style105"/>
    <w:next w:val="style4099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00">
    <w:name w:val="13"/>
    <w:basedOn w:val="style105"/>
    <w:next w:val="style4100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01">
    <w:name w:val="12"/>
    <w:basedOn w:val="style105"/>
    <w:next w:val="style4101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02">
    <w:name w:val="11"/>
    <w:basedOn w:val="style105"/>
    <w:next w:val="style4102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03">
    <w:name w:val="10"/>
    <w:basedOn w:val="style105"/>
    <w:next w:val="style4103"/>
    <w:pPr>
      <w:spacing w:after="0" w:lineRule="auto" w:line="240"/>
    </w:pPr>
    <w:rPr/>
    <w:tblPr>
      <w:tblStyleRowBandSize w:val="1"/>
      <w:tblStyleColBandSize w:val="1"/>
    </w:tblPr>
    <w:tcPr>
      <w:tcBorders/>
    </w:tcPr>
  </w:style>
  <w:style w:type="table" w:customStyle="1" w:styleId="style4104">
    <w:name w:val="9"/>
    <w:basedOn w:val="style105"/>
    <w:next w:val="style4104"/>
    <w:pPr>
      <w:spacing w:after="0" w:lineRule="auto" w:line="240"/>
    </w:pPr>
    <w:rPr/>
    <w:tblPr>
      <w:tblStyleRowBandSize w:val="1"/>
      <w:tblStyleColBandSize w:val="1"/>
    </w:tblPr>
    <w:tcPr>
      <w:tcBorders/>
    </w:tc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val="en-ID"/>
    </w:rPr>
  </w:style>
  <w:style w:type="paragraph" w:styleId="style20">
    <w:name w:val="toc 2"/>
    <w:basedOn w:val="style0"/>
    <w:next w:val="style0"/>
    <w:uiPriority w:val="39"/>
    <w:pPr>
      <w:tabs>
        <w:tab w:val="right" w:leader="dot" w:pos="8212"/>
      </w:tabs>
      <w:spacing w:before="120" w:after="0"/>
      <w:ind w:left="220"/>
    </w:pPr>
    <w:rPr>
      <w:rFonts w:ascii="Times New Roman" w:cs="Times New Roman" w:hAnsi="Times New Roman"/>
      <w:b/>
      <w:bCs/>
      <w:i/>
      <w:iCs/>
      <w:noProof/>
      <w:sz w:val="24"/>
      <w:szCs w:val="24"/>
    </w:rPr>
  </w:style>
  <w:style w:type="character" w:styleId="style85">
    <w:name w:val="Hyperlink"/>
    <w:next w:val="style85"/>
    <w:uiPriority w:val="99"/>
    <w:rPr>
      <w:color w:val="0563c1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266">
    <w:name w:val="TOC Heading"/>
    <w:basedOn w:val="style1"/>
    <w:next w:val="style0"/>
    <w:qFormat/>
    <w:uiPriority w:val="39"/>
    <w:pPr>
      <w:keepNext/>
      <w:keepLines/>
      <w:spacing w:before="240" w:after="0" w:lineRule="auto" w:line="259"/>
      <w:jc w:val="left"/>
      <w:outlineLvl w:val="9"/>
    </w:pPr>
    <w:rPr>
      <w:rFonts w:ascii="Calibri" w:cs="宋体" w:eastAsia="宋体" w:hAnsi="Calibri"/>
      <w:color w:val="365f91"/>
      <w:sz w:val="32"/>
      <w:szCs w:val="32"/>
      <w:lang w:eastAsia="en-US"/>
    </w:rPr>
  </w:style>
  <w:style w:type="paragraph" w:styleId="style19">
    <w:name w:val="toc 1"/>
    <w:basedOn w:val="style0"/>
    <w:next w:val="style0"/>
    <w:uiPriority w:val="39"/>
    <w:pPr>
      <w:tabs>
        <w:tab w:val="right" w:leader="dot" w:pos="8212"/>
      </w:tabs>
      <w:spacing w:before="240" w:after="120"/>
      <w:ind w:left="142"/>
    </w:pPr>
    <w:rPr>
      <w:rFonts w:ascii="Times New Roman" w:cs="Times New Roman" w:hAnsi="Times New Roman"/>
      <w:b/>
      <w:bCs/>
      <w:noProof/>
      <w:sz w:val="24"/>
      <w:szCs w:val="24"/>
      <w:lang w:val="id-ID"/>
    </w:rPr>
  </w:style>
  <w:style w:type="paragraph" w:styleId="style21">
    <w:name w:val="toc 3"/>
    <w:basedOn w:val="style0"/>
    <w:next w:val="style0"/>
    <w:uiPriority w:val="39"/>
    <w:pPr>
      <w:spacing w:after="0"/>
      <w:ind w:left="440"/>
    </w:pPr>
    <w:rPr>
      <w:rFonts w:ascii="Cambria" w:hAnsi="Cambria"/>
      <w:sz w:val="20"/>
      <w:szCs w:val="20"/>
    </w:rPr>
  </w:style>
  <w:style w:type="paragraph" w:styleId="style31">
    <w:name w:val="header"/>
    <w:basedOn w:val="style0"/>
    <w:next w:val="style31"/>
    <w:link w:val="style4105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5">
    <w:name w:val="Header Char_ab9245dc-63e4-4e83-92a3-84cc4e58812a"/>
    <w:basedOn w:val="style65"/>
    <w:next w:val="style4105"/>
    <w:link w:val="style31"/>
    <w:uiPriority w:val="99"/>
  </w:style>
  <w:style w:type="paragraph" w:styleId="style32">
    <w:name w:val="footer"/>
    <w:basedOn w:val="style0"/>
    <w:next w:val="style32"/>
    <w:link w:val="style4106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6">
    <w:name w:val="Footer Char_50ee1aa7-c6f4-44f2-8c8f-806c481abccf"/>
    <w:basedOn w:val="style65"/>
    <w:next w:val="style4106"/>
    <w:link w:val="style32"/>
    <w:uiPriority w:val="99"/>
  </w:style>
  <w:style w:type="paragraph" w:styleId="style22">
    <w:name w:val="toc 4"/>
    <w:basedOn w:val="style0"/>
    <w:next w:val="style0"/>
    <w:uiPriority w:val="39"/>
    <w:pPr>
      <w:spacing w:after="0"/>
      <w:ind w:left="660"/>
    </w:pPr>
    <w:rPr>
      <w:rFonts w:ascii="Cambria" w:hAnsi="Cambria"/>
      <w:sz w:val="20"/>
      <w:szCs w:val="20"/>
    </w:rPr>
  </w:style>
  <w:style w:type="paragraph" w:styleId="style23">
    <w:name w:val="toc 5"/>
    <w:basedOn w:val="style0"/>
    <w:next w:val="style0"/>
    <w:uiPriority w:val="39"/>
    <w:pPr>
      <w:spacing w:after="0"/>
      <w:ind w:left="880"/>
    </w:pPr>
    <w:rPr>
      <w:rFonts w:ascii="Cambria" w:hAnsi="Cambria"/>
      <w:sz w:val="20"/>
      <w:szCs w:val="20"/>
    </w:rPr>
  </w:style>
  <w:style w:type="paragraph" w:styleId="style24">
    <w:name w:val="toc 6"/>
    <w:basedOn w:val="style0"/>
    <w:next w:val="style0"/>
    <w:uiPriority w:val="39"/>
    <w:pPr>
      <w:spacing w:after="0"/>
      <w:ind w:left="1100"/>
    </w:pPr>
    <w:rPr>
      <w:rFonts w:ascii="Cambria" w:hAnsi="Cambria"/>
      <w:sz w:val="20"/>
      <w:szCs w:val="20"/>
    </w:rPr>
  </w:style>
  <w:style w:type="paragraph" w:styleId="style25">
    <w:name w:val="toc 7"/>
    <w:basedOn w:val="style0"/>
    <w:next w:val="style0"/>
    <w:uiPriority w:val="39"/>
    <w:pPr>
      <w:spacing w:after="0"/>
      <w:ind w:left="1320"/>
    </w:pPr>
    <w:rPr>
      <w:rFonts w:ascii="Cambria" w:hAnsi="Cambria"/>
      <w:sz w:val="20"/>
      <w:szCs w:val="20"/>
    </w:rPr>
  </w:style>
  <w:style w:type="paragraph" w:styleId="style26">
    <w:name w:val="toc 8"/>
    <w:basedOn w:val="style0"/>
    <w:next w:val="style0"/>
    <w:uiPriority w:val="39"/>
    <w:pPr>
      <w:spacing w:after="0"/>
      <w:ind w:left="1540"/>
    </w:pPr>
    <w:rPr>
      <w:rFonts w:ascii="Cambria" w:hAnsi="Cambria"/>
      <w:sz w:val="20"/>
      <w:szCs w:val="20"/>
    </w:rPr>
  </w:style>
  <w:style w:type="paragraph" w:styleId="style27">
    <w:name w:val="toc 9"/>
    <w:basedOn w:val="style0"/>
    <w:next w:val="style0"/>
    <w:uiPriority w:val="39"/>
    <w:pPr>
      <w:spacing w:after="0"/>
      <w:ind w:left="1760"/>
    </w:pPr>
    <w:rPr>
      <w:rFonts w:ascii="Cambria" w:hAnsi="Cambria"/>
      <w:sz w:val="20"/>
      <w:szCs w:val="20"/>
    </w:rPr>
  </w:style>
  <w:style w:type="paragraph" w:styleId="style29">
    <w:name w:val="footnote text"/>
    <w:basedOn w:val="style0"/>
    <w:next w:val="style29"/>
    <w:link w:val="style4107"/>
    <w:uiPriority w:val="99"/>
    <w:pPr>
      <w:spacing w:after="0" w:lineRule="auto" w:line="240"/>
    </w:pPr>
    <w:rPr>
      <w:sz w:val="20"/>
      <w:szCs w:val="20"/>
    </w:rPr>
  </w:style>
  <w:style w:type="character" w:customStyle="1" w:styleId="style4107">
    <w:name w:val="Footnote Text Char"/>
    <w:basedOn w:val="style65"/>
    <w:next w:val="style4107"/>
    <w:link w:val="style29"/>
    <w:uiPriority w:val="99"/>
    <w:rPr>
      <w:sz w:val="20"/>
      <w:szCs w:val="20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table" w:customStyle="1" w:styleId="style4108">
    <w:name w:val="8"/>
    <w:basedOn w:val="style105"/>
    <w:next w:val="style4108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09">
    <w:name w:val="7"/>
    <w:basedOn w:val="style105"/>
    <w:next w:val="style4109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0">
    <w:name w:val="6"/>
    <w:basedOn w:val="style105"/>
    <w:next w:val="style4110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1">
    <w:name w:val="5"/>
    <w:basedOn w:val="style105"/>
    <w:next w:val="style4111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2">
    <w:name w:val="4"/>
    <w:basedOn w:val="style105"/>
    <w:next w:val="style4112"/>
    <w:pPr/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3">
    <w:name w:val="3"/>
    <w:basedOn w:val="style105"/>
    <w:next w:val="style4113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4">
    <w:name w:val="2"/>
    <w:basedOn w:val="style105"/>
    <w:next w:val="style4114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5">
    <w:name w:val="1"/>
    <w:basedOn w:val="style105"/>
    <w:next w:val="style4115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156">
    <w:name w:val="Placeholder Text"/>
    <w:basedOn w:val="style65"/>
    <w:next w:val="style156"/>
    <w:uiPriority w:val="99"/>
    <w:rPr>
      <w:color w:val="666666"/>
    </w:rPr>
  </w:style>
  <w:style w:type="character" w:customStyle="1" w:styleId="style4116">
    <w:name w:val="Unresolved Mention1"/>
    <w:basedOn w:val="style65"/>
    <w:next w:val="style4116"/>
    <w:uiPriority w:val="99"/>
    <w:rPr>
      <w:color w:val="605e5c"/>
      <w:shd w:val="clear" w:color="auto" w:fill="e1dfdd"/>
    </w:rPr>
  </w:style>
  <w:style w:type="table" w:customStyle="1" w:styleId="style4117">
    <w:name w:val="44"/>
    <w:basedOn w:val="style105"/>
    <w:next w:val="style4117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8">
    <w:name w:val="43"/>
    <w:basedOn w:val="style105"/>
    <w:next w:val="style4118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19">
    <w:name w:val="42"/>
    <w:basedOn w:val="style105"/>
    <w:next w:val="style4119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0">
    <w:name w:val="41"/>
    <w:basedOn w:val="style105"/>
    <w:next w:val="style4120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1">
    <w:name w:val="40"/>
    <w:basedOn w:val="style105"/>
    <w:next w:val="style4121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2">
    <w:name w:val="39"/>
    <w:basedOn w:val="style105"/>
    <w:next w:val="style4122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3">
    <w:name w:val="38"/>
    <w:basedOn w:val="style105"/>
    <w:next w:val="style4123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4">
    <w:name w:val="37"/>
    <w:basedOn w:val="style105"/>
    <w:next w:val="style4124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5">
    <w:name w:val="36"/>
    <w:basedOn w:val="style105"/>
    <w:next w:val="style4125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6">
    <w:name w:val="35"/>
    <w:basedOn w:val="style105"/>
    <w:next w:val="style4126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7">
    <w:name w:val="34"/>
    <w:basedOn w:val="style105"/>
    <w:next w:val="style4127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8">
    <w:name w:val="33"/>
    <w:basedOn w:val="style105"/>
    <w:next w:val="style4128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29">
    <w:name w:val="32"/>
    <w:basedOn w:val="style105"/>
    <w:next w:val="style4129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0">
    <w:name w:val="31"/>
    <w:basedOn w:val="style105"/>
    <w:next w:val="style4130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character" w:customStyle="1" w:styleId="style4131">
    <w:name w:val="Heading 2 Char_a3ce1fa4-12d7-42af-b290-02e5af1deb7c"/>
    <w:basedOn w:val="style65"/>
    <w:next w:val="style4131"/>
    <w:link w:val="style2"/>
    <w:uiPriority w:val="9"/>
    <w:rPr>
      <w:rFonts w:ascii="Times New Roman" w:cs="Times New Roman" w:eastAsia="Times New Roman" w:hAnsi="Times New Roman"/>
      <w:sz w:val="24"/>
      <w:szCs w:val="24"/>
    </w:rPr>
  </w:style>
  <w:style w:type="table" w:customStyle="1" w:styleId="style4132">
    <w:name w:val="30"/>
    <w:basedOn w:val="style105"/>
    <w:next w:val="style4132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3">
    <w:name w:val="29"/>
    <w:basedOn w:val="style105"/>
    <w:next w:val="style4133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4">
    <w:name w:val="28"/>
    <w:basedOn w:val="style105"/>
    <w:next w:val="style4134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5">
    <w:name w:val="27"/>
    <w:basedOn w:val="style105"/>
    <w:next w:val="style4135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6">
    <w:name w:val="26"/>
    <w:basedOn w:val="style105"/>
    <w:next w:val="style4136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7">
    <w:name w:val="25"/>
    <w:basedOn w:val="style105"/>
    <w:next w:val="style4137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8">
    <w:name w:val="24"/>
    <w:basedOn w:val="style105"/>
    <w:next w:val="style4138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39">
    <w:name w:val="23"/>
    <w:basedOn w:val="style105"/>
    <w:next w:val="style4139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0">
    <w:name w:val="22"/>
    <w:basedOn w:val="style105"/>
    <w:next w:val="style4140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1">
    <w:name w:val="21"/>
    <w:basedOn w:val="style105"/>
    <w:next w:val="style4141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2">
    <w:name w:val="20"/>
    <w:basedOn w:val="style105"/>
    <w:next w:val="style4142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3">
    <w:name w:val="19"/>
    <w:basedOn w:val="style105"/>
    <w:next w:val="style4143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4">
    <w:name w:val="18"/>
    <w:basedOn w:val="style105"/>
    <w:next w:val="style4144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5">
    <w:name w:val="17"/>
    <w:basedOn w:val="style105"/>
    <w:next w:val="style4145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6">
    <w:basedOn w:val="style105"/>
    <w:next w:val="style4146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7">
    <w:basedOn w:val="style105"/>
    <w:next w:val="style4147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8">
    <w:basedOn w:val="style105"/>
    <w:next w:val="style4148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49">
    <w:basedOn w:val="style105"/>
    <w:next w:val="style4149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0">
    <w:basedOn w:val="style105"/>
    <w:next w:val="style4150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1">
    <w:basedOn w:val="style105"/>
    <w:next w:val="style4151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2">
    <w:basedOn w:val="style105"/>
    <w:next w:val="style4152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3">
    <w:basedOn w:val="style105"/>
    <w:next w:val="style4153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4">
    <w:basedOn w:val="style105"/>
    <w:next w:val="style4154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5">
    <w:basedOn w:val="style105"/>
    <w:next w:val="style4155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6">
    <w:basedOn w:val="style105"/>
    <w:next w:val="style4156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7">
    <w:basedOn w:val="style105"/>
    <w:next w:val="style4157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8">
    <w:basedOn w:val="style105"/>
    <w:next w:val="style4158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table" w:customStyle="1" w:styleId="style4159">
    <w:basedOn w:val="style105"/>
    <w:next w:val="style4159"/>
    <w:pPr>
      <w:spacing w:after="0" w:lineRule="auto" w:line="240"/>
    </w:pPr>
    <w:rPr/>
    <w:tblPr>
      <w:tblStyleRowBandSize w:val="1"/>
      <w:tblStyleColBandSize w:val="1"/>
      <w:tblCellMar>
        <w:left w:w="115" w:type="dxa"/>
        <w:right w:w="115" w:type="dxa"/>
      </w:tblCellMar>
    </w:tblPr>
    <w:tcPr>
      <w:tcBorders/>
    </w:tcPr>
  </w:style>
  <w:style w:type="paragraph" w:styleId="style34">
    <w:name w:val="caption"/>
    <w:basedOn w:val="style0"/>
    <w:next w:val="style0"/>
    <w:qFormat/>
    <w:uiPriority w:val="35"/>
    <w:pPr>
      <w:spacing w:lineRule="auto" w:line="240"/>
    </w:pPr>
    <w:rPr>
      <w:i/>
      <w:iCs/>
      <w:color w:val="1f497d"/>
      <w:sz w:val="18"/>
      <w:szCs w:val="18"/>
    </w:rPr>
  </w:style>
  <w:style w:type="paragraph" w:styleId="style35">
    <w:name w:val="table of figures"/>
    <w:basedOn w:val="style0"/>
    <w:next w:val="style0"/>
    <w:uiPriority w:val="99"/>
    <w:pPr>
      <w:spacing w:after="0"/>
    </w:pPr>
    <w:rPr/>
  </w:style>
  <w:style w:type="paragraph" w:customStyle="1" w:styleId="style4160">
    <w:name w:val="Table Paragraph"/>
    <w:basedOn w:val="style0"/>
    <w:next w:val="style4160"/>
    <w:qFormat/>
    <w:uiPriority w:val="1"/>
    <w:pPr>
      <w:widowControl w:val="false"/>
      <w:autoSpaceDE w:val="false"/>
      <w:autoSpaceDN w:val="false"/>
      <w:spacing w:after="0" w:lineRule="auto" w:line="240"/>
    </w:pPr>
    <w:rPr>
      <w:rFonts w:ascii="Times New Roman" w:cs="Times New Roman" w:eastAsia="Times New Roman" w:hAnsi="Times New Roman"/>
      <w:lang w:eastAsia="en-US"/>
    </w:rPr>
  </w:style>
  <w:style w:type="paragraph" w:styleId="style153">
    <w:name w:val="Balloon Text"/>
    <w:basedOn w:val="style0"/>
    <w:next w:val="style153"/>
    <w:link w:val="style4161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61">
    <w:name w:val="Balloon Text Char"/>
    <w:basedOn w:val="style65"/>
    <w:next w:val="style4161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162">
    <w:name w:val="Heading 1 Char_fe9c0f8e-e4e3-4f8c-80f2-e802b56fbc0d"/>
    <w:basedOn w:val="style65"/>
    <w:next w:val="style4162"/>
    <w:link w:val="style1"/>
    <w:uiPriority w:val="9"/>
    <w:rPr>
      <w:rFonts w:ascii="Times New Roman" w:cs="Times New Roman" w:eastAsia="Times New Roman" w:hAnsi="Times New Roman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footer" Target="footer3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wG7ckbgMZQZq2fHg7dDGbA4deQ==">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mJuNndzeDIJaC4zbXpxNHd2OAByITFuUXlNRE54SkptZjl6c05Hal9HU05iQ21SMVpxMDhxS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125176-1721-412E-8FB0-D810F1775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1499</Words>
  <Pages>13</Pages>
  <Characters>9782</Characters>
  <Application>WPS Office</Application>
  <DocSecurity>0</DocSecurity>
  <Paragraphs>165</Paragraphs>
  <ScaleCrop>false</ScaleCrop>
  <LinksUpToDate>false</LinksUpToDate>
  <CharactersWithSpaces>11156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2024-08-05T12:34:49Z</dcterms:created>
  <dc:creator>Lenovo</dc:creator>
  <lastModifiedBy>CPH2269</lastModifiedBy>
  <lastPrinted>2024-07-31T17:54:00Z</lastPrinted>
  <dcterms:modified xsi:type="dcterms:W3CDTF">2024-08-05T12:34:50Z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6_1">
    <vt:lpwstr>http://www.zotero.org/styles/ieee</vt:lpwstr>
  </property>
  <property fmtid="{D5CDD505-2E9C-101B-9397-08002B2CF9AE}" pid="4" name="Mendeley Recent Style Id 7_1">
    <vt:lpwstr>http://www.zotero.org/styles/modern-humanities-research-association</vt:lpwstr>
  </property>
  <property fmtid="{D5CDD505-2E9C-101B-9397-08002B2CF9AE}" pid="5" name="Mendeley Recent Style Id 8_1">
    <vt:lpwstr>http://www.zotero.org/styles/modern-language-association</vt:lpwstr>
  </property>
  <property fmtid="{D5CDD505-2E9C-101B-9397-08002B2CF9AE}" pid="6" name="Mendeley Recent Style Id 9_1">
    <vt:lpwstr>http://www.zotero.org/styles/nature</vt:lpwstr>
  </property>
  <property fmtid="{D5CDD505-2E9C-101B-9397-08002B2CF9AE}" pid="7" name="Mendeley Recent Style Name 8_1">
    <vt:lpwstr>Modern Language Association 8th edition</vt:lpwstr>
  </property>
  <property fmtid="{D5CDD505-2E9C-101B-9397-08002B2CF9AE}" pid="8" name="Mendeley Recent Style Name 9_1">
    <vt:lpwstr>Nature</vt:lpwstr>
  </property>
  <property fmtid="{D5CDD505-2E9C-101B-9397-08002B2CF9AE}" pid="9" name="Mendeley Recent Style Name 6_1">
    <vt:lpwstr>IEEE</vt:lpwstr>
  </property>
  <property fmtid="{D5CDD505-2E9C-101B-9397-08002B2CF9AE}" pid="10" name="Mendeley Recent Style Name 7_1">
    <vt:lpwstr>Modern Humanities Research Association 3rd edition (note with bibliography)</vt:lpwstr>
  </property>
  <property fmtid="{D5CDD505-2E9C-101B-9397-08002B2CF9AE}" pid="11" name="Mendeley Citation Style_1">
    <vt:lpwstr>http://www.zotero.org/styles/apa</vt:lpwstr>
  </property>
  <property fmtid="{D5CDD505-2E9C-101B-9397-08002B2CF9AE}" pid="12" name="Mendeley Recent Style Name 0_1">
    <vt:lpwstr>American Medical Association 11th edition</vt:lpwstr>
  </property>
  <property fmtid="{D5CDD505-2E9C-101B-9397-08002B2CF9AE}" pid="13" name="Mendeley Recent Style Name 1_1">
    <vt:lpwstr>American Psychological Association 7th edition</vt:lpwstr>
  </property>
  <property fmtid="{D5CDD505-2E9C-101B-9397-08002B2CF9AE}" pid="14" name="Mendeley Unique User Id_1">
    <vt:lpwstr>12b00f53-b3fe-37b2-abd5-fe84d3ec4c8f</vt:lpwstr>
  </property>
  <property fmtid="{D5CDD505-2E9C-101B-9397-08002B2CF9AE}" pid="15" name="Mendeley Recent Style Name 4_1">
    <vt:lpwstr>Chicago Manual of Style 17th edition (full note)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Name 2_1">
    <vt:lpwstr>American Sociological Association 6th edition</vt:lpwstr>
  </property>
  <property fmtid="{D5CDD505-2E9C-101B-9397-08002B2CF9AE}" pid="18" name="Mendeley Recent Style Name 3_1">
    <vt:lpwstr>Chicago Manual of Style 17th edition (author-date)</vt:lpwstr>
  </property>
  <property fmtid="{D5CDD505-2E9C-101B-9397-08002B2CF9AE}" pid="19" name="Mendeley Recent Style Id 2_1">
    <vt:lpwstr>http://www.zotero.org/styles/american-sociological-association</vt:lpwstr>
  </property>
  <property fmtid="{D5CDD505-2E9C-101B-9397-08002B2CF9AE}" pid="20" name="Mendeley Recent Style Id 3_1">
    <vt:lpwstr>http://www.zotero.org/styles/chicago-author-date</vt:lpwstr>
  </property>
  <property fmtid="{D5CDD505-2E9C-101B-9397-08002B2CF9AE}" pid="21" name="Mendeley Recent Style Id 4_1">
    <vt:lpwstr>http://www.zotero.org/styles/chicago-fullnote-bibliography</vt:lpwstr>
  </property>
  <property fmtid="{D5CDD505-2E9C-101B-9397-08002B2CF9AE}" pid="22" name="Mendeley Recent Style Id 5_1">
    <vt:lpwstr>http://www.zotero.org/styles/harvard-cite-them-right</vt:lpwstr>
  </property>
  <property fmtid="{D5CDD505-2E9C-101B-9397-08002B2CF9AE}" pid="23" name="Mendeley Recent Style Id 0_1">
    <vt:lpwstr>http://www.zotero.org/styles/american-medical-association</vt:lpwstr>
  </property>
  <property fmtid="{D5CDD505-2E9C-101B-9397-08002B2CF9AE}" pid="24" name="Mendeley Recent Style Id 1_1">
    <vt:lpwstr>http://www.zotero.org/styles/apa</vt:lpwstr>
  </property>
</Properties>
</file>