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8B130" w14:textId="77777777" w:rsidR="00B30D0E" w:rsidRPr="00B30D0E" w:rsidRDefault="00CB4527" w:rsidP="00B30D0E">
      <w:pPr>
        <w:pStyle w:val="Heading1"/>
      </w:pPr>
      <w:bookmarkStart w:id="0" w:name="_Toc167346617"/>
      <w:bookmarkStart w:id="1" w:name="_Toc169200823"/>
      <w:bookmarkStart w:id="2" w:name="_Toc169201504"/>
      <w:bookmarkStart w:id="3" w:name="_Toc169418233"/>
      <w:r w:rsidRPr="00B30D0E">
        <w:t>BAB IV</w:t>
      </w:r>
      <w:bookmarkStart w:id="4" w:name="_Toc167346618"/>
      <w:bookmarkStart w:id="5" w:name="_Toc169200824"/>
      <w:bookmarkEnd w:id="0"/>
      <w:bookmarkEnd w:id="1"/>
      <w:bookmarkEnd w:id="2"/>
      <w:bookmarkEnd w:id="3"/>
    </w:p>
    <w:p w14:paraId="7700F056" w14:textId="22A8B085" w:rsidR="00CB4527" w:rsidRPr="00B30D0E" w:rsidRDefault="00CB4527" w:rsidP="00B30D0E">
      <w:pPr>
        <w:pStyle w:val="Heading1"/>
        <w:spacing w:line="480" w:lineRule="auto"/>
      </w:pPr>
      <w:bookmarkStart w:id="6" w:name="_Toc169201505"/>
      <w:bookmarkStart w:id="7" w:name="_Toc169418234"/>
      <w:r w:rsidRPr="00B30D0E">
        <w:t>HASIL PENELITIAN DAN PEMBAHASAN</w:t>
      </w:r>
      <w:bookmarkEnd w:id="4"/>
      <w:bookmarkEnd w:id="5"/>
      <w:bookmarkEnd w:id="6"/>
      <w:bookmarkEnd w:id="7"/>
    </w:p>
    <w:p w14:paraId="281BECF8" w14:textId="7EDF4204" w:rsidR="00CB4527" w:rsidRPr="00E1554E" w:rsidRDefault="00CB4527" w:rsidP="00817F8A">
      <w:pPr>
        <w:pStyle w:val="Heading2"/>
        <w:numPr>
          <w:ilvl w:val="0"/>
          <w:numId w:val="82"/>
        </w:numPr>
        <w:spacing w:line="480" w:lineRule="auto"/>
      </w:pPr>
      <w:bookmarkStart w:id="8" w:name="_Toc167346619"/>
      <w:bookmarkStart w:id="9" w:name="_Toc169200825"/>
      <w:bookmarkStart w:id="10" w:name="_Toc169201506"/>
      <w:bookmarkStart w:id="11" w:name="_Toc169418235"/>
      <w:proofErr w:type="spellStart"/>
      <w:r w:rsidRPr="00E1554E">
        <w:t>Gambaran</w:t>
      </w:r>
      <w:proofErr w:type="spellEnd"/>
      <w:r w:rsidRPr="00E1554E">
        <w:t xml:space="preserve"> </w:t>
      </w:r>
      <w:proofErr w:type="spellStart"/>
      <w:r w:rsidRPr="00E1554E">
        <w:t>Umum</w:t>
      </w:r>
      <w:bookmarkEnd w:id="8"/>
      <w:bookmarkEnd w:id="9"/>
      <w:bookmarkEnd w:id="10"/>
      <w:bookmarkEnd w:id="11"/>
      <w:proofErr w:type="spellEnd"/>
    </w:p>
    <w:p w14:paraId="19A8BBE9" w14:textId="7DF59CE9" w:rsidR="00885AF0" w:rsidRPr="00DE1129" w:rsidRDefault="00885AF0" w:rsidP="00817F8A">
      <w:pPr>
        <w:pStyle w:val="ListParagraph"/>
        <w:numPr>
          <w:ilvl w:val="0"/>
          <w:numId w:val="53"/>
        </w:numPr>
        <w:spacing w:line="480" w:lineRule="auto"/>
        <w:jc w:val="both"/>
        <w:rPr>
          <w:rFonts w:ascii="Times New Roman" w:eastAsiaTheme="minorEastAsia" w:hAnsi="Times New Roman" w:cs="Times New Roman"/>
          <w:sz w:val="24"/>
          <w:szCs w:val="24"/>
        </w:rPr>
      </w:pPr>
      <w:proofErr w:type="spellStart"/>
      <w:r w:rsidRPr="00DE1129">
        <w:rPr>
          <w:rFonts w:ascii="Times New Roman" w:eastAsiaTheme="minorEastAsia" w:hAnsi="Times New Roman" w:cs="Times New Roman"/>
          <w:sz w:val="24"/>
          <w:szCs w:val="24"/>
        </w:rPr>
        <w:t>Gambaran</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Umum</w:t>
      </w:r>
      <w:proofErr w:type="spellEnd"/>
      <w:r w:rsidRPr="00DE1129">
        <w:rPr>
          <w:rFonts w:ascii="Times New Roman" w:eastAsiaTheme="minorEastAsia" w:hAnsi="Times New Roman" w:cs="Times New Roman"/>
          <w:sz w:val="24"/>
          <w:szCs w:val="24"/>
        </w:rPr>
        <w:t xml:space="preserve"> Bursa </w:t>
      </w:r>
      <w:proofErr w:type="spellStart"/>
      <w:r w:rsidRPr="00DE1129">
        <w:rPr>
          <w:rFonts w:ascii="Times New Roman" w:eastAsiaTheme="minorEastAsia" w:hAnsi="Times New Roman" w:cs="Times New Roman"/>
          <w:sz w:val="24"/>
          <w:szCs w:val="24"/>
        </w:rPr>
        <w:t>Efek</w:t>
      </w:r>
      <w:proofErr w:type="spellEnd"/>
      <w:r w:rsidRPr="00DE1129">
        <w:rPr>
          <w:rFonts w:ascii="Times New Roman" w:eastAsiaTheme="minorEastAsia" w:hAnsi="Times New Roman" w:cs="Times New Roman"/>
          <w:sz w:val="24"/>
          <w:szCs w:val="24"/>
        </w:rPr>
        <w:t xml:space="preserve"> Indonesia </w:t>
      </w:r>
    </w:p>
    <w:p w14:paraId="5291986B" w14:textId="7929683B" w:rsidR="00DE1129" w:rsidRDefault="00DE1129" w:rsidP="00817F8A">
      <w:pPr>
        <w:pStyle w:val="ListParagraph"/>
        <w:numPr>
          <w:ilvl w:val="0"/>
          <w:numId w:val="5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Sejarah</w:t>
      </w:r>
    </w:p>
    <w:p w14:paraId="6E1C1290" w14:textId="4EFCDD3A" w:rsidR="00885AF0" w:rsidRDefault="00885AF0" w:rsidP="004456F7">
      <w:pPr>
        <w:pStyle w:val="ListParagraph"/>
        <w:spacing w:line="480" w:lineRule="auto"/>
        <w:ind w:left="1560" w:firstLine="6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Pasar modal </w:t>
      </w:r>
      <w:proofErr w:type="spellStart"/>
      <w:r>
        <w:rPr>
          <w:rFonts w:ascii="Times New Roman" w:eastAsiaTheme="minorEastAsia" w:hAnsi="Times New Roman" w:cs="Times New Roman"/>
          <w:sz w:val="24"/>
          <w:szCs w:val="24"/>
        </w:rPr>
        <w:t>atau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dikenal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hadir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sebelum</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merdeka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sejak</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jaman</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kolonial</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Belanda</w:t>
      </w:r>
      <w:proofErr w:type="spellEnd"/>
      <w:r w:rsidR="00393B09">
        <w:rPr>
          <w:rFonts w:ascii="Times New Roman" w:eastAsiaTheme="minorEastAsia" w:hAnsi="Times New Roman" w:cs="Times New Roman"/>
          <w:sz w:val="24"/>
          <w:szCs w:val="24"/>
        </w:rPr>
        <w:t xml:space="preserve"> dan </w:t>
      </w:r>
      <w:proofErr w:type="spellStart"/>
      <w:r w:rsidR="00393B09">
        <w:rPr>
          <w:rFonts w:ascii="Times New Roman" w:eastAsiaTheme="minorEastAsia" w:hAnsi="Times New Roman" w:cs="Times New Roman"/>
          <w:sz w:val="24"/>
          <w:szCs w:val="24"/>
        </w:rPr>
        <w:t>tepatnya</w:t>
      </w:r>
      <w:proofErr w:type="spellEnd"/>
      <w:r w:rsidR="00393B09">
        <w:rPr>
          <w:rFonts w:ascii="Times New Roman" w:eastAsiaTheme="minorEastAsia" w:hAnsi="Times New Roman" w:cs="Times New Roman"/>
          <w:sz w:val="24"/>
          <w:szCs w:val="24"/>
        </w:rPr>
        <w:t xml:space="preserve"> pada </w:t>
      </w:r>
      <w:proofErr w:type="spellStart"/>
      <w:r w:rsidR="00393B09">
        <w:rPr>
          <w:rFonts w:ascii="Times New Roman" w:eastAsiaTheme="minorEastAsia" w:hAnsi="Times New Roman" w:cs="Times New Roman"/>
          <w:sz w:val="24"/>
          <w:szCs w:val="24"/>
        </w:rPr>
        <w:t>tahun</w:t>
      </w:r>
      <w:proofErr w:type="spellEnd"/>
      <w:r w:rsidR="00393B09">
        <w:rPr>
          <w:rFonts w:ascii="Times New Roman" w:eastAsiaTheme="minorEastAsia" w:hAnsi="Times New Roman" w:cs="Times New Roman"/>
          <w:sz w:val="24"/>
          <w:szCs w:val="24"/>
        </w:rPr>
        <w:t xml:space="preserve"> 1912 di Batavia. Pasar modal </w:t>
      </w:r>
      <w:proofErr w:type="spellStart"/>
      <w:r w:rsidR="00393B09">
        <w:rPr>
          <w:rFonts w:ascii="Times New Roman" w:eastAsiaTheme="minorEastAsia" w:hAnsi="Times New Roman" w:cs="Times New Roman"/>
          <w:sz w:val="24"/>
          <w:szCs w:val="24"/>
        </w:rPr>
        <w:t>didirikan</w:t>
      </w:r>
      <w:proofErr w:type="spellEnd"/>
      <w:r w:rsidR="00393B09">
        <w:rPr>
          <w:rFonts w:ascii="Times New Roman" w:eastAsiaTheme="minorEastAsia" w:hAnsi="Times New Roman" w:cs="Times New Roman"/>
          <w:sz w:val="24"/>
          <w:szCs w:val="24"/>
        </w:rPr>
        <w:t xml:space="preserve"> oleh </w:t>
      </w:r>
      <w:proofErr w:type="spellStart"/>
      <w:r w:rsidR="00393B09">
        <w:rPr>
          <w:rFonts w:ascii="Times New Roman" w:eastAsiaTheme="minorEastAsia" w:hAnsi="Times New Roman" w:cs="Times New Roman"/>
          <w:sz w:val="24"/>
          <w:szCs w:val="24"/>
        </w:rPr>
        <w:t>pemerintah</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Hindia</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Belanda</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untuk</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kepentingan</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pemerintah</w:t>
      </w:r>
      <w:proofErr w:type="spellEnd"/>
      <w:r w:rsidR="00393B09">
        <w:rPr>
          <w:rFonts w:ascii="Times New Roman" w:eastAsiaTheme="minorEastAsia" w:hAnsi="Times New Roman" w:cs="Times New Roman"/>
          <w:sz w:val="24"/>
          <w:szCs w:val="24"/>
        </w:rPr>
        <w:t xml:space="preserve"> </w:t>
      </w:r>
      <w:proofErr w:type="spellStart"/>
      <w:r w:rsidR="00D22F35">
        <w:rPr>
          <w:rFonts w:ascii="Times New Roman" w:eastAsiaTheme="minorEastAsia" w:hAnsi="Times New Roman" w:cs="Times New Roman"/>
          <w:sz w:val="24"/>
          <w:szCs w:val="24"/>
        </w:rPr>
        <w:t>k</w:t>
      </w:r>
      <w:r w:rsidR="00393B09">
        <w:rPr>
          <w:rFonts w:ascii="Times New Roman" w:eastAsiaTheme="minorEastAsia" w:hAnsi="Times New Roman" w:cs="Times New Roman"/>
          <w:sz w:val="24"/>
          <w:szCs w:val="24"/>
        </w:rPr>
        <w:t>olonial</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atau</w:t>
      </w:r>
      <w:proofErr w:type="spellEnd"/>
      <w:r w:rsidR="00393B09">
        <w:rPr>
          <w:rFonts w:ascii="Times New Roman" w:eastAsiaTheme="minorEastAsia" w:hAnsi="Times New Roman" w:cs="Times New Roman"/>
          <w:sz w:val="24"/>
          <w:szCs w:val="24"/>
        </w:rPr>
        <w:t xml:space="preserve"> VOC. </w:t>
      </w:r>
      <w:proofErr w:type="spellStart"/>
      <w:r w:rsidR="00393B09">
        <w:rPr>
          <w:rFonts w:ascii="Times New Roman" w:eastAsiaTheme="minorEastAsia" w:hAnsi="Times New Roman" w:cs="Times New Roman"/>
          <w:sz w:val="24"/>
          <w:szCs w:val="24"/>
        </w:rPr>
        <w:t>Namun</w:t>
      </w:r>
      <w:proofErr w:type="spellEnd"/>
      <w:r w:rsidR="00393B09">
        <w:rPr>
          <w:rFonts w:ascii="Times New Roman" w:eastAsiaTheme="minorEastAsia" w:hAnsi="Times New Roman" w:cs="Times New Roman"/>
          <w:sz w:val="24"/>
          <w:szCs w:val="24"/>
        </w:rPr>
        <w:t xml:space="preserve"> pada </w:t>
      </w:r>
      <w:proofErr w:type="spellStart"/>
      <w:r w:rsidR="00393B09">
        <w:rPr>
          <w:rFonts w:ascii="Times New Roman" w:eastAsiaTheme="minorEastAsia" w:hAnsi="Times New Roman" w:cs="Times New Roman"/>
          <w:sz w:val="24"/>
          <w:szCs w:val="24"/>
        </w:rPr>
        <w:t>saat</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itu</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perkembangan</w:t>
      </w:r>
      <w:proofErr w:type="spellEnd"/>
      <w:r w:rsidR="00393B09">
        <w:rPr>
          <w:rFonts w:ascii="Times New Roman" w:eastAsiaTheme="minorEastAsia" w:hAnsi="Times New Roman" w:cs="Times New Roman"/>
          <w:sz w:val="24"/>
          <w:szCs w:val="24"/>
        </w:rPr>
        <w:t xml:space="preserve"> dan </w:t>
      </w:r>
      <w:proofErr w:type="spellStart"/>
      <w:r w:rsidR="00393B09">
        <w:rPr>
          <w:rFonts w:ascii="Times New Roman" w:eastAsiaTheme="minorEastAsia" w:hAnsi="Times New Roman" w:cs="Times New Roman"/>
          <w:sz w:val="24"/>
          <w:szCs w:val="24"/>
        </w:rPr>
        <w:t>pertumbuhan</w:t>
      </w:r>
      <w:proofErr w:type="spellEnd"/>
      <w:r w:rsidR="00393B09">
        <w:rPr>
          <w:rFonts w:ascii="Times New Roman" w:eastAsiaTheme="minorEastAsia" w:hAnsi="Times New Roman" w:cs="Times New Roman"/>
          <w:sz w:val="24"/>
          <w:szCs w:val="24"/>
        </w:rPr>
        <w:t xml:space="preserve"> pasar modal </w:t>
      </w:r>
      <w:proofErr w:type="spellStart"/>
      <w:r w:rsidR="00393B09">
        <w:rPr>
          <w:rFonts w:ascii="Times New Roman" w:eastAsiaTheme="minorEastAsia" w:hAnsi="Times New Roman" w:cs="Times New Roman"/>
          <w:sz w:val="24"/>
          <w:szCs w:val="24"/>
        </w:rPr>
        <w:t>atau</w:t>
      </w:r>
      <w:proofErr w:type="spellEnd"/>
      <w:r w:rsidR="00393B09">
        <w:rPr>
          <w:rFonts w:ascii="Times New Roman" w:eastAsiaTheme="minorEastAsia" w:hAnsi="Times New Roman" w:cs="Times New Roman"/>
          <w:sz w:val="24"/>
          <w:szCs w:val="24"/>
        </w:rPr>
        <w:t xml:space="preserve"> Bursa </w:t>
      </w:r>
      <w:proofErr w:type="spellStart"/>
      <w:r w:rsidR="00393B09">
        <w:rPr>
          <w:rFonts w:ascii="Times New Roman" w:eastAsiaTheme="minorEastAsia" w:hAnsi="Times New Roman" w:cs="Times New Roman"/>
          <w:sz w:val="24"/>
          <w:szCs w:val="24"/>
        </w:rPr>
        <w:t>Efek</w:t>
      </w:r>
      <w:proofErr w:type="spellEnd"/>
      <w:r w:rsidR="00393B09">
        <w:rPr>
          <w:rFonts w:ascii="Times New Roman" w:eastAsiaTheme="minorEastAsia" w:hAnsi="Times New Roman" w:cs="Times New Roman"/>
          <w:sz w:val="24"/>
          <w:szCs w:val="24"/>
        </w:rPr>
        <w:t xml:space="preserve"> Indonesia </w:t>
      </w:r>
      <w:proofErr w:type="spellStart"/>
      <w:r w:rsidR="00393B09">
        <w:rPr>
          <w:rFonts w:ascii="Times New Roman" w:eastAsiaTheme="minorEastAsia" w:hAnsi="Times New Roman" w:cs="Times New Roman"/>
          <w:sz w:val="24"/>
          <w:szCs w:val="24"/>
        </w:rPr>
        <w:t>tidak</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berjalan</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seperti</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apa</w:t>
      </w:r>
      <w:proofErr w:type="spellEnd"/>
      <w:r w:rsidR="00393B09">
        <w:rPr>
          <w:rFonts w:ascii="Times New Roman" w:eastAsiaTheme="minorEastAsia" w:hAnsi="Times New Roman" w:cs="Times New Roman"/>
          <w:sz w:val="24"/>
          <w:szCs w:val="24"/>
        </w:rPr>
        <w:t xml:space="preserve"> yang </w:t>
      </w:r>
      <w:proofErr w:type="spellStart"/>
      <w:r w:rsidR="00393B09">
        <w:rPr>
          <w:rFonts w:ascii="Times New Roman" w:eastAsiaTheme="minorEastAsia" w:hAnsi="Times New Roman" w:cs="Times New Roman"/>
          <w:sz w:val="24"/>
          <w:szCs w:val="24"/>
        </w:rPr>
        <w:t>diharapkan</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bahkan</w:t>
      </w:r>
      <w:proofErr w:type="spellEnd"/>
      <w:r w:rsidR="00393B09">
        <w:rPr>
          <w:rFonts w:ascii="Times New Roman" w:eastAsiaTheme="minorEastAsia" w:hAnsi="Times New Roman" w:cs="Times New Roman"/>
          <w:sz w:val="24"/>
          <w:szCs w:val="24"/>
        </w:rPr>
        <w:t xml:space="preserve"> pada </w:t>
      </w:r>
      <w:proofErr w:type="spellStart"/>
      <w:r w:rsidR="00393B09">
        <w:rPr>
          <w:rFonts w:ascii="Times New Roman" w:eastAsiaTheme="minorEastAsia" w:hAnsi="Times New Roman" w:cs="Times New Roman"/>
          <w:sz w:val="24"/>
          <w:szCs w:val="24"/>
        </w:rPr>
        <w:t>beberapa</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periode</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kegiatan</w:t>
      </w:r>
      <w:proofErr w:type="spellEnd"/>
      <w:r w:rsidR="00393B09">
        <w:rPr>
          <w:rFonts w:ascii="Times New Roman" w:eastAsiaTheme="minorEastAsia" w:hAnsi="Times New Roman" w:cs="Times New Roman"/>
          <w:sz w:val="24"/>
          <w:szCs w:val="24"/>
        </w:rPr>
        <w:t xml:space="preserve"> pasar modal </w:t>
      </w:r>
      <w:proofErr w:type="spellStart"/>
      <w:r w:rsidR="00393B09">
        <w:rPr>
          <w:rFonts w:ascii="Times New Roman" w:eastAsiaTheme="minorEastAsia" w:hAnsi="Times New Roman" w:cs="Times New Roman"/>
          <w:sz w:val="24"/>
          <w:szCs w:val="24"/>
        </w:rPr>
        <w:t>mengalami</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kekosongan</w:t>
      </w:r>
      <w:proofErr w:type="spellEnd"/>
      <w:r w:rsidR="00393B09">
        <w:rPr>
          <w:rFonts w:ascii="Times New Roman" w:eastAsiaTheme="minorEastAsia" w:hAnsi="Times New Roman" w:cs="Times New Roman"/>
          <w:sz w:val="24"/>
          <w:szCs w:val="24"/>
        </w:rPr>
        <w:t xml:space="preserve">. Hal </w:t>
      </w:r>
      <w:proofErr w:type="spellStart"/>
      <w:r w:rsidR="00393B09">
        <w:rPr>
          <w:rFonts w:ascii="Times New Roman" w:eastAsiaTheme="minorEastAsia" w:hAnsi="Times New Roman" w:cs="Times New Roman"/>
          <w:sz w:val="24"/>
          <w:szCs w:val="24"/>
        </w:rPr>
        <w:t>tersebut</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disebabkan</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karena</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beberapa</w:t>
      </w:r>
      <w:proofErr w:type="spellEnd"/>
      <w:r w:rsidR="00393B09">
        <w:rPr>
          <w:rFonts w:ascii="Times New Roman" w:eastAsiaTheme="minorEastAsia" w:hAnsi="Times New Roman" w:cs="Times New Roman"/>
          <w:sz w:val="24"/>
          <w:szCs w:val="24"/>
        </w:rPr>
        <w:t xml:space="preserve"> </w:t>
      </w:r>
      <w:proofErr w:type="spellStart"/>
      <w:r w:rsidR="00393B09">
        <w:rPr>
          <w:rFonts w:ascii="Times New Roman" w:eastAsiaTheme="minorEastAsia" w:hAnsi="Times New Roman" w:cs="Times New Roman"/>
          <w:sz w:val="24"/>
          <w:szCs w:val="24"/>
        </w:rPr>
        <w:t>faktor</w:t>
      </w:r>
      <w:proofErr w:type="spellEnd"/>
      <w:r w:rsidR="00393B09">
        <w:rPr>
          <w:rFonts w:ascii="Times New Roman" w:eastAsiaTheme="minorEastAsia" w:hAnsi="Times New Roman" w:cs="Times New Roman"/>
          <w:sz w:val="24"/>
          <w:szCs w:val="24"/>
        </w:rPr>
        <w:t>.</w:t>
      </w:r>
    </w:p>
    <w:p w14:paraId="1A73D09C" w14:textId="39C42385" w:rsidR="00393B09" w:rsidRDefault="00393B09" w:rsidP="004456F7">
      <w:pPr>
        <w:pStyle w:val="ListParagraph"/>
        <w:spacing w:line="480" w:lineRule="auto"/>
        <w:ind w:left="1560" w:hanging="34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456F7">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adanya</w:t>
      </w:r>
      <w:proofErr w:type="spellEnd"/>
      <w:r>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banyak</w:t>
      </w:r>
      <w:proofErr w:type="spellEnd"/>
      <w:r w:rsidR="00CD77AB">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faktor</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penghambat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perkembangan</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w:t>
      </w:r>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membuat</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operasinya</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tidak</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berjalan</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baik</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Faktor</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tersebut</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meliputi</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perang</w:t>
      </w:r>
      <w:proofErr w:type="spellEnd"/>
      <w:r w:rsidR="00CD77AB">
        <w:rPr>
          <w:rFonts w:ascii="Times New Roman" w:eastAsiaTheme="minorEastAsia" w:hAnsi="Times New Roman" w:cs="Times New Roman"/>
          <w:sz w:val="24"/>
          <w:szCs w:val="24"/>
        </w:rPr>
        <w:t xml:space="preserve"> dunia I dan II, </w:t>
      </w:r>
      <w:proofErr w:type="spellStart"/>
      <w:r w:rsidR="00CD77AB">
        <w:rPr>
          <w:rFonts w:ascii="Times New Roman" w:eastAsiaTheme="minorEastAsia" w:hAnsi="Times New Roman" w:cs="Times New Roman"/>
          <w:sz w:val="24"/>
          <w:szCs w:val="24"/>
        </w:rPr>
        <w:t>perpindahan</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kekuasaan</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dari</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pemerintah</w:t>
      </w:r>
      <w:proofErr w:type="spellEnd"/>
      <w:r w:rsidR="00CD77AB">
        <w:rPr>
          <w:rFonts w:ascii="Times New Roman" w:eastAsiaTheme="minorEastAsia" w:hAnsi="Times New Roman" w:cs="Times New Roman"/>
          <w:sz w:val="24"/>
          <w:szCs w:val="24"/>
        </w:rPr>
        <w:t xml:space="preserve"> </w:t>
      </w:r>
      <w:proofErr w:type="spellStart"/>
      <w:r w:rsidR="002350C9">
        <w:rPr>
          <w:rFonts w:ascii="Times New Roman" w:eastAsiaTheme="minorEastAsia" w:hAnsi="Times New Roman" w:cs="Times New Roman"/>
          <w:sz w:val="24"/>
          <w:szCs w:val="24"/>
        </w:rPr>
        <w:t>k</w:t>
      </w:r>
      <w:r w:rsidR="00CD77AB">
        <w:rPr>
          <w:rFonts w:ascii="Times New Roman" w:eastAsiaTheme="minorEastAsia" w:hAnsi="Times New Roman" w:cs="Times New Roman"/>
          <w:sz w:val="24"/>
          <w:szCs w:val="24"/>
        </w:rPr>
        <w:t>olonial</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kepada</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pemerintah</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Republik</w:t>
      </w:r>
      <w:proofErr w:type="spellEnd"/>
      <w:r w:rsidR="00CD77AB">
        <w:rPr>
          <w:rFonts w:ascii="Times New Roman" w:eastAsiaTheme="minorEastAsia" w:hAnsi="Times New Roman" w:cs="Times New Roman"/>
          <w:sz w:val="24"/>
          <w:szCs w:val="24"/>
        </w:rPr>
        <w:t xml:space="preserve"> Indonesia, </w:t>
      </w:r>
      <w:proofErr w:type="spellStart"/>
      <w:r w:rsidR="00CD77AB">
        <w:rPr>
          <w:rFonts w:ascii="Times New Roman" w:eastAsiaTheme="minorEastAsia" w:hAnsi="Times New Roman" w:cs="Times New Roman"/>
          <w:sz w:val="24"/>
          <w:szCs w:val="24"/>
        </w:rPr>
        <w:t>serta</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berbagai</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kondisi</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lainnya</w:t>
      </w:r>
      <w:proofErr w:type="spellEnd"/>
      <w:r w:rsidR="00CD77AB">
        <w:rPr>
          <w:rFonts w:ascii="Times New Roman" w:eastAsiaTheme="minorEastAsia" w:hAnsi="Times New Roman" w:cs="Times New Roman"/>
          <w:sz w:val="24"/>
          <w:szCs w:val="24"/>
        </w:rPr>
        <w:t xml:space="preserve"> yang </w:t>
      </w:r>
      <w:proofErr w:type="spellStart"/>
      <w:r w:rsidR="00CD77AB">
        <w:rPr>
          <w:rFonts w:ascii="Times New Roman" w:eastAsiaTheme="minorEastAsia" w:hAnsi="Times New Roman" w:cs="Times New Roman"/>
          <w:sz w:val="24"/>
          <w:szCs w:val="24"/>
        </w:rPr>
        <w:t>menyebabkan</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kegiatan</w:t>
      </w:r>
      <w:proofErr w:type="spellEnd"/>
      <w:r w:rsidR="00CD77AB">
        <w:rPr>
          <w:rFonts w:ascii="Times New Roman" w:eastAsiaTheme="minorEastAsia" w:hAnsi="Times New Roman" w:cs="Times New Roman"/>
          <w:sz w:val="24"/>
          <w:szCs w:val="24"/>
        </w:rPr>
        <w:t xml:space="preserve"> Bursa </w:t>
      </w:r>
      <w:proofErr w:type="spellStart"/>
      <w:r w:rsidR="00CD77AB">
        <w:rPr>
          <w:rFonts w:ascii="Times New Roman" w:eastAsiaTheme="minorEastAsia" w:hAnsi="Times New Roman" w:cs="Times New Roman"/>
          <w:sz w:val="24"/>
          <w:szCs w:val="24"/>
        </w:rPr>
        <w:t>Efek</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tidak</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dapat</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berjalan</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mulus</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Kemudian</w:t>
      </w:r>
      <w:proofErr w:type="spellEnd"/>
      <w:r w:rsidR="00CD77AB">
        <w:rPr>
          <w:rFonts w:ascii="Times New Roman" w:eastAsiaTheme="minorEastAsia" w:hAnsi="Times New Roman" w:cs="Times New Roman"/>
          <w:sz w:val="24"/>
          <w:szCs w:val="24"/>
        </w:rPr>
        <w:t xml:space="preserve"> pada </w:t>
      </w:r>
      <w:proofErr w:type="spellStart"/>
      <w:r w:rsidR="00CD77AB">
        <w:rPr>
          <w:rFonts w:ascii="Times New Roman" w:eastAsiaTheme="minorEastAsia" w:hAnsi="Times New Roman" w:cs="Times New Roman"/>
          <w:sz w:val="24"/>
          <w:szCs w:val="24"/>
        </w:rPr>
        <w:t>tahun</w:t>
      </w:r>
      <w:proofErr w:type="spellEnd"/>
      <w:r w:rsidR="00CD77AB">
        <w:rPr>
          <w:rFonts w:ascii="Times New Roman" w:eastAsiaTheme="minorEastAsia" w:hAnsi="Times New Roman" w:cs="Times New Roman"/>
          <w:sz w:val="24"/>
          <w:szCs w:val="24"/>
        </w:rPr>
        <w:t xml:space="preserve"> 1977 </w:t>
      </w:r>
      <w:proofErr w:type="spellStart"/>
      <w:r w:rsidR="00CD77AB">
        <w:rPr>
          <w:rFonts w:ascii="Times New Roman" w:eastAsiaTheme="minorEastAsia" w:hAnsi="Times New Roman" w:cs="Times New Roman"/>
          <w:sz w:val="24"/>
          <w:szCs w:val="24"/>
        </w:rPr>
        <w:t>Pemerintah</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Republik</w:t>
      </w:r>
      <w:proofErr w:type="spellEnd"/>
      <w:r w:rsidR="00CD77AB">
        <w:rPr>
          <w:rFonts w:ascii="Times New Roman" w:eastAsiaTheme="minorEastAsia" w:hAnsi="Times New Roman" w:cs="Times New Roman"/>
          <w:sz w:val="24"/>
          <w:szCs w:val="24"/>
        </w:rPr>
        <w:t xml:space="preserve"> Indonesia </w:t>
      </w:r>
      <w:proofErr w:type="spellStart"/>
      <w:r w:rsidR="00CD77AB">
        <w:rPr>
          <w:rFonts w:ascii="Times New Roman" w:eastAsiaTheme="minorEastAsia" w:hAnsi="Times New Roman" w:cs="Times New Roman"/>
          <w:sz w:val="24"/>
          <w:szCs w:val="24"/>
        </w:rPr>
        <w:t>mengaktifkan</w:t>
      </w:r>
      <w:proofErr w:type="spellEnd"/>
      <w:r w:rsidR="00CD77AB">
        <w:rPr>
          <w:rFonts w:ascii="Times New Roman" w:eastAsiaTheme="minorEastAsia" w:hAnsi="Times New Roman" w:cs="Times New Roman"/>
          <w:sz w:val="24"/>
          <w:szCs w:val="24"/>
        </w:rPr>
        <w:t xml:space="preserve"> pasar modal </w:t>
      </w:r>
      <w:proofErr w:type="spellStart"/>
      <w:r w:rsidR="00CD77AB">
        <w:rPr>
          <w:rFonts w:ascii="Times New Roman" w:eastAsiaTheme="minorEastAsia" w:hAnsi="Times New Roman" w:cs="Times New Roman"/>
          <w:sz w:val="24"/>
          <w:szCs w:val="24"/>
        </w:rPr>
        <w:t>kembali</w:t>
      </w:r>
      <w:proofErr w:type="spellEnd"/>
      <w:r w:rsidR="00CD77AB">
        <w:rPr>
          <w:rFonts w:ascii="Times New Roman" w:eastAsiaTheme="minorEastAsia" w:hAnsi="Times New Roman" w:cs="Times New Roman"/>
          <w:sz w:val="24"/>
          <w:szCs w:val="24"/>
        </w:rPr>
        <w:t xml:space="preserve"> dan </w:t>
      </w:r>
      <w:proofErr w:type="spellStart"/>
      <w:r w:rsidR="00CD77AB">
        <w:rPr>
          <w:rFonts w:ascii="Times New Roman" w:eastAsiaTheme="minorEastAsia" w:hAnsi="Times New Roman" w:cs="Times New Roman"/>
          <w:sz w:val="24"/>
          <w:szCs w:val="24"/>
        </w:rPr>
        <w:t>mengalami</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pertumbuhan</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seiring</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dengan</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berbagai</w:t>
      </w:r>
      <w:proofErr w:type="spellEnd"/>
      <w:r w:rsidR="00CD77AB">
        <w:rPr>
          <w:rFonts w:ascii="Times New Roman" w:eastAsiaTheme="minorEastAsia" w:hAnsi="Times New Roman" w:cs="Times New Roman"/>
          <w:sz w:val="24"/>
          <w:szCs w:val="24"/>
        </w:rPr>
        <w:t xml:space="preserve"> </w:t>
      </w:r>
      <w:proofErr w:type="spellStart"/>
      <w:r w:rsidR="00CD77AB">
        <w:rPr>
          <w:rFonts w:ascii="Times New Roman" w:eastAsiaTheme="minorEastAsia" w:hAnsi="Times New Roman" w:cs="Times New Roman"/>
          <w:sz w:val="24"/>
          <w:szCs w:val="24"/>
        </w:rPr>
        <w:t>insentif</w:t>
      </w:r>
      <w:proofErr w:type="spellEnd"/>
      <w:r w:rsidR="00CD77AB">
        <w:rPr>
          <w:rFonts w:ascii="Times New Roman" w:eastAsiaTheme="minorEastAsia" w:hAnsi="Times New Roman" w:cs="Times New Roman"/>
          <w:sz w:val="24"/>
          <w:szCs w:val="24"/>
        </w:rPr>
        <w:t xml:space="preserve"> dan </w:t>
      </w:r>
      <w:proofErr w:type="spellStart"/>
      <w:r w:rsidR="00CD77AB">
        <w:rPr>
          <w:rFonts w:ascii="Times New Roman" w:eastAsiaTheme="minorEastAsia" w:hAnsi="Times New Roman" w:cs="Times New Roman"/>
          <w:sz w:val="24"/>
          <w:szCs w:val="24"/>
        </w:rPr>
        <w:t>deregulasi</w:t>
      </w:r>
      <w:proofErr w:type="spellEnd"/>
      <w:r w:rsidR="00CD77AB">
        <w:rPr>
          <w:rFonts w:ascii="Times New Roman" w:eastAsiaTheme="minorEastAsia" w:hAnsi="Times New Roman" w:cs="Times New Roman"/>
          <w:sz w:val="24"/>
          <w:szCs w:val="24"/>
        </w:rPr>
        <w:t xml:space="preserve"> yang </w:t>
      </w:r>
      <w:proofErr w:type="spellStart"/>
      <w:r w:rsidR="00CD77AB">
        <w:rPr>
          <w:rFonts w:ascii="Times New Roman" w:eastAsiaTheme="minorEastAsia" w:hAnsi="Times New Roman" w:cs="Times New Roman"/>
          <w:sz w:val="24"/>
          <w:szCs w:val="24"/>
        </w:rPr>
        <w:t>ada</w:t>
      </w:r>
      <w:proofErr w:type="spellEnd"/>
      <w:r w:rsidR="00CD77AB">
        <w:rPr>
          <w:rFonts w:ascii="Times New Roman" w:eastAsiaTheme="minorEastAsia" w:hAnsi="Times New Roman" w:cs="Times New Roman"/>
          <w:sz w:val="24"/>
          <w:szCs w:val="24"/>
        </w:rPr>
        <w:t>.</w:t>
      </w:r>
    </w:p>
    <w:p w14:paraId="74595D8D" w14:textId="53940304" w:rsidR="00DE1129" w:rsidRDefault="00DE1129" w:rsidP="00885AF0">
      <w:pPr>
        <w:pStyle w:val="ListParagraph"/>
        <w:spacing w:line="480" w:lineRule="auto"/>
        <w:ind w:left="1211"/>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lastRenderedPageBreak/>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ringkas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tonggak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perkembangan</w:t>
      </w:r>
      <w:proofErr w:type="spellEnd"/>
      <w:r>
        <w:rPr>
          <w:rFonts w:ascii="Times New Roman" w:eastAsiaTheme="minorEastAsia" w:hAnsi="Times New Roman" w:cs="Times New Roman"/>
          <w:sz w:val="24"/>
          <w:szCs w:val="24"/>
        </w:rPr>
        <w:t xml:space="preserve"> pasar modal di Indonesia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dilihat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 xml:space="preserve">: </w:t>
      </w:r>
    </w:p>
    <w:p w14:paraId="704491C8" w14:textId="158F0E94" w:rsidR="00DE1129" w:rsidRPr="00925A1D" w:rsidRDefault="00925A1D" w:rsidP="00925A1D">
      <w:pPr>
        <w:pStyle w:val="ListParagraph"/>
        <w:spacing w:line="240" w:lineRule="auto"/>
        <w:ind w:left="1211"/>
        <w:jc w:val="center"/>
        <w:rPr>
          <w:rFonts w:ascii="Times New Roman" w:eastAsiaTheme="minorEastAsia" w:hAnsi="Times New Roman" w:cs="Times New Roman"/>
          <w:b/>
          <w:sz w:val="24"/>
          <w:szCs w:val="24"/>
        </w:rPr>
      </w:pPr>
      <w:proofErr w:type="spellStart"/>
      <w:r w:rsidRPr="00925A1D">
        <w:rPr>
          <w:rFonts w:ascii="Times New Roman" w:eastAsiaTheme="minorEastAsia" w:hAnsi="Times New Roman" w:cs="Times New Roman"/>
          <w:b/>
          <w:sz w:val="24"/>
          <w:szCs w:val="24"/>
        </w:rPr>
        <w:t>Tabel</w:t>
      </w:r>
      <w:proofErr w:type="spellEnd"/>
      <w:r w:rsidRPr="00925A1D">
        <w:rPr>
          <w:rFonts w:ascii="Times New Roman" w:eastAsiaTheme="minorEastAsia" w:hAnsi="Times New Roman" w:cs="Times New Roman"/>
          <w:b/>
          <w:sz w:val="24"/>
          <w:szCs w:val="24"/>
        </w:rPr>
        <w:t xml:space="preserve"> 7</w:t>
      </w:r>
    </w:p>
    <w:p w14:paraId="2C2F01F5" w14:textId="64F15F2D" w:rsidR="00925A1D" w:rsidRDefault="00925A1D" w:rsidP="00925A1D">
      <w:pPr>
        <w:pStyle w:val="ListParagraph"/>
        <w:spacing w:line="240" w:lineRule="auto"/>
        <w:ind w:left="1211"/>
        <w:jc w:val="center"/>
        <w:rPr>
          <w:rFonts w:ascii="Times New Roman" w:eastAsiaTheme="minorEastAsia" w:hAnsi="Times New Roman" w:cs="Times New Roman"/>
          <w:b/>
          <w:sz w:val="24"/>
          <w:szCs w:val="24"/>
        </w:rPr>
      </w:pPr>
      <w:r w:rsidRPr="00925A1D">
        <w:rPr>
          <w:rFonts w:ascii="Times New Roman" w:eastAsiaTheme="minorEastAsia" w:hAnsi="Times New Roman" w:cs="Times New Roman"/>
          <w:b/>
          <w:sz w:val="24"/>
          <w:szCs w:val="24"/>
        </w:rPr>
        <w:t xml:space="preserve">Sejarah Bursa </w:t>
      </w:r>
      <w:proofErr w:type="spellStart"/>
      <w:r w:rsidRPr="00925A1D">
        <w:rPr>
          <w:rFonts w:ascii="Times New Roman" w:eastAsiaTheme="minorEastAsia" w:hAnsi="Times New Roman" w:cs="Times New Roman"/>
          <w:b/>
          <w:sz w:val="24"/>
          <w:szCs w:val="24"/>
        </w:rPr>
        <w:t>Efek</w:t>
      </w:r>
      <w:proofErr w:type="spellEnd"/>
      <w:r w:rsidRPr="00925A1D">
        <w:rPr>
          <w:rFonts w:ascii="Times New Roman" w:eastAsiaTheme="minorEastAsia" w:hAnsi="Times New Roman" w:cs="Times New Roman"/>
          <w:b/>
          <w:sz w:val="24"/>
          <w:szCs w:val="24"/>
        </w:rPr>
        <w:t xml:space="preserve"> Indonesia (BEI)</w:t>
      </w:r>
    </w:p>
    <w:p w14:paraId="1ADD3C4F" w14:textId="345F58F3" w:rsidR="00925A1D" w:rsidRDefault="00925A1D" w:rsidP="00925A1D">
      <w:pPr>
        <w:pStyle w:val="ListParagraph"/>
        <w:spacing w:line="240" w:lineRule="auto"/>
        <w:ind w:left="1211"/>
        <w:jc w:val="center"/>
        <w:rPr>
          <w:rFonts w:ascii="Times New Roman" w:eastAsiaTheme="minorEastAsia" w:hAnsi="Times New Roman" w:cs="Times New Roman"/>
          <w:b/>
          <w:sz w:val="24"/>
          <w:szCs w:val="24"/>
        </w:rPr>
      </w:pPr>
    </w:p>
    <w:tbl>
      <w:tblPr>
        <w:tblStyle w:val="TableGrid"/>
        <w:tblW w:w="7796" w:type="dxa"/>
        <w:tblInd w:w="846" w:type="dxa"/>
        <w:tblLook w:val="04A0" w:firstRow="1" w:lastRow="0" w:firstColumn="1" w:lastColumn="0" w:noHBand="0" w:noVBand="1"/>
      </w:tblPr>
      <w:tblGrid>
        <w:gridCol w:w="2268"/>
        <w:gridCol w:w="5528"/>
      </w:tblGrid>
      <w:tr w:rsidR="00925A1D" w14:paraId="752B9B10" w14:textId="77777777" w:rsidTr="00C9369E">
        <w:tc>
          <w:tcPr>
            <w:tcW w:w="2268" w:type="dxa"/>
          </w:tcPr>
          <w:p w14:paraId="5C7BE78D" w14:textId="61972115" w:rsidR="00925A1D" w:rsidRDefault="00925A1D" w:rsidP="00925A1D">
            <w:pPr>
              <w:pStyle w:val="ListParagraph"/>
              <w:ind w:left="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Tahun</w:t>
            </w:r>
            <w:proofErr w:type="spellEnd"/>
          </w:p>
        </w:tc>
        <w:tc>
          <w:tcPr>
            <w:tcW w:w="5528" w:type="dxa"/>
          </w:tcPr>
          <w:p w14:paraId="186EFEA4" w14:textId="05D3BD06" w:rsidR="00925A1D" w:rsidRDefault="00925A1D" w:rsidP="00925A1D">
            <w:pPr>
              <w:pStyle w:val="ListParagraph"/>
              <w:ind w:left="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Perkembangan</w:t>
            </w:r>
            <w:proofErr w:type="spellEnd"/>
          </w:p>
        </w:tc>
      </w:tr>
      <w:tr w:rsidR="00925A1D" w14:paraId="798562A9" w14:textId="77777777" w:rsidTr="00C9369E">
        <w:tc>
          <w:tcPr>
            <w:tcW w:w="2268" w:type="dxa"/>
          </w:tcPr>
          <w:p w14:paraId="24E8AB93" w14:textId="721D3FB5" w:rsidR="00925A1D" w:rsidRDefault="00925A1D" w:rsidP="00F90EA0">
            <w:pPr>
              <w:pStyle w:val="ListParagraph"/>
              <w:ind w:left="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1912</w:t>
            </w:r>
          </w:p>
        </w:tc>
        <w:tc>
          <w:tcPr>
            <w:tcW w:w="5528" w:type="dxa"/>
          </w:tcPr>
          <w:p w14:paraId="0D0AFC80" w14:textId="73B95692" w:rsidR="00925A1D" w:rsidRDefault="00925A1D" w:rsidP="00925A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pertama</w:t>
            </w:r>
            <w:proofErr w:type="spellEnd"/>
            <w:r>
              <w:rPr>
                <w:rFonts w:ascii="Times New Roman" w:eastAsiaTheme="minorEastAsia" w:hAnsi="Times New Roman" w:cs="Times New Roman"/>
                <w:sz w:val="24"/>
                <w:szCs w:val="24"/>
              </w:rPr>
              <w:t xml:space="preserve"> di Indonesia di </w:t>
            </w:r>
            <w:proofErr w:type="spellStart"/>
            <w:r>
              <w:rPr>
                <w:rFonts w:ascii="Times New Roman" w:eastAsiaTheme="minorEastAsia" w:hAnsi="Times New Roman" w:cs="Times New Roman"/>
                <w:sz w:val="24"/>
                <w:szCs w:val="24"/>
              </w:rPr>
              <w:t>bentuk</w:t>
            </w:r>
            <w:proofErr w:type="spellEnd"/>
            <w:r>
              <w:rPr>
                <w:rFonts w:ascii="Times New Roman" w:eastAsiaTheme="minorEastAsia" w:hAnsi="Times New Roman" w:cs="Times New Roman"/>
                <w:sz w:val="24"/>
                <w:szCs w:val="24"/>
              </w:rPr>
              <w:t xml:space="preserve"> di Batavia oleh </w:t>
            </w:r>
            <w:proofErr w:type="spellStart"/>
            <w:r>
              <w:rPr>
                <w:rFonts w:ascii="Times New Roman" w:eastAsiaTheme="minorEastAsia" w:hAnsi="Times New Roman" w:cs="Times New Roman"/>
                <w:sz w:val="24"/>
                <w:szCs w:val="24"/>
              </w:rPr>
              <w:t>Pemerintah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Hindia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Belanda</w:t>
            </w:r>
            <w:proofErr w:type="spellEnd"/>
          </w:p>
        </w:tc>
      </w:tr>
      <w:tr w:rsidR="00925A1D" w14:paraId="5EC142BC" w14:textId="77777777" w:rsidTr="00C9369E">
        <w:tc>
          <w:tcPr>
            <w:tcW w:w="2268" w:type="dxa"/>
          </w:tcPr>
          <w:p w14:paraId="0D26D506" w14:textId="66092D7C" w:rsidR="00925A1D" w:rsidRDefault="00925A1D" w:rsidP="00F90EA0">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(1914-1918)</w:t>
            </w:r>
          </w:p>
        </w:tc>
        <w:tc>
          <w:tcPr>
            <w:tcW w:w="5528" w:type="dxa"/>
          </w:tcPr>
          <w:p w14:paraId="25C702C0" w14:textId="30E0342D" w:rsidR="00925A1D" w:rsidRDefault="00925A1D" w:rsidP="00925A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di Batavia </w:t>
            </w:r>
            <w:proofErr w:type="spellStart"/>
            <w:r>
              <w:rPr>
                <w:rFonts w:ascii="Times New Roman" w:eastAsiaTheme="minorEastAsia" w:hAnsi="Times New Roman" w:cs="Times New Roman"/>
                <w:sz w:val="24"/>
                <w:szCs w:val="24"/>
              </w:rPr>
              <w:t>ditutup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selama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Perang</w:t>
            </w:r>
            <w:proofErr w:type="spellEnd"/>
            <w:r>
              <w:rPr>
                <w:rFonts w:ascii="Times New Roman" w:eastAsiaTheme="minorEastAsia" w:hAnsi="Times New Roman" w:cs="Times New Roman"/>
                <w:sz w:val="24"/>
                <w:szCs w:val="24"/>
              </w:rPr>
              <w:t xml:space="preserve"> Dunia 1</w:t>
            </w:r>
          </w:p>
        </w:tc>
      </w:tr>
      <w:tr w:rsidR="00925A1D" w14:paraId="3B7B65B5" w14:textId="77777777" w:rsidTr="00C9369E">
        <w:tc>
          <w:tcPr>
            <w:tcW w:w="2268" w:type="dxa"/>
          </w:tcPr>
          <w:p w14:paraId="372A0EF9" w14:textId="666BBA9D" w:rsidR="00925A1D" w:rsidRDefault="00925A1D" w:rsidP="00F90EA0">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(1925-1942)</w:t>
            </w:r>
          </w:p>
        </w:tc>
        <w:tc>
          <w:tcPr>
            <w:tcW w:w="5528" w:type="dxa"/>
          </w:tcPr>
          <w:p w14:paraId="638D36C7" w14:textId="347E679E" w:rsidR="00925A1D" w:rsidRDefault="00925A1D" w:rsidP="00925A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di Jakarta </w:t>
            </w:r>
            <w:proofErr w:type="spellStart"/>
            <w:r>
              <w:rPr>
                <w:rFonts w:ascii="Times New Roman" w:eastAsiaTheme="minorEastAsia" w:hAnsi="Times New Roman" w:cs="Times New Roman"/>
                <w:sz w:val="24"/>
                <w:szCs w:val="24"/>
              </w:rPr>
              <w:t>dibuka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kembali</w:t>
            </w:r>
            <w:proofErr w:type="spellEnd"/>
            <w:r>
              <w:rPr>
                <w:rFonts w:ascii="Times New Roman" w:eastAsiaTheme="minorEastAsia" w:hAnsi="Times New Roman" w:cs="Times New Roman"/>
                <w:sz w:val="24"/>
                <w:szCs w:val="24"/>
              </w:rPr>
              <w:t xml:space="preserve"> Bersama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di Semarang dan Surabaya</w:t>
            </w:r>
          </w:p>
        </w:tc>
      </w:tr>
      <w:tr w:rsidR="00925A1D" w14:paraId="413988E2" w14:textId="77777777" w:rsidTr="00C9369E">
        <w:tc>
          <w:tcPr>
            <w:tcW w:w="2268" w:type="dxa"/>
          </w:tcPr>
          <w:p w14:paraId="07F99C6F" w14:textId="352D3D8A" w:rsidR="00925A1D" w:rsidRDefault="00925A1D" w:rsidP="00F90EA0">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Awal</w:t>
            </w:r>
            <w:proofErr w:type="spellEnd"/>
            <w:r>
              <w:rPr>
                <w:rFonts w:ascii="Times New Roman" w:eastAsiaTheme="minorEastAsia" w:hAnsi="Times New Roman" w:cs="Times New Roman"/>
                <w:sz w:val="24"/>
                <w:szCs w:val="24"/>
              </w:rPr>
              <w:t xml:space="preserve"> 1939)</w:t>
            </w:r>
          </w:p>
        </w:tc>
        <w:tc>
          <w:tcPr>
            <w:tcW w:w="5528" w:type="dxa"/>
          </w:tcPr>
          <w:p w14:paraId="0DF31356" w14:textId="7375B53F" w:rsidR="00925A1D" w:rsidRDefault="00925A1D" w:rsidP="00925A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Karena </w:t>
            </w:r>
            <w:proofErr w:type="spellStart"/>
            <w:r>
              <w:rPr>
                <w:rFonts w:ascii="Times New Roman" w:eastAsiaTheme="minorEastAsia" w:hAnsi="Times New Roman" w:cs="Times New Roman"/>
                <w:sz w:val="24"/>
                <w:szCs w:val="24"/>
              </w:rPr>
              <w:t>Isu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w:t>
            </w:r>
            <w:r w:rsidR="00F90EA0">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itik</w:t>
            </w:r>
            <w:proofErr w:type="spellEnd"/>
            <w:r>
              <w:rPr>
                <w:rFonts w:ascii="Times New Roman" w:eastAsiaTheme="minorEastAsia" w:hAnsi="Times New Roman" w:cs="Times New Roman"/>
                <w:sz w:val="24"/>
                <w:szCs w:val="24"/>
              </w:rPr>
              <w:t xml:space="preserve"> </w:t>
            </w:r>
            <w:r w:rsidR="00F90EA0">
              <w:rPr>
                <w:rFonts w:ascii="Times New Roman" w:eastAsiaTheme="minorEastAsia" w:hAnsi="Times New Roman" w:cs="Times New Roman"/>
                <w:sz w:val="24"/>
                <w:szCs w:val="24"/>
              </w:rPr>
              <w:t>(</w:t>
            </w:r>
            <w:proofErr w:type="spellStart"/>
            <w:r w:rsidR="00F90EA0">
              <w:rPr>
                <w:rFonts w:ascii="Times New Roman" w:eastAsiaTheme="minorEastAsia" w:hAnsi="Times New Roman" w:cs="Times New Roman"/>
                <w:sz w:val="24"/>
                <w:szCs w:val="24"/>
              </w:rPr>
              <w:t>Perang</w:t>
            </w:r>
            <w:proofErr w:type="spellEnd"/>
            <w:r w:rsidR="00F90EA0">
              <w:rPr>
                <w:rFonts w:ascii="Times New Roman" w:eastAsiaTheme="minorEastAsia" w:hAnsi="Times New Roman" w:cs="Times New Roman"/>
                <w:sz w:val="24"/>
                <w:szCs w:val="24"/>
              </w:rPr>
              <w:t xml:space="preserve"> Dunia II) Bursa </w:t>
            </w:r>
            <w:proofErr w:type="spellStart"/>
            <w:r w:rsidR="00F90EA0">
              <w:rPr>
                <w:rFonts w:ascii="Times New Roman" w:eastAsiaTheme="minorEastAsia" w:hAnsi="Times New Roman" w:cs="Times New Roman"/>
                <w:sz w:val="24"/>
                <w:szCs w:val="24"/>
              </w:rPr>
              <w:t>Efek</w:t>
            </w:r>
            <w:proofErr w:type="spellEnd"/>
            <w:r w:rsidR="00F90EA0">
              <w:rPr>
                <w:rFonts w:ascii="Times New Roman" w:eastAsiaTheme="minorEastAsia" w:hAnsi="Times New Roman" w:cs="Times New Roman"/>
                <w:sz w:val="24"/>
                <w:szCs w:val="24"/>
              </w:rPr>
              <w:t xml:space="preserve"> di Semarang dan Surabaya </w:t>
            </w:r>
            <w:proofErr w:type="spellStart"/>
            <w:r w:rsidR="00F90EA0">
              <w:rPr>
                <w:rFonts w:ascii="Times New Roman" w:eastAsiaTheme="minorEastAsia" w:hAnsi="Times New Roman" w:cs="Times New Roman"/>
                <w:sz w:val="24"/>
                <w:szCs w:val="24"/>
              </w:rPr>
              <w:t>ditutup</w:t>
            </w:r>
            <w:proofErr w:type="spellEnd"/>
          </w:p>
        </w:tc>
      </w:tr>
      <w:tr w:rsidR="00925A1D" w14:paraId="30971E68" w14:textId="77777777" w:rsidTr="00C9369E">
        <w:tc>
          <w:tcPr>
            <w:tcW w:w="2268" w:type="dxa"/>
          </w:tcPr>
          <w:p w14:paraId="57451A3F" w14:textId="6711632E" w:rsidR="00925A1D" w:rsidRDefault="00925A1D" w:rsidP="00F90EA0">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(1942-1952)</w:t>
            </w:r>
          </w:p>
        </w:tc>
        <w:tc>
          <w:tcPr>
            <w:tcW w:w="5528" w:type="dxa"/>
          </w:tcPr>
          <w:p w14:paraId="110CBC0E" w14:textId="5AFAD3EA" w:rsidR="00925A1D" w:rsidRDefault="00F90EA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di Jakarta </w:t>
            </w:r>
            <w:proofErr w:type="spellStart"/>
            <w:r>
              <w:rPr>
                <w:rFonts w:ascii="Times New Roman" w:eastAsiaTheme="minorEastAsia" w:hAnsi="Times New Roman" w:cs="Times New Roman"/>
                <w:sz w:val="24"/>
                <w:szCs w:val="24"/>
              </w:rPr>
              <w:t>ditutup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kembali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selama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Perang</w:t>
            </w:r>
            <w:proofErr w:type="spellEnd"/>
            <w:r>
              <w:rPr>
                <w:rFonts w:ascii="Times New Roman" w:eastAsiaTheme="minorEastAsia" w:hAnsi="Times New Roman" w:cs="Times New Roman"/>
                <w:sz w:val="24"/>
                <w:szCs w:val="24"/>
              </w:rPr>
              <w:t xml:space="preserve"> Dunia II</w:t>
            </w:r>
          </w:p>
        </w:tc>
      </w:tr>
      <w:tr w:rsidR="00925A1D" w14:paraId="5441A63A" w14:textId="77777777" w:rsidTr="00C9369E">
        <w:tc>
          <w:tcPr>
            <w:tcW w:w="2268" w:type="dxa"/>
          </w:tcPr>
          <w:p w14:paraId="307653E6" w14:textId="073E848D" w:rsidR="00925A1D" w:rsidRDefault="00925A1D" w:rsidP="00F90EA0">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(1956)</w:t>
            </w:r>
          </w:p>
        </w:tc>
        <w:tc>
          <w:tcPr>
            <w:tcW w:w="5528" w:type="dxa"/>
          </w:tcPr>
          <w:p w14:paraId="467D6968" w14:textId="784BBD11" w:rsidR="00925A1D" w:rsidRDefault="00F90EA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Program </w:t>
            </w:r>
            <w:proofErr w:type="spellStart"/>
            <w:r>
              <w:rPr>
                <w:rFonts w:ascii="Times New Roman" w:eastAsiaTheme="minorEastAsia" w:hAnsi="Times New Roman" w:cs="Times New Roman"/>
                <w:sz w:val="24"/>
                <w:szCs w:val="24"/>
              </w:rPr>
              <w:t>Nasionalisasi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Belanda</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semakin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aktif</w:t>
            </w:r>
            <w:proofErr w:type="spellEnd"/>
          </w:p>
        </w:tc>
      </w:tr>
      <w:tr w:rsidR="00925A1D" w14:paraId="31ABFA5B" w14:textId="77777777" w:rsidTr="00C9369E">
        <w:tc>
          <w:tcPr>
            <w:tcW w:w="2268" w:type="dxa"/>
          </w:tcPr>
          <w:p w14:paraId="7592EB0A" w14:textId="00CAA270" w:rsidR="00925A1D" w:rsidRDefault="00F90EA0" w:rsidP="00F90EA0">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(1956-1977)</w:t>
            </w:r>
          </w:p>
        </w:tc>
        <w:tc>
          <w:tcPr>
            <w:tcW w:w="5528" w:type="dxa"/>
          </w:tcPr>
          <w:p w14:paraId="204FD506" w14:textId="0EAB0F1D" w:rsidR="00925A1D" w:rsidRDefault="00F90EA0" w:rsidP="00F90EA0">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Perdagangan</w:t>
            </w:r>
            <w:proofErr w:type="spellEnd"/>
            <w:r>
              <w:rPr>
                <w:rFonts w:ascii="Times New Roman" w:eastAsiaTheme="minorEastAsia" w:hAnsi="Times New Roman" w:cs="Times New Roman"/>
                <w:sz w:val="24"/>
                <w:szCs w:val="24"/>
              </w:rPr>
              <w:t xml:space="preserve"> di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di </w:t>
            </w:r>
            <w:proofErr w:type="spellStart"/>
            <w:r>
              <w:rPr>
                <w:rFonts w:ascii="Times New Roman" w:eastAsiaTheme="minorEastAsia" w:hAnsi="Times New Roman" w:cs="Times New Roman"/>
                <w:sz w:val="24"/>
                <w:szCs w:val="24"/>
              </w:rPr>
              <w:t>Vakum</w:t>
            </w:r>
            <w:proofErr w:type="spellEnd"/>
          </w:p>
        </w:tc>
      </w:tr>
      <w:tr w:rsidR="00F90EA0" w14:paraId="5C67A734" w14:textId="77777777" w:rsidTr="00C9369E">
        <w:tc>
          <w:tcPr>
            <w:tcW w:w="2268" w:type="dxa"/>
          </w:tcPr>
          <w:p w14:paraId="3FF00BC4" w14:textId="077A40E1" w:rsidR="00F90EA0" w:rsidRDefault="00F90EA0" w:rsidP="00F90EA0">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 </w:t>
            </w:r>
            <w:proofErr w:type="spellStart"/>
            <w:r>
              <w:rPr>
                <w:rFonts w:ascii="Times New Roman" w:eastAsiaTheme="minorEastAsia" w:hAnsi="Times New Roman" w:cs="Times New Roman"/>
                <w:sz w:val="24"/>
                <w:szCs w:val="24"/>
              </w:rPr>
              <w:t>Agustus</w:t>
            </w:r>
            <w:proofErr w:type="spellEnd"/>
            <w:r>
              <w:rPr>
                <w:rFonts w:ascii="Times New Roman" w:eastAsiaTheme="minorEastAsia" w:hAnsi="Times New Roman" w:cs="Times New Roman"/>
                <w:sz w:val="24"/>
                <w:szCs w:val="24"/>
              </w:rPr>
              <w:t xml:space="preserve"> 1977)</w:t>
            </w:r>
          </w:p>
        </w:tc>
        <w:tc>
          <w:tcPr>
            <w:tcW w:w="5528" w:type="dxa"/>
          </w:tcPr>
          <w:p w14:paraId="77002A67" w14:textId="3CE12B96" w:rsidR="00F90EA0" w:rsidRDefault="00F90EA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sidR="0022501D">
              <w:rPr>
                <w:rFonts w:ascii="Times New Roman" w:eastAsiaTheme="minorEastAsia" w:hAnsi="Times New Roman" w:cs="Times New Roman"/>
                <w:sz w:val="24"/>
                <w:szCs w:val="24"/>
              </w:rPr>
              <w:t>Efek</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diresmikan</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kembali</w:t>
            </w:r>
            <w:proofErr w:type="spellEnd"/>
            <w:r w:rsidR="0022501D">
              <w:rPr>
                <w:rFonts w:ascii="Times New Roman" w:eastAsiaTheme="minorEastAsia" w:hAnsi="Times New Roman" w:cs="Times New Roman"/>
                <w:sz w:val="24"/>
                <w:szCs w:val="24"/>
              </w:rPr>
              <w:t xml:space="preserve"> oleh </w:t>
            </w:r>
            <w:proofErr w:type="spellStart"/>
            <w:r w:rsidR="0022501D">
              <w:rPr>
                <w:rFonts w:ascii="Times New Roman" w:eastAsiaTheme="minorEastAsia" w:hAnsi="Times New Roman" w:cs="Times New Roman"/>
                <w:sz w:val="24"/>
                <w:szCs w:val="24"/>
              </w:rPr>
              <w:t>Presiden</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Soeharto</w:t>
            </w:r>
            <w:proofErr w:type="spellEnd"/>
            <w:r w:rsidR="0022501D">
              <w:rPr>
                <w:rFonts w:ascii="Times New Roman" w:eastAsiaTheme="minorEastAsia" w:hAnsi="Times New Roman" w:cs="Times New Roman"/>
                <w:sz w:val="24"/>
                <w:szCs w:val="24"/>
              </w:rPr>
              <w:t xml:space="preserve">, BEJ </w:t>
            </w:r>
            <w:proofErr w:type="spellStart"/>
            <w:r w:rsidR="0022501D">
              <w:rPr>
                <w:rFonts w:ascii="Times New Roman" w:eastAsiaTheme="minorEastAsia" w:hAnsi="Times New Roman" w:cs="Times New Roman"/>
                <w:sz w:val="24"/>
                <w:szCs w:val="24"/>
              </w:rPr>
              <w:t>dijalankan</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dibawah</w:t>
            </w:r>
            <w:proofErr w:type="spellEnd"/>
            <w:r w:rsidR="0022501D">
              <w:rPr>
                <w:rFonts w:ascii="Times New Roman" w:eastAsiaTheme="minorEastAsia" w:hAnsi="Times New Roman" w:cs="Times New Roman"/>
                <w:sz w:val="24"/>
                <w:szCs w:val="24"/>
              </w:rPr>
              <w:t xml:space="preserve"> BAPEPAM (Badan </w:t>
            </w:r>
            <w:proofErr w:type="spellStart"/>
            <w:r w:rsidR="0022501D">
              <w:rPr>
                <w:rFonts w:ascii="Times New Roman" w:eastAsiaTheme="minorEastAsia" w:hAnsi="Times New Roman" w:cs="Times New Roman"/>
                <w:sz w:val="24"/>
                <w:szCs w:val="24"/>
              </w:rPr>
              <w:t>Pelaksana</w:t>
            </w:r>
            <w:proofErr w:type="spellEnd"/>
            <w:r w:rsidR="0022501D">
              <w:rPr>
                <w:rFonts w:ascii="Times New Roman" w:eastAsiaTheme="minorEastAsia" w:hAnsi="Times New Roman" w:cs="Times New Roman"/>
                <w:sz w:val="24"/>
                <w:szCs w:val="24"/>
              </w:rPr>
              <w:t xml:space="preserve"> Pasar Modal). </w:t>
            </w:r>
            <w:proofErr w:type="spellStart"/>
            <w:r w:rsidR="0022501D">
              <w:rPr>
                <w:rFonts w:ascii="Times New Roman" w:eastAsiaTheme="minorEastAsia" w:hAnsi="Times New Roman" w:cs="Times New Roman"/>
                <w:sz w:val="24"/>
                <w:szCs w:val="24"/>
              </w:rPr>
              <w:t>Pengaktifan</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kembali</w:t>
            </w:r>
            <w:proofErr w:type="spellEnd"/>
            <w:r w:rsidR="0022501D">
              <w:rPr>
                <w:rFonts w:ascii="Times New Roman" w:eastAsiaTheme="minorEastAsia" w:hAnsi="Times New Roman" w:cs="Times New Roman"/>
                <w:sz w:val="24"/>
                <w:szCs w:val="24"/>
              </w:rPr>
              <w:t xml:space="preserve"> pasar modal </w:t>
            </w:r>
            <w:proofErr w:type="spellStart"/>
            <w:r w:rsidR="0022501D">
              <w:rPr>
                <w:rFonts w:ascii="Times New Roman" w:eastAsiaTheme="minorEastAsia" w:hAnsi="Times New Roman" w:cs="Times New Roman"/>
                <w:sz w:val="24"/>
                <w:szCs w:val="24"/>
              </w:rPr>
              <w:t>ini</w:t>
            </w:r>
            <w:proofErr w:type="spellEnd"/>
            <w:r w:rsidR="0022501D">
              <w:rPr>
                <w:rFonts w:ascii="Times New Roman" w:eastAsiaTheme="minorEastAsia" w:hAnsi="Times New Roman" w:cs="Times New Roman"/>
                <w:sz w:val="24"/>
                <w:szCs w:val="24"/>
              </w:rPr>
              <w:t xml:space="preserve"> juga </w:t>
            </w:r>
            <w:proofErr w:type="spellStart"/>
            <w:r w:rsidR="0022501D">
              <w:rPr>
                <w:rFonts w:ascii="Times New Roman" w:eastAsiaTheme="minorEastAsia" w:hAnsi="Times New Roman" w:cs="Times New Roman"/>
                <w:sz w:val="24"/>
                <w:szCs w:val="24"/>
              </w:rPr>
              <w:t>ditandai</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dengan</w:t>
            </w:r>
            <w:proofErr w:type="spellEnd"/>
            <w:r w:rsidR="0022501D">
              <w:rPr>
                <w:rFonts w:ascii="Times New Roman" w:eastAsiaTheme="minorEastAsia" w:hAnsi="Times New Roman" w:cs="Times New Roman"/>
                <w:sz w:val="24"/>
                <w:szCs w:val="24"/>
              </w:rPr>
              <w:t xml:space="preserve"> go public PT Semen Cibinong </w:t>
            </w:r>
            <w:proofErr w:type="spellStart"/>
            <w:r w:rsidR="0022501D">
              <w:rPr>
                <w:rFonts w:ascii="Times New Roman" w:eastAsiaTheme="minorEastAsia" w:hAnsi="Times New Roman" w:cs="Times New Roman"/>
                <w:sz w:val="24"/>
                <w:szCs w:val="24"/>
              </w:rPr>
              <w:t>sebagai</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emiten</w:t>
            </w:r>
            <w:proofErr w:type="spellEnd"/>
            <w:r w:rsidR="0022501D">
              <w:rPr>
                <w:rFonts w:ascii="Times New Roman" w:eastAsiaTheme="minorEastAsia" w:hAnsi="Times New Roman" w:cs="Times New Roman"/>
                <w:sz w:val="24"/>
                <w:szCs w:val="24"/>
              </w:rPr>
              <w:t xml:space="preserve"> </w:t>
            </w:r>
            <w:proofErr w:type="spellStart"/>
            <w:r w:rsidR="0022501D">
              <w:rPr>
                <w:rFonts w:ascii="Times New Roman" w:eastAsiaTheme="minorEastAsia" w:hAnsi="Times New Roman" w:cs="Times New Roman"/>
                <w:sz w:val="24"/>
                <w:szCs w:val="24"/>
              </w:rPr>
              <w:t>pertama</w:t>
            </w:r>
            <w:proofErr w:type="spellEnd"/>
            <w:r w:rsidR="0022501D">
              <w:rPr>
                <w:rFonts w:ascii="Times New Roman" w:eastAsiaTheme="minorEastAsia" w:hAnsi="Times New Roman" w:cs="Times New Roman"/>
                <w:sz w:val="24"/>
                <w:szCs w:val="24"/>
              </w:rPr>
              <w:t xml:space="preserve">. </w:t>
            </w:r>
          </w:p>
        </w:tc>
      </w:tr>
      <w:tr w:rsidR="00F90EA0" w14:paraId="5957D535" w14:textId="77777777" w:rsidTr="00C9369E">
        <w:tc>
          <w:tcPr>
            <w:tcW w:w="2268" w:type="dxa"/>
          </w:tcPr>
          <w:p w14:paraId="36955F86" w14:textId="6379441D" w:rsidR="00F90EA0" w:rsidRDefault="00F90EA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(1977-1987)</w:t>
            </w:r>
          </w:p>
        </w:tc>
        <w:tc>
          <w:tcPr>
            <w:tcW w:w="5528" w:type="dxa"/>
          </w:tcPr>
          <w:p w14:paraId="1B7E5A38" w14:textId="7BF2740B" w:rsidR="00F90EA0" w:rsidRDefault="0022501D"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Perdagangan</w:t>
            </w:r>
            <w:proofErr w:type="spellEnd"/>
            <w:r>
              <w:rPr>
                <w:rFonts w:ascii="Times New Roman" w:eastAsiaTheme="minorEastAsia" w:hAnsi="Times New Roman" w:cs="Times New Roman"/>
                <w:sz w:val="24"/>
                <w:szCs w:val="24"/>
              </w:rPr>
              <w:t xml:space="preserve"> di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sangat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lesu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emiten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hingga</w:t>
            </w:r>
            <w:proofErr w:type="spellEnd"/>
            <w:r>
              <w:rPr>
                <w:rFonts w:ascii="Times New Roman" w:eastAsiaTheme="minorEastAsia" w:hAnsi="Times New Roman" w:cs="Times New Roman"/>
                <w:sz w:val="24"/>
                <w:szCs w:val="24"/>
              </w:rPr>
              <w:t xml:space="preserve"> 1987 </w:t>
            </w:r>
            <w:proofErr w:type="spellStart"/>
            <w:r>
              <w:rPr>
                <w:rFonts w:ascii="Times New Roman" w:eastAsiaTheme="minorEastAsia" w:hAnsi="Times New Roman" w:cs="Times New Roman"/>
                <w:sz w:val="24"/>
                <w:szCs w:val="24"/>
              </w:rPr>
              <w:t>baru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mencapai</w:t>
            </w:r>
            <w:proofErr w:type="spellEnd"/>
            <w:r>
              <w:rPr>
                <w:rFonts w:ascii="Times New Roman" w:eastAsiaTheme="minorEastAsia" w:hAnsi="Times New Roman" w:cs="Times New Roman"/>
                <w:sz w:val="24"/>
                <w:szCs w:val="24"/>
              </w:rPr>
              <w:t xml:space="preserve"> 24. Masyarakat </w:t>
            </w:r>
            <w:proofErr w:type="spellStart"/>
            <w:r>
              <w:rPr>
                <w:rFonts w:ascii="Times New Roman" w:eastAsiaTheme="minorEastAsia" w:hAnsi="Times New Roman" w:cs="Times New Roman"/>
                <w:sz w:val="24"/>
                <w:szCs w:val="24"/>
              </w:rPr>
              <w:t>lebih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memilih</w:t>
            </w:r>
            <w:proofErr w:type="spellEnd"/>
            <w:r>
              <w:rPr>
                <w:rFonts w:ascii="Times New Roman" w:eastAsiaTheme="minorEastAsia" w:hAnsi="Times New Roman" w:cs="Times New Roman"/>
                <w:sz w:val="24"/>
                <w:szCs w:val="24"/>
              </w:rPr>
              <w:t xml:space="preserve"> instrument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dibandingkan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instrumen</w:t>
            </w:r>
            <w:proofErr w:type="spellEnd"/>
            <w:r>
              <w:rPr>
                <w:rFonts w:ascii="Times New Roman" w:eastAsiaTheme="minorEastAsia" w:hAnsi="Times New Roman" w:cs="Times New Roman"/>
                <w:sz w:val="24"/>
                <w:szCs w:val="24"/>
              </w:rPr>
              <w:t xml:space="preserve"> Pasar Modal.</w:t>
            </w:r>
          </w:p>
        </w:tc>
      </w:tr>
      <w:tr w:rsidR="00F90EA0" w14:paraId="074BBE34" w14:textId="77777777" w:rsidTr="00C9369E">
        <w:tc>
          <w:tcPr>
            <w:tcW w:w="2268" w:type="dxa"/>
          </w:tcPr>
          <w:p w14:paraId="4FF5DB86" w14:textId="32B7284B" w:rsidR="00F90EA0" w:rsidRDefault="00F90EA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(1987)</w:t>
            </w:r>
          </w:p>
        </w:tc>
        <w:tc>
          <w:tcPr>
            <w:tcW w:w="5528" w:type="dxa"/>
          </w:tcPr>
          <w:p w14:paraId="25F3713B" w14:textId="39B3CE48" w:rsidR="00F90EA0" w:rsidRDefault="0022501D"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Ditandai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hadirnya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Paket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1987 (PAKDES 87) yang </w:t>
            </w:r>
            <w:proofErr w:type="spellStart"/>
            <w:r>
              <w:rPr>
                <w:rFonts w:ascii="Times New Roman" w:eastAsiaTheme="minorEastAsia" w:hAnsi="Times New Roman" w:cs="Times New Roman"/>
                <w:sz w:val="24"/>
                <w:szCs w:val="24"/>
              </w:rPr>
              <w:t>memberikan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kemudahan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Penawaran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Umum</w:t>
            </w:r>
            <w:proofErr w:type="spellEnd"/>
            <w:r>
              <w:rPr>
                <w:rFonts w:ascii="Times New Roman" w:eastAsiaTheme="minorEastAsia" w:hAnsi="Times New Roman" w:cs="Times New Roman"/>
                <w:sz w:val="24"/>
                <w:szCs w:val="24"/>
              </w:rPr>
              <w:t xml:space="preserve"> dan investor </w:t>
            </w:r>
            <w:proofErr w:type="spellStart"/>
            <w:r>
              <w:rPr>
                <w:rFonts w:ascii="Times New Roman" w:eastAsiaTheme="minorEastAsia" w:hAnsi="Times New Roman" w:cs="Times New Roman"/>
                <w:sz w:val="24"/>
                <w:szCs w:val="24"/>
              </w:rPr>
              <w:t>asing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menanamkan</w:t>
            </w:r>
            <w:proofErr w:type="spellEnd"/>
            <w:r>
              <w:rPr>
                <w:rFonts w:ascii="Times New Roman" w:eastAsiaTheme="minorEastAsia" w:hAnsi="Times New Roman" w:cs="Times New Roman"/>
                <w:sz w:val="24"/>
                <w:szCs w:val="24"/>
              </w:rPr>
              <w:t xml:space="preserve"> modal di Indonesia. </w:t>
            </w:r>
          </w:p>
        </w:tc>
      </w:tr>
      <w:tr w:rsidR="00F90EA0" w14:paraId="0F6440E8" w14:textId="77777777" w:rsidTr="00C9369E">
        <w:tc>
          <w:tcPr>
            <w:tcW w:w="2268" w:type="dxa"/>
          </w:tcPr>
          <w:p w14:paraId="3FB452C4" w14:textId="0FBDBCAB" w:rsidR="00F90EA0" w:rsidRDefault="00F90EA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(1988-1990)</w:t>
            </w:r>
          </w:p>
        </w:tc>
        <w:tc>
          <w:tcPr>
            <w:tcW w:w="5528" w:type="dxa"/>
          </w:tcPr>
          <w:p w14:paraId="03D7F87B" w14:textId="5428D620" w:rsidR="00F90EA0" w:rsidRDefault="0022501D"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Paket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deregulasi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dibidang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dan Pasar Modal </w:t>
            </w:r>
            <w:proofErr w:type="spellStart"/>
            <w:r>
              <w:rPr>
                <w:rFonts w:ascii="Times New Roman" w:eastAsiaTheme="minorEastAsia" w:hAnsi="Times New Roman" w:cs="Times New Roman"/>
                <w:sz w:val="24"/>
                <w:szCs w:val="24"/>
              </w:rPr>
              <w:t>diluncurkan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Pintu</w:t>
            </w:r>
            <w:proofErr w:type="spellEnd"/>
            <w:r>
              <w:rPr>
                <w:rFonts w:ascii="Times New Roman" w:eastAsiaTheme="minorEastAsia" w:hAnsi="Times New Roman" w:cs="Times New Roman"/>
                <w:sz w:val="24"/>
                <w:szCs w:val="24"/>
              </w:rPr>
              <w:t xml:space="preserve"> BEJ </w:t>
            </w:r>
            <w:proofErr w:type="spellStart"/>
            <w:r>
              <w:rPr>
                <w:rFonts w:ascii="Times New Roman" w:eastAsiaTheme="minorEastAsia" w:hAnsi="Times New Roman" w:cs="Times New Roman"/>
                <w:sz w:val="24"/>
                <w:szCs w:val="24"/>
              </w:rPr>
              <w:t>terbuka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asing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Aktivitas</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terlihat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meningkat</w:t>
            </w:r>
            <w:proofErr w:type="spellEnd"/>
            <w:r>
              <w:rPr>
                <w:rFonts w:ascii="Times New Roman" w:eastAsiaTheme="minorEastAsia" w:hAnsi="Times New Roman" w:cs="Times New Roman"/>
                <w:sz w:val="24"/>
                <w:szCs w:val="24"/>
              </w:rPr>
              <w:t>.</w:t>
            </w:r>
          </w:p>
        </w:tc>
      </w:tr>
      <w:tr w:rsidR="00F90EA0" w14:paraId="1CAD6E9E" w14:textId="77777777" w:rsidTr="00C9369E">
        <w:tc>
          <w:tcPr>
            <w:tcW w:w="2268" w:type="dxa"/>
          </w:tcPr>
          <w:p w14:paraId="753198A6" w14:textId="70735D1A" w:rsidR="00F90EA0" w:rsidRDefault="00F90EA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proofErr w:type="spellStart"/>
            <w:r>
              <w:rPr>
                <w:rFonts w:ascii="Times New Roman" w:eastAsiaTheme="minorEastAsia" w:hAnsi="Times New Roman" w:cs="Times New Roman"/>
                <w:sz w:val="24"/>
                <w:szCs w:val="24"/>
              </w:rPr>
              <w:t>Juni</w:t>
            </w:r>
            <w:proofErr w:type="spellEnd"/>
            <w:r>
              <w:rPr>
                <w:rFonts w:ascii="Times New Roman" w:eastAsiaTheme="minorEastAsia" w:hAnsi="Times New Roman" w:cs="Times New Roman"/>
                <w:sz w:val="24"/>
                <w:szCs w:val="24"/>
              </w:rPr>
              <w:t xml:space="preserve"> 1988)</w:t>
            </w:r>
          </w:p>
        </w:tc>
        <w:tc>
          <w:tcPr>
            <w:tcW w:w="5528" w:type="dxa"/>
          </w:tcPr>
          <w:p w14:paraId="0ABA0062" w14:textId="6A7DAFE7" w:rsidR="00F90EA0" w:rsidRDefault="0022501D" w:rsidP="002250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Pr>
                <w:rFonts w:ascii="Times New Roman" w:eastAsiaTheme="minorEastAsia" w:hAnsi="Times New Roman" w:cs="Times New Roman"/>
                <w:sz w:val="24"/>
                <w:szCs w:val="24"/>
              </w:rPr>
              <w:t>Paralel</w:t>
            </w:r>
            <w:proofErr w:type="spellEnd"/>
            <w:r>
              <w:rPr>
                <w:rFonts w:ascii="Times New Roman" w:eastAsiaTheme="minorEastAsia" w:hAnsi="Times New Roman" w:cs="Times New Roman"/>
                <w:sz w:val="24"/>
                <w:szCs w:val="24"/>
              </w:rPr>
              <w:t xml:space="preserve"> Indonesia (BPI) </w:t>
            </w:r>
            <w:proofErr w:type="spellStart"/>
            <w:r>
              <w:rPr>
                <w:rFonts w:ascii="Times New Roman" w:eastAsiaTheme="minorEastAsia" w:hAnsi="Times New Roman" w:cs="Times New Roman"/>
                <w:sz w:val="24"/>
                <w:szCs w:val="24"/>
              </w:rPr>
              <w:t>mulai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beroperasi</w:t>
            </w:r>
            <w:proofErr w:type="spellEnd"/>
            <w:r>
              <w:rPr>
                <w:rFonts w:ascii="Times New Roman" w:eastAsiaTheme="minorEastAsia" w:hAnsi="Times New Roman" w:cs="Times New Roman"/>
                <w:sz w:val="24"/>
                <w:szCs w:val="24"/>
              </w:rPr>
              <w:t xml:space="preserve"> </w:t>
            </w:r>
            <w:r w:rsidR="00D622D4">
              <w:rPr>
                <w:rFonts w:ascii="Times New Roman" w:eastAsiaTheme="minorEastAsia" w:hAnsi="Times New Roman" w:cs="Times New Roman"/>
                <w:sz w:val="24"/>
                <w:szCs w:val="24"/>
              </w:rPr>
              <w:t xml:space="preserve">dan </w:t>
            </w:r>
            <w:proofErr w:type="spellStart"/>
            <w:r w:rsidR="00D622D4">
              <w:rPr>
                <w:rFonts w:ascii="Times New Roman" w:eastAsiaTheme="minorEastAsia" w:hAnsi="Times New Roman" w:cs="Times New Roman"/>
                <w:sz w:val="24"/>
                <w:szCs w:val="24"/>
              </w:rPr>
              <w:t>dikelola</w:t>
            </w:r>
            <w:proofErr w:type="spellEnd"/>
            <w:r w:rsidR="00D622D4">
              <w:rPr>
                <w:rFonts w:ascii="Times New Roman" w:eastAsiaTheme="minorEastAsia" w:hAnsi="Times New Roman" w:cs="Times New Roman"/>
                <w:sz w:val="24"/>
                <w:szCs w:val="24"/>
              </w:rPr>
              <w:t xml:space="preserve"> oleh </w:t>
            </w:r>
            <w:proofErr w:type="spellStart"/>
            <w:r w:rsidR="00D622D4">
              <w:rPr>
                <w:rFonts w:ascii="Times New Roman" w:eastAsiaTheme="minorEastAsia" w:hAnsi="Times New Roman" w:cs="Times New Roman"/>
                <w:sz w:val="24"/>
                <w:szCs w:val="24"/>
              </w:rPr>
              <w:t>Persaruan</w:t>
            </w:r>
            <w:proofErr w:type="spellEnd"/>
            <w:r w:rsidR="00D622D4">
              <w:rPr>
                <w:rFonts w:ascii="Times New Roman" w:eastAsiaTheme="minorEastAsia" w:hAnsi="Times New Roman" w:cs="Times New Roman"/>
                <w:sz w:val="24"/>
                <w:szCs w:val="24"/>
              </w:rPr>
              <w:t xml:space="preserve"> </w:t>
            </w:r>
            <w:proofErr w:type="spellStart"/>
            <w:r w:rsidR="00D622D4">
              <w:rPr>
                <w:rFonts w:ascii="Times New Roman" w:eastAsiaTheme="minorEastAsia" w:hAnsi="Times New Roman" w:cs="Times New Roman"/>
                <w:sz w:val="24"/>
                <w:szCs w:val="24"/>
              </w:rPr>
              <w:t>Perdagangan</w:t>
            </w:r>
            <w:proofErr w:type="spellEnd"/>
            <w:r w:rsidR="00D622D4">
              <w:rPr>
                <w:rFonts w:ascii="Times New Roman" w:eastAsiaTheme="minorEastAsia" w:hAnsi="Times New Roman" w:cs="Times New Roman"/>
                <w:sz w:val="24"/>
                <w:szCs w:val="24"/>
              </w:rPr>
              <w:t xml:space="preserve"> </w:t>
            </w:r>
            <w:proofErr w:type="spellStart"/>
            <w:r w:rsidR="00D622D4">
              <w:rPr>
                <w:rFonts w:ascii="Times New Roman" w:eastAsiaTheme="minorEastAsia" w:hAnsi="Times New Roman" w:cs="Times New Roman"/>
                <w:sz w:val="24"/>
                <w:szCs w:val="24"/>
              </w:rPr>
              <w:t>Uang</w:t>
            </w:r>
            <w:proofErr w:type="spellEnd"/>
            <w:r w:rsidR="00D622D4">
              <w:rPr>
                <w:rFonts w:ascii="Times New Roman" w:eastAsiaTheme="minorEastAsia" w:hAnsi="Times New Roman" w:cs="Times New Roman"/>
                <w:sz w:val="24"/>
                <w:szCs w:val="24"/>
              </w:rPr>
              <w:t xml:space="preserve"> dan </w:t>
            </w:r>
            <w:proofErr w:type="spellStart"/>
            <w:r w:rsidR="00D622D4">
              <w:rPr>
                <w:rFonts w:ascii="Times New Roman" w:eastAsiaTheme="minorEastAsia" w:hAnsi="Times New Roman" w:cs="Times New Roman"/>
                <w:sz w:val="24"/>
                <w:szCs w:val="24"/>
              </w:rPr>
              <w:t>Efek</w:t>
            </w:r>
            <w:proofErr w:type="spellEnd"/>
            <w:r w:rsidR="00D622D4">
              <w:rPr>
                <w:rFonts w:ascii="Times New Roman" w:eastAsiaTheme="minorEastAsia" w:hAnsi="Times New Roman" w:cs="Times New Roman"/>
                <w:sz w:val="24"/>
                <w:szCs w:val="24"/>
              </w:rPr>
              <w:t xml:space="preserve"> (PPUE), </w:t>
            </w:r>
            <w:proofErr w:type="spellStart"/>
            <w:r w:rsidR="00D622D4">
              <w:rPr>
                <w:rFonts w:ascii="Times New Roman" w:eastAsiaTheme="minorEastAsia" w:hAnsi="Times New Roman" w:cs="Times New Roman"/>
                <w:sz w:val="24"/>
                <w:szCs w:val="24"/>
              </w:rPr>
              <w:t>sedangkan</w:t>
            </w:r>
            <w:proofErr w:type="spellEnd"/>
            <w:r w:rsidR="00D622D4">
              <w:rPr>
                <w:rFonts w:ascii="Times New Roman" w:eastAsiaTheme="minorEastAsia" w:hAnsi="Times New Roman" w:cs="Times New Roman"/>
                <w:sz w:val="24"/>
                <w:szCs w:val="24"/>
              </w:rPr>
              <w:t xml:space="preserve"> </w:t>
            </w:r>
            <w:proofErr w:type="spellStart"/>
            <w:r w:rsidR="00D622D4">
              <w:rPr>
                <w:rFonts w:ascii="Times New Roman" w:eastAsiaTheme="minorEastAsia" w:hAnsi="Times New Roman" w:cs="Times New Roman"/>
                <w:sz w:val="24"/>
                <w:szCs w:val="24"/>
              </w:rPr>
              <w:t>organisasinya</w:t>
            </w:r>
            <w:proofErr w:type="spellEnd"/>
            <w:r w:rsidR="00D622D4">
              <w:rPr>
                <w:rFonts w:ascii="Times New Roman" w:eastAsiaTheme="minorEastAsia" w:hAnsi="Times New Roman" w:cs="Times New Roman"/>
                <w:sz w:val="24"/>
                <w:szCs w:val="24"/>
              </w:rPr>
              <w:t xml:space="preserve"> </w:t>
            </w:r>
            <w:proofErr w:type="spellStart"/>
            <w:r w:rsidR="00D622D4">
              <w:rPr>
                <w:rFonts w:ascii="Times New Roman" w:eastAsiaTheme="minorEastAsia" w:hAnsi="Times New Roman" w:cs="Times New Roman"/>
                <w:sz w:val="24"/>
                <w:szCs w:val="24"/>
              </w:rPr>
              <w:t>terdiri</w:t>
            </w:r>
            <w:proofErr w:type="spellEnd"/>
            <w:r w:rsidR="00D622D4">
              <w:rPr>
                <w:rFonts w:ascii="Times New Roman" w:eastAsiaTheme="minorEastAsia" w:hAnsi="Times New Roman" w:cs="Times New Roman"/>
                <w:sz w:val="24"/>
                <w:szCs w:val="24"/>
              </w:rPr>
              <w:t xml:space="preserve"> </w:t>
            </w:r>
            <w:proofErr w:type="spellStart"/>
            <w:r w:rsidR="00D622D4">
              <w:rPr>
                <w:rFonts w:ascii="Times New Roman" w:eastAsiaTheme="minorEastAsia" w:hAnsi="Times New Roman" w:cs="Times New Roman"/>
                <w:sz w:val="24"/>
                <w:szCs w:val="24"/>
              </w:rPr>
              <w:t>dari</w:t>
            </w:r>
            <w:proofErr w:type="spellEnd"/>
            <w:r w:rsidR="00D622D4">
              <w:rPr>
                <w:rFonts w:ascii="Times New Roman" w:eastAsiaTheme="minorEastAsia" w:hAnsi="Times New Roman" w:cs="Times New Roman"/>
                <w:sz w:val="24"/>
                <w:szCs w:val="24"/>
              </w:rPr>
              <w:t xml:space="preserve"> broker dan dealer</w:t>
            </w:r>
          </w:p>
        </w:tc>
      </w:tr>
      <w:tr w:rsidR="00D622D4" w14:paraId="66FC1284" w14:textId="77777777" w:rsidTr="00C9369E">
        <w:tc>
          <w:tcPr>
            <w:tcW w:w="2268" w:type="dxa"/>
          </w:tcPr>
          <w:p w14:paraId="7C33D05D" w14:textId="3E1FE890" w:rsidR="00D622D4" w:rsidRDefault="00D622D4"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1988)</w:t>
            </w:r>
          </w:p>
        </w:tc>
        <w:tc>
          <w:tcPr>
            <w:tcW w:w="5528" w:type="dxa"/>
          </w:tcPr>
          <w:p w14:paraId="6ACD7485" w14:textId="10840BC9" w:rsidR="00D622D4" w:rsidRDefault="00D622D4"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Pemerintah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mengeluarkan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Paket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88 (PAKDES 88) yang </w:t>
            </w:r>
            <w:proofErr w:type="spellStart"/>
            <w:r>
              <w:rPr>
                <w:rFonts w:ascii="Times New Roman" w:eastAsiaTheme="minorEastAsia" w:hAnsi="Times New Roman" w:cs="Times New Roman"/>
                <w:sz w:val="24"/>
                <w:szCs w:val="24"/>
              </w:rPr>
              <w:t>memberikan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kemudahan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go public dan </w:t>
            </w:r>
            <w:proofErr w:type="spellStart"/>
            <w:r>
              <w:rPr>
                <w:rFonts w:ascii="Times New Roman" w:eastAsiaTheme="minorEastAsia" w:hAnsi="Times New Roman" w:cs="Times New Roman"/>
                <w:sz w:val="24"/>
                <w:szCs w:val="24"/>
              </w:rPr>
              <w:t>beberapa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kebijakan</w:t>
            </w:r>
            <w:proofErr w:type="spellEnd"/>
            <w:r>
              <w:rPr>
                <w:rFonts w:ascii="Times New Roman" w:eastAsiaTheme="minorEastAsia" w:hAnsi="Times New Roman" w:cs="Times New Roman"/>
                <w:sz w:val="24"/>
                <w:szCs w:val="24"/>
              </w:rPr>
              <w:t xml:space="preserve"> lain yang </w:t>
            </w:r>
            <w:proofErr w:type="spellStart"/>
            <w:r>
              <w:rPr>
                <w:rFonts w:ascii="Times New Roman" w:eastAsiaTheme="minorEastAsia" w:hAnsi="Times New Roman" w:cs="Times New Roman"/>
                <w:sz w:val="24"/>
                <w:szCs w:val="24"/>
              </w:rPr>
              <w:t>positif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pasar modal.</w:t>
            </w:r>
          </w:p>
        </w:tc>
      </w:tr>
      <w:tr w:rsidR="00D622D4" w14:paraId="10E67149" w14:textId="77777777" w:rsidTr="00C9369E">
        <w:tc>
          <w:tcPr>
            <w:tcW w:w="2268" w:type="dxa"/>
          </w:tcPr>
          <w:p w14:paraId="3576EA3D" w14:textId="2D9E234C" w:rsidR="00D622D4" w:rsidRDefault="00D622D4"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(16 </w:t>
            </w:r>
            <w:proofErr w:type="spellStart"/>
            <w:r>
              <w:rPr>
                <w:rFonts w:ascii="Times New Roman" w:eastAsiaTheme="minorEastAsia" w:hAnsi="Times New Roman" w:cs="Times New Roman"/>
                <w:sz w:val="24"/>
                <w:szCs w:val="24"/>
              </w:rPr>
              <w:t>Juni</w:t>
            </w:r>
            <w:proofErr w:type="spellEnd"/>
            <w:r>
              <w:rPr>
                <w:rFonts w:ascii="Times New Roman" w:eastAsiaTheme="minorEastAsia" w:hAnsi="Times New Roman" w:cs="Times New Roman"/>
                <w:sz w:val="24"/>
                <w:szCs w:val="24"/>
              </w:rPr>
              <w:t xml:space="preserve"> 1989)</w:t>
            </w:r>
          </w:p>
        </w:tc>
        <w:tc>
          <w:tcPr>
            <w:tcW w:w="5528" w:type="dxa"/>
          </w:tcPr>
          <w:p w14:paraId="2E05003A" w14:textId="16427AC9" w:rsidR="00D622D4" w:rsidRDefault="00D622D4" w:rsidP="002250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Surabaya (BES) </w:t>
            </w:r>
            <w:proofErr w:type="spellStart"/>
            <w:r>
              <w:rPr>
                <w:rFonts w:ascii="Times New Roman" w:eastAsiaTheme="minorEastAsia" w:hAnsi="Times New Roman" w:cs="Times New Roman"/>
                <w:sz w:val="24"/>
                <w:szCs w:val="24"/>
              </w:rPr>
              <w:t>mulai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beropersi</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dikelola</w:t>
            </w:r>
            <w:proofErr w:type="spellEnd"/>
            <w:r>
              <w:rPr>
                <w:rFonts w:ascii="Times New Roman" w:eastAsiaTheme="minorEastAsia" w:hAnsi="Times New Roman" w:cs="Times New Roman"/>
                <w:sz w:val="24"/>
                <w:szCs w:val="24"/>
              </w:rPr>
              <w:t xml:space="preserve"> oleh Perseroan </w:t>
            </w:r>
            <w:proofErr w:type="spellStart"/>
            <w:r>
              <w:rPr>
                <w:rFonts w:ascii="Times New Roman" w:eastAsiaTheme="minorEastAsia" w:hAnsi="Times New Roman" w:cs="Times New Roman"/>
                <w:sz w:val="24"/>
                <w:szCs w:val="24"/>
              </w:rPr>
              <w:t>Terbatas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milik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swasta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PT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Surabaya </w:t>
            </w:r>
          </w:p>
        </w:tc>
      </w:tr>
      <w:tr w:rsidR="00D622D4" w14:paraId="19D4B29A" w14:textId="77777777" w:rsidTr="00C9369E">
        <w:tc>
          <w:tcPr>
            <w:tcW w:w="2268" w:type="dxa"/>
          </w:tcPr>
          <w:p w14:paraId="494BD4E1" w14:textId="491A8A02" w:rsidR="00D622D4" w:rsidRDefault="00D622D4"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 </w:t>
            </w:r>
            <w:proofErr w:type="spellStart"/>
            <w:r>
              <w:rPr>
                <w:rFonts w:ascii="Times New Roman" w:eastAsiaTheme="minorEastAsia" w:hAnsi="Times New Roman" w:cs="Times New Roman"/>
                <w:sz w:val="24"/>
                <w:szCs w:val="24"/>
              </w:rPr>
              <w:t>Juli</w:t>
            </w:r>
            <w:proofErr w:type="spellEnd"/>
            <w:r>
              <w:rPr>
                <w:rFonts w:ascii="Times New Roman" w:eastAsiaTheme="minorEastAsia" w:hAnsi="Times New Roman" w:cs="Times New Roman"/>
                <w:sz w:val="24"/>
                <w:szCs w:val="24"/>
              </w:rPr>
              <w:t xml:space="preserve"> 1992)</w:t>
            </w:r>
          </w:p>
        </w:tc>
        <w:tc>
          <w:tcPr>
            <w:tcW w:w="5528" w:type="dxa"/>
          </w:tcPr>
          <w:p w14:paraId="7D329D97" w14:textId="7B1E7CC7" w:rsidR="00D622D4" w:rsidRDefault="00D622D4"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Swastanisasi</w:t>
            </w:r>
            <w:proofErr w:type="spellEnd"/>
            <w:r>
              <w:rPr>
                <w:rFonts w:ascii="Times New Roman" w:eastAsiaTheme="minorEastAsia" w:hAnsi="Times New Roman" w:cs="Times New Roman"/>
                <w:sz w:val="24"/>
                <w:szCs w:val="24"/>
              </w:rPr>
              <w:t xml:space="preserve"> BEJ. BAPEPAM </w:t>
            </w:r>
            <w:proofErr w:type="spellStart"/>
            <w:r>
              <w:rPr>
                <w:rFonts w:ascii="Times New Roman" w:eastAsiaTheme="minorEastAsia" w:hAnsi="Times New Roman" w:cs="Times New Roman"/>
                <w:sz w:val="24"/>
                <w:szCs w:val="24"/>
              </w:rPr>
              <w:t>berubah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Badan </w:t>
            </w:r>
            <w:proofErr w:type="spellStart"/>
            <w:r>
              <w:rPr>
                <w:rFonts w:ascii="Times New Roman" w:eastAsiaTheme="minorEastAsia" w:hAnsi="Times New Roman" w:cs="Times New Roman"/>
                <w:sz w:val="24"/>
                <w:szCs w:val="24"/>
              </w:rPr>
              <w:t>Pengawas</w:t>
            </w:r>
            <w:proofErr w:type="spellEnd"/>
            <w:r>
              <w:rPr>
                <w:rFonts w:ascii="Times New Roman" w:eastAsiaTheme="minorEastAsia" w:hAnsi="Times New Roman" w:cs="Times New Roman"/>
                <w:sz w:val="24"/>
                <w:szCs w:val="24"/>
              </w:rPr>
              <w:t xml:space="preserve"> Pasar Modal.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diperingati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HUT BEJ</w:t>
            </w:r>
          </w:p>
        </w:tc>
      </w:tr>
      <w:tr w:rsidR="00D622D4" w14:paraId="1D7D0B99" w14:textId="77777777" w:rsidTr="00C9369E">
        <w:tc>
          <w:tcPr>
            <w:tcW w:w="2268" w:type="dxa"/>
          </w:tcPr>
          <w:p w14:paraId="40CF66E6" w14:textId="0BCE1C9C" w:rsidR="00D622D4" w:rsidRDefault="00D622D4"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 </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1993)</w:t>
            </w:r>
          </w:p>
        </w:tc>
        <w:tc>
          <w:tcPr>
            <w:tcW w:w="5528" w:type="dxa"/>
          </w:tcPr>
          <w:p w14:paraId="6FAB6636" w14:textId="3D28847C" w:rsidR="00D622D4" w:rsidRDefault="00C9369E"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Pendirian</w:t>
            </w:r>
            <w:proofErr w:type="spellEnd"/>
            <w:r>
              <w:rPr>
                <w:rFonts w:ascii="Times New Roman" w:eastAsiaTheme="minorEastAsia" w:hAnsi="Times New Roman" w:cs="Times New Roman"/>
                <w:sz w:val="24"/>
                <w:szCs w:val="24"/>
              </w:rPr>
              <w:t xml:space="preserve"> PT </w:t>
            </w:r>
            <w:proofErr w:type="spellStart"/>
            <w:r>
              <w:rPr>
                <w:rFonts w:ascii="Times New Roman" w:eastAsiaTheme="minorEastAsia" w:hAnsi="Times New Roman" w:cs="Times New Roman"/>
                <w:sz w:val="24"/>
                <w:szCs w:val="24"/>
              </w:rPr>
              <w:t>Pemeringkat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(PEFINDO)</w:t>
            </w:r>
          </w:p>
        </w:tc>
      </w:tr>
      <w:tr w:rsidR="00D622D4" w14:paraId="238E6E68" w14:textId="77777777" w:rsidTr="00C9369E">
        <w:tc>
          <w:tcPr>
            <w:tcW w:w="2268" w:type="dxa"/>
          </w:tcPr>
          <w:p w14:paraId="1F31CBA0" w14:textId="20D9D241" w:rsidR="00D622D4" w:rsidRDefault="00D622D4"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 Mei 1993)</w:t>
            </w:r>
          </w:p>
        </w:tc>
        <w:tc>
          <w:tcPr>
            <w:tcW w:w="5528" w:type="dxa"/>
          </w:tcPr>
          <w:p w14:paraId="545D8A45" w14:textId="0A7D4927" w:rsidR="00D622D4" w:rsidRDefault="00C9369E"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Sistem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Otomasi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Perdagangan</w:t>
            </w:r>
            <w:proofErr w:type="spellEnd"/>
            <w:r>
              <w:rPr>
                <w:rFonts w:ascii="Times New Roman" w:eastAsiaTheme="minorEastAsia" w:hAnsi="Times New Roman" w:cs="Times New Roman"/>
                <w:sz w:val="24"/>
                <w:szCs w:val="24"/>
              </w:rPr>
              <w:t xml:space="preserve"> di BEJ </w:t>
            </w:r>
            <w:proofErr w:type="spellStart"/>
            <w:r>
              <w:rPr>
                <w:rFonts w:ascii="Times New Roman" w:eastAsiaTheme="minorEastAsia" w:hAnsi="Times New Roman" w:cs="Times New Roman"/>
                <w:sz w:val="24"/>
                <w:szCs w:val="24"/>
              </w:rPr>
              <w:t>dilaksanakan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sistem</w:t>
            </w:r>
            <w:proofErr w:type="spellEnd"/>
            <w:r>
              <w:rPr>
                <w:rFonts w:ascii="Times New Roman" w:eastAsiaTheme="minorEastAsia" w:hAnsi="Times New Roman" w:cs="Times New Roman"/>
                <w:sz w:val="24"/>
                <w:szCs w:val="24"/>
              </w:rPr>
              <w:t xml:space="preserve"> computer JATS (Jakarta Automated Trading Systems)</w:t>
            </w:r>
          </w:p>
        </w:tc>
      </w:tr>
      <w:tr w:rsidR="00D622D4" w14:paraId="594B0073" w14:textId="77777777" w:rsidTr="00C9369E">
        <w:tc>
          <w:tcPr>
            <w:tcW w:w="2268" w:type="dxa"/>
          </w:tcPr>
          <w:p w14:paraId="2859148C" w14:textId="0E9C9EED" w:rsidR="00D622D4" w:rsidRDefault="00D622D4"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November 1995)</w:t>
            </w:r>
          </w:p>
        </w:tc>
        <w:tc>
          <w:tcPr>
            <w:tcW w:w="5528" w:type="dxa"/>
          </w:tcPr>
          <w:p w14:paraId="7C761686" w14:textId="6E15EE37" w:rsidR="00D622D4" w:rsidRDefault="00C9369E"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Pemerintah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mengeluarkam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Undang-Undanf</w:t>
            </w:r>
            <w:proofErr w:type="spellEnd"/>
            <w:r>
              <w:rPr>
                <w:rFonts w:ascii="Times New Roman" w:eastAsiaTheme="minorEastAsia" w:hAnsi="Times New Roman" w:cs="Times New Roman"/>
                <w:sz w:val="24"/>
                <w:szCs w:val="24"/>
              </w:rPr>
              <w:t xml:space="preserve"> No. 8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1995 </w:t>
            </w:r>
            <w:proofErr w:type="spellStart"/>
            <w:r>
              <w:rPr>
                <w:rFonts w:ascii="Times New Roman" w:eastAsiaTheme="minorEastAsia" w:hAnsi="Times New Roman" w:cs="Times New Roman"/>
                <w:sz w:val="24"/>
                <w:szCs w:val="24"/>
              </w:rPr>
              <w:t>tentang</w:t>
            </w:r>
            <w:proofErr w:type="spellEnd"/>
            <w:r>
              <w:rPr>
                <w:rFonts w:ascii="Times New Roman" w:eastAsiaTheme="minorEastAsia" w:hAnsi="Times New Roman" w:cs="Times New Roman"/>
                <w:sz w:val="24"/>
                <w:szCs w:val="24"/>
              </w:rPr>
              <w:t xml:space="preserve"> Pasar Modal. </w:t>
            </w:r>
            <w:proofErr w:type="spellStart"/>
            <w:r>
              <w:rPr>
                <w:rFonts w:ascii="Times New Roman" w:eastAsiaTheme="minorEastAsia" w:hAnsi="Times New Roman" w:cs="Times New Roman"/>
                <w:sz w:val="24"/>
                <w:szCs w:val="24"/>
              </w:rPr>
              <w:t>Undang-Undang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mulai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diberlakukan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mulai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Januari</w:t>
            </w:r>
            <w:proofErr w:type="spellEnd"/>
            <w:r>
              <w:rPr>
                <w:rFonts w:ascii="Times New Roman" w:eastAsiaTheme="minorEastAsia" w:hAnsi="Times New Roman" w:cs="Times New Roman"/>
                <w:sz w:val="24"/>
                <w:szCs w:val="24"/>
              </w:rPr>
              <w:t xml:space="preserve"> 1996</w:t>
            </w:r>
          </w:p>
        </w:tc>
      </w:tr>
      <w:tr w:rsidR="00D622D4" w14:paraId="55B2F49D" w14:textId="77777777" w:rsidTr="00C9369E">
        <w:tc>
          <w:tcPr>
            <w:tcW w:w="2268" w:type="dxa"/>
          </w:tcPr>
          <w:p w14:paraId="269C8207" w14:textId="69E1698A" w:rsidR="00D622D4" w:rsidRDefault="00D622D4"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(1995)</w:t>
            </w:r>
          </w:p>
        </w:tc>
        <w:tc>
          <w:tcPr>
            <w:tcW w:w="5528" w:type="dxa"/>
          </w:tcPr>
          <w:p w14:paraId="5D3502A2" w14:textId="2B52D85E" w:rsidR="00D622D4" w:rsidRDefault="00C9369E" w:rsidP="002250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Bursa </w:t>
            </w:r>
            <w:proofErr w:type="spellStart"/>
            <w:r>
              <w:rPr>
                <w:rFonts w:ascii="Times New Roman" w:eastAsiaTheme="minorEastAsia" w:hAnsi="Times New Roman" w:cs="Times New Roman"/>
                <w:sz w:val="24"/>
                <w:szCs w:val="24"/>
              </w:rPr>
              <w:t>Pralel</w:t>
            </w:r>
            <w:proofErr w:type="spellEnd"/>
            <w:r>
              <w:rPr>
                <w:rFonts w:ascii="Times New Roman" w:eastAsiaTheme="minorEastAsia" w:hAnsi="Times New Roman" w:cs="Times New Roman"/>
                <w:sz w:val="24"/>
                <w:szCs w:val="24"/>
              </w:rPr>
              <w:t xml:space="preserve"> Indonesia merger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Surabaya</w:t>
            </w:r>
          </w:p>
        </w:tc>
      </w:tr>
      <w:tr w:rsidR="00C9369E" w14:paraId="6659FA06" w14:textId="77777777" w:rsidTr="00C9369E">
        <w:tc>
          <w:tcPr>
            <w:tcW w:w="2268" w:type="dxa"/>
          </w:tcPr>
          <w:p w14:paraId="17DF8BE3" w14:textId="1C1E0CE3"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w:t>
            </w:r>
            <w:proofErr w:type="spellStart"/>
            <w:r>
              <w:rPr>
                <w:rFonts w:ascii="Times New Roman" w:eastAsiaTheme="minorEastAsia" w:hAnsi="Times New Roman" w:cs="Times New Roman"/>
                <w:sz w:val="24"/>
                <w:szCs w:val="24"/>
              </w:rPr>
              <w:t>Agustus</w:t>
            </w:r>
            <w:proofErr w:type="spellEnd"/>
            <w:r>
              <w:rPr>
                <w:rFonts w:ascii="Times New Roman" w:eastAsiaTheme="minorEastAsia" w:hAnsi="Times New Roman" w:cs="Times New Roman"/>
                <w:sz w:val="24"/>
                <w:szCs w:val="24"/>
              </w:rPr>
              <w:t xml:space="preserve"> 1996)</w:t>
            </w:r>
          </w:p>
        </w:tc>
        <w:tc>
          <w:tcPr>
            <w:tcW w:w="5528" w:type="dxa"/>
          </w:tcPr>
          <w:p w14:paraId="76062F85" w14:textId="4CFF40BD"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Pendirian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Kliring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Penjaminan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(KPEI)</w:t>
            </w:r>
          </w:p>
        </w:tc>
      </w:tr>
      <w:tr w:rsidR="00C9369E" w14:paraId="43E1BDDC" w14:textId="77777777" w:rsidTr="00C9369E">
        <w:tc>
          <w:tcPr>
            <w:tcW w:w="2268" w:type="dxa"/>
          </w:tcPr>
          <w:p w14:paraId="483540D0" w14:textId="5884089B"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(23 </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1997)</w:t>
            </w:r>
          </w:p>
        </w:tc>
        <w:tc>
          <w:tcPr>
            <w:tcW w:w="5528" w:type="dxa"/>
          </w:tcPr>
          <w:p w14:paraId="3E043E95" w14:textId="421606BF"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Pendirian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Kustodian</w:t>
            </w:r>
            <w:proofErr w:type="spellEnd"/>
            <w:r>
              <w:rPr>
                <w:rFonts w:ascii="Times New Roman" w:eastAsiaTheme="minorEastAsia" w:hAnsi="Times New Roman" w:cs="Times New Roman"/>
                <w:sz w:val="24"/>
                <w:szCs w:val="24"/>
              </w:rPr>
              <w:t xml:space="preserve"> Sentra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(KSEI)</w:t>
            </w:r>
          </w:p>
        </w:tc>
      </w:tr>
      <w:tr w:rsidR="00C9369E" w14:paraId="14C43140" w14:textId="77777777" w:rsidTr="00C9369E">
        <w:tc>
          <w:tcPr>
            <w:tcW w:w="2268" w:type="dxa"/>
          </w:tcPr>
          <w:p w14:paraId="26F0DA36" w14:textId="19DCC6D6"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 </w:t>
            </w:r>
            <w:proofErr w:type="spellStart"/>
            <w:r>
              <w:rPr>
                <w:rFonts w:ascii="Times New Roman" w:eastAsiaTheme="minorEastAsia" w:hAnsi="Times New Roman" w:cs="Times New Roman"/>
                <w:sz w:val="24"/>
                <w:szCs w:val="24"/>
              </w:rPr>
              <w:t>Juli</w:t>
            </w:r>
            <w:proofErr w:type="spellEnd"/>
            <w:r>
              <w:rPr>
                <w:rFonts w:ascii="Times New Roman" w:eastAsiaTheme="minorEastAsia" w:hAnsi="Times New Roman" w:cs="Times New Roman"/>
                <w:sz w:val="24"/>
                <w:szCs w:val="24"/>
              </w:rPr>
              <w:t xml:space="preserve"> 2000)</w:t>
            </w:r>
          </w:p>
        </w:tc>
        <w:tc>
          <w:tcPr>
            <w:tcW w:w="5528" w:type="dxa"/>
          </w:tcPr>
          <w:p w14:paraId="00F010E1" w14:textId="7E1F665A"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Sistem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Perdagangan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Tanpa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Warkat</w:t>
            </w:r>
            <w:proofErr w:type="spellEnd"/>
            <w:r>
              <w:rPr>
                <w:rFonts w:ascii="Times New Roman" w:eastAsiaTheme="minorEastAsia" w:hAnsi="Times New Roman" w:cs="Times New Roman"/>
                <w:sz w:val="24"/>
                <w:szCs w:val="24"/>
              </w:rPr>
              <w:t xml:space="preserve"> (scripless trading) </w:t>
            </w:r>
            <w:proofErr w:type="spellStart"/>
            <w:r>
              <w:rPr>
                <w:rFonts w:ascii="Times New Roman" w:eastAsiaTheme="minorEastAsia" w:hAnsi="Times New Roman" w:cs="Times New Roman"/>
                <w:sz w:val="24"/>
                <w:szCs w:val="24"/>
              </w:rPr>
              <w:t>mulai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diaplikasikan</w:t>
            </w:r>
            <w:proofErr w:type="spellEnd"/>
            <w:r>
              <w:rPr>
                <w:rFonts w:ascii="Times New Roman" w:eastAsiaTheme="minorEastAsia" w:hAnsi="Times New Roman" w:cs="Times New Roman"/>
                <w:sz w:val="24"/>
                <w:szCs w:val="24"/>
              </w:rPr>
              <w:t xml:space="preserve"> di Pasar Modal Indonesia</w:t>
            </w:r>
          </w:p>
        </w:tc>
      </w:tr>
      <w:tr w:rsidR="00C9369E" w14:paraId="4EE90A49" w14:textId="77777777" w:rsidTr="00C9369E">
        <w:tc>
          <w:tcPr>
            <w:tcW w:w="2268" w:type="dxa"/>
          </w:tcPr>
          <w:p w14:paraId="39ADECD1" w14:textId="0A176875"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 </w:t>
            </w:r>
            <w:proofErr w:type="spellStart"/>
            <w:r>
              <w:rPr>
                <w:rFonts w:ascii="Times New Roman" w:eastAsiaTheme="minorEastAsia" w:hAnsi="Times New Roman" w:cs="Times New Roman"/>
                <w:sz w:val="24"/>
                <w:szCs w:val="24"/>
              </w:rPr>
              <w:t>Maret</w:t>
            </w:r>
            <w:proofErr w:type="spellEnd"/>
            <w:r>
              <w:rPr>
                <w:rFonts w:ascii="Times New Roman" w:eastAsiaTheme="minorEastAsia" w:hAnsi="Times New Roman" w:cs="Times New Roman"/>
                <w:sz w:val="24"/>
                <w:szCs w:val="24"/>
              </w:rPr>
              <w:t xml:space="preserve"> 2002)</w:t>
            </w:r>
          </w:p>
        </w:tc>
        <w:tc>
          <w:tcPr>
            <w:tcW w:w="5528" w:type="dxa"/>
          </w:tcPr>
          <w:p w14:paraId="6062F1F4" w14:textId="6CAE6FB6" w:rsidR="00C9369E" w:rsidRDefault="00AE44D0" w:rsidP="002250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BEJ </w:t>
            </w:r>
            <w:proofErr w:type="spellStart"/>
            <w:r>
              <w:rPr>
                <w:rFonts w:ascii="Times New Roman" w:eastAsiaTheme="minorEastAsia" w:hAnsi="Times New Roman" w:cs="Times New Roman"/>
                <w:sz w:val="24"/>
                <w:szCs w:val="24"/>
              </w:rPr>
              <w:t>mulai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mengaplikasikan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sistem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perdagangan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jark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jauh</w:t>
            </w:r>
            <w:proofErr w:type="spellEnd"/>
            <w:r>
              <w:rPr>
                <w:rFonts w:ascii="Times New Roman" w:eastAsiaTheme="minorEastAsia" w:hAnsi="Times New Roman" w:cs="Times New Roman"/>
                <w:sz w:val="24"/>
                <w:szCs w:val="24"/>
              </w:rPr>
              <w:t xml:space="preserve"> (remote trading)</w:t>
            </w:r>
          </w:p>
        </w:tc>
      </w:tr>
      <w:tr w:rsidR="00C9369E" w14:paraId="6DA7DF43" w14:textId="77777777" w:rsidTr="00C9369E">
        <w:tc>
          <w:tcPr>
            <w:tcW w:w="2268" w:type="dxa"/>
          </w:tcPr>
          <w:p w14:paraId="5C45CBE5" w14:textId="662B783C"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 September 2002)</w:t>
            </w:r>
          </w:p>
        </w:tc>
        <w:tc>
          <w:tcPr>
            <w:tcW w:w="5528" w:type="dxa"/>
          </w:tcPr>
          <w:p w14:paraId="7CAC00CE" w14:textId="176EDF3B"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Penyelesaian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Transaksi</w:t>
            </w:r>
            <w:proofErr w:type="spellEnd"/>
            <w:r>
              <w:rPr>
                <w:rFonts w:ascii="Times New Roman" w:eastAsiaTheme="minorEastAsia" w:hAnsi="Times New Roman" w:cs="Times New Roman"/>
                <w:sz w:val="24"/>
                <w:szCs w:val="24"/>
              </w:rPr>
              <w:t xml:space="preserve"> T+4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T+3</w:t>
            </w:r>
          </w:p>
        </w:tc>
      </w:tr>
      <w:tr w:rsidR="00C9369E" w14:paraId="361D90EC" w14:textId="77777777" w:rsidTr="00C9369E">
        <w:tc>
          <w:tcPr>
            <w:tcW w:w="2268" w:type="dxa"/>
          </w:tcPr>
          <w:p w14:paraId="54670B0E" w14:textId="67F49E50"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 </w:t>
            </w:r>
            <w:proofErr w:type="spellStart"/>
            <w:r>
              <w:rPr>
                <w:rFonts w:ascii="Times New Roman" w:eastAsiaTheme="minorEastAsia" w:hAnsi="Times New Roman" w:cs="Times New Roman"/>
                <w:sz w:val="24"/>
                <w:szCs w:val="24"/>
              </w:rPr>
              <w:t>Oktober</w:t>
            </w:r>
            <w:proofErr w:type="spellEnd"/>
            <w:r>
              <w:rPr>
                <w:rFonts w:ascii="Times New Roman" w:eastAsiaTheme="minorEastAsia" w:hAnsi="Times New Roman" w:cs="Times New Roman"/>
                <w:sz w:val="24"/>
                <w:szCs w:val="24"/>
              </w:rPr>
              <w:t xml:space="preserve"> 2004)</w:t>
            </w:r>
          </w:p>
        </w:tc>
        <w:tc>
          <w:tcPr>
            <w:tcW w:w="5528" w:type="dxa"/>
          </w:tcPr>
          <w:p w14:paraId="101FFC45" w14:textId="6287D938"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Perilisan</w:t>
            </w:r>
            <w:proofErr w:type="spellEnd"/>
            <w:r>
              <w:rPr>
                <w:rFonts w:ascii="Times New Roman" w:eastAsiaTheme="minorEastAsia" w:hAnsi="Times New Roman" w:cs="Times New Roman"/>
                <w:sz w:val="24"/>
                <w:szCs w:val="24"/>
              </w:rPr>
              <w:t xml:space="preserve"> Stock Option</w:t>
            </w:r>
          </w:p>
        </w:tc>
      </w:tr>
      <w:tr w:rsidR="00C9369E" w14:paraId="18D2CDB5" w14:textId="77777777" w:rsidTr="00C9369E">
        <w:tc>
          <w:tcPr>
            <w:tcW w:w="2268" w:type="dxa"/>
          </w:tcPr>
          <w:p w14:paraId="2393451C" w14:textId="711BE2F7"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 November 2007)</w:t>
            </w:r>
          </w:p>
        </w:tc>
        <w:tc>
          <w:tcPr>
            <w:tcW w:w="5528" w:type="dxa"/>
          </w:tcPr>
          <w:p w14:paraId="63CF0A80" w14:textId="7F2A52AA"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Penggabungan</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Surabaya (BES)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Jakarta (BEJ) dan </w:t>
            </w:r>
            <w:proofErr w:type="spellStart"/>
            <w:r>
              <w:rPr>
                <w:rFonts w:ascii="Times New Roman" w:eastAsiaTheme="minorEastAsia" w:hAnsi="Times New Roman" w:cs="Times New Roman"/>
                <w:sz w:val="24"/>
                <w:szCs w:val="24"/>
              </w:rPr>
              <w:t>berubah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(BEI)</w:t>
            </w:r>
          </w:p>
        </w:tc>
      </w:tr>
      <w:tr w:rsidR="00C9369E" w14:paraId="6828E776" w14:textId="77777777" w:rsidTr="00C9369E">
        <w:tc>
          <w:tcPr>
            <w:tcW w:w="2268" w:type="dxa"/>
          </w:tcPr>
          <w:p w14:paraId="75C76701" w14:textId="40DA8BA5"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 </w:t>
            </w:r>
            <w:proofErr w:type="spellStart"/>
            <w:r>
              <w:rPr>
                <w:rFonts w:ascii="Times New Roman" w:eastAsiaTheme="minorEastAsia" w:hAnsi="Times New Roman" w:cs="Times New Roman"/>
                <w:sz w:val="24"/>
                <w:szCs w:val="24"/>
              </w:rPr>
              <w:t>Oktober</w:t>
            </w:r>
            <w:proofErr w:type="spellEnd"/>
            <w:r>
              <w:rPr>
                <w:rFonts w:ascii="Times New Roman" w:eastAsiaTheme="minorEastAsia" w:hAnsi="Times New Roman" w:cs="Times New Roman"/>
                <w:sz w:val="24"/>
                <w:szCs w:val="24"/>
              </w:rPr>
              <w:t xml:space="preserve"> 2008)</w:t>
            </w:r>
          </w:p>
        </w:tc>
        <w:tc>
          <w:tcPr>
            <w:tcW w:w="5528" w:type="dxa"/>
          </w:tcPr>
          <w:p w14:paraId="7DC776E3" w14:textId="49DC0946"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Pemberlakuan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Suspensi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Perdagangan</w:t>
            </w:r>
            <w:proofErr w:type="spellEnd"/>
          </w:p>
        </w:tc>
      </w:tr>
      <w:tr w:rsidR="00C9369E" w14:paraId="6D16F2B1" w14:textId="77777777" w:rsidTr="00C9369E">
        <w:tc>
          <w:tcPr>
            <w:tcW w:w="2268" w:type="dxa"/>
          </w:tcPr>
          <w:p w14:paraId="685AB7CE" w14:textId="03EC58E5"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 </w:t>
            </w:r>
            <w:proofErr w:type="spellStart"/>
            <w:r>
              <w:rPr>
                <w:rFonts w:ascii="Times New Roman" w:eastAsiaTheme="minorEastAsia" w:hAnsi="Times New Roman" w:cs="Times New Roman"/>
                <w:sz w:val="24"/>
                <w:szCs w:val="24"/>
              </w:rPr>
              <w:t>Agustus</w:t>
            </w:r>
            <w:proofErr w:type="spellEnd"/>
            <w:r>
              <w:rPr>
                <w:rFonts w:ascii="Times New Roman" w:eastAsiaTheme="minorEastAsia" w:hAnsi="Times New Roman" w:cs="Times New Roman"/>
                <w:sz w:val="24"/>
                <w:szCs w:val="24"/>
              </w:rPr>
              <w:t xml:space="preserve"> 2009)</w:t>
            </w:r>
          </w:p>
        </w:tc>
        <w:tc>
          <w:tcPr>
            <w:tcW w:w="5528" w:type="dxa"/>
          </w:tcPr>
          <w:p w14:paraId="7B4A511E" w14:textId="50FADDA1"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Pendirian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Harga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(PHEI)</w:t>
            </w:r>
          </w:p>
        </w:tc>
      </w:tr>
      <w:tr w:rsidR="00C9369E" w14:paraId="31BD8828" w14:textId="77777777" w:rsidTr="00C9369E">
        <w:tc>
          <w:tcPr>
            <w:tcW w:w="2268" w:type="dxa"/>
          </w:tcPr>
          <w:p w14:paraId="420703B7" w14:textId="0BCC9B6B"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 </w:t>
            </w:r>
            <w:proofErr w:type="spellStart"/>
            <w:r>
              <w:rPr>
                <w:rFonts w:ascii="Times New Roman" w:eastAsiaTheme="minorEastAsia" w:hAnsi="Times New Roman" w:cs="Times New Roman"/>
                <w:sz w:val="24"/>
                <w:szCs w:val="24"/>
              </w:rPr>
              <w:t>Maret</w:t>
            </w:r>
            <w:proofErr w:type="spellEnd"/>
            <w:r>
              <w:rPr>
                <w:rFonts w:ascii="Times New Roman" w:eastAsiaTheme="minorEastAsia" w:hAnsi="Times New Roman" w:cs="Times New Roman"/>
                <w:sz w:val="24"/>
                <w:szCs w:val="24"/>
              </w:rPr>
              <w:t xml:space="preserve"> 2009)</w:t>
            </w:r>
          </w:p>
        </w:tc>
        <w:tc>
          <w:tcPr>
            <w:tcW w:w="5528" w:type="dxa"/>
          </w:tcPr>
          <w:p w14:paraId="222648A4" w14:textId="38A5D6A9"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Peluncuran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Sistem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Perdagangan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Baru</w:t>
            </w:r>
            <w:proofErr w:type="spellEnd"/>
            <w:r>
              <w:rPr>
                <w:rFonts w:ascii="Times New Roman" w:eastAsiaTheme="minorEastAsia" w:hAnsi="Times New Roman" w:cs="Times New Roman"/>
                <w:sz w:val="24"/>
                <w:szCs w:val="24"/>
              </w:rPr>
              <w:t xml:space="preserve"> PT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JATS-NextG</w:t>
            </w:r>
          </w:p>
        </w:tc>
      </w:tr>
      <w:tr w:rsidR="00C9369E" w14:paraId="4E9F9A9F" w14:textId="77777777" w:rsidTr="00C9369E">
        <w:tc>
          <w:tcPr>
            <w:tcW w:w="2268" w:type="dxa"/>
          </w:tcPr>
          <w:p w14:paraId="4F0A4ACD" w14:textId="2856EB70"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Agustus</w:t>
            </w:r>
            <w:proofErr w:type="spellEnd"/>
            <w:r>
              <w:rPr>
                <w:rFonts w:ascii="Times New Roman" w:eastAsiaTheme="minorEastAsia" w:hAnsi="Times New Roman" w:cs="Times New Roman"/>
                <w:sz w:val="24"/>
                <w:szCs w:val="24"/>
              </w:rPr>
              <w:t xml:space="preserve"> 2011)</w:t>
            </w:r>
          </w:p>
        </w:tc>
        <w:tc>
          <w:tcPr>
            <w:tcW w:w="5528" w:type="dxa"/>
          </w:tcPr>
          <w:p w14:paraId="58E46FBD" w14:textId="2F80B81C"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Pendirian</w:t>
            </w:r>
            <w:proofErr w:type="spellEnd"/>
            <w:r>
              <w:rPr>
                <w:rFonts w:ascii="Times New Roman" w:eastAsiaTheme="minorEastAsia" w:hAnsi="Times New Roman" w:cs="Times New Roman"/>
                <w:sz w:val="24"/>
                <w:szCs w:val="24"/>
              </w:rPr>
              <w:t xml:space="preserve"> PT Indonesian Capital Market Electronic Library (</w:t>
            </w:r>
            <w:proofErr w:type="spellStart"/>
            <w:r>
              <w:rPr>
                <w:rFonts w:ascii="Times New Roman" w:eastAsiaTheme="minorEastAsia" w:hAnsi="Times New Roman" w:cs="Times New Roman"/>
                <w:sz w:val="24"/>
                <w:szCs w:val="24"/>
              </w:rPr>
              <w:t>ICaMEL</w:t>
            </w:r>
            <w:proofErr w:type="spellEnd"/>
            <w:r>
              <w:rPr>
                <w:rFonts w:ascii="Times New Roman" w:eastAsiaTheme="minorEastAsia" w:hAnsi="Times New Roman" w:cs="Times New Roman"/>
                <w:sz w:val="24"/>
                <w:szCs w:val="24"/>
              </w:rPr>
              <w:t>)</w:t>
            </w:r>
          </w:p>
        </w:tc>
      </w:tr>
      <w:tr w:rsidR="00C9369E" w14:paraId="52419AA3" w14:textId="77777777" w:rsidTr="00C9369E">
        <w:tc>
          <w:tcPr>
            <w:tcW w:w="2268" w:type="dxa"/>
          </w:tcPr>
          <w:p w14:paraId="3B502281" w14:textId="7D549B47"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Januari</w:t>
            </w:r>
            <w:proofErr w:type="spellEnd"/>
            <w:r>
              <w:rPr>
                <w:rFonts w:ascii="Times New Roman" w:eastAsiaTheme="minorEastAsia" w:hAnsi="Times New Roman" w:cs="Times New Roman"/>
                <w:sz w:val="24"/>
                <w:szCs w:val="24"/>
              </w:rPr>
              <w:t xml:space="preserve"> 2012)</w:t>
            </w:r>
          </w:p>
        </w:tc>
        <w:tc>
          <w:tcPr>
            <w:tcW w:w="5528" w:type="dxa"/>
          </w:tcPr>
          <w:p w14:paraId="0C4871C7" w14:textId="4E1AF3D6"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Pembentukan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Otoritas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Jasa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Keuangan</w:t>
            </w:r>
            <w:proofErr w:type="spellEnd"/>
          </w:p>
        </w:tc>
      </w:tr>
      <w:tr w:rsidR="00C9369E" w14:paraId="24B0F290" w14:textId="77777777" w:rsidTr="00C9369E">
        <w:tc>
          <w:tcPr>
            <w:tcW w:w="2268" w:type="dxa"/>
          </w:tcPr>
          <w:p w14:paraId="3ACAE6BD" w14:textId="20B4CD7D"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2012)</w:t>
            </w:r>
          </w:p>
        </w:tc>
        <w:tc>
          <w:tcPr>
            <w:tcW w:w="5528" w:type="dxa"/>
          </w:tcPr>
          <w:p w14:paraId="1502BA47" w14:textId="6C85B08B"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Pembentukan</w:t>
            </w:r>
            <w:proofErr w:type="spellEnd"/>
            <w:r>
              <w:rPr>
                <w:rFonts w:ascii="Times New Roman" w:eastAsiaTheme="minorEastAsia" w:hAnsi="Times New Roman" w:cs="Times New Roman"/>
                <w:sz w:val="24"/>
                <w:szCs w:val="24"/>
              </w:rPr>
              <w:t xml:space="preserve"> Securities Investor Protection Fund (SIPF)</w:t>
            </w:r>
          </w:p>
        </w:tc>
      </w:tr>
      <w:tr w:rsidR="00C9369E" w14:paraId="63E0FE48" w14:textId="77777777" w:rsidTr="00C9369E">
        <w:tc>
          <w:tcPr>
            <w:tcW w:w="2268" w:type="dxa"/>
          </w:tcPr>
          <w:p w14:paraId="5CB58B17" w14:textId="215E048C"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(2012)</w:t>
            </w:r>
          </w:p>
        </w:tc>
        <w:tc>
          <w:tcPr>
            <w:tcW w:w="5528" w:type="dxa"/>
          </w:tcPr>
          <w:p w14:paraId="3BA5D4C9" w14:textId="7C468652" w:rsidR="00C9369E" w:rsidRDefault="00AE44D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Peluncuran</w:t>
            </w:r>
            <w:proofErr w:type="spellEnd"/>
            <w:r>
              <w:rPr>
                <w:rFonts w:ascii="Times New Roman" w:eastAsiaTheme="minorEastAsia" w:hAnsi="Times New Roman" w:cs="Times New Roman"/>
                <w:sz w:val="24"/>
                <w:szCs w:val="24"/>
              </w:rPr>
              <w:t xml:space="preserve"> </w:t>
            </w:r>
            <w:proofErr w:type="spellStart"/>
            <w:r w:rsidR="00EE4E38">
              <w:rPr>
                <w:rFonts w:ascii="Times New Roman" w:eastAsiaTheme="minorEastAsia" w:hAnsi="Times New Roman" w:cs="Times New Roman"/>
                <w:sz w:val="24"/>
                <w:szCs w:val="24"/>
              </w:rPr>
              <w:t>Prinsip</w:t>
            </w:r>
            <w:proofErr w:type="spellEnd"/>
            <w:r w:rsidR="00EE4E38">
              <w:rPr>
                <w:rFonts w:ascii="Times New Roman" w:eastAsiaTheme="minorEastAsia" w:hAnsi="Times New Roman" w:cs="Times New Roman"/>
                <w:sz w:val="24"/>
                <w:szCs w:val="24"/>
              </w:rPr>
              <w:t xml:space="preserve"> Syariah dan </w:t>
            </w:r>
            <w:proofErr w:type="spellStart"/>
            <w:r w:rsidR="00EE4E38">
              <w:rPr>
                <w:rFonts w:ascii="Times New Roman" w:eastAsiaTheme="minorEastAsia" w:hAnsi="Times New Roman" w:cs="Times New Roman"/>
                <w:sz w:val="24"/>
                <w:szCs w:val="24"/>
              </w:rPr>
              <w:t>Mekanisme</w:t>
            </w:r>
            <w:proofErr w:type="spellEnd"/>
            <w:r w:rsidR="00EE4E38">
              <w:rPr>
                <w:rFonts w:ascii="Times New Roman" w:eastAsiaTheme="minorEastAsia" w:hAnsi="Times New Roman" w:cs="Times New Roman"/>
                <w:sz w:val="24"/>
                <w:szCs w:val="24"/>
              </w:rPr>
              <w:t xml:space="preserve"> </w:t>
            </w:r>
            <w:proofErr w:type="spellStart"/>
            <w:r w:rsidR="00EE4E38">
              <w:rPr>
                <w:rFonts w:ascii="Times New Roman" w:eastAsiaTheme="minorEastAsia" w:hAnsi="Times New Roman" w:cs="Times New Roman"/>
                <w:sz w:val="24"/>
                <w:szCs w:val="24"/>
              </w:rPr>
              <w:t>Perdagangan</w:t>
            </w:r>
            <w:proofErr w:type="spellEnd"/>
            <w:r w:rsidR="00EE4E38">
              <w:rPr>
                <w:rFonts w:ascii="Times New Roman" w:eastAsiaTheme="minorEastAsia" w:hAnsi="Times New Roman" w:cs="Times New Roman"/>
                <w:sz w:val="24"/>
                <w:szCs w:val="24"/>
              </w:rPr>
              <w:t xml:space="preserve"> Syariah</w:t>
            </w:r>
          </w:p>
        </w:tc>
      </w:tr>
      <w:tr w:rsidR="00C9369E" w14:paraId="277973C5" w14:textId="77777777" w:rsidTr="00C9369E">
        <w:tc>
          <w:tcPr>
            <w:tcW w:w="2268" w:type="dxa"/>
          </w:tcPr>
          <w:p w14:paraId="071BFFC1" w14:textId="451CFD16"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 </w:t>
            </w:r>
            <w:proofErr w:type="spellStart"/>
            <w:r>
              <w:rPr>
                <w:rFonts w:ascii="Times New Roman" w:eastAsiaTheme="minorEastAsia" w:hAnsi="Times New Roman" w:cs="Times New Roman"/>
                <w:sz w:val="24"/>
                <w:szCs w:val="24"/>
              </w:rPr>
              <w:t>Januari</w:t>
            </w:r>
            <w:proofErr w:type="spellEnd"/>
            <w:r>
              <w:rPr>
                <w:rFonts w:ascii="Times New Roman" w:eastAsiaTheme="minorEastAsia" w:hAnsi="Times New Roman" w:cs="Times New Roman"/>
                <w:sz w:val="24"/>
                <w:szCs w:val="24"/>
              </w:rPr>
              <w:t xml:space="preserve"> 2013)</w:t>
            </w:r>
          </w:p>
        </w:tc>
        <w:tc>
          <w:tcPr>
            <w:tcW w:w="5528" w:type="dxa"/>
          </w:tcPr>
          <w:p w14:paraId="582F3E64" w14:textId="1929DC8B" w:rsidR="00C9369E"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Pembaruan</w:t>
            </w:r>
            <w:proofErr w:type="spellEnd"/>
            <w:r>
              <w:rPr>
                <w:rFonts w:ascii="Times New Roman" w:eastAsiaTheme="minorEastAsia" w:hAnsi="Times New Roman" w:cs="Times New Roman"/>
                <w:sz w:val="24"/>
                <w:szCs w:val="24"/>
              </w:rPr>
              <w:t xml:space="preserve"> Jam </w:t>
            </w:r>
            <w:proofErr w:type="spellStart"/>
            <w:r>
              <w:rPr>
                <w:rFonts w:ascii="Times New Roman" w:eastAsiaTheme="minorEastAsia" w:hAnsi="Times New Roman" w:cs="Times New Roman"/>
                <w:sz w:val="24"/>
                <w:szCs w:val="24"/>
              </w:rPr>
              <w:t>Perdagangan</w:t>
            </w:r>
            <w:proofErr w:type="spellEnd"/>
          </w:p>
        </w:tc>
      </w:tr>
      <w:tr w:rsidR="00C9369E" w14:paraId="2E74307E" w14:textId="77777777" w:rsidTr="00C9369E">
        <w:tc>
          <w:tcPr>
            <w:tcW w:w="2268" w:type="dxa"/>
          </w:tcPr>
          <w:p w14:paraId="75E5504F" w14:textId="4B567F69"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 </w:t>
            </w:r>
            <w:proofErr w:type="spellStart"/>
            <w:r>
              <w:rPr>
                <w:rFonts w:ascii="Times New Roman" w:eastAsiaTheme="minorEastAsia" w:hAnsi="Times New Roman" w:cs="Times New Roman"/>
                <w:sz w:val="24"/>
                <w:szCs w:val="24"/>
              </w:rPr>
              <w:t>Januari</w:t>
            </w:r>
            <w:proofErr w:type="spellEnd"/>
            <w:r>
              <w:rPr>
                <w:rFonts w:ascii="Times New Roman" w:eastAsiaTheme="minorEastAsia" w:hAnsi="Times New Roman" w:cs="Times New Roman"/>
                <w:sz w:val="24"/>
                <w:szCs w:val="24"/>
              </w:rPr>
              <w:t xml:space="preserve"> 2014)</w:t>
            </w:r>
          </w:p>
        </w:tc>
        <w:tc>
          <w:tcPr>
            <w:tcW w:w="5528" w:type="dxa"/>
          </w:tcPr>
          <w:p w14:paraId="7946DC09" w14:textId="3073E21F" w:rsidR="00C9369E"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Penyesuaian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kembali</w:t>
            </w:r>
            <w:proofErr w:type="spellEnd"/>
            <w:r>
              <w:rPr>
                <w:rFonts w:ascii="Times New Roman" w:eastAsiaTheme="minorEastAsia" w:hAnsi="Times New Roman" w:cs="Times New Roman"/>
                <w:sz w:val="24"/>
                <w:szCs w:val="24"/>
              </w:rPr>
              <w:t xml:space="preserve"> Lot Size dan Tick Price</w:t>
            </w:r>
          </w:p>
        </w:tc>
      </w:tr>
      <w:tr w:rsidR="00C9369E" w14:paraId="244A949B" w14:textId="77777777" w:rsidTr="00C9369E">
        <w:tc>
          <w:tcPr>
            <w:tcW w:w="2268" w:type="dxa"/>
          </w:tcPr>
          <w:p w14:paraId="6EF69209" w14:textId="30AE03D3"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November 2015)</w:t>
            </w:r>
          </w:p>
        </w:tc>
        <w:tc>
          <w:tcPr>
            <w:tcW w:w="5528" w:type="dxa"/>
          </w:tcPr>
          <w:p w14:paraId="044D4B33" w14:textId="3BC85562" w:rsidR="00C9369E" w:rsidRDefault="00EE4E38" w:rsidP="002250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Launching </w:t>
            </w:r>
            <w:proofErr w:type="spellStart"/>
            <w:r>
              <w:rPr>
                <w:rFonts w:ascii="Times New Roman" w:eastAsiaTheme="minorEastAsia" w:hAnsi="Times New Roman" w:cs="Times New Roman"/>
                <w:sz w:val="24"/>
                <w:szCs w:val="24"/>
              </w:rPr>
              <w:t>kampanye</w:t>
            </w:r>
            <w:proofErr w:type="spellEnd"/>
            <w:r>
              <w:rPr>
                <w:rFonts w:ascii="Times New Roman" w:eastAsiaTheme="minorEastAsia" w:hAnsi="Times New Roman" w:cs="Times New Roman"/>
                <w:sz w:val="24"/>
                <w:szCs w:val="24"/>
              </w:rPr>
              <w:t xml:space="preserve"> Yuk </w:t>
            </w:r>
            <w:proofErr w:type="spellStart"/>
            <w:r>
              <w:rPr>
                <w:rFonts w:ascii="Times New Roman" w:eastAsiaTheme="minorEastAsia" w:hAnsi="Times New Roman" w:cs="Times New Roman"/>
                <w:sz w:val="24"/>
                <w:szCs w:val="24"/>
              </w:rPr>
              <w:t>Nabung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Saham</w:t>
            </w:r>
            <w:proofErr w:type="spellEnd"/>
          </w:p>
        </w:tc>
      </w:tr>
      <w:tr w:rsidR="00C9369E" w14:paraId="14341FED" w14:textId="77777777" w:rsidTr="00C9369E">
        <w:tc>
          <w:tcPr>
            <w:tcW w:w="2268" w:type="dxa"/>
          </w:tcPr>
          <w:p w14:paraId="69E3F021" w14:textId="10E11B10"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November 2015)</w:t>
            </w:r>
          </w:p>
        </w:tc>
        <w:tc>
          <w:tcPr>
            <w:tcW w:w="5528" w:type="dxa"/>
          </w:tcPr>
          <w:p w14:paraId="688011B4" w14:textId="28589BE8" w:rsidR="00C9369E" w:rsidRDefault="00EE4E38" w:rsidP="0022501D">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TICMI </w:t>
            </w:r>
            <w:proofErr w:type="spellStart"/>
            <w:r>
              <w:rPr>
                <w:rFonts w:ascii="Times New Roman" w:eastAsiaTheme="minorEastAsia" w:hAnsi="Times New Roman" w:cs="Times New Roman"/>
                <w:sz w:val="24"/>
                <w:szCs w:val="24"/>
              </w:rPr>
              <w:t>bergabung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ICaMEL</w:t>
            </w:r>
            <w:proofErr w:type="spellEnd"/>
            <w:r>
              <w:rPr>
                <w:rFonts w:ascii="Times New Roman" w:eastAsiaTheme="minorEastAsia" w:hAnsi="Times New Roman" w:cs="Times New Roman"/>
                <w:sz w:val="24"/>
                <w:szCs w:val="24"/>
              </w:rPr>
              <w:t xml:space="preserve"> </w:t>
            </w:r>
          </w:p>
        </w:tc>
      </w:tr>
      <w:tr w:rsidR="00C9369E" w14:paraId="05BE0D0E" w14:textId="77777777" w:rsidTr="00C9369E">
        <w:tc>
          <w:tcPr>
            <w:tcW w:w="2268" w:type="dxa"/>
          </w:tcPr>
          <w:p w14:paraId="4318DA86" w14:textId="1C607BB1"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(2015)</w:t>
            </w:r>
          </w:p>
        </w:tc>
        <w:tc>
          <w:tcPr>
            <w:tcW w:w="5528" w:type="dxa"/>
          </w:tcPr>
          <w:p w14:paraId="2B8418F4" w14:textId="06A3F15D" w:rsidR="00C9369E"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diresmikannya</w:t>
            </w:r>
            <w:proofErr w:type="spellEnd"/>
            <w:r>
              <w:rPr>
                <w:rFonts w:ascii="Times New Roman" w:eastAsiaTheme="minorEastAsia" w:hAnsi="Times New Roman" w:cs="Times New Roman"/>
                <w:sz w:val="24"/>
                <w:szCs w:val="24"/>
              </w:rPr>
              <w:t xml:space="preserve"> LQ-45 Index Futures</w:t>
            </w:r>
          </w:p>
        </w:tc>
      </w:tr>
      <w:tr w:rsidR="00C9369E" w14:paraId="180F75B6" w14:textId="77777777" w:rsidTr="00C9369E">
        <w:tc>
          <w:tcPr>
            <w:tcW w:w="2268" w:type="dxa"/>
          </w:tcPr>
          <w:p w14:paraId="7DF36602" w14:textId="4FDEB231"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 Mei 2016)</w:t>
            </w:r>
          </w:p>
        </w:tc>
        <w:tc>
          <w:tcPr>
            <w:tcW w:w="5528" w:type="dxa"/>
          </w:tcPr>
          <w:p w14:paraId="7D9D5694" w14:textId="602BF89B" w:rsidR="00C9369E"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Penyesuaian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kembali</w:t>
            </w:r>
            <w:proofErr w:type="spellEnd"/>
            <w:r>
              <w:rPr>
                <w:rFonts w:ascii="Times New Roman" w:eastAsiaTheme="minorEastAsia" w:hAnsi="Times New Roman" w:cs="Times New Roman"/>
                <w:sz w:val="24"/>
                <w:szCs w:val="24"/>
              </w:rPr>
              <w:t xml:space="preserve"> Tick Size </w:t>
            </w:r>
          </w:p>
        </w:tc>
      </w:tr>
      <w:tr w:rsidR="00C9369E" w14:paraId="1C0BF1CF" w14:textId="77777777" w:rsidTr="00C9369E">
        <w:tc>
          <w:tcPr>
            <w:tcW w:w="2268" w:type="dxa"/>
          </w:tcPr>
          <w:p w14:paraId="13433BB2" w14:textId="3316B944" w:rsidR="00C9369E" w:rsidRDefault="00C9369E"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 April 2016)</w:t>
            </w:r>
          </w:p>
        </w:tc>
        <w:tc>
          <w:tcPr>
            <w:tcW w:w="5528" w:type="dxa"/>
          </w:tcPr>
          <w:p w14:paraId="1555EA58" w14:textId="60A88F32" w:rsidR="00C9369E"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Peluncuran</w:t>
            </w:r>
            <w:proofErr w:type="spellEnd"/>
            <w:r>
              <w:rPr>
                <w:rFonts w:ascii="Times New Roman" w:eastAsiaTheme="minorEastAsia" w:hAnsi="Times New Roman" w:cs="Times New Roman"/>
                <w:sz w:val="24"/>
                <w:szCs w:val="24"/>
              </w:rPr>
              <w:t xml:space="preserve"> IDX Channel</w:t>
            </w:r>
          </w:p>
        </w:tc>
      </w:tr>
      <w:tr w:rsidR="00C9369E" w14:paraId="2044371C" w14:textId="77777777" w:rsidTr="00C9369E">
        <w:tc>
          <w:tcPr>
            <w:tcW w:w="2268" w:type="dxa"/>
          </w:tcPr>
          <w:p w14:paraId="42CF7849" w14:textId="50B1922B" w:rsidR="00C9369E" w:rsidRDefault="00AE44D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2016)</w:t>
            </w:r>
          </w:p>
        </w:tc>
        <w:tc>
          <w:tcPr>
            <w:tcW w:w="5528" w:type="dxa"/>
          </w:tcPr>
          <w:p w14:paraId="2C464EA7" w14:textId="576436BA" w:rsidR="00C9369E"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Pendirian</w:t>
            </w:r>
            <w:proofErr w:type="spellEnd"/>
            <w:r>
              <w:rPr>
                <w:rFonts w:ascii="Times New Roman" w:eastAsiaTheme="minorEastAsia" w:hAnsi="Times New Roman" w:cs="Times New Roman"/>
                <w:sz w:val="24"/>
                <w:szCs w:val="24"/>
              </w:rPr>
              <w:t xml:space="preserve"> PT </w:t>
            </w:r>
            <w:proofErr w:type="spellStart"/>
            <w:r>
              <w:rPr>
                <w:rFonts w:ascii="Times New Roman" w:eastAsiaTheme="minorEastAsia" w:hAnsi="Times New Roman" w:cs="Times New Roman"/>
                <w:sz w:val="24"/>
                <w:szCs w:val="24"/>
              </w:rPr>
              <w:t>Pendanaan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(PEI)</w:t>
            </w:r>
          </w:p>
        </w:tc>
      </w:tr>
      <w:tr w:rsidR="00C9369E" w14:paraId="145E6480" w14:textId="77777777" w:rsidTr="00C9369E">
        <w:tc>
          <w:tcPr>
            <w:tcW w:w="2268" w:type="dxa"/>
          </w:tcPr>
          <w:p w14:paraId="61A05DD6" w14:textId="7A4FDD92" w:rsidR="00C9369E" w:rsidRDefault="00AE44D0"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(2016)</w:t>
            </w:r>
          </w:p>
        </w:tc>
        <w:tc>
          <w:tcPr>
            <w:tcW w:w="5528" w:type="dxa"/>
          </w:tcPr>
          <w:p w14:paraId="603CB7A7" w14:textId="6D298385" w:rsidR="00C9369E"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Penyesuaian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kembali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Autorejection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Selain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itu</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2016, BEI </w:t>
            </w:r>
            <w:proofErr w:type="spellStart"/>
            <w:r>
              <w:rPr>
                <w:rFonts w:ascii="Times New Roman" w:eastAsiaTheme="minorEastAsia" w:hAnsi="Times New Roman" w:cs="Times New Roman"/>
                <w:sz w:val="24"/>
                <w:szCs w:val="24"/>
              </w:rPr>
              <w:t>ikut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menyukseskan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kegiatan</w:t>
            </w:r>
            <w:proofErr w:type="spellEnd"/>
            <w:r>
              <w:rPr>
                <w:rFonts w:ascii="Times New Roman" w:eastAsiaTheme="minorEastAsia" w:hAnsi="Times New Roman" w:cs="Times New Roman"/>
                <w:sz w:val="24"/>
                <w:szCs w:val="24"/>
              </w:rPr>
              <w:t xml:space="preserve"> Amnesty </w:t>
            </w:r>
            <w:proofErr w:type="spellStart"/>
            <w:r>
              <w:rPr>
                <w:rFonts w:ascii="Times New Roman" w:eastAsiaTheme="minorEastAsia" w:hAnsi="Times New Roman" w:cs="Times New Roman"/>
                <w:sz w:val="24"/>
                <w:szCs w:val="24"/>
              </w:rPr>
              <w:t>Pajak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serta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diresmikannya</w:t>
            </w:r>
            <w:proofErr w:type="spellEnd"/>
            <w:r>
              <w:rPr>
                <w:rFonts w:ascii="Times New Roman" w:eastAsiaTheme="minorEastAsia" w:hAnsi="Times New Roman" w:cs="Times New Roman"/>
                <w:sz w:val="24"/>
                <w:szCs w:val="24"/>
              </w:rPr>
              <w:t xml:space="preserve"> Go Public Information </w:t>
            </w:r>
            <w:proofErr w:type="spellStart"/>
            <w:r>
              <w:rPr>
                <w:rFonts w:ascii="Times New Roman" w:eastAsiaTheme="minorEastAsia" w:hAnsi="Times New Roman" w:cs="Times New Roman"/>
                <w:sz w:val="24"/>
                <w:szCs w:val="24"/>
              </w:rPr>
              <w:t>Center</w:t>
            </w:r>
            <w:proofErr w:type="spellEnd"/>
          </w:p>
        </w:tc>
      </w:tr>
      <w:tr w:rsidR="00EE4E38" w14:paraId="02EE9890" w14:textId="77777777" w:rsidTr="00C9369E">
        <w:tc>
          <w:tcPr>
            <w:tcW w:w="2268" w:type="dxa"/>
          </w:tcPr>
          <w:p w14:paraId="25E8D1F9" w14:textId="5B4C5696" w:rsidR="00EE4E38" w:rsidRDefault="00EE4E38"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(23 </w:t>
            </w:r>
            <w:proofErr w:type="spellStart"/>
            <w:r>
              <w:rPr>
                <w:rFonts w:ascii="Times New Roman" w:eastAsiaTheme="minorEastAsia" w:hAnsi="Times New Roman" w:cs="Times New Roman"/>
                <w:sz w:val="24"/>
                <w:szCs w:val="24"/>
              </w:rPr>
              <w:t>Maret</w:t>
            </w:r>
            <w:proofErr w:type="spellEnd"/>
            <w:r>
              <w:rPr>
                <w:rFonts w:ascii="Times New Roman" w:eastAsiaTheme="minorEastAsia" w:hAnsi="Times New Roman" w:cs="Times New Roman"/>
                <w:sz w:val="24"/>
                <w:szCs w:val="24"/>
              </w:rPr>
              <w:t xml:space="preserve"> 2017)</w:t>
            </w:r>
          </w:p>
        </w:tc>
        <w:tc>
          <w:tcPr>
            <w:tcW w:w="5528" w:type="dxa"/>
          </w:tcPr>
          <w:p w14:paraId="6FCC1280" w14:textId="0DFBED59" w:rsidR="00EE4E38"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Peresmian</w:t>
            </w:r>
            <w:proofErr w:type="spellEnd"/>
            <w:r>
              <w:rPr>
                <w:rFonts w:ascii="Times New Roman" w:eastAsiaTheme="minorEastAsia" w:hAnsi="Times New Roman" w:cs="Times New Roman"/>
                <w:sz w:val="24"/>
                <w:szCs w:val="24"/>
              </w:rPr>
              <w:t xml:space="preserve"> IDX Incubator</w:t>
            </w:r>
          </w:p>
        </w:tc>
      </w:tr>
      <w:tr w:rsidR="00EE4E38" w14:paraId="1AADAFF5" w14:textId="77777777" w:rsidTr="00C9369E">
        <w:tc>
          <w:tcPr>
            <w:tcW w:w="2268" w:type="dxa"/>
          </w:tcPr>
          <w:p w14:paraId="6729FAE9" w14:textId="17B42FD0" w:rsidR="00EE4E38" w:rsidRDefault="00EE4E38"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 </w:t>
            </w:r>
            <w:proofErr w:type="spellStart"/>
            <w:r>
              <w:rPr>
                <w:rFonts w:ascii="Times New Roman" w:eastAsiaTheme="minorEastAsia" w:hAnsi="Times New Roman" w:cs="Times New Roman"/>
                <w:sz w:val="24"/>
                <w:szCs w:val="24"/>
              </w:rPr>
              <w:t>Februari</w:t>
            </w:r>
            <w:proofErr w:type="spellEnd"/>
            <w:r>
              <w:rPr>
                <w:rFonts w:ascii="Times New Roman" w:eastAsiaTheme="minorEastAsia" w:hAnsi="Times New Roman" w:cs="Times New Roman"/>
                <w:sz w:val="24"/>
                <w:szCs w:val="24"/>
              </w:rPr>
              <w:t xml:space="preserve"> 2017)</w:t>
            </w:r>
          </w:p>
        </w:tc>
        <w:tc>
          <w:tcPr>
            <w:tcW w:w="5528" w:type="dxa"/>
          </w:tcPr>
          <w:p w14:paraId="508BB50E" w14:textId="024AAD82" w:rsidR="00EE4E38"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Relaksasi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Marjin</w:t>
            </w:r>
            <w:proofErr w:type="spellEnd"/>
          </w:p>
        </w:tc>
      </w:tr>
      <w:tr w:rsidR="00EE4E38" w14:paraId="1B37B960" w14:textId="77777777" w:rsidTr="00C9369E">
        <w:tc>
          <w:tcPr>
            <w:tcW w:w="2268" w:type="dxa"/>
          </w:tcPr>
          <w:p w14:paraId="49AD4C7B" w14:textId="587FEC99" w:rsidR="00EE4E38" w:rsidRDefault="00EE4E38"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 Mei 2018)</w:t>
            </w:r>
          </w:p>
        </w:tc>
        <w:tc>
          <w:tcPr>
            <w:tcW w:w="5528" w:type="dxa"/>
          </w:tcPr>
          <w:p w14:paraId="185BF7A2" w14:textId="1414CFDA" w:rsidR="00EE4E38"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Pembaruan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Sistem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Perdagangan</w:t>
            </w:r>
            <w:proofErr w:type="spellEnd"/>
            <w:r>
              <w:rPr>
                <w:rFonts w:ascii="Times New Roman" w:eastAsiaTheme="minorEastAsia" w:hAnsi="Times New Roman" w:cs="Times New Roman"/>
                <w:sz w:val="24"/>
                <w:szCs w:val="24"/>
              </w:rPr>
              <w:t xml:space="preserve"> dan News Data </w:t>
            </w:r>
            <w:proofErr w:type="spellStart"/>
            <w:r>
              <w:rPr>
                <w:rFonts w:ascii="Times New Roman" w:eastAsiaTheme="minorEastAsia" w:hAnsi="Times New Roman" w:cs="Times New Roman"/>
                <w:sz w:val="24"/>
                <w:szCs w:val="24"/>
              </w:rPr>
              <w:t>Center</w:t>
            </w:r>
            <w:proofErr w:type="spellEnd"/>
          </w:p>
        </w:tc>
      </w:tr>
      <w:tr w:rsidR="00EE4E38" w14:paraId="51C2A0CB" w14:textId="77777777" w:rsidTr="00C9369E">
        <w:tc>
          <w:tcPr>
            <w:tcW w:w="2268" w:type="dxa"/>
          </w:tcPr>
          <w:p w14:paraId="7A425130" w14:textId="4ED3C608" w:rsidR="00EE4E38" w:rsidRDefault="00EE4E38"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 November 2018)</w:t>
            </w:r>
          </w:p>
        </w:tc>
        <w:tc>
          <w:tcPr>
            <w:tcW w:w="5528" w:type="dxa"/>
          </w:tcPr>
          <w:p w14:paraId="5D319233" w14:textId="42F3327E" w:rsidR="00EE4E38" w:rsidRDefault="00EE4E38"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Lauching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penyelesaian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transaksi</w:t>
            </w:r>
            <w:proofErr w:type="spellEnd"/>
            <w:r>
              <w:rPr>
                <w:rFonts w:ascii="Times New Roman" w:eastAsiaTheme="minorEastAsia" w:hAnsi="Times New Roman" w:cs="Times New Roman"/>
                <w:sz w:val="24"/>
                <w:szCs w:val="24"/>
              </w:rPr>
              <w:t xml:space="preserve"> T+2 (T+2 Settlement)</w:t>
            </w:r>
          </w:p>
        </w:tc>
      </w:tr>
      <w:tr w:rsidR="00EE4E38" w14:paraId="2AB66F88" w14:textId="77777777" w:rsidTr="00C9369E">
        <w:tc>
          <w:tcPr>
            <w:tcW w:w="2268" w:type="dxa"/>
          </w:tcPr>
          <w:p w14:paraId="6A2B7789" w14:textId="0F0CDB4E" w:rsidR="00EE4E38" w:rsidRDefault="00EE4E38" w:rsidP="00F90EA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 </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2018)</w:t>
            </w:r>
          </w:p>
        </w:tc>
        <w:tc>
          <w:tcPr>
            <w:tcW w:w="5528" w:type="dxa"/>
          </w:tcPr>
          <w:p w14:paraId="2095B7BC" w14:textId="10500045" w:rsidR="00EE4E38" w:rsidRDefault="00383A60" w:rsidP="0022501D">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Penambahan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tampilan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informasi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notasi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khusus</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kode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tercatat</w:t>
            </w:r>
            <w:proofErr w:type="spellEnd"/>
          </w:p>
        </w:tc>
      </w:tr>
      <w:tr w:rsidR="00EE4E38" w14:paraId="2211CB65" w14:textId="77777777" w:rsidTr="00C9369E">
        <w:tc>
          <w:tcPr>
            <w:tcW w:w="2268" w:type="dxa"/>
          </w:tcPr>
          <w:p w14:paraId="4D6C79A2" w14:textId="7956303C" w:rsidR="00EE4E38" w:rsidRDefault="00EE4E38" w:rsidP="00383A6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(April 2019)</w:t>
            </w:r>
          </w:p>
        </w:tc>
        <w:tc>
          <w:tcPr>
            <w:tcW w:w="5528" w:type="dxa"/>
          </w:tcPr>
          <w:p w14:paraId="55831D8F" w14:textId="2E34EEEC" w:rsidR="00EE4E38" w:rsidRDefault="00383A60" w:rsidP="00383A60">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PT </w:t>
            </w:r>
            <w:proofErr w:type="spellStart"/>
            <w:r>
              <w:rPr>
                <w:rFonts w:ascii="Times New Roman" w:eastAsiaTheme="minorEastAsia" w:hAnsi="Times New Roman" w:cs="Times New Roman"/>
                <w:sz w:val="24"/>
                <w:szCs w:val="24"/>
              </w:rPr>
              <w:t>Pendanaan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(PEI) </w:t>
            </w:r>
            <w:proofErr w:type="spellStart"/>
            <w:r>
              <w:rPr>
                <w:rFonts w:ascii="Times New Roman" w:eastAsiaTheme="minorEastAsia" w:hAnsi="Times New Roman" w:cs="Times New Roman"/>
                <w:sz w:val="24"/>
                <w:szCs w:val="24"/>
              </w:rPr>
              <w:t>mendapatkan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izin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operasional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OJK</w:t>
            </w:r>
          </w:p>
        </w:tc>
      </w:tr>
    </w:tbl>
    <w:p w14:paraId="252F1459" w14:textId="14CC0F5F" w:rsidR="00DE1129" w:rsidRPr="00383A60" w:rsidRDefault="00383A60" w:rsidP="00383A60">
      <w:pPr>
        <w:spacing w:after="0" w:line="240" w:lineRule="auto"/>
        <w:ind w:left="491" w:firstLine="720"/>
        <w:jc w:val="both"/>
        <w:rPr>
          <w:rFonts w:ascii="Times New Roman" w:eastAsiaTheme="minorEastAsia" w:hAnsi="Times New Roman" w:cs="Times New Roman"/>
          <w:sz w:val="24"/>
          <w:szCs w:val="24"/>
        </w:rPr>
      </w:pPr>
      <w:proofErr w:type="spellStart"/>
      <w:r w:rsidRPr="00383A60">
        <w:rPr>
          <w:rFonts w:ascii="Times New Roman" w:eastAsiaTheme="minorEastAsia" w:hAnsi="Times New Roman" w:cs="Times New Roman"/>
          <w:sz w:val="24"/>
          <w:szCs w:val="24"/>
        </w:rPr>
        <w:t>Sumber</w:t>
      </w:r>
      <w:proofErr w:type="spellEnd"/>
      <w:r w:rsidRPr="00383A60">
        <w:rPr>
          <w:rFonts w:ascii="Times New Roman" w:eastAsiaTheme="minorEastAsia" w:hAnsi="Times New Roman" w:cs="Times New Roman"/>
          <w:sz w:val="24"/>
          <w:szCs w:val="24"/>
        </w:rPr>
        <w:t xml:space="preserve">: </w:t>
      </w:r>
      <w:hyperlink r:id="rId8" w:history="1">
        <w:r w:rsidRPr="00383A60">
          <w:rPr>
            <w:rStyle w:val="Hyperlink"/>
            <w:rFonts w:ascii="Times New Roman" w:eastAsiaTheme="minorEastAsia" w:hAnsi="Times New Roman" w:cs="Times New Roman"/>
            <w:sz w:val="24"/>
            <w:szCs w:val="24"/>
          </w:rPr>
          <w:t>www.idx.co.id</w:t>
        </w:r>
      </w:hyperlink>
      <w:r w:rsidRPr="00383A60">
        <w:rPr>
          <w:rFonts w:ascii="Times New Roman" w:eastAsiaTheme="minorEastAsia" w:hAnsi="Times New Roman" w:cs="Times New Roman"/>
          <w:sz w:val="24"/>
          <w:szCs w:val="24"/>
        </w:rPr>
        <w:t xml:space="preserve"> </w:t>
      </w:r>
    </w:p>
    <w:p w14:paraId="036ECADC" w14:textId="77777777" w:rsidR="00DE1129" w:rsidRDefault="00DE1129" w:rsidP="00383A60">
      <w:pPr>
        <w:pStyle w:val="ListParagraph"/>
        <w:spacing w:line="360" w:lineRule="auto"/>
        <w:ind w:left="1211"/>
        <w:jc w:val="both"/>
        <w:rPr>
          <w:rFonts w:ascii="Times New Roman" w:eastAsiaTheme="minorEastAsia" w:hAnsi="Times New Roman" w:cs="Times New Roman"/>
          <w:sz w:val="24"/>
          <w:szCs w:val="24"/>
        </w:rPr>
      </w:pPr>
    </w:p>
    <w:p w14:paraId="22D11247" w14:textId="00385349" w:rsidR="00383A60" w:rsidRPr="00383A60" w:rsidRDefault="00E9799F" w:rsidP="00817F8A">
      <w:pPr>
        <w:pStyle w:val="ListParagraph"/>
        <w:numPr>
          <w:ilvl w:val="0"/>
          <w:numId w:val="54"/>
        </w:num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Misi</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w:t>
      </w:r>
    </w:p>
    <w:p w14:paraId="6499AAFF" w14:textId="77777777" w:rsidR="00DE1129" w:rsidRDefault="00E9799F" w:rsidP="00817F8A">
      <w:pPr>
        <w:pStyle w:val="ListParagraph"/>
        <w:numPr>
          <w:ilvl w:val="0"/>
          <w:numId w:val="56"/>
        </w:numPr>
        <w:spacing w:line="480" w:lineRule="auto"/>
        <w:ind w:left="1843" w:hanging="283"/>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p>
    <w:p w14:paraId="63452BA0" w14:textId="61D5DD5A" w:rsidR="00E9799F" w:rsidRPr="00DE1129" w:rsidRDefault="00E9799F" w:rsidP="00DE1129">
      <w:pPr>
        <w:pStyle w:val="ListParagraph"/>
        <w:spacing w:line="480" w:lineRule="auto"/>
        <w:ind w:left="1843" w:firstLine="317"/>
        <w:jc w:val="both"/>
        <w:rPr>
          <w:rFonts w:ascii="Times New Roman" w:eastAsiaTheme="minorEastAsia" w:hAnsi="Times New Roman" w:cs="Times New Roman"/>
          <w:sz w:val="24"/>
          <w:szCs w:val="24"/>
        </w:rPr>
      </w:pPr>
      <w:proofErr w:type="spellStart"/>
      <w:r w:rsidRPr="00DE1129">
        <w:rPr>
          <w:rFonts w:ascii="Times New Roman" w:eastAsiaTheme="minorEastAsia" w:hAnsi="Times New Roman" w:cs="Times New Roman"/>
          <w:sz w:val="24"/>
          <w:szCs w:val="24"/>
        </w:rPr>
        <w:t>Visi</w:t>
      </w:r>
      <w:proofErr w:type="spellEnd"/>
      <w:r w:rsidRPr="00DE1129">
        <w:rPr>
          <w:rFonts w:ascii="Times New Roman" w:eastAsiaTheme="minorEastAsia" w:hAnsi="Times New Roman" w:cs="Times New Roman"/>
          <w:sz w:val="24"/>
          <w:szCs w:val="24"/>
        </w:rPr>
        <w:t xml:space="preserve"> Bursa </w:t>
      </w:r>
      <w:proofErr w:type="spellStart"/>
      <w:r w:rsidRPr="00DE1129">
        <w:rPr>
          <w:rFonts w:ascii="Times New Roman" w:eastAsiaTheme="minorEastAsia" w:hAnsi="Times New Roman" w:cs="Times New Roman"/>
          <w:sz w:val="24"/>
          <w:szCs w:val="24"/>
        </w:rPr>
        <w:t>Efek</w:t>
      </w:r>
      <w:proofErr w:type="spellEnd"/>
      <w:r w:rsidRPr="00DE1129">
        <w:rPr>
          <w:rFonts w:ascii="Times New Roman" w:eastAsiaTheme="minorEastAsia" w:hAnsi="Times New Roman" w:cs="Times New Roman"/>
          <w:sz w:val="24"/>
          <w:szCs w:val="24"/>
        </w:rPr>
        <w:t xml:space="preserve"> Indonesia </w:t>
      </w:r>
      <w:proofErr w:type="spellStart"/>
      <w:r w:rsidRPr="00DE1129">
        <w:rPr>
          <w:rFonts w:ascii="Times New Roman" w:eastAsiaTheme="minorEastAsia" w:hAnsi="Times New Roman" w:cs="Times New Roman"/>
          <w:sz w:val="24"/>
          <w:szCs w:val="24"/>
        </w:rPr>
        <w:t>yaitu</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menjadi</w:t>
      </w:r>
      <w:proofErr w:type="spellEnd"/>
      <w:r w:rsidRPr="00DE1129">
        <w:rPr>
          <w:rFonts w:ascii="Times New Roman" w:eastAsiaTheme="minorEastAsia" w:hAnsi="Times New Roman" w:cs="Times New Roman"/>
          <w:sz w:val="24"/>
          <w:szCs w:val="24"/>
        </w:rPr>
        <w:t xml:space="preserve"> bursa yang </w:t>
      </w:r>
      <w:proofErr w:type="spellStart"/>
      <w:r w:rsidRPr="00DE1129">
        <w:rPr>
          <w:rFonts w:ascii="Times New Roman" w:eastAsiaTheme="minorEastAsia" w:hAnsi="Times New Roman" w:cs="Times New Roman"/>
          <w:sz w:val="24"/>
          <w:szCs w:val="24"/>
        </w:rPr>
        <w:t>kompetitif</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dengan</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kredibilitas</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tingkat</w:t>
      </w:r>
      <w:proofErr w:type="spellEnd"/>
      <w:r w:rsidRPr="00DE1129">
        <w:rPr>
          <w:rFonts w:ascii="Times New Roman" w:eastAsiaTheme="minorEastAsia" w:hAnsi="Times New Roman" w:cs="Times New Roman"/>
          <w:sz w:val="24"/>
          <w:szCs w:val="24"/>
        </w:rPr>
        <w:t xml:space="preserve"> dunia.</w:t>
      </w:r>
    </w:p>
    <w:p w14:paraId="06E54F0A" w14:textId="77777777" w:rsidR="00DE1129" w:rsidRDefault="00E9799F" w:rsidP="00817F8A">
      <w:pPr>
        <w:pStyle w:val="ListParagraph"/>
        <w:numPr>
          <w:ilvl w:val="0"/>
          <w:numId w:val="55"/>
        </w:numPr>
        <w:spacing w:line="480" w:lineRule="auto"/>
        <w:ind w:left="1843" w:hanging="283"/>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Misi</w:t>
      </w:r>
      <w:proofErr w:type="spellEnd"/>
    </w:p>
    <w:p w14:paraId="458B2A5E" w14:textId="70C75BF1" w:rsidR="00E9799F" w:rsidRDefault="00E9799F" w:rsidP="00DE1129">
      <w:pPr>
        <w:pStyle w:val="ListParagraph"/>
        <w:spacing w:line="480" w:lineRule="auto"/>
        <w:ind w:left="1843" w:firstLine="317"/>
        <w:jc w:val="both"/>
        <w:rPr>
          <w:rFonts w:ascii="Times New Roman" w:eastAsiaTheme="minorEastAsia" w:hAnsi="Times New Roman" w:cs="Times New Roman"/>
          <w:sz w:val="24"/>
          <w:szCs w:val="24"/>
        </w:rPr>
      </w:pPr>
      <w:proofErr w:type="spellStart"/>
      <w:r w:rsidRPr="00DE1129">
        <w:rPr>
          <w:rFonts w:ascii="Times New Roman" w:eastAsiaTheme="minorEastAsia" w:hAnsi="Times New Roman" w:cs="Times New Roman"/>
          <w:sz w:val="24"/>
          <w:szCs w:val="24"/>
        </w:rPr>
        <w:t>Misi</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dari</w:t>
      </w:r>
      <w:proofErr w:type="spellEnd"/>
      <w:r w:rsidRPr="00DE1129">
        <w:rPr>
          <w:rFonts w:ascii="Times New Roman" w:eastAsiaTheme="minorEastAsia" w:hAnsi="Times New Roman" w:cs="Times New Roman"/>
          <w:sz w:val="24"/>
          <w:szCs w:val="24"/>
        </w:rPr>
        <w:t xml:space="preserve"> Bursa </w:t>
      </w:r>
      <w:proofErr w:type="spellStart"/>
      <w:r w:rsidRPr="00DE1129">
        <w:rPr>
          <w:rFonts w:ascii="Times New Roman" w:eastAsiaTheme="minorEastAsia" w:hAnsi="Times New Roman" w:cs="Times New Roman"/>
          <w:sz w:val="24"/>
          <w:szCs w:val="24"/>
        </w:rPr>
        <w:t>Efek</w:t>
      </w:r>
      <w:proofErr w:type="spellEnd"/>
      <w:r w:rsidRPr="00DE1129">
        <w:rPr>
          <w:rFonts w:ascii="Times New Roman" w:eastAsiaTheme="minorEastAsia" w:hAnsi="Times New Roman" w:cs="Times New Roman"/>
          <w:sz w:val="24"/>
          <w:szCs w:val="24"/>
        </w:rPr>
        <w:t xml:space="preserve"> Indonesia </w:t>
      </w:r>
      <w:proofErr w:type="spellStart"/>
      <w:r w:rsidRPr="00DE1129">
        <w:rPr>
          <w:rFonts w:ascii="Times New Roman" w:eastAsiaTheme="minorEastAsia" w:hAnsi="Times New Roman" w:cs="Times New Roman"/>
          <w:sz w:val="24"/>
          <w:szCs w:val="24"/>
        </w:rPr>
        <w:t>yaitu</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menciptakan</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infrastruktur</w:t>
      </w:r>
      <w:proofErr w:type="spellEnd"/>
      <w:r w:rsidRPr="00DE1129">
        <w:rPr>
          <w:rFonts w:ascii="Times New Roman" w:eastAsiaTheme="minorEastAsia" w:hAnsi="Times New Roman" w:cs="Times New Roman"/>
          <w:sz w:val="24"/>
          <w:szCs w:val="24"/>
        </w:rPr>
        <w:t xml:space="preserve"> pasar </w:t>
      </w:r>
      <w:proofErr w:type="spellStart"/>
      <w:r w:rsidRPr="00DE1129">
        <w:rPr>
          <w:rFonts w:ascii="Times New Roman" w:eastAsiaTheme="minorEastAsia" w:hAnsi="Times New Roman" w:cs="Times New Roman"/>
          <w:sz w:val="24"/>
          <w:szCs w:val="24"/>
        </w:rPr>
        <w:t>keuangan</w:t>
      </w:r>
      <w:proofErr w:type="spellEnd"/>
      <w:r w:rsidRPr="00DE1129">
        <w:rPr>
          <w:rFonts w:ascii="Times New Roman" w:eastAsiaTheme="minorEastAsia" w:hAnsi="Times New Roman" w:cs="Times New Roman"/>
          <w:sz w:val="24"/>
          <w:szCs w:val="24"/>
        </w:rPr>
        <w:t xml:space="preserve"> yang </w:t>
      </w:r>
      <w:proofErr w:type="spellStart"/>
      <w:r w:rsidRPr="00DE1129">
        <w:rPr>
          <w:rFonts w:ascii="Times New Roman" w:eastAsiaTheme="minorEastAsia" w:hAnsi="Times New Roman" w:cs="Times New Roman"/>
          <w:sz w:val="24"/>
          <w:szCs w:val="24"/>
        </w:rPr>
        <w:t>terpercaya</w:t>
      </w:r>
      <w:proofErr w:type="spellEnd"/>
      <w:r w:rsidRPr="00DE1129">
        <w:rPr>
          <w:rFonts w:ascii="Times New Roman" w:eastAsiaTheme="minorEastAsia" w:hAnsi="Times New Roman" w:cs="Times New Roman"/>
          <w:sz w:val="24"/>
          <w:szCs w:val="24"/>
        </w:rPr>
        <w:t xml:space="preserve"> dan </w:t>
      </w:r>
      <w:proofErr w:type="spellStart"/>
      <w:r w:rsidRPr="00DE1129">
        <w:rPr>
          <w:rFonts w:ascii="Times New Roman" w:eastAsiaTheme="minorEastAsia" w:hAnsi="Times New Roman" w:cs="Times New Roman"/>
          <w:sz w:val="24"/>
          <w:szCs w:val="24"/>
        </w:rPr>
        <w:t>kredibel</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untuk</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mewujudkan</w:t>
      </w:r>
      <w:proofErr w:type="spellEnd"/>
      <w:r w:rsidRPr="00DE1129">
        <w:rPr>
          <w:rFonts w:ascii="Times New Roman" w:eastAsiaTheme="minorEastAsia" w:hAnsi="Times New Roman" w:cs="Times New Roman"/>
          <w:sz w:val="24"/>
          <w:szCs w:val="24"/>
        </w:rPr>
        <w:t xml:space="preserve"> pasar yang </w:t>
      </w:r>
      <w:proofErr w:type="spellStart"/>
      <w:r w:rsidRPr="00DE1129">
        <w:rPr>
          <w:rFonts w:ascii="Times New Roman" w:eastAsiaTheme="minorEastAsia" w:hAnsi="Times New Roman" w:cs="Times New Roman"/>
          <w:sz w:val="24"/>
          <w:szCs w:val="24"/>
        </w:rPr>
        <w:t>teratur</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wajar</w:t>
      </w:r>
      <w:proofErr w:type="spellEnd"/>
      <w:r w:rsidRPr="00DE1129">
        <w:rPr>
          <w:rFonts w:ascii="Times New Roman" w:eastAsiaTheme="minorEastAsia" w:hAnsi="Times New Roman" w:cs="Times New Roman"/>
          <w:sz w:val="24"/>
          <w:szCs w:val="24"/>
        </w:rPr>
        <w:t xml:space="preserve">, dan </w:t>
      </w:r>
      <w:proofErr w:type="spellStart"/>
      <w:r w:rsidRPr="00DE1129">
        <w:rPr>
          <w:rFonts w:ascii="Times New Roman" w:eastAsiaTheme="minorEastAsia" w:hAnsi="Times New Roman" w:cs="Times New Roman"/>
          <w:sz w:val="24"/>
          <w:szCs w:val="24"/>
        </w:rPr>
        <w:t>efisien</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serta</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dapat</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diakses</w:t>
      </w:r>
      <w:proofErr w:type="spellEnd"/>
      <w:r w:rsidRPr="00DE1129">
        <w:rPr>
          <w:rFonts w:ascii="Times New Roman" w:eastAsiaTheme="minorEastAsia" w:hAnsi="Times New Roman" w:cs="Times New Roman"/>
          <w:sz w:val="24"/>
          <w:szCs w:val="24"/>
        </w:rPr>
        <w:t xml:space="preserve"> oleh </w:t>
      </w:r>
      <w:proofErr w:type="spellStart"/>
      <w:r w:rsidRPr="00DE1129">
        <w:rPr>
          <w:rFonts w:ascii="Times New Roman" w:eastAsiaTheme="minorEastAsia" w:hAnsi="Times New Roman" w:cs="Times New Roman"/>
          <w:sz w:val="24"/>
          <w:szCs w:val="24"/>
        </w:rPr>
        <w:t>semua</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pemangku</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kepentingan</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melalui</w:t>
      </w:r>
      <w:proofErr w:type="spellEnd"/>
      <w:r w:rsidRPr="00DE1129">
        <w:rPr>
          <w:rFonts w:ascii="Times New Roman" w:eastAsiaTheme="minorEastAsia" w:hAnsi="Times New Roman" w:cs="Times New Roman"/>
          <w:sz w:val="24"/>
          <w:szCs w:val="24"/>
        </w:rPr>
        <w:t xml:space="preserve"> </w:t>
      </w:r>
      <w:proofErr w:type="spellStart"/>
      <w:r w:rsidRPr="00DE1129">
        <w:rPr>
          <w:rFonts w:ascii="Times New Roman" w:eastAsiaTheme="minorEastAsia" w:hAnsi="Times New Roman" w:cs="Times New Roman"/>
          <w:sz w:val="24"/>
          <w:szCs w:val="24"/>
        </w:rPr>
        <w:t>produk</w:t>
      </w:r>
      <w:proofErr w:type="spellEnd"/>
      <w:r w:rsidRPr="00DE1129">
        <w:rPr>
          <w:rFonts w:ascii="Times New Roman" w:eastAsiaTheme="minorEastAsia" w:hAnsi="Times New Roman" w:cs="Times New Roman"/>
          <w:sz w:val="24"/>
          <w:szCs w:val="24"/>
        </w:rPr>
        <w:t xml:space="preserve"> dan </w:t>
      </w:r>
      <w:proofErr w:type="spellStart"/>
      <w:r w:rsidRPr="00DE1129">
        <w:rPr>
          <w:rFonts w:ascii="Times New Roman" w:eastAsiaTheme="minorEastAsia" w:hAnsi="Times New Roman" w:cs="Times New Roman"/>
          <w:sz w:val="24"/>
          <w:szCs w:val="24"/>
        </w:rPr>
        <w:t>layanan</w:t>
      </w:r>
      <w:proofErr w:type="spellEnd"/>
      <w:r w:rsidRPr="00DE1129">
        <w:rPr>
          <w:rFonts w:ascii="Times New Roman" w:eastAsiaTheme="minorEastAsia" w:hAnsi="Times New Roman" w:cs="Times New Roman"/>
          <w:sz w:val="24"/>
          <w:szCs w:val="24"/>
        </w:rPr>
        <w:t xml:space="preserve"> yang </w:t>
      </w:r>
      <w:proofErr w:type="spellStart"/>
      <w:r w:rsidRPr="00DE1129">
        <w:rPr>
          <w:rFonts w:ascii="Times New Roman" w:eastAsiaTheme="minorEastAsia" w:hAnsi="Times New Roman" w:cs="Times New Roman"/>
          <w:sz w:val="24"/>
          <w:szCs w:val="24"/>
        </w:rPr>
        <w:t>inovatif</w:t>
      </w:r>
      <w:proofErr w:type="spellEnd"/>
      <w:r w:rsidRPr="00DE1129">
        <w:rPr>
          <w:rFonts w:ascii="Times New Roman" w:eastAsiaTheme="minorEastAsia" w:hAnsi="Times New Roman" w:cs="Times New Roman"/>
          <w:sz w:val="24"/>
          <w:szCs w:val="24"/>
        </w:rPr>
        <w:t xml:space="preserve">. </w:t>
      </w:r>
    </w:p>
    <w:p w14:paraId="3369E629" w14:textId="71DDB43C" w:rsidR="007D3400" w:rsidRDefault="00383A60" w:rsidP="00817F8A">
      <w:pPr>
        <w:pStyle w:val="ListParagraph"/>
        <w:numPr>
          <w:ilvl w:val="0"/>
          <w:numId w:val="53"/>
        </w:numPr>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Gambaran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Umum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Sampel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p>
    <w:p w14:paraId="15895B0A" w14:textId="03C17F55" w:rsidR="007D3400" w:rsidRDefault="007D3400" w:rsidP="007D3400">
      <w:pPr>
        <w:pStyle w:val="ListParagraph"/>
        <w:spacing w:line="480" w:lineRule="auto"/>
        <w:ind w:left="12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Perusahaan yang </w:t>
      </w:r>
      <w:proofErr w:type="spellStart"/>
      <w:r>
        <w:rPr>
          <w:rFonts w:ascii="Times New Roman" w:eastAsiaTheme="minorEastAsia" w:hAnsi="Times New Roman" w:cs="Times New Roman"/>
          <w:sz w:val="24"/>
          <w:szCs w:val="24"/>
        </w:rPr>
        <w:t>termasuk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sampel</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w:t>
      </w:r>
    </w:p>
    <w:p w14:paraId="313E9A66" w14:textId="49B60F93" w:rsidR="00E643D8" w:rsidRDefault="00E643D8" w:rsidP="007D3400">
      <w:pPr>
        <w:pStyle w:val="ListParagraph"/>
        <w:spacing w:line="480" w:lineRule="auto"/>
        <w:ind w:left="1211"/>
        <w:jc w:val="both"/>
        <w:rPr>
          <w:rFonts w:ascii="Times New Roman" w:eastAsiaTheme="minorEastAsia" w:hAnsi="Times New Roman" w:cs="Times New Roman"/>
          <w:sz w:val="24"/>
          <w:szCs w:val="24"/>
        </w:rPr>
      </w:pPr>
    </w:p>
    <w:p w14:paraId="6880500B" w14:textId="1D8BA771" w:rsidR="00E643D8" w:rsidRDefault="00E643D8" w:rsidP="007D3400">
      <w:pPr>
        <w:pStyle w:val="ListParagraph"/>
        <w:spacing w:line="480" w:lineRule="auto"/>
        <w:ind w:left="1211"/>
        <w:jc w:val="both"/>
        <w:rPr>
          <w:rFonts w:ascii="Times New Roman" w:eastAsiaTheme="minorEastAsia" w:hAnsi="Times New Roman" w:cs="Times New Roman"/>
          <w:sz w:val="24"/>
          <w:szCs w:val="24"/>
        </w:rPr>
      </w:pPr>
    </w:p>
    <w:p w14:paraId="11A34DAE" w14:textId="77777777" w:rsidR="00E643D8" w:rsidRDefault="00E643D8" w:rsidP="007D3400">
      <w:pPr>
        <w:pStyle w:val="ListParagraph"/>
        <w:spacing w:line="480" w:lineRule="auto"/>
        <w:ind w:left="1211"/>
        <w:jc w:val="both"/>
        <w:rPr>
          <w:rFonts w:ascii="Times New Roman" w:eastAsiaTheme="minorEastAsia" w:hAnsi="Times New Roman" w:cs="Times New Roman"/>
          <w:sz w:val="24"/>
          <w:szCs w:val="24"/>
        </w:rPr>
      </w:pPr>
    </w:p>
    <w:p w14:paraId="44DC9B57" w14:textId="546750E7" w:rsidR="007D3400" w:rsidRDefault="007D3400" w:rsidP="00817F8A">
      <w:pPr>
        <w:pStyle w:val="ListParagraph"/>
        <w:numPr>
          <w:ilvl w:val="0"/>
          <w:numId w:val="61"/>
        </w:numPr>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Bank 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Timur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w:t>
      </w:r>
    </w:p>
    <w:p w14:paraId="1A978FB4" w14:textId="66136975" w:rsidR="007D3400" w:rsidRDefault="00E643D8" w:rsidP="00E643D8">
      <w:pPr>
        <w:pStyle w:val="ListParagraph"/>
        <w:spacing w:line="480" w:lineRule="auto"/>
        <w:ind w:left="1571" w:firstLine="589"/>
        <w:jc w:val="both"/>
        <w:rPr>
          <w:rFonts w:ascii="Times New Roman" w:eastAsiaTheme="minorEastAsia" w:hAnsi="Times New Roman" w:cs="Times New Roman"/>
          <w:sz w:val="24"/>
          <w:szCs w:val="24"/>
        </w:rPr>
      </w:pPr>
      <w:bookmarkStart w:id="12" w:name="_Hlk170671747"/>
      <w:r>
        <w:rPr>
          <w:rFonts w:ascii="Times New Roman" w:eastAsiaTheme="minorEastAsia" w:hAnsi="Times New Roman" w:cs="Times New Roman"/>
          <w:sz w:val="24"/>
          <w:szCs w:val="24"/>
        </w:rPr>
        <w:t xml:space="preserve">PT Bank 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Timur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Jatim</w:t>
      </w:r>
      <w:proofErr w:type="spellEnd"/>
      <w:r>
        <w:rPr>
          <w:rFonts w:ascii="Times New Roman" w:eastAsiaTheme="minorEastAsia" w:hAnsi="Times New Roman" w:cs="Times New Roman"/>
          <w:sz w:val="24"/>
          <w:szCs w:val="24"/>
        </w:rPr>
        <w:t xml:space="preserve">”) </w:t>
      </w:r>
      <w:r w:rsidR="00D04788">
        <w:rPr>
          <w:rFonts w:ascii="Times New Roman" w:eastAsiaTheme="minorEastAsia" w:hAnsi="Times New Roman" w:cs="Times New Roman"/>
          <w:sz w:val="24"/>
          <w:szCs w:val="24"/>
        </w:rPr>
        <w:t xml:space="preserve">yang </w:t>
      </w:r>
      <w:proofErr w:type="spellStart"/>
      <w:r w:rsidR="00D04788">
        <w:rPr>
          <w:rFonts w:ascii="Times New Roman" w:eastAsiaTheme="minorEastAsia" w:hAnsi="Times New Roman" w:cs="Times New Roman"/>
          <w:sz w:val="24"/>
          <w:szCs w:val="24"/>
        </w:rPr>
        <w:t>awalnya</w:t>
      </w:r>
      <w:proofErr w:type="spellEnd"/>
      <w:r w:rsidR="00D04788">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didirikan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17 </w:t>
      </w:r>
      <w:proofErr w:type="spellStart"/>
      <w:r>
        <w:rPr>
          <w:rFonts w:ascii="Times New Roman" w:eastAsiaTheme="minorEastAsia" w:hAnsi="Times New Roman" w:cs="Times New Roman"/>
          <w:sz w:val="24"/>
          <w:szCs w:val="24"/>
        </w:rPr>
        <w:t>Agustus</w:t>
      </w:r>
      <w:proofErr w:type="spellEnd"/>
      <w:r>
        <w:rPr>
          <w:rFonts w:ascii="Times New Roman" w:eastAsiaTheme="minorEastAsia" w:hAnsi="Times New Roman" w:cs="Times New Roman"/>
          <w:sz w:val="24"/>
          <w:szCs w:val="24"/>
        </w:rPr>
        <w:t xml:space="preserve"> 1961 </w:t>
      </w:r>
      <w:proofErr w:type="spellStart"/>
      <w:r w:rsidR="00D04788">
        <w:rPr>
          <w:rFonts w:ascii="Times New Roman" w:eastAsiaTheme="minorEastAsia" w:hAnsi="Times New Roman" w:cs="Times New Roman"/>
          <w:sz w:val="24"/>
          <w:szCs w:val="24"/>
        </w:rPr>
        <w:t>mengalami</w:t>
      </w:r>
      <w:proofErr w:type="spellEnd"/>
      <w:r w:rsidR="00D04788">
        <w:rPr>
          <w:rFonts w:ascii="Times New Roman" w:eastAsiaTheme="minorEastAsia" w:hAnsi="Times New Roman" w:cs="Times New Roman"/>
          <w:sz w:val="24"/>
          <w:szCs w:val="24"/>
        </w:rPr>
        <w:t xml:space="preserve"> </w:t>
      </w:r>
      <w:proofErr w:type="spellStart"/>
      <w:r w:rsidR="00D04788">
        <w:rPr>
          <w:rFonts w:ascii="Times New Roman" w:eastAsiaTheme="minorEastAsia" w:hAnsi="Times New Roman" w:cs="Times New Roman"/>
          <w:sz w:val="24"/>
          <w:szCs w:val="24"/>
        </w:rPr>
        <w:t>perubahan</w:t>
      </w:r>
      <w:proofErr w:type="spellEnd"/>
      <w:r w:rsidR="00D04788">
        <w:rPr>
          <w:rFonts w:ascii="Times New Roman" w:eastAsiaTheme="minorEastAsia" w:hAnsi="Times New Roman" w:cs="Times New Roman"/>
          <w:sz w:val="24"/>
          <w:szCs w:val="24"/>
        </w:rPr>
        <w:t xml:space="preserve"> </w:t>
      </w:r>
      <w:proofErr w:type="spellStart"/>
      <w:r w:rsidR="00D04788">
        <w:rPr>
          <w:rFonts w:ascii="Times New Roman" w:eastAsiaTheme="minorEastAsia" w:hAnsi="Times New Roman" w:cs="Times New Roman"/>
          <w:sz w:val="24"/>
          <w:szCs w:val="24"/>
        </w:rPr>
        <w:t>nama</w:t>
      </w:r>
      <w:proofErr w:type="spellEnd"/>
      <w:r w:rsidR="00D04788">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PT. Bank Pembangunan Daerah </w:t>
      </w:r>
      <w:proofErr w:type="spellStart"/>
      <w:r>
        <w:rPr>
          <w:rFonts w:ascii="Times New Roman" w:eastAsiaTheme="minorEastAsia" w:hAnsi="Times New Roman" w:cs="Times New Roman"/>
          <w:sz w:val="24"/>
          <w:szCs w:val="24"/>
        </w:rPr>
        <w:t>Djawa</w:t>
      </w:r>
      <w:proofErr w:type="spellEnd"/>
      <w:r>
        <w:rPr>
          <w:rFonts w:ascii="Times New Roman" w:eastAsiaTheme="minorEastAsia" w:hAnsi="Times New Roman" w:cs="Times New Roman"/>
          <w:sz w:val="24"/>
          <w:szCs w:val="24"/>
        </w:rPr>
        <w:t xml:space="preserve"> Timur. </w:t>
      </w:r>
      <w:proofErr w:type="spellStart"/>
      <w:r w:rsidR="00D04788">
        <w:rPr>
          <w:rFonts w:ascii="Times New Roman" w:eastAsiaTheme="minorEastAsia" w:hAnsi="Times New Roman" w:cs="Times New Roman"/>
          <w:sz w:val="24"/>
          <w:szCs w:val="24"/>
        </w:rPr>
        <w:t>Berdasarkan</w:t>
      </w:r>
      <w:proofErr w:type="spellEnd"/>
      <w:r w:rsidR="00D04788">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Peraturan</w:t>
      </w:r>
      <w:proofErr w:type="spellEnd"/>
      <w:r>
        <w:rPr>
          <w:rFonts w:ascii="Times New Roman" w:eastAsiaTheme="minorEastAsia" w:hAnsi="Times New Roman" w:cs="Times New Roman"/>
          <w:sz w:val="24"/>
          <w:szCs w:val="24"/>
        </w:rPr>
        <w:t xml:space="preserve"> Daerah No 2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1976 </w:t>
      </w:r>
      <w:r w:rsidR="00D04788">
        <w:rPr>
          <w:rFonts w:ascii="Times New Roman" w:eastAsiaTheme="minorEastAsia" w:hAnsi="Times New Roman" w:cs="Times New Roman"/>
          <w:sz w:val="24"/>
          <w:szCs w:val="24"/>
        </w:rPr>
        <w:t xml:space="preserve">yang </w:t>
      </w:r>
      <w:proofErr w:type="spellStart"/>
      <w:r w:rsidR="00D04788">
        <w:rPr>
          <w:rFonts w:ascii="Times New Roman" w:eastAsiaTheme="minorEastAsia" w:hAnsi="Times New Roman" w:cs="Times New Roman"/>
          <w:sz w:val="24"/>
          <w:szCs w:val="24"/>
        </w:rPr>
        <w:t>dikeluarkan</w:t>
      </w:r>
      <w:proofErr w:type="spellEnd"/>
      <w:r w:rsidR="00D04788">
        <w:rPr>
          <w:rFonts w:ascii="Times New Roman" w:eastAsiaTheme="minorEastAsia" w:hAnsi="Times New Roman" w:cs="Times New Roman"/>
          <w:sz w:val="24"/>
          <w:szCs w:val="24"/>
        </w:rPr>
        <w:t xml:space="preserve"> oleh </w:t>
      </w:r>
      <w:proofErr w:type="spellStart"/>
      <w:r w:rsidR="00D04788">
        <w:rPr>
          <w:rFonts w:ascii="Times New Roman" w:eastAsiaTheme="minorEastAsia" w:hAnsi="Times New Roman" w:cs="Times New Roman"/>
          <w:sz w:val="24"/>
          <w:szCs w:val="24"/>
        </w:rPr>
        <w:t>Pemerintah</w:t>
      </w:r>
      <w:proofErr w:type="spellEnd"/>
      <w:r w:rsidR="00D04788">
        <w:rPr>
          <w:rFonts w:ascii="Times New Roman" w:eastAsiaTheme="minorEastAsia" w:hAnsi="Times New Roman" w:cs="Times New Roman"/>
          <w:sz w:val="24"/>
          <w:szCs w:val="24"/>
        </w:rPr>
        <w:t xml:space="preserve"> Daerah Tingkat I </w:t>
      </w:r>
      <w:proofErr w:type="spellStart"/>
      <w:r w:rsidR="00D04788">
        <w:rPr>
          <w:rFonts w:ascii="Times New Roman" w:eastAsiaTheme="minorEastAsia" w:hAnsi="Times New Roman" w:cs="Times New Roman"/>
          <w:sz w:val="24"/>
          <w:szCs w:val="24"/>
        </w:rPr>
        <w:t>Jawa</w:t>
      </w:r>
      <w:proofErr w:type="spellEnd"/>
      <w:r w:rsidR="00D04788">
        <w:rPr>
          <w:rFonts w:ascii="Times New Roman" w:eastAsiaTheme="minorEastAsia" w:hAnsi="Times New Roman" w:cs="Times New Roman"/>
          <w:sz w:val="24"/>
          <w:szCs w:val="24"/>
        </w:rPr>
        <w:t xml:space="preserve"> Timur.</w:t>
      </w:r>
    </w:p>
    <w:bookmarkEnd w:id="12"/>
    <w:p w14:paraId="1E00089A" w14:textId="1F3F8DCA" w:rsidR="00E643D8" w:rsidRPr="007D3400" w:rsidRDefault="00E643D8" w:rsidP="00E643D8">
      <w:pPr>
        <w:pStyle w:val="ListParagraph"/>
        <w:spacing w:line="480" w:lineRule="auto"/>
        <w:ind w:left="1571" w:firstLine="589"/>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Bank 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Timur </w:t>
      </w:r>
      <w:proofErr w:type="spellStart"/>
      <w:r>
        <w:rPr>
          <w:rFonts w:ascii="Times New Roman" w:eastAsiaTheme="minorEastAsia" w:hAnsi="Times New Roman" w:cs="Times New Roman"/>
          <w:sz w:val="24"/>
          <w:szCs w:val="24"/>
        </w:rPr>
        <w:t>yaitu</w:t>
      </w:r>
      <w:proofErr w:type="spellEnd"/>
      <w:r w:rsidR="00227B5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enjadi</w:t>
      </w:r>
      <w:proofErr w:type="spellEnd"/>
      <w:r>
        <w:rPr>
          <w:rFonts w:ascii="Times New Roman" w:eastAsiaTheme="minorEastAsia" w:hAnsi="Times New Roman" w:cs="Times New Roman"/>
          <w:sz w:val="24"/>
          <w:szCs w:val="24"/>
        </w:rPr>
        <w:t xml:space="preserve"> No 1 di Indonesia</w:t>
      </w:r>
      <w:r w:rsidR="00227B58">
        <w:rPr>
          <w:rFonts w:ascii="Times New Roman" w:eastAsiaTheme="minorEastAsia" w:hAnsi="Times New Roman" w:cs="Times New Roman"/>
          <w:sz w:val="24"/>
          <w:szCs w:val="24"/>
        </w:rPr>
        <w:t xml:space="preserve">, dan </w:t>
      </w:r>
      <w:proofErr w:type="spellStart"/>
      <w:r w:rsidR="00227B58">
        <w:rPr>
          <w:rFonts w:ascii="Times New Roman" w:eastAsiaTheme="minorEastAsia" w:hAnsi="Times New Roman" w:cs="Times New Roman"/>
          <w:sz w:val="24"/>
          <w:szCs w:val="24"/>
        </w:rPr>
        <w:t>menjadi</w:t>
      </w:r>
      <w:proofErr w:type="spellEnd"/>
      <w:r w:rsidR="00227B58">
        <w:rPr>
          <w:rFonts w:ascii="Times New Roman" w:eastAsiaTheme="minorEastAsia" w:hAnsi="Times New Roman" w:cs="Times New Roman"/>
          <w:sz w:val="24"/>
          <w:szCs w:val="24"/>
        </w:rPr>
        <w:t xml:space="preserve"> bank yang </w:t>
      </w:r>
      <w:proofErr w:type="spellStart"/>
      <w:r w:rsidR="00227B58">
        <w:rPr>
          <w:rFonts w:ascii="Times New Roman" w:eastAsiaTheme="minorEastAsia" w:hAnsi="Times New Roman" w:cs="Times New Roman"/>
          <w:sz w:val="24"/>
          <w:szCs w:val="24"/>
        </w:rPr>
        <w:t>sehat</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Sedangkan</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Misinya</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yaitu</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Mendorong</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pertumbuhan</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potensi</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perekonomian</w:t>
      </w:r>
      <w:proofErr w:type="spellEnd"/>
      <w:r w:rsidR="00227B58">
        <w:rPr>
          <w:rFonts w:ascii="Times New Roman" w:eastAsiaTheme="minorEastAsia" w:hAnsi="Times New Roman" w:cs="Times New Roman"/>
          <w:sz w:val="24"/>
          <w:szCs w:val="24"/>
        </w:rPr>
        <w:t xml:space="preserve"> </w:t>
      </w:r>
      <w:proofErr w:type="spellStart"/>
      <w:r w:rsidR="00227B58">
        <w:rPr>
          <w:rFonts w:ascii="Times New Roman" w:eastAsiaTheme="minorEastAsia" w:hAnsi="Times New Roman" w:cs="Times New Roman"/>
          <w:sz w:val="24"/>
          <w:szCs w:val="24"/>
        </w:rPr>
        <w:t>daerah</w:t>
      </w:r>
      <w:proofErr w:type="spellEnd"/>
      <w:r w:rsidR="00C07112">
        <w:rPr>
          <w:rFonts w:ascii="Times New Roman" w:eastAsiaTheme="minorEastAsia" w:hAnsi="Times New Roman" w:cs="Times New Roman"/>
          <w:sz w:val="24"/>
          <w:szCs w:val="24"/>
        </w:rPr>
        <w:t>.</w:t>
      </w:r>
    </w:p>
    <w:p w14:paraId="491234F2" w14:textId="05A89DDF" w:rsidR="00885AF0" w:rsidRDefault="00227B58" w:rsidP="00817F8A">
      <w:pPr>
        <w:pStyle w:val="ListParagraph"/>
        <w:numPr>
          <w:ilvl w:val="0"/>
          <w:numId w:val="61"/>
        </w:numPr>
        <w:spacing w:line="480" w:lineRule="auto"/>
        <w:ind w:left="1560"/>
        <w:jc w:val="both"/>
        <w:rPr>
          <w:rFonts w:ascii="Times New Roman" w:eastAsiaTheme="minorEastAsia" w:hAnsi="Times New Roman" w:cs="Times New Roman"/>
          <w:sz w:val="24"/>
          <w:szCs w:val="24"/>
        </w:rPr>
      </w:pPr>
      <w:r w:rsidRPr="00227B58">
        <w:rPr>
          <w:rFonts w:ascii="Times New Roman" w:eastAsiaTheme="minorEastAsia" w:hAnsi="Times New Roman" w:cs="Times New Roman"/>
          <w:sz w:val="24"/>
          <w:szCs w:val="24"/>
        </w:rPr>
        <w:t xml:space="preserve">Bank </w:t>
      </w:r>
      <w:r>
        <w:rPr>
          <w:rFonts w:ascii="Times New Roman" w:eastAsiaTheme="minorEastAsia" w:hAnsi="Times New Roman" w:cs="Times New Roman"/>
          <w:sz w:val="24"/>
          <w:szCs w:val="24"/>
        </w:rPr>
        <w:t xml:space="preserve">Central Asia </w:t>
      </w:r>
      <w:proofErr w:type="spellStart"/>
      <w:r>
        <w:rPr>
          <w:rFonts w:ascii="Times New Roman" w:eastAsiaTheme="minorEastAsia" w:hAnsi="Times New Roman" w:cs="Times New Roman"/>
          <w:sz w:val="24"/>
          <w:szCs w:val="24"/>
        </w:rPr>
        <w:t>Tbk</w:t>
      </w:r>
      <w:proofErr w:type="spellEnd"/>
    </w:p>
    <w:p w14:paraId="6462F552" w14:textId="2CF53972" w:rsidR="00227B58" w:rsidRDefault="008D5247" w:rsidP="008D5247">
      <w:pPr>
        <w:pStyle w:val="ListParagraph"/>
        <w:spacing w:line="480" w:lineRule="auto"/>
        <w:ind w:left="1571" w:firstLine="589"/>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Cikal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bakal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berdirinya</w:t>
      </w:r>
      <w:proofErr w:type="spellEnd"/>
      <w:r>
        <w:rPr>
          <w:rFonts w:ascii="Times New Roman" w:eastAsiaTheme="minorEastAsia" w:hAnsi="Times New Roman" w:cs="Times New Roman"/>
          <w:sz w:val="24"/>
          <w:szCs w:val="24"/>
        </w:rPr>
        <w:t xml:space="preserve"> Bank Central Asia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NV Perseroan </w:t>
      </w:r>
      <w:proofErr w:type="spellStart"/>
      <w:r>
        <w:rPr>
          <w:rFonts w:ascii="Times New Roman" w:eastAsiaTheme="minorEastAsia" w:hAnsi="Times New Roman" w:cs="Times New Roman"/>
          <w:sz w:val="24"/>
          <w:szCs w:val="24"/>
        </w:rPr>
        <w:t>Dagang</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Industri</w:t>
      </w:r>
      <w:proofErr w:type="spellEnd"/>
      <w:r>
        <w:rPr>
          <w:rFonts w:ascii="Times New Roman" w:eastAsiaTheme="minorEastAsia" w:hAnsi="Times New Roman" w:cs="Times New Roman"/>
          <w:sz w:val="24"/>
          <w:szCs w:val="24"/>
        </w:rPr>
        <w:t xml:space="preserve"> Semarang Knitting Factory. Bank Central Asia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beroperasi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sejak</w:t>
      </w:r>
      <w:proofErr w:type="spellEnd"/>
      <w:r>
        <w:rPr>
          <w:rFonts w:ascii="Times New Roman" w:eastAsiaTheme="minorEastAsia" w:hAnsi="Times New Roman" w:cs="Times New Roman"/>
          <w:sz w:val="24"/>
          <w:szCs w:val="24"/>
        </w:rPr>
        <w:t xml:space="preserve"> 21 </w:t>
      </w:r>
      <w:proofErr w:type="spellStart"/>
      <w:r>
        <w:rPr>
          <w:rFonts w:ascii="Times New Roman" w:eastAsiaTheme="minorEastAsia" w:hAnsi="Times New Roman" w:cs="Times New Roman"/>
          <w:sz w:val="24"/>
          <w:szCs w:val="24"/>
        </w:rPr>
        <w:t>Februari</w:t>
      </w:r>
      <w:proofErr w:type="spellEnd"/>
      <w:r>
        <w:rPr>
          <w:rFonts w:ascii="Times New Roman" w:eastAsiaTheme="minorEastAsia" w:hAnsi="Times New Roman" w:cs="Times New Roman"/>
          <w:sz w:val="24"/>
          <w:szCs w:val="24"/>
        </w:rPr>
        <w:t xml:space="preserve"> 1957 dan </w:t>
      </w:r>
      <w:proofErr w:type="spellStart"/>
      <w:r>
        <w:rPr>
          <w:rFonts w:ascii="Times New Roman" w:eastAsiaTheme="minorEastAsia" w:hAnsi="Times New Roman" w:cs="Times New Roman"/>
          <w:sz w:val="24"/>
          <w:szCs w:val="24"/>
        </w:rPr>
        <w:t>berkantor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pusat</w:t>
      </w:r>
      <w:proofErr w:type="spellEnd"/>
      <w:r>
        <w:rPr>
          <w:rFonts w:ascii="Times New Roman" w:eastAsiaTheme="minorEastAsia" w:hAnsi="Times New Roman" w:cs="Times New Roman"/>
          <w:sz w:val="24"/>
          <w:szCs w:val="24"/>
        </w:rPr>
        <w:t xml:space="preserve"> di Jakarta. Pada 2 September 1975 </w:t>
      </w:r>
      <w:proofErr w:type="spellStart"/>
      <w:r>
        <w:rPr>
          <w:rFonts w:ascii="Times New Roman" w:eastAsiaTheme="minorEastAsia" w:hAnsi="Times New Roman" w:cs="Times New Roman"/>
          <w:sz w:val="24"/>
          <w:szCs w:val="24"/>
        </w:rPr>
        <w:t>mengalami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PT. Bank Central Asia (BCA), dan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1977 </w:t>
      </w:r>
      <w:proofErr w:type="spellStart"/>
      <w:r>
        <w:rPr>
          <w:rFonts w:ascii="Times New Roman" w:eastAsiaTheme="minorEastAsia" w:hAnsi="Times New Roman" w:cs="Times New Roman"/>
          <w:sz w:val="24"/>
          <w:szCs w:val="24"/>
        </w:rPr>
        <w:t>berkembang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Devisa</w:t>
      </w:r>
      <w:proofErr w:type="spellEnd"/>
      <w:r>
        <w:rPr>
          <w:rFonts w:ascii="Times New Roman" w:eastAsiaTheme="minorEastAsia" w:hAnsi="Times New Roman" w:cs="Times New Roman"/>
          <w:sz w:val="24"/>
          <w:szCs w:val="24"/>
        </w:rPr>
        <w:t xml:space="preserve">. Bank BCA juga </w:t>
      </w:r>
      <w:proofErr w:type="spellStart"/>
      <w:r>
        <w:rPr>
          <w:rFonts w:ascii="Times New Roman" w:eastAsiaTheme="minorEastAsia" w:hAnsi="Times New Roman" w:cs="Times New Roman"/>
          <w:sz w:val="24"/>
          <w:szCs w:val="24"/>
        </w:rPr>
        <w:t>memperluas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jaringan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kantor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cabang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sejalan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deregulasi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sektor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di Indonesia. </w:t>
      </w:r>
    </w:p>
    <w:p w14:paraId="0EBBAC5A" w14:textId="30FDA824" w:rsidR="00A201E3" w:rsidRPr="00C07112" w:rsidRDefault="008D5247" w:rsidP="00C07112">
      <w:pPr>
        <w:pStyle w:val="ListParagraph"/>
        <w:spacing w:line="480" w:lineRule="auto"/>
        <w:ind w:left="1571" w:firstLine="589"/>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Bank Central Asia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Bank yang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pilihan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utama</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andalan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masyarkat</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memiliki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pillar </w:t>
      </w:r>
      <w:proofErr w:type="spellStart"/>
      <w:r>
        <w:rPr>
          <w:rFonts w:ascii="Times New Roman" w:eastAsiaTheme="minorEastAsia" w:hAnsi="Times New Roman" w:cs="Times New Roman"/>
          <w:sz w:val="24"/>
          <w:szCs w:val="24"/>
        </w:rPr>
        <w:t>penting</w:t>
      </w:r>
      <w:proofErr w:type="spellEnd"/>
      <w:r>
        <w:rPr>
          <w:rFonts w:ascii="Times New Roman" w:eastAsiaTheme="minorEastAsia" w:hAnsi="Times New Roman" w:cs="Times New Roman"/>
          <w:sz w:val="24"/>
          <w:szCs w:val="24"/>
        </w:rPr>
        <w:t xml:space="preserve"> </w:t>
      </w:r>
      <w:proofErr w:type="spellStart"/>
      <w:r w:rsidR="00A201E3">
        <w:rPr>
          <w:rFonts w:ascii="Times New Roman" w:eastAsiaTheme="minorEastAsia" w:hAnsi="Times New Roman" w:cs="Times New Roman"/>
          <w:sz w:val="24"/>
          <w:szCs w:val="24"/>
        </w:rPr>
        <w:t>untuk</w:t>
      </w:r>
      <w:proofErr w:type="spellEnd"/>
      <w:r w:rsidR="00A201E3">
        <w:rPr>
          <w:rFonts w:ascii="Times New Roman" w:eastAsiaTheme="minorEastAsia" w:hAnsi="Times New Roman" w:cs="Times New Roman"/>
          <w:sz w:val="24"/>
          <w:szCs w:val="24"/>
        </w:rPr>
        <w:t xml:space="preserve"> </w:t>
      </w:r>
      <w:proofErr w:type="spellStart"/>
      <w:r w:rsidR="00A201E3">
        <w:rPr>
          <w:rFonts w:ascii="Times New Roman" w:eastAsiaTheme="minorEastAsia" w:hAnsi="Times New Roman" w:cs="Times New Roman"/>
          <w:sz w:val="24"/>
          <w:szCs w:val="24"/>
        </w:rPr>
        <w:t>perekonomian</w:t>
      </w:r>
      <w:proofErr w:type="spellEnd"/>
      <w:r w:rsidR="00A201E3">
        <w:rPr>
          <w:rFonts w:ascii="Times New Roman" w:eastAsiaTheme="minorEastAsia" w:hAnsi="Times New Roman" w:cs="Times New Roman"/>
          <w:sz w:val="24"/>
          <w:szCs w:val="24"/>
        </w:rPr>
        <w:t xml:space="preserve"> Indonesia. </w:t>
      </w:r>
      <w:proofErr w:type="spellStart"/>
      <w:r w:rsidR="00A201E3">
        <w:rPr>
          <w:rFonts w:ascii="Times New Roman" w:eastAsiaTheme="minorEastAsia" w:hAnsi="Times New Roman" w:cs="Times New Roman"/>
          <w:sz w:val="24"/>
          <w:szCs w:val="24"/>
        </w:rPr>
        <w:t>Sedangkan</w:t>
      </w:r>
      <w:proofErr w:type="spellEnd"/>
      <w:r w:rsidR="00A201E3">
        <w:rPr>
          <w:rFonts w:ascii="Times New Roman" w:eastAsiaTheme="minorEastAsia" w:hAnsi="Times New Roman" w:cs="Times New Roman"/>
          <w:sz w:val="24"/>
          <w:szCs w:val="24"/>
        </w:rPr>
        <w:t xml:space="preserve"> </w:t>
      </w:r>
      <w:proofErr w:type="spellStart"/>
      <w:r w:rsidR="00A201E3">
        <w:rPr>
          <w:rFonts w:ascii="Times New Roman" w:eastAsiaTheme="minorEastAsia" w:hAnsi="Times New Roman" w:cs="Times New Roman"/>
          <w:sz w:val="24"/>
          <w:szCs w:val="24"/>
        </w:rPr>
        <w:t>misinya</w:t>
      </w:r>
      <w:proofErr w:type="spellEnd"/>
      <w:r w:rsidR="00A201E3">
        <w:rPr>
          <w:rFonts w:ascii="Times New Roman" w:eastAsiaTheme="minorEastAsia" w:hAnsi="Times New Roman" w:cs="Times New Roman"/>
          <w:sz w:val="24"/>
          <w:szCs w:val="24"/>
        </w:rPr>
        <w:t xml:space="preserve"> </w:t>
      </w:r>
      <w:proofErr w:type="spellStart"/>
      <w:r w:rsidR="00A201E3">
        <w:rPr>
          <w:rFonts w:ascii="Times New Roman" w:eastAsiaTheme="minorEastAsia" w:hAnsi="Times New Roman" w:cs="Times New Roman"/>
          <w:sz w:val="24"/>
          <w:szCs w:val="24"/>
        </w:rPr>
        <w:t>yaitu</w:t>
      </w:r>
      <w:proofErr w:type="spellEnd"/>
      <w:r w:rsidR="00A201E3">
        <w:rPr>
          <w:rFonts w:ascii="Times New Roman" w:eastAsiaTheme="minorEastAsia" w:hAnsi="Times New Roman" w:cs="Times New Roman"/>
          <w:sz w:val="24"/>
          <w:szCs w:val="24"/>
        </w:rPr>
        <w:t>:</w:t>
      </w:r>
      <w:r w:rsid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lastRenderedPageBreak/>
        <w:t>Membangun</w:t>
      </w:r>
      <w:proofErr w:type="spellEnd"/>
      <w:r w:rsidR="00A201E3" w:rsidRP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t>perusahaan</w:t>
      </w:r>
      <w:proofErr w:type="spellEnd"/>
      <w:r w:rsidR="00A201E3" w:rsidRPr="00C07112">
        <w:rPr>
          <w:rFonts w:ascii="Times New Roman" w:eastAsiaTheme="minorEastAsia" w:hAnsi="Times New Roman" w:cs="Times New Roman"/>
          <w:sz w:val="24"/>
          <w:szCs w:val="24"/>
        </w:rPr>
        <w:t xml:space="preserve"> yang </w:t>
      </w:r>
      <w:proofErr w:type="spellStart"/>
      <w:r w:rsidR="00A201E3" w:rsidRPr="00C07112">
        <w:rPr>
          <w:rFonts w:ascii="Times New Roman" w:eastAsiaTheme="minorEastAsia" w:hAnsi="Times New Roman" w:cs="Times New Roman"/>
          <w:sz w:val="24"/>
          <w:szCs w:val="24"/>
        </w:rPr>
        <w:t>unggul</w:t>
      </w:r>
      <w:proofErr w:type="spellEnd"/>
      <w:r w:rsidR="00A201E3" w:rsidRPr="00C07112">
        <w:rPr>
          <w:rFonts w:ascii="Times New Roman" w:eastAsiaTheme="minorEastAsia" w:hAnsi="Times New Roman" w:cs="Times New Roman"/>
          <w:sz w:val="24"/>
          <w:szCs w:val="24"/>
        </w:rPr>
        <w:t xml:space="preserve"> di </w:t>
      </w:r>
      <w:proofErr w:type="spellStart"/>
      <w:r w:rsidR="00A201E3" w:rsidRPr="00C07112">
        <w:rPr>
          <w:rFonts w:ascii="Times New Roman" w:eastAsiaTheme="minorEastAsia" w:hAnsi="Times New Roman" w:cs="Times New Roman"/>
          <w:sz w:val="24"/>
          <w:szCs w:val="24"/>
        </w:rPr>
        <w:t>bidang</w:t>
      </w:r>
      <w:proofErr w:type="spellEnd"/>
      <w:r w:rsidR="00A201E3" w:rsidRP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t>penyelesaian</w:t>
      </w:r>
      <w:proofErr w:type="spellEnd"/>
      <w:r w:rsidR="00A201E3" w:rsidRP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t>pembayaran</w:t>
      </w:r>
      <w:proofErr w:type="spellEnd"/>
      <w:r w:rsidR="00A201E3" w:rsidRPr="00C07112">
        <w:rPr>
          <w:rFonts w:ascii="Times New Roman" w:eastAsiaTheme="minorEastAsia" w:hAnsi="Times New Roman" w:cs="Times New Roman"/>
          <w:sz w:val="24"/>
          <w:szCs w:val="24"/>
        </w:rPr>
        <w:t xml:space="preserve"> dan </w:t>
      </w:r>
      <w:proofErr w:type="spellStart"/>
      <w:r w:rsidR="00A201E3" w:rsidRPr="00C07112">
        <w:rPr>
          <w:rFonts w:ascii="Times New Roman" w:eastAsiaTheme="minorEastAsia" w:hAnsi="Times New Roman" w:cs="Times New Roman"/>
          <w:sz w:val="24"/>
          <w:szCs w:val="24"/>
        </w:rPr>
        <w:t>solusi</w:t>
      </w:r>
      <w:proofErr w:type="spellEnd"/>
      <w:r w:rsidR="00A201E3" w:rsidRP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t>keuangan</w:t>
      </w:r>
      <w:proofErr w:type="spellEnd"/>
      <w:r w:rsidR="00A201E3" w:rsidRP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t>bagi</w:t>
      </w:r>
      <w:proofErr w:type="spellEnd"/>
      <w:r w:rsidR="00A201E3" w:rsidRP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t>nasabah</w:t>
      </w:r>
      <w:proofErr w:type="spellEnd"/>
      <w:r w:rsidR="00A201E3" w:rsidRPr="00C07112">
        <w:rPr>
          <w:rFonts w:ascii="Times New Roman" w:eastAsiaTheme="minorEastAsia" w:hAnsi="Times New Roman" w:cs="Times New Roman"/>
          <w:sz w:val="24"/>
          <w:szCs w:val="24"/>
        </w:rPr>
        <w:t xml:space="preserve"> </w:t>
      </w:r>
      <w:proofErr w:type="spellStart"/>
      <w:r w:rsidR="00A201E3" w:rsidRPr="00C07112">
        <w:rPr>
          <w:rFonts w:ascii="Times New Roman" w:eastAsiaTheme="minorEastAsia" w:hAnsi="Times New Roman" w:cs="Times New Roman"/>
          <w:sz w:val="24"/>
          <w:szCs w:val="24"/>
        </w:rPr>
        <w:t>bisnis</w:t>
      </w:r>
      <w:proofErr w:type="spellEnd"/>
      <w:r w:rsidR="00A201E3" w:rsidRPr="00C07112">
        <w:rPr>
          <w:rFonts w:ascii="Times New Roman" w:eastAsiaTheme="minorEastAsia" w:hAnsi="Times New Roman" w:cs="Times New Roman"/>
          <w:sz w:val="24"/>
          <w:szCs w:val="24"/>
        </w:rPr>
        <w:t xml:space="preserve"> dan </w:t>
      </w:r>
      <w:proofErr w:type="spellStart"/>
      <w:r w:rsidR="00A201E3" w:rsidRPr="00C07112">
        <w:rPr>
          <w:rFonts w:ascii="Times New Roman" w:eastAsiaTheme="minorEastAsia" w:hAnsi="Times New Roman" w:cs="Times New Roman"/>
          <w:sz w:val="24"/>
          <w:szCs w:val="24"/>
        </w:rPr>
        <w:t>perseorangan</w:t>
      </w:r>
      <w:proofErr w:type="spellEnd"/>
    </w:p>
    <w:p w14:paraId="20092FD0" w14:textId="0B2370A8" w:rsidR="00A201E3" w:rsidRPr="00E91490" w:rsidRDefault="00A201E3" w:rsidP="00817F8A">
      <w:pPr>
        <w:pStyle w:val="ListParagraph"/>
        <w:numPr>
          <w:ilvl w:val="0"/>
          <w:numId w:val="61"/>
        </w:numPr>
        <w:spacing w:line="480" w:lineRule="auto"/>
        <w:ind w:left="1560"/>
        <w:jc w:val="both"/>
        <w:rPr>
          <w:rFonts w:ascii="Times New Roman" w:eastAsiaTheme="minorEastAsia" w:hAnsi="Times New Roman" w:cs="Times New Roman"/>
          <w:sz w:val="24"/>
          <w:szCs w:val="24"/>
        </w:rPr>
      </w:pPr>
      <w:r w:rsidRPr="00E91490">
        <w:rPr>
          <w:rFonts w:ascii="Times New Roman" w:eastAsiaTheme="minorEastAsia" w:hAnsi="Times New Roman" w:cs="Times New Roman"/>
          <w:sz w:val="24"/>
          <w:szCs w:val="24"/>
        </w:rPr>
        <w:t xml:space="preserve">Bank Negara Indonesia (Persero) </w:t>
      </w:r>
      <w:proofErr w:type="spellStart"/>
      <w:r w:rsidRPr="00E91490">
        <w:rPr>
          <w:rFonts w:ascii="Times New Roman" w:eastAsiaTheme="minorEastAsia" w:hAnsi="Times New Roman" w:cs="Times New Roman"/>
          <w:sz w:val="24"/>
          <w:szCs w:val="24"/>
        </w:rPr>
        <w:t>Tbk</w:t>
      </w:r>
      <w:proofErr w:type="spellEnd"/>
    </w:p>
    <w:p w14:paraId="46D4548D" w14:textId="0311332D" w:rsidR="00A201E3" w:rsidRDefault="00DC1D7F" w:rsidP="00DC1D7F">
      <w:pPr>
        <w:pStyle w:val="ListParagraph"/>
        <w:spacing w:line="480" w:lineRule="auto"/>
        <w:ind w:left="1560" w:firstLine="6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PT Bank Negara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didirikan</w:t>
      </w:r>
      <w:proofErr w:type="spellEnd"/>
      <w:r>
        <w:rPr>
          <w:rFonts w:ascii="Times New Roman" w:eastAsiaTheme="minorEastAsia" w:hAnsi="Times New Roman" w:cs="Times New Roman"/>
          <w:sz w:val="24"/>
          <w:szCs w:val="24"/>
        </w:rPr>
        <w:t xml:space="preserve"> di Indonesia pada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5 </w:t>
      </w:r>
      <w:proofErr w:type="spellStart"/>
      <w:r>
        <w:rPr>
          <w:rFonts w:ascii="Times New Roman" w:eastAsiaTheme="minorEastAsia" w:hAnsi="Times New Roman" w:cs="Times New Roman"/>
          <w:sz w:val="24"/>
          <w:szCs w:val="24"/>
        </w:rPr>
        <w:t>Juli</w:t>
      </w:r>
      <w:proofErr w:type="spellEnd"/>
      <w:r>
        <w:rPr>
          <w:rFonts w:ascii="Times New Roman" w:eastAsiaTheme="minorEastAsia" w:hAnsi="Times New Roman" w:cs="Times New Roman"/>
          <w:sz w:val="24"/>
          <w:szCs w:val="24"/>
        </w:rPr>
        <w:t xml:space="preserve"> 1946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“Bank Negara Indonesia” </w:t>
      </w: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Peraturan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Pemerintah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Pengganti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Undang-Undang</w:t>
      </w:r>
      <w:proofErr w:type="spellEnd"/>
      <w:r>
        <w:rPr>
          <w:rFonts w:ascii="Times New Roman" w:eastAsiaTheme="minorEastAsia" w:hAnsi="Times New Roman" w:cs="Times New Roman"/>
          <w:sz w:val="24"/>
          <w:szCs w:val="24"/>
        </w:rPr>
        <w:t xml:space="preserve"> No 17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1946. </w:t>
      </w:r>
      <w:proofErr w:type="spellStart"/>
      <w:r>
        <w:rPr>
          <w:rFonts w:ascii="Times New Roman" w:eastAsiaTheme="minorEastAsia" w:hAnsi="Times New Roman" w:cs="Times New Roman"/>
          <w:sz w:val="24"/>
          <w:szCs w:val="24"/>
        </w:rPr>
        <w:t>Sementara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Undang-Undang</w:t>
      </w:r>
      <w:proofErr w:type="spellEnd"/>
      <w:r>
        <w:rPr>
          <w:rFonts w:ascii="Times New Roman" w:eastAsiaTheme="minorEastAsia" w:hAnsi="Times New Roman" w:cs="Times New Roman"/>
          <w:sz w:val="24"/>
          <w:szCs w:val="24"/>
        </w:rPr>
        <w:t xml:space="preserve"> No. 17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1968, Bank Negara Indonesia </w:t>
      </w:r>
      <w:proofErr w:type="spellStart"/>
      <w:r>
        <w:rPr>
          <w:rFonts w:ascii="Times New Roman" w:eastAsiaTheme="minorEastAsia" w:hAnsi="Times New Roman" w:cs="Times New Roman"/>
          <w:sz w:val="24"/>
          <w:szCs w:val="24"/>
        </w:rPr>
        <w:t>ditetapkan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“Bank Negara Indonesia 1946”, dan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status Bank </w:t>
      </w:r>
      <w:proofErr w:type="spellStart"/>
      <w:r>
        <w:rPr>
          <w:rFonts w:ascii="Times New Roman" w:eastAsiaTheme="minorEastAsia" w:hAnsi="Times New Roman" w:cs="Times New Roman"/>
          <w:sz w:val="24"/>
          <w:szCs w:val="24"/>
        </w:rPr>
        <w:t>Umum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Milik</w:t>
      </w:r>
      <w:proofErr w:type="spellEnd"/>
      <w:r>
        <w:rPr>
          <w:rFonts w:ascii="Times New Roman" w:eastAsiaTheme="minorEastAsia" w:hAnsi="Times New Roman" w:cs="Times New Roman"/>
          <w:sz w:val="24"/>
          <w:szCs w:val="24"/>
        </w:rPr>
        <w:t xml:space="preserve"> Negara. </w:t>
      </w:r>
      <w:proofErr w:type="spellStart"/>
      <w:r>
        <w:rPr>
          <w:rFonts w:ascii="Times New Roman" w:eastAsiaTheme="minorEastAsia" w:hAnsi="Times New Roman" w:cs="Times New Roman"/>
          <w:sz w:val="24"/>
          <w:szCs w:val="24"/>
        </w:rPr>
        <w:t>Selanjutnya</w:t>
      </w:r>
      <w:proofErr w:type="spellEnd"/>
      <w:r>
        <w:rPr>
          <w:rFonts w:ascii="Times New Roman" w:eastAsiaTheme="minorEastAsia" w:hAnsi="Times New Roman" w:cs="Times New Roman"/>
          <w:sz w:val="24"/>
          <w:szCs w:val="24"/>
        </w:rPr>
        <w:t xml:space="preserve">, BNI </w:t>
      </w:r>
      <w:proofErr w:type="spellStart"/>
      <w:r>
        <w:rPr>
          <w:rFonts w:ascii="Times New Roman" w:eastAsiaTheme="minorEastAsia" w:hAnsi="Times New Roman" w:cs="Times New Roman"/>
          <w:sz w:val="24"/>
          <w:szCs w:val="24"/>
        </w:rPr>
        <w:t>Memiki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Bank yang </w:t>
      </w:r>
      <w:proofErr w:type="spellStart"/>
      <w:r>
        <w:rPr>
          <w:rFonts w:ascii="Times New Roman" w:eastAsiaTheme="minorEastAsia" w:hAnsi="Times New Roman" w:cs="Times New Roman"/>
          <w:sz w:val="24"/>
          <w:szCs w:val="24"/>
        </w:rPr>
        <w:t>diberi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amanat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memperbaiki</w:t>
      </w:r>
      <w:proofErr w:type="spellEnd"/>
      <w:r>
        <w:rPr>
          <w:rFonts w:ascii="Times New Roman" w:eastAsiaTheme="minorEastAsia" w:hAnsi="Times New Roman" w:cs="Times New Roman"/>
          <w:sz w:val="24"/>
          <w:szCs w:val="24"/>
        </w:rPr>
        <w:t xml:space="preserve"> </w:t>
      </w:r>
      <w:proofErr w:type="spellStart"/>
      <w:r w:rsidR="009966CD">
        <w:rPr>
          <w:rFonts w:ascii="Times New Roman" w:eastAsiaTheme="minorEastAsia" w:hAnsi="Times New Roman" w:cs="Times New Roman"/>
          <w:sz w:val="24"/>
          <w:szCs w:val="24"/>
        </w:rPr>
        <w:t>perekonomian</w:t>
      </w:r>
      <w:proofErr w:type="spellEnd"/>
      <w:r w:rsidR="009966CD">
        <w:rPr>
          <w:rFonts w:ascii="Times New Roman" w:eastAsiaTheme="minorEastAsia" w:hAnsi="Times New Roman" w:cs="Times New Roman"/>
          <w:sz w:val="24"/>
          <w:szCs w:val="24"/>
        </w:rPr>
        <w:t xml:space="preserve"> </w:t>
      </w:r>
      <w:proofErr w:type="spellStart"/>
      <w:r w:rsidR="009966CD">
        <w:rPr>
          <w:rFonts w:ascii="Times New Roman" w:eastAsiaTheme="minorEastAsia" w:hAnsi="Times New Roman" w:cs="Times New Roman"/>
          <w:sz w:val="24"/>
          <w:szCs w:val="24"/>
        </w:rPr>
        <w:t>rakyat</w:t>
      </w:r>
      <w:proofErr w:type="spellEnd"/>
      <w:r w:rsidR="009966CD">
        <w:rPr>
          <w:rFonts w:ascii="Times New Roman" w:eastAsiaTheme="minorEastAsia" w:hAnsi="Times New Roman" w:cs="Times New Roman"/>
          <w:sz w:val="24"/>
          <w:szCs w:val="24"/>
        </w:rPr>
        <w:t xml:space="preserve"> dan </w:t>
      </w:r>
      <w:proofErr w:type="spellStart"/>
      <w:r w:rsidR="009966CD">
        <w:rPr>
          <w:rFonts w:ascii="Times New Roman" w:eastAsiaTheme="minorEastAsia" w:hAnsi="Times New Roman" w:cs="Times New Roman"/>
          <w:sz w:val="24"/>
          <w:szCs w:val="24"/>
        </w:rPr>
        <w:t>berpatisipasi</w:t>
      </w:r>
      <w:proofErr w:type="spellEnd"/>
      <w:r w:rsidR="009966CD">
        <w:rPr>
          <w:rFonts w:ascii="Times New Roman" w:eastAsiaTheme="minorEastAsia" w:hAnsi="Times New Roman" w:cs="Times New Roman"/>
          <w:sz w:val="24"/>
          <w:szCs w:val="24"/>
        </w:rPr>
        <w:t xml:space="preserve"> </w:t>
      </w:r>
      <w:proofErr w:type="spellStart"/>
      <w:r w:rsidR="009966CD">
        <w:rPr>
          <w:rFonts w:ascii="Times New Roman" w:eastAsiaTheme="minorEastAsia" w:hAnsi="Times New Roman" w:cs="Times New Roman"/>
          <w:sz w:val="24"/>
          <w:szCs w:val="24"/>
        </w:rPr>
        <w:t>dalam</w:t>
      </w:r>
      <w:proofErr w:type="spellEnd"/>
      <w:r w:rsidR="009966CD">
        <w:rPr>
          <w:rFonts w:ascii="Times New Roman" w:eastAsiaTheme="minorEastAsia" w:hAnsi="Times New Roman" w:cs="Times New Roman"/>
          <w:sz w:val="24"/>
          <w:szCs w:val="24"/>
        </w:rPr>
        <w:t xml:space="preserve"> </w:t>
      </w:r>
      <w:proofErr w:type="spellStart"/>
      <w:r w:rsidR="009966CD">
        <w:rPr>
          <w:rFonts w:ascii="Times New Roman" w:eastAsiaTheme="minorEastAsia" w:hAnsi="Times New Roman" w:cs="Times New Roman"/>
          <w:sz w:val="24"/>
          <w:szCs w:val="24"/>
        </w:rPr>
        <w:t>pembangunan</w:t>
      </w:r>
      <w:proofErr w:type="spellEnd"/>
      <w:r w:rsidR="009966CD">
        <w:rPr>
          <w:rFonts w:ascii="Times New Roman" w:eastAsiaTheme="minorEastAsia" w:hAnsi="Times New Roman" w:cs="Times New Roman"/>
          <w:sz w:val="24"/>
          <w:szCs w:val="24"/>
        </w:rPr>
        <w:t xml:space="preserve"> </w:t>
      </w:r>
      <w:proofErr w:type="spellStart"/>
      <w:r w:rsidR="009966CD">
        <w:rPr>
          <w:rFonts w:ascii="Times New Roman" w:eastAsiaTheme="minorEastAsia" w:hAnsi="Times New Roman" w:cs="Times New Roman"/>
          <w:sz w:val="24"/>
          <w:szCs w:val="24"/>
        </w:rPr>
        <w:t>nasional</w:t>
      </w:r>
      <w:proofErr w:type="spellEnd"/>
      <w:r w:rsidR="009966CD">
        <w:rPr>
          <w:rFonts w:ascii="Times New Roman" w:eastAsiaTheme="minorEastAsia" w:hAnsi="Times New Roman" w:cs="Times New Roman"/>
          <w:sz w:val="24"/>
          <w:szCs w:val="24"/>
        </w:rPr>
        <w:t xml:space="preserve">. </w:t>
      </w:r>
    </w:p>
    <w:p w14:paraId="45E5064F" w14:textId="3562DD1B" w:rsidR="009966CD" w:rsidRDefault="009966CD" w:rsidP="00DC1D7F">
      <w:pPr>
        <w:pStyle w:val="ListParagraph"/>
        <w:spacing w:line="480" w:lineRule="auto"/>
        <w:ind w:left="1560" w:firstLine="60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Bank Negara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Lembaga </w:t>
      </w:r>
      <w:proofErr w:type="spellStart"/>
      <w:r>
        <w:rPr>
          <w:rFonts w:ascii="Times New Roman" w:eastAsiaTheme="minorEastAsia" w:hAnsi="Times New Roman" w:cs="Times New Roman"/>
          <w:sz w:val="24"/>
          <w:szCs w:val="24"/>
        </w:rPr>
        <w:t>keuangan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unggul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memberikan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layanan</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kinerja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berkelajutan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Misinya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
    <w:p w14:paraId="43281539" w14:textId="28DE7A1A" w:rsidR="009966CD" w:rsidRDefault="009966CD" w:rsidP="00817F8A">
      <w:pPr>
        <w:pStyle w:val="ListParagraph"/>
        <w:numPr>
          <w:ilvl w:val="0"/>
          <w:numId w:val="58"/>
        </w:numPr>
        <w:spacing w:line="480" w:lineRule="auto"/>
        <w:ind w:left="1985"/>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Meningkatkan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investasi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unggul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bagi</w:t>
      </w:r>
      <w:proofErr w:type="spellEnd"/>
      <w:r>
        <w:rPr>
          <w:rFonts w:ascii="Times New Roman" w:eastAsiaTheme="minorEastAsia" w:hAnsi="Times New Roman" w:cs="Times New Roman"/>
          <w:sz w:val="24"/>
          <w:szCs w:val="24"/>
        </w:rPr>
        <w:t xml:space="preserve"> investor</w:t>
      </w:r>
    </w:p>
    <w:p w14:paraId="79FF0C09" w14:textId="64FB48BB" w:rsidR="009966CD" w:rsidRDefault="009966CD" w:rsidP="00817F8A">
      <w:pPr>
        <w:pStyle w:val="ListParagraph"/>
        <w:numPr>
          <w:ilvl w:val="0"/>
          <w:numId w:val="58"/>
        </w:numPr>
        <w:spacing w:line="480" w:lineRule="auto"/>
        <w:ind w:left="1985"/>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Menciptakan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kondisi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terbaik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karyawan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tempat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berkarya</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berprestasi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serta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meningkatkan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kepedulian</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tanggung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jawab</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kepada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lingkungan</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masyarakat</w:t>
      </w:r>
      <w:proofErr w:type="spellEnd"/>
      <w:r>
        <w:rPr>
          <w:rFonts w:ascii="Times New Roman" w:eastAsiaTheme="minorEastAsia" w:hAnsi="Times New Roman" w:cs="Times New Roman"/>
          <w:sz w:val="24"/>
          <w:szCs w:val="24"/>
        </w:rPr>
        <w:t>.</w:t>
      </w:r>
    </w:p>
    <w:p w14:paraId="172215A3" w14:textId="469CD0EB" w:rsidR="00C07112" w:rsidRDefault="00C07112" w:rsidP="00C07112">
      <w:pPr>
        <w:spacing w:line="480" w:lineRule="auto"/>
        <w:jc w:val="both"/>
        <w:rPr>
          <w:rFonts w:ascii="Times New Roman" w:eastAsiaTheme="minorEastAsia" w:hAnsi="Times New Roman" w:cs="Times New Roman"/>
          <w:sz w:val="24"/>
          <w:szCs w:val="24"/>
        </w:rPr>
      </w:pPr>
    </w:p>
    <w:p w14:paraId="09079B85" w14:textId="77777777" w:rsidR="00C07112" w:rsidRPr="00C07112" w:rsidRDefault="00C07112" w:rsidP="00C07112">
      <w:pPr>
        <w:spacing w:line="480" w:lineRule="auto"/>
        <w:jc w:val="both"/>
        <w:rPr>
          <w:rFonts w:ascii="Times New Roman" w:eastAsiaTheme="minorEastAsia" w:hAnsi="Times New Roman" w:cs="Times New Roman"/>
          <w:sz w:val="24"/>
          <w:szCs w:val="24"/>
        </w:rPr>
      </w:pPr>
    </w:p>
    <w:p w14:paraId="3B28CD88" w14:textId="107D088B" w:rsidR="009966CD" w:rsidRDefault="009966CD" w:rsidP="00817F8A">
      <w:pPr>
        <w:pStyle w:val="ListParagraph"/>
        <w:numPr>
          <w:ilvl w:val="0"/>
          <w:numId w:val="61"/>
        </w:numPr>
        <w:spacing w:line="480" w:lineRule="auto"/>
        <w:ind w:left="1560"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Bank Rakyat Indonesia (Persero)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
    <w:p w14:paraId="28E24741" w14:textId="63CEE039" w:rsidR="004C1953" w:rsidRDefault="00722E3D" w:rsidP="00AD59FB">
      <w:pPr>
        <w:pStyle w:val="ListParagraph"/>
        <w:spacing w:line="480" w:lineRule="auto"/>
        <w:ind w:left="1560" w:firstLine="6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Rakyat Indonesia (BRI) </w:t>
      </w:r>
      <w:proofErr w:type="spellStart"/>
      <w:r>
        <w:rPr>
          <w:rFonts w:ascii="Times New Roman" w:eastAsiaTheme="minorEastAsia" w:hAnsi="Times New Roman" w:cs="Times New Roman"/>
          <w:sz w:val="24"/>
          <w:szCs w:val="24"/>
        </w:rPr>
        <w:t>merupakan</w:t>
      </w:r>
      <w:proofErr w:type="spellEnd"/>
      <w:r>
        <w:rPr>
          <w:rFonts w:ascii="Times New Roman" w:eastAsiaTheme="minorEastAsia" w:hAnsi="Times New Roman" w:cs="Times New Roman"/>
          <w:sz w:val="24"/>
          <w:szCs w:val="24"/>
        </w:rPr>
        <w:t xml:space="preserve"> salah </w:t>
      </w:r>
      <w:proofErr w:type="spellStart"/>
      <w:r>
        <w:rPr>
          <w:rFonts w:ascii="Times New Roman" w:eastAsiaTheme="minorEastAsia" w:hAnsi="Times New Roman" w:cs="Times New Roman"/>
          <w:sz w:val="24"/>
          <w:szCs w:val="24"/>
        </w:rPr>
        <w:t>satu</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milik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pemerintah</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terbesar</w:t>
      </w:r>
      <w:proofErr w:type="spellEnd"/>
      <w:r>
        <w:rPr>
          <w:rFonts w:ascii="Times New Roman" w:eastAsiaTheme="minorEastAsia" w:hAnsi="Times New Roman" w:cs="Times New Roman"/>
          <w:sz w:val="24"/>
          <w:szCs w:val="24"/>
        </w:rPr>
        <w:t xml:space="preserve"> di Indonesia. Bank Rakyat Indonesia </w:t>
      </w:r>
      <w:proofErr w:type="spellStart"/>
      <w:r>
        <w:rPr>
          <w:rFonts w:ascii="Times New Roman" w:eastAsiaTheme="minorEastAsia" w:hAnsi="Times New Roman" w:cs="Times New Roman"/>
          <w:sz w:val="24"/>
          <w:szCs w:val="24"/>
        </w:rPr>
        <w:t>didirikan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16 </w:t>
      </w:r>
      <w:proofErr w:type="spellStart"/>
      <w:r>
        <w:rPr>
          <w:rFonts w:ascii="Times New Roman" w:eastAsiaTheme="minorEastAsia" w:hAnsi="Times New Roman" w:cs="Times New Roman"/>
          <w:sz w:val="24"/>
          <w:szCs w:val="24"/>
        </w:rPr>
        <w:t>Desember</w:t>
      </w:r>
      <w:proofErr w:type="spellEnd"/>
      <w:r>
        <w:rPr>
          <w:rFonts w:ascii="Times New Roman" w:eastAsiaTheme="minorEastAsia" w:hAnsi="Times New Roman" w:cs="Times New Roman"/>
          <w:sz w:val="24"/>
          <w:szCs w:val="24"/>
        </w:rPr>
        <w:t xml:space="preserve"> 1895 di </w:t>
      </w:r>
      <w:proofErr w:type="spellStart"/>
      <w:r>
        <w:rPr>
          <w:rFonts w:ascii="Times New Roman" w:eastAsiaTheme="minorEastAsia" w:hAnsi="Times New Roman" w:cs="Times New Roman"/>
          <w:sz w:val="24"/>
          <w:szCs w:val="24"/>
        </w:rPr>
        <w:t>Purwokerto</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Tengah. </w:t>
      </w:r>
      <w:proofErr w:type="spellStart"/>
      <w:r w:rsidR="00AD59FB">
        <w:rPr>
          <w:rFonts w:ascii="Times New Roman" w:eastAsiaTheme="minorEastAsia" w:hAnsi="Times New Roman" w:cs="Times New Roman"/>
          <w:sz w:val="24"/>
          <w:szCs w:val="24"/>
        </w:rPr>
        <w:t>Berdasarkan</w:t>
      </w:r>
      <w:proofErr w:type="spellEnd"/>
      <w:r w:rsidR="00AD59FB">
        <w:rPr>
          <w:rFonts w:ascii="Times New Roman" w:eastAsiaTheme="minorEastAsia" w:hAnsi="Times New Roman" w:cs="Times New Roman"/>
          <w:sz w:val="24"/>
          <w:szCs w:val="24"/>
        </w:rPr>
        <w:t xml:space="preserve"> </w:t>
      </w:r>
      <w:proofErr w:type="spellStart"/>
      <w:r w:rsidR="00AD59FB">
        <w:rPr>
          <w:rFonts w:ascii="Times New Roman" w:eastAsiaTheme="minorEastAsia" w:hAnsi="Times New Roman" w:cs="Times New Roman"/>
          <w:sz w:val="24"/>
          <w:szCs w:val="24"/>
        </w:rPr>
        <w:t>Undang-Undang</w:t>
      </w:r>
      <w:proofErr w:type="spellEnd"/>
      <w:r w:rsidR="00AD59FB">
        <w:rPr>
          <w:rFonts w:ascii="Times New Roman" w:eastAsiaTheme="minorEastAsia" w:hAnsi="Times New Roman" w:cs="Times New Roman"/>
          <w:sz w:val="24"/>
          <w:szCs w:val="24"/>
        </w:rPr>
        <w:t xml:space="preserve"> </w:t>
      </w:r>
      <w:proofErr w:type="spellStart"/>
      <w:r w:rsidR="00AD59FB">
        <w:rPr>
          <w:rFonts w:ascii="Times New Roman" w:eastAsiaTheme="minorEastAsia" w:hAnsi="Times New Roman" w:cs="Times New Roman"/>
          <w:sz w:val="24"/>
          <w:szCs w:val="24"/>
        </w:rPr>
        <w:t>Perbankan</w:t>
      </w:r>
      <w:proofErr w:type="spellEnd"/>
      <w:r w:rsidR="00AD59FB">
        <w:rPr>
          <w:rFonts w:ascii="Times New Roman" w:eastAsiaTheme="minorEastAsia" w:hAnsi="Times New Roman" w:cs="Times New Roman"/>
          <w:sz w:val="24"/>
          <w:szCs w:val="24"/>
        </w:rPr>
        <w:t xml:space="preserve"> No. 7 </w:t>
      </w:r>
      <w:proofErr w:type="spellStart"/>
      <w:r w:rsidR="00AD59FB">
        <w:rPr>
          <w:rFonts w:ascii="Times New Roman" w:eastAsiaTheme="minorEastAsia" w:hAnsi="Times New Roman" w:cs="Times New Roman"/>
          <w:sz w:val="24"/>
          <w:szCs w:val="24"/>
        </w:rPr>
        <w:t>tahun</w:t>
      </w:r>
      <w:proofErr w:type="spellEnd"/>
      <w:r w:rsidR="00AD59FB">
        <w:rPr>
          <w:rFonts w:ascii="Times New Roman" w:eastAsiaTheme="minorEastAsia" w:hAnsi="Times New Roman" w:cs="Times New Roman"/>
          <w:sz w:val="24"/>
          <w:szCs w:val="24"/>
        </w:rPr>
        <w:t xml:space="preserve"> 1992 dan </w:t>
      </w:r>
      <w:proofErr w:type="spellStart"/>
      <w:r w:rsidR="00AD59FB">
        <w:rPr>
          <w:rFonts w:ascii="Times New Roman" w:eastAsiaTheme="minorEastAsia" w:hAnsi="Times New Roman" w:cs="Times New Roman"/>
          <w:sz w:val="24"/>
          <w:szCs w:val="24"/>
        </w:rPr>
        <w:t>Peraturan</w:t>
      </w:r>
      <w:proofErr w:type="spellEnd"/>
      <w:r w:rsidR="00AD59FB">
        <w:rPr>
          <w:rFonts w:ascii="Times New Roman" w:eastAsiaTheme="minorEastAsia" w:hAnsi="Times New Roman" w:cs="Times New Roman"/>
          <w:sz w:val="24"/>
          <w:szCs w:val="24"/>
        </w:rPr>
        <w:t xml:space="preserve"> </w:t>
      </w:r>
      <w:proofErr w:type="spellStart"/>
      <w:r w:rsidR="00AD59FB">
        <w:rPr>
          <w:rFonts w:ascii="Times New Roman" w:eastAsiaTheme="minorEastAsia" w:hAnsi="Times New Roman" w:cs="Times New Roman"/>
          <w:sz w:val="24"/>
          <w:szCs w:val="24"/>
        </w:rPr>
        <w:t>Pemerintah</w:t>
      </w:r>
      <w:proofErr w:type="spellEnd"/>
      <w:r w:rsidR="00AD59FB">
        <w:rPr>
          <w:rFonts w:ascii="Times New Roman" w:eastAsiaTheme="minorEastAsia" w:hAnsi="Times New Roman" w:cs="Times New Roman"/>
          <w:sz w:val="24"/>
          <w:szCs w:val="24"/>
        </w:rPr>
        <w:t xml:space="preserve"> RI No. 21 </w:t>
      </w:r>
      <w:proofErr w:type="spellStart"/>
      <w:r w:rsidR="00AD59FB">
        <w:rPr>
          <w:rFonts w:ascii="Times New Roman" w:eastAsiaTheme="minorEastAsia" w:hAnsi="Times New Roman" w:cs="Times New Roman"/>
          <w:sz w:val="24"/>
          <w:szCs w:val="24"/>
        </w:rPr>
        <w:t>tahun</w:t>
      </w:r>
      <w:proofErr w:type="spellEnd"/>
      <w:r w:rsidR="00AD59FB">
        <w:rPr>
          <w:rFonts w:ascii="Times New Roman" w:eastAsiaTheme="minorEastAsia" w:hAnsi="Times New Roman" w:cs="Times New Roman"/>
          <w:sz w:val="24"/>
          <w:szCs w:val="24"/>
        </w:rPr>
        <w:t xml:space="preserve"> 1992 </w:t>
      </w:r>
      <w:proofErr w:type="spellStart"/>
      <w:r w:rsidR="00AD59FB">
        <w:rPr>
          <w:rFonts w:ascii="Times New Roman" w:eastAsiaTheme="minorEastAsia" w:hAnsi="Times New Roman" w:cs="Times New Roman"/>
          <w:sz w:val="24"/>
          <w:szCs w:val="24"/>
        </w:rPr>
        <w:t>sejak</w:t>
      </w:r>
      <w:proofErr w:type="spellEnd"/>
      <w:r w:rsidR="00AD59FB">
        <w:rPr>
          <w:rFonts w:ascii="Times New Roman" w:eastAsiaTheme="minorEastAsia" w:hAnsi="Times New Roman" w:cs="Times New Roman"/>
          <w:sz w:val="24"/>
          <w:szCs w:val="24"/>
        </w:rPr>
        <w:t xml:space="preserve"> pada </w:t>
      </w:r>
      <w:proofErr w:type="spellStart"/>
      <w:r w:rsidR="00AD59FB">
        <w:rPr>
          <w:rFonts w:ascii="Times New Roman" w:eastAsiaTheme="minorEastAsia" w:hAnsi="Times New Roman" w:cs="Times New Roman"/>
          <w:sz w:val="24"/>
          <w:szCs w:val="24"/>
        </w:rPr>
        <w:t>tanggal</w:t>
      </w:r>
      <w:proofErr w:type="spellEnd"/>
      <w:r w:rsidR="00AD59FB">
        <w:rPr>
          <w:rFonts w:ascii="Times New Roman" w:eastAsiaTheme="minorEastAsia" w:hAnsi="Times New Roman" w:cs="Times New Roman"/>
          <w:sz w:val="24"/>
          <w:szCs w:val="24"/>
        </w:rPr>
        <w:t xml:space="preserve"> 1 </w:t>
      </w:r>
      <w:proofErr w:type="spellStart"/>
      <w:r w:rsidR="00AD59FB">
        <w:rPr>
          <w:rFonts w:ascii="Times New Roman" w:eastAsiaTheme="minorEastAsia" w:hAnsi="Times New Roman" w:cs="Times New Roman"/>
          <w:sz w:val="24"/>
          <w:szCs w:val="24"/>
        </w:rPr>
        <w:t>Agustus</w:t>
      </w:r>
      <w:proofErr w:type="spellEnd"/>
      <w:r w:rsidR="00AD59FB">
        <w:rPr>
          <w:rFonts w:ascii="Times New Roman" w:eastAsiaTheme="minorEastAsia" w:hAnsi="Times New Roman" w:cs="Times New Roman"/>
          <w:sz w:val="24"/>
          <w:szCs w:val="24"/>
        </w:rPr>
        <w:t xml:space="preserve"> 1992 BRI </w:t>
      </w:r>
      <w:proofErr w:type="spellStart"/>
      <w:r w:rsidR="00AD59FB">
        <w:rPr>
          <w:rFonts w:ascii="Times New Roman" w:eastAsiaTheme="minorEastAsia" w:hAnsi="Times New Roman" w:cs="Times New Roman"/>
          <w:sz w:val="24"/>
          <w:szCs w:val="24"/>
        </w:rPr>
        <w:t>berubah</w:t>
      </w:r>
      <w:proofErr w:type="spellEnd"/>
      <w:r w:rsidR="00AD59FB">
        <w:rPr>
          <w:rFonts w:ascii="Times New Roman" w:eastAsiaTheme="minorEastAsia" w:hAnsi="Times New Roman" w:cs="Times New Roman"/>
          <w:sz w:val="24"/>
          <w:szCs w:val="24"/>
        </w:rPr>
        <w:t xml:space="preserve"> status </w:t>
      </w:r>
      <w:proofErr w:type="spellStart"/>
      <w:r w:rsidR="00AD59FB">
        <w:rPr>
          <w:rFonts w:ascii="Times New Roman" w:eastAsiaTheme="minorEastAsia" w:hAnsi="Times New Roman" w:cs="Times New Roman"/>
          <w:sz w:val="24"/>
          <w:szCs w:val="24"/>
        </w:rPr>
        <w:t>menjadi</w:t>
      </w:r>
      <w:proofErr w:type="spellEnd"/>
      <w:r w:rsidR="00AD59FB">
        <w:rPr>
          <w:rFonts w:ascii="Times New Roman" w:eastAsiaTheme="minorEastAsia" w:hAnsi="Times New Roman" w:cs="Times New Roman"/>
          <w:sz w:val="24"/>
          <w:szCs w:val="24"/>
        </w:rPr>
        <w:t xml:space="preserve"> </w:t>
      </w:r>
      <w:proofErr w:type="spellStart"/>
      <w:r w:rsidR="00AD59FB">
        <w:rPr>
          <w:rFonts w:ascii="Times New Roman" w:eastAsiaTheme="minorEastAsia" w:hAnsi="Times New Roman" w:cs="Times New Roman"/>
          <w:sz w:val="24"/>
          <w:szCs w:val="24"/>
        </w:rPr>
        <w:t>perseroan</w:t>
      </w:r>
      <w:proofErr w:type="spellEnd"/>
      <w:r w:rsidR="00AD59FB">
        <w:rPr>
          <w:rFonts w:ascii="Times New Roman" w:eastAsiaTheme="minorEastAsia" w:hAnsi="Times New Roman" w:cs="Times New Roman"/>
          <w:sz w:val="24"/>
          <w:szCs w:val="24"/>
        </w:rPr>
        <w:t xml:space="preserve"> </w:t>
      </w:r>
      <w:proofErr w:type="spellStart"/>
      <w:r w:rsidR="00AD59FB">
        <w:rPr>
          <w:rFonts w:ascii="Times New Roman" w:eastAsiaTheme="minorEastAsia" w:hAnsi="Times New Roman" w:cs="Times New Roman"/>
          <w:sz w:val="24"/>
          <w:szCs w:val="24"/>
        </w:rPr>
        <w:t>terbatas</w:t>
      </w:r>
      <w:proofErr w:type="spellEnd"/>
      <w:r w:rsidR="00AD59FB">
        <w:rPr>
          <w:rFonts w:ascii="Times New Roman" w:eastAsiaTheme="minorEastAsia" w:hAnsi="Times New Roman" w:cs="Times New Roman"/>
          <w:sz w:val="24"/>
          <w:szCs w:val="24"/>
        </w:rPr>
        <w:t xml:space="preserve">. </w:t>
      </w:r>
    </w:p>
    <w:p w14:paraId="2CE9C2A0" w14:textId="66A21B0B" w:rsidR="00AD59FB" w:rsidRPr="00C07112" w:rsidRDefault="00AD59FB" w:rsidP="00C07112">
      <w:pPr>
        <w:pStyle w:val="ListParagraph"/>
        <w:spacing w:line="480" w:lineRule="auto"/>
        <w:ind w:left="1560" w:firstLine="60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Bank Rakyat Indonesia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Komersil</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termuka</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selalu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mengutamakan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kepuasan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nasabah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Misinya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Melakukan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kegiatan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perbankan</w:t>
      </w:r>
      <w:proofErr w:type="spellEnd"/>
      <w:r w:rsidRPr="00C07112">
        <w:rPr>
          <w:rFonts w:ascii="Times New Roman" w:eastAsiaTheme="minorEastAsia" w:hAnsi="Times New Roman" w:cs="Times New Roman"/>
          <w:sz w:val="24"/>
          <w:szCs w:val="24"/>
        </w:rPr>
        <w:t xml:space="preserve"> yang </w:t>
      </w:r>
      <w:proofErr w:type="spellStart"/>
      <w:r w:rsidRPr="00C07112">
        <w:rPr>
          <w:rFonts w:ascii="Times New Roman" w:eastAsiaTheme="minorEastAsia" w:hAnsi="Times New Roman" w:cs="Times New Roman"/>
          <w:sz w:val="24"/>
          <w:szCs w:val="24"/>
        </w:rPr>
        <w:t>terbaik</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dengan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mengutamakan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pelayanan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kepada</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segmen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mikro</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kecil</w:t>
      </w:r>
      <w:proofErr w:type="spellEnd"/>
      <w:r w:rsidRPr="00C07112">
        <w:rPr>
          <w:rFonts w:ascii="Times New Roman" w:eastAsiaTheme="minorEastAsia" w:hAnsi="Times New Roman" w:cs="Times New Roman"/>
          <w:sz w:val="24"/>
          <w:szCs w:val="24"/>
        </w:rPr>
        <w:t xml:space="preserve"> dan </w:t>
      </w:r>
      <w:proofErr w:type="spellStart"/>
      <w:r w:rsidRPr="00C07112">
        <w:rPr>
          <w:rFonts w:ascii="Times New Roman" w:eastAsiaTheme="minorEastAsia" w:hAnsi="Times New Roman" w:cs="Times New Roman"/>
          <w:sz w:val="24"/>
          <w:szCs w:val="24"/>
        </w:rPr>
        <w:t>menengah</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untuk</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meningkatkan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perekonomian</w:t>
      </w:r>
      <w:proofErr w:type="spellEnd"/>
      <w:r w:rsidRPr="00C07112">
        <w:rPr>
          <w:rFonts w:ascii="Times New Roman" w:eastAsiaTheme="minorEastAsia" w:hAnsi="Times New Roman" w:cs="Times New Roman"/>
          <w:sz w:val="24"/>
          <w:szCs w:val="24"/>
        </w:rPr>
        <w:t xml:space="preserve"> </w:t>
      </w:r>
      <w:proofErr w:type="spellStart"/>
      <w:r w:rsidRPr="00C07112">
        <w:rPr>
          <w:rFonts w:ascii="Times New Roman" w:eastAsiaTheme="minorEastAsia" w:hAnsi="Times New Roman" w:cs="Times New Roman"/>
          <w:sz w:val="24"/>
          <w:szCs w:val="24"/>
        </w:rPr>
        <w:t>masyarakat</w:t>
      </w:r>
      <w:proofErr w:type="spellEnd"/>
      <w:r w:rsidRPr="00C07112">
        <w:rPr>
          <w:rFonts w:ascii="Times New Roman" w:eastAsiaTheme="minorEastAsia" w:hAnsi="Times New Roman" w:cs="Times New Roman"/>
          <w:sz w:val="24"/>
          <w:szCs w:val="24"/>
        </w:rPr>
        <w:t>.</w:t>
      </w:r>
    </w:p>
    <w:p w14:paraId="366418BF" w14:textId="77777777" w:rsidR="00DA2A02" w:rsidRDefault="00510537" w:rsidP="00817F8A">
      <w:pPr>
        <w:pStyle w:val="ListParagraph"/>
        <w:numPr>
          <w:ilvl w:val="0"/>
          <w:numId w:val="61"/>
        </w:numPr>
        <w:spacing w:line="480" w:lineRule="auto"/>
        <w:ind w:left="1418"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w:t>
      </w:r>
      <w:proofErr w:type="spellStart"/>
      <w:r>
        <w:rPr>
          <w:rFonts w:ascii="Times New Roman" w:eastAsiaTheme="minorEastAsia" w:hAnsi="Times New Roman" w:cs="Times New Roman"/>
          <w:sz w:val="24"/>
          <w:szCs w:val="24"/>
        </w:rPr>
        <w:t>Danamon</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
    <w:p w14:paraId="71D5C7E5" w14:textId="77777777" w:rsidR="00DA2A02" w:rsidRDefault="00510537" w:rsidP="00DA2A02">
      <w:pPr>
        <w:pStyle w:val="ListParagraph"/>
        <w:spacing w:line="480" w:lineRule="auto"/>
        <w:ind w:left="1440" w:firstLine="720"/>
        <w:jc w:val="both"/>
        <w:rPr>
          <w:rFonts w:ascii="Times New Roman" w:eastAsiaTheme="minorEastAsia" w:hAnsi="Times New Roman" w:cs="Times New Roman"/>
          <w:sz w:val="24"/>
          <w:szCs w:val="24"/>
        </w:rPr>
      </w:pPr>
      <w:r w:rsidRPr="00DA2A02">
        <w:rPr>
          <w:rFonts w:ascii="Times New Roman" w:eastAsiaTheme="minorEastAsia" w:hAnsi="Times New Roman" w:cs="Times New Roman"/>
          <w:sz w:val="24"/>
          <w:szCs w:val="24"/>
        </w:rPr>
        <w:t xml:space="preserve">Bank </w:t>
      </w:r>
      <w:proofErr w:type="spellStart"/>
      <w:r w:rsidRPr="00DA2A02">
        <w:rPr>
          <w:rFonts w:ascii="Times New Roman" w:eastAsiaTheme="minorEastAsia" w:hAnsi="Times New Roman" w:cs="Times New Roman"/>
          <w:sz w:val="24"/>
          <w:szCs w:val="24"/>
        </w:rPr>
        <w:t>Danamon</w:t>
      </w:r>
      <w:proofErr w:type="spellEnd"/>
      <w:r w:rsidRPr="00DA2A02">
        <w:rPr>
          <w:rFonts w:ascii="Times New Roman" w:eastAsiaTheme="minorEastAsia" w:hAnsi="Times New Roman" w:cs="Times New Roman"/>
          <w:sz w:val="24"/>
          <w:szCs w:val="24"/>
        </w:rPr>
        <w:t xml:space="preserve"> Indonesia </w:t>
      </w:r>
      <w:proofErr w:type="spellStart"/>
      <w:r w:rsidR="005A255F" w:rsidRPr="00DA2A02">
        <w:rPr>
          <w:rFonts w:ascii="Times New Roman" w:eastAsiaTheme="minorEastAsia" w:hAnsi="Times New Roman" w:cs="Times New Roman"/>
          <w:sz w:val="24"/>
          <w:szCs w:val="24"/>
        </w:rPr>
        <w:t>didirikan</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sebagai</w:t>
      </w:r>
      <w:proofErr w:type="spellEnd"/>
      <w:r w:rsidR="005A255F" w:rsidRPr="00DA2A02">
        <w:rPr>
          <w:rFonts w:ascii="Times New Roman" w:eastAsiaTheme="minorEastAsia" w:hAnsi="Times New Roman" w:cs="Times New Roman"/>
          <w:sz w:val="24"/>
          <w:szCs w:val="24"/>
        </w:rPr>
        <w:t xml:space="preserve"> Bank </w:t>
      </w:r>
      <w:proofErr w:type="spellStart"/>
      <w:r w:rsidR="005A255F" w:rsidRPr="00DA2A02">
        <w:rPr>
          <w:rFonts w:ascii="Times New Roman" w:eastAsiaTheme="minorEastAsia" w:hAnsi="Times New Roman" w:cs="Times New Roman"/>
          <w:sz w:val="24"/>
          <w:szCs w:val="24"/>
        </w:rPr>
        <w:t>Kopra</w:t>
      </w:r>
      <w:proofErr w:type="spellEnd"/>
      <w:r w:rsidR="005A255F" w:rsidRPr="00DA2A02">
        <w:rPr>
          <w:rFonts w:ascii="Times New Roman" w:eastAsiaTheme="minorEastAsia" w:hAnsi="Times New Roman" w:cs="Times New Roman"/>
          <w:sz w:val="24"/>
          <w:szCs w:val="24"/>
        </w:rPr>
        <w:t xml:space="preserve"> Indonesia pada </w:t>
      </w:r>
      <w:proofErr w:type="spellStart"/>
      <w:r w:rsidR="005A255F" w:rsidRPr="00DA2A02">
        <w:rPr>
          <w:rFonts w:ascii="Times New Roman" w:eastAsiaTheme="minorEastAsia" w:hAnsi="Times New Roman" w:cs="Times New Roman"/>
          <w:sz w:val="24"/>
          <w:szCs w:val="24"/>
        </w:rPr>
        <w:t>tahun</w:t>
      </w:r>
      <w:proofErr w:type="spellEnd"/>
      <w:r w:rsidR="005A255F" w:rsidRPr="00DA2A02">
        <w:rPr>
          <w:rFonts w:ascii="Times New Roman" w:eastAsiaTheme="minorEastAsia" w:hAnsi="Times New Roman" w:cs="Times New Roman"/>
          <w:sz w:val="24"/>
          <w:szCs w:val="24"/>
        </w:rPr>
        <w:t xml:space="preserve"> 1956. Pada </w:t>
      </w:r>
      <w:proofErr w:type="spellStart"/>
      <w:r w:rsidR="005A255F" w:rsidRPr="00DA2A02">
        <w:rPr>
          <w:rFonts w:ascii="Times New Roman" w:eastAsiaTheme="minorEastAsia" w:hAnsi="Times New Roman" w:cs="Times New Roman"/>
          <w:sz w:val="24"/>
          <w:szCs w:val="24"/>
        </w:rPr>
        <w:t>tahun</w:t>
      </w:r>
      <w:proofErr w:type="spellEnd"/>
      <w:r w:rsidR="005A255F" w:rsidRPr="00DA2A02">
        <w:rPr>
          <w:rFonts w:ascii="Times New Roman" w:eastAsiaTheme="minorEastAsia" w:hAnsi="Times New Roman" w:cs="Times New Roman"/>
          <w:sz w:val="24"/>
          <w:szCs w:val="24"/>
        </w:rPr>
        <w:t xml:space="preserve"> 1976 Bank </w:t>
      </w:r>
      <w:proofErr w:type="spellStart"/>
      <w:r w:rsidR="005A255F" w:rsidRPr="00DA2A02">
        <w:rPr>
          <w:rFonts w:ascii="Times New Roman" w:eastAsiaTheme="minorEastAsia" w:hAnsi="Times New Roman" w:cs="Times New Roman"/>
          <w:sz w:val="24"/>
          <w:szCs w:val="24"/>
        </w:rPr>
        <w:t>Danamon</w:t>
      </w:r>
      <w:proofErr w:type="spellEnd"/>
      <w:r w:rsidR="005A255F" w:rsidRPr="00DA2A02">
        <w:rPr>
          <w:rFonts w:ascii="Times New Roman" w:eastAsiaTheme="minorEastAsia" w:hAnsi="Times New Roman" w:cs="Times New Roman"/>
          <w:sz w:val="24"/>
          <w:szCs w:val="24"/>
        </w:rPr>
        <w:t xml:space="preserve"> Indonesia </w:t>
      </w:r>
      <w:proofErr w:type="spellStart"/>
      <w:r w:rsidR="005A255F" w:rsidRPr="00DA2A02">
        <w:rPr>
          <w:rFonts w:ascii="Times New Roman" w:eastAsiaTheme="minorEastAsia" w:hAnsi="Times New Roman" w:cs="Times New Roman"/>
          <w:sz w:val="24"/>
          <w:szCs w:val="24"/>
        </w:rPr>
        <w:t>berubah</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nama</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menjadi</w:t>
      </w:r>
      <w:proofErr w:type="spellEnd"/>
      <w:r w:rsidR="005A255F" w:rsidRPr="00DA2A02">
        <w:rPr>
          <w:rFonts w:ascii="Times New Roman" w:eastAsiaTheme="minorEastAsia" w:hAnsi="Times New Roman" w:cs="Times New Roman"/>
          <w:sz w:val="24"/>
          <w:szCs w:val="24"/>
        </w:rPr>
        <w:t xml:space="preserve"> PT Bank </w:t>
      </w:r>
      <w:proofErr w:type="spellStart"/>
      <w:r w:rsidR="005A255F" w:rsidRPr="00DA2A02">
        <w:rPr>
          <w:rFonts w:ascii="Times New Roman" w:eastAsiaTheme="minorEastAsia" w:hAnsi="Times New Roman" w:cs="Times New Roman"/>
          <w:sz w:val="24"/>
          <w:szCs w:val="24"/>
        </w:rPr>
        <w:t>Danamon</w:t>
      </w:r>
      <w:proofErr w:type="spellEnd"/>
      <w:r w:rsidR="005A255F" w:rsidRPr="00DA2A02">
        <w:rPr>
          <w:rFonts w:ascii="Times New Roman" w:eastAsiaTheme="minorEastAsia" w:hAnsi="Times New Roman" w:cs="Times New Roman"/>
          <w:sz w:val="24"/>
          <w:szCs w:val="24"/>
        </w:rPr>
        <w:t xml:space="preserve"> Indonesia, dan </w:t>
      </w:r>
      <w:proofErr w:type="spellStart"/>
      <w:r w:rsidR="005A255F" w:rsidRPr="00DA2A02">
        <w:rPr>
          <w:rFonts w:ascii="Times New Roman" w:eastAsiaTheme="minorEastAsia" w:hAnsi="Times New Roman" w:cs="Times New Roman"/>
          <w:sz w:val="24"/>
          <w:szCs w:val="24"/>
        </w:rPr>
        <w:t>menjadi</w:t>
      </w:r>
      <w:proofErr w:type="spellEnd"/>
      <w:r w:rsidR="005A255F" w:rsidRPr="00DA2A02">
        <w:rPr>
          <w:rFonts w:ascii="Times New Roman" w:eastAsiaTheme="minorEastAsia" w:hAnsi="Times New Roman" w:cs="Times New Roman"/>
          <w:sz w:val="24"/>
          <w:szCs w:val="24"/>
        </w:rPr>
        <w:t xml:space="preserve"> Bank </w:t>
      </w:r>
      <w:proofErr w:type="spellStart"/>
      <w:r w:rsidR="005A255F" w:rsidRPr="00DA2A02">
        <w:rPr>
          <w:rFonts w:ascii="Times New Roman" w:eastAsiaTheme="minorEastAsia" w:hAnsi="Times New Roman" w:cs="Times New Roman"/>
          <w:sz w:val="24"/>
          <w:szCs w:val="24"/>
        </w:rPr>
        <w:t>Devisa</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pertama</w:t>
      </w:r>
      <w:proofErr w:type="spellEnd"/>
      <w:r w:rsidR="005A255F" w:rsidRPr="00DA2A02">
        <w:rPr>
          <w:rFonts w:ascii="Times New Roman" w:eastAsiaTheme="minorEastAsia" w:hAnsi="Times New Roman" w:cs="Times New Roman"/>
          <w:sz w:val="24"/>
          <w:szCs w:val="24"/>
        </w:rPr>
        <w:t xml:space="preserve"> di Indonesia pada </w:t>
      </w:r>
      <w:proofErr w:type="spellStart"/>
      <w:r w:rsidR="005A255F" w:rsidRPr="00DA2A02">
        <w:rPr>
          <w:rFonts w:ascii="Times New Roman" w:eastAsiaTheme="minorEastAsia" w:hAnsi="Times New Roman" w:cs="Times New Roman"/>
          <w:sz w:val="24"/>
          <w:szCs w:val="24"/>
        </w:rPr>
        <w:t>tahun</w:t>
      </w:r>
      <w:proofErr w:type="spellEnd"/>
      <w:r w:rsidR="005A255F" w:rsidRPr="00DA2A02">
        <w:rPr>
          <w:rFonts w:ascii="Times New Roman" w:eastAsiaTheme="minorEastAsia" w:hAnsi="Times New Roman" w:cs="Times New Roman"/>
          <w:sz w:val="24"/>
          <w:szCs w:val="24"/>
        </w:rPr>
        <w:t xml:space="preserve"> 1988. </w:t>
      </w:r>
      <w:proofErr w:type="spellStart"/>
      <w:r w:rsidR="005A255F" w:rsidRPr="00DA2A02">
        <w:rPr>
          <w:rFonts w:ascii="Times New Roman" w:eastAsiaTheme="minorEastAsia" w:hAnsi="Times New Roman" w:cs="Times New Roman"/>
          <w:sz w:val="24"/>
          <w:szCs w:val="24"/>
        </w:rPr>
        <w:t>Sejak</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tanggal</w:t>
      </w:r>
      <w:proofErr w:type="spellEnd"/>
      <w:r w:rsidR="005A255F" w:rsidRPr="00DA2A02">
        <w:rPr>
          <w:rFonts w:ascii="Times New Roman" w:eastAsiaTheme="minorEastAsia" w:hAnsi="Times New Roman" w:cs="Times New Roman"/>
          <w:sz w:val="24"/>
          <w:szCs w:val="24"/>
        </w:rPr>
        <w:t xml:space="preserve"> 27 Mei 2020 Bank </w:t>
      </w:r>
      <w:proofErr w:type="spellStart"/>
      <w:r w:rsidR="005A255F" w:rsidRPr="00DA2A02">
        <w:rPr>
          <w:rFonts w:ascii="Times New Roman" w:eastAsiaTheme="minorEastAsia" w:hAnsi="Times New Roman" w:cs="Times New Roman"/>
          <w:sz w:val="24"/>
          <w:szCs w:val="24"/>
        </w:rPr>
        <w:t>Danamon</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ditetapkan</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sebagai</w:t>
      </w:r>
      <w:proofErr w:type="spellEnd"/>
      <w:r w:rsidR="005A255F" w:rsidRPr="00DA2A02">
        <w:rPr>
          <w:rFonts w:ascii="Times New Roman" w:eastAsiaTheme="minorEastAsia" w:hAnsi="Times New Roman" w:cs="Times New Roman"/>
          <w:sz w:val="24"/>
          <w:szCs w:val="24"/>
        </w:rPr>
        <w:t xml:space="preserve"> Bank </w:t>
      </w:r>
      <w:proofErr w:type="spellStart"/>
      <w:r w:rsidR="005A255F" w:rsidRPr="00DA2A02">
        <w:rPr>
          <w:rFonts w:ascii="Times New Roman" w:eastAsiaTheme="minorEastAsia" w:hAnsi="Times New Roman" w:cs="Times New Roman"/>
          <w:sz w:val="24"/>
          <w:szCs w:val="24"/>
        </w:rPr>
        <w:t>Umum</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berdasarkan</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Kegiatan</w:t>
      </w:r>
      <w:proofErr w:type="spellEnd"/>
      <w:r w:rsidR="005A255F" w:rsidRPr="00DA2A02">
        <w:rPr>
          <w:rFonts w:ascii="Times New Roman" w:eastAsiaTheme="minorEastAsia" w:hAnsi="Times New Roman" w:cs="Times New Roman"/>
          <w:sz w:val="24"/>
          <w:szCs w:val="24"/>
        </w:rPr>
        <w:t xml:space="preserve"> Usaha (BUKU) 4 oleh </w:t>
      </w:r>
      <w:proofErr w:type="spellStart"/>
      <w:r w:rsidR="005A255F" w:rsidRPr="00DA2A02">
        <w:rPr>
          <w:rFonts w:ascii="Times New Roman" w:eastAsiaTheme="minorEastAsia" w:hAnsi="Times New Roman" w:cs="Times New Roman"/>
          <w:sz w:val="24"/>
          <w:szCs w:val="24"/>
        </w:rPr>
        <w:t>Otoritas</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Jasa</w:t>
      </w:r>
      <w:proofErr w:type="spellEnd"/>
      <w:r w:rsidR="005A255F" w:rsidRPr="00DA2A02">
        <w:rPr>
          <w:rFonts w:ascii="Times New Roman" w:eastAsiaTheme="minorEastAsia" w:hAnsi="Times New Roman" w:cs="Times New Roman"/>
          <w:sz w:val="24"/>
          <w:szCs w:val="24"/>
        </w:rPr>
        <w:t xml:space="preserve"> </w:t>
      </w:r>
      <w:proofErr w:type="spellStart"/>
      <w:r w:rsidR="005A255F" w:rsidRPr="00DA2A02">
        <w:rPr>
          <w:rFonts w:ascii="Times New Roman" w:eastAsiaTheme="minorEastAsia" w:hAnsi="Times New Roman" w:cs="Times New Roman"/>
          <w:sz w:val="24"/>
          <w:szCs w:val="24"/>
        </w:rPr>
        <w:t>Keuangan</w:t>
      </w:r>
      <w:proofErr w:type="spellEnd"/>
      <w:r w:rsidR="005A255F" w:rsidRPr="00DA2A02">
        <w:rPr>
          <w:rFonts w:ascii="Times New Roman" w:eastAsiaTheme="minorEastAsia" w:hAnsi="Times New Roman" w:cs="Times New Roman"/>
          <w:sz w:val="24"/>
          <w:szCs w:val="24"/>
        </w:rPr>
        <w:t xml:space="preserve"> (OJK).</w:t>
      </w:r>
    </w:p>
    <w:p w14:paraId="1166F321" w14:textId="17D27C12" w:rsidR="00DC2B9C" w:rsidRPr="00C07112" w:rsidRDefault="005A255F" w:rsidP="00C07112">
      <w:pPr>
        <w:pStyle w:val="ListParagraph"/>
        <w:spacing w:line="480" w:lineRule="auto"/>
        <w:ind w:left="1440" w:firstLine="720"/>
        <w:jc w:val="both"/>
        <w:rPr>
          <w:rFonts w:ascii="Times New Roman" w:eastAsiaTheme="minorEastAsia" w:hAnsi="Times New Roman" w:cs="Times New Roman"/>
          <w:sz w:val="24"/>
          <w:szCs w:val="24"/>
        </w:rPr>
      </w:pPr>
      <w:proofErr w:type="spellStart"/>
      <w:r w:rsidRPr="00DA2A02">
        <w:rPr>
          <w:rFonts w:ascii="Times New Roman" w:eastAsiaTheme="minorEastAsia" w:hAnsi="Times New Roman" w:cs="Times New Roman"/>
          <w:sz w:val="24"/>
          <w:szCs w:val="24"/>
        </w:rPr>
        <w:lastRenderedPageBreak/>
        <w:t>Visi</w:t>
      </w:r>
      <w:proofErr w:type="spellEnd"/>
      <w:r w:rsidRPr="00DA2A02">
        <w:rPr>
          <w:rFonts w:ascii="Times New Roman" w:eastAsiaTheme="minorEastAsia" w:hAnsi="Times New Roman" w:cs="Times New Roman"/>
          <w:sz w:val="24"/>
          <w:szCs w:val="24"/>
        </w:rPr>
        <w:t xml:space="preserve"> Bank </w:t>
      </w:r>
      <w:proofErr w:type="spellStart"/>
      <w:r w:rsidRPr="00DA2A02">
        <w:rPr>
          <w:rFonts w:ascii="Times New Roman" w:eastAsiaTheme="minorEastAsia" w:hAnsi="Times New Roman" w:cs="Times New Roman"/>
          <w:sz w:val="24"/>
          <w:szCs w:val="24"/>
        </w:rPr>
        <w:t>Danamon</w:t>
      </w:r>
      <w:proofErr w:type="spellEnd"/>
      <w:r w:rsidRPr="00DA2A02">
        <w:rPr>
          <w:rFonts w:ascii="Times New Roman" w:eastAsiaTheme="minorEastAsia" w:hAnsi="Times New Roman" w:cs="Times New Roman"/>
          <w:sz w:val="24"/>
          <w:szCs w:val="24"/>
        </w:rPr>
        <w:t xml:space="preserve"> Indonesia </w:t>
      </w:r>
      <w:proofErr w:type="spellStart"/>
      <w:r w:rsidRPr="00DA2A02">
        <w:rPr>
          <w:rFonts w:ascii="Times New Roman" w:eastAsiaTheme="minorEastAsia" w:hAnsi="Times New Roman" w:cs="Times New Roman"/>
          <w:sz w:val="24"/>
          <w:szCs w:val="24"/>
        </w:rPr>
        <w:t>yaitu</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mencapai</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kesejahteraan</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berkeyakinan</w:t>
      </w:r>
      <w:proofErr w:type="spellEnd"/>
      <w:r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dalam</w:t>
      </w:r>
      <w:proofErr w:type="spellEnd"/>
      <w:r w:rsidR="00DC2B9C"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mewujudkan</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kepedulian</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kepada</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nasabah</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karyawan</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serta</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masyarakat</w:t>
      </w:r>
      <w:proofErr w:type="spellEnd"/>
      <w:r w:rsidRPr="00DA2A02">
        <w:rPr>
          <w:rFonts w:ascii="Times New Roman" w:eastAsiaTheme="minorEastAsia" w:hAnsi="Times New Roman" w:cs="Times New Roman"/>
          <w:sz w:val="24"/>
          <w:szCs w:val="24"/>
        </w:rPr>
        <w:t xml:space="preserve"> </w:t>
      </w:r>
      <w:proofErr w:type="spellStart"/>
      <w:r w:rsidRPr="00DA2A02">
        <w:rPr>
          <w:rFonts w:ascii="Times New Roman" w:eastAsiaTheme="minorEastAsia" w:hAnsi="Times New Roman" w:cs="Times New Roman"/>
          <w:sz w:val="24"/>
          <w:szCs w:val="24"/>
        </w:rPr>
        <w:t>luas</w:t>
      </w:r>
      <w:proofErr w:type="spellEnd"/>
      <w:r w:rsidRPr="00DA2A02">
        <w:rPr>
          <w:rFonts w:ascii="Times New Roman" w:eastAsiaTheme="minorEastAsia" w:hAnsi="Times New Roman" w:cs="Times New Roman"/>
          <w:sz w:val="24"/>
          <w:szCs w:val="24"/>
        </w:rPr>
        <w:t xml:space="preserve"> dan </w:t>
      </w:r>
      <w:proofErr w:type="spellStart"/>
      <w:r w:rsidRPr="00DA2A02">
        <w:rPr>
          <w:rFonts w:ascii="Times New Roman" w:eastAsiaTheme="minorEastAsia" w:hAnsi="Times New Roman" w:cs="Times New Roman"/>
          <w:sz w:val="24"/>
          <w:szCs w:val="24"/>
        </w:rPr>
        <w:t>membantu</w:t>
      </w:r>
      <w:proofErr w:type="spellEnd"/>
      <w:r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pertumbuhan</w:t>
      </w:r>
      <w:proofErr w:type="spellEnd"/>
      <w:r w:rsidR="00DC2B9C" w:rsidRPr="00DA2A02">
        <w:rPr>
          <w:rFonts w:ascii="Times New Roman" w:eastAsiaTheme="minorEastAsia" w:hAnsi="Times New Roman" w:cs="Times New Roman"/>
          <w:sz w:val="24"/>
          <w:szCs w:val="24"/>
        </w:rPr>
        <w:t xml:space="preserve"> dan </w:t>
      </w:r>
      <w:proofErr w:type="spellStart"/>
      <w:r w:rsidR="00DC2B9C" w:rsidRPr="00DA2A02">
        <w:rPr>
          <w:rFonts w:ascii="Times New Roman" w:eastAsiaTheme="minorEastAsia" w:hAnsi="Times New Roman" w:cs="Times New Roman"/>
          <w:sz w:val="24"/>
          <w:szCs w:val="24"/>
        </w:rPr>
        <w:t>perkembangan</w:t>
      </w:r>
      <w:proofErr w:type="spellEnd"/>
      <w:r w:rsidR="00DC2B9C"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dalam</w:t>
      </w:r>
      <w:proofErr w:type="spellEnd"/>
      <w:r w:rsidR="00DC2B9C"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mencapai</w:t>
      </w:r>
      <w:proofErr w:type="spellEnd"/>
      <w:r w:rsidR="00DC2B9C"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kesejateraan</w:t>
      </w:r>
      <w:proofErr w:type="spellEnd"/>
      <w:r w:rsidR="00DC2B9C" w:rsidRPr="00DA2A02">
        <w:rPr>
          <w:rFonts w:ascii="Times New Roman" w:eastAsiaTheme="minorEastAsia" w:hAnsi="Times New Roman" w:cs="Times New Roman"/>
          <w:sz w:val="24"/>
          <w:szCs w:val="24"/>
        </w:rPr>
        <w:t xml:space="preserve"> yang </w:t>
      </w:r>
      <w:proofErr w:type="spellStart"/>
      <w:r w:rsidR="00DC2B9C" w:rsidRPr="00DA2A02">
        <w:rPr>
          <w:rFonts w:ascii="Times New Roman" w:eastAsiaTheme="minorEastAsia" w:hAnsi="Times New Roman" w:cs="Times New Roman"/>
          <w:sz w:val="24"/>
          <w:szCs w:val="24"/>
        </w:rPr>
        <w:t>lebih</w:t>
      </w:r>
      <w:proofErr w:type="spellEnd"/>
      <w:r w:rsidR="00DC2B9C"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baik</w:t>
      </w:r>
      <w:proofErr w:type="spellEnd"/>
      <w:r w:rsidR="00DC2B9C"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Misinya</w:t>
      </w:r>
      <w:proofErr w:type="spellEnd"/>
      <w:r w:rsidR="00DC2B9C" w:rsidRPr="00DA2A02">
        <w:rPr>
          <w:rFonts w:ascii="Times New Roman" w:eastAsiaTheme="minorEastAsia" w:hAnsi="Times New Roman" w:cs="Times New Roman"/>
          <w:sz w:val="24"/>
          <w:szCs w:val="24"/>
        </w:rPr>
        <w:t xml:space="preserve"> </w:t>
      </w:r>
      <w:proofErr w:type="spellStart"/>
      <w:r w:rsidR="00DC2B9C" w:rsidRPr="00DA2A02">
        <w:rPr>
          <w:rFonts w:ascii="Times New Roman" w:eastAsiaTheme="minorEastAsia" w:hAnsi="Times New Roman" w:cs="Times New Roman"/>
          <w:sz w:val="24"/>
          <w:szCs w:val="24"/>
        </w:rPr>
        <w:t>adalah</w:t>
      </w:r>
      <w:proofErr w:type="spellEnd"/>
      <w:r w:rsidR="00DC2B9C" w:rsidRPr="00DA2A02">
        <w:rPr>
          <w:rFonts w:ascii="Times New Roman" w:eastAsiaTheme="minorEastAsia" w:hAnsi="Times New Roman" w:cs="Times New Roman"/>
          <w:sz w:val="24"/>
          <w:szCs w:val="24"/>
        </w:rPr>
        <w:t>:</w:t>
      </w:r>
      <w:r w:rsid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Mengoptimalkan</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perannya</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dalam</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perekonomian</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untuk</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memiliki</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reputasi</w:t>
      </w:r>
      <w:proofErr w:type="spellEnd"/>
      <w:r w:rsidR="00DC2B9C" w:rsidRPr="00C07112">
        <w:rPr>
          <w:rFonts w:ascii="Times New Roman" w:eastAsiaTheme="minorEastAsia" w:hAnsi="Times New Roman" w:cs="Times New Roman"/>
          <w:sz w:val="24"/>
          <w:szCs w:val="24"/>
        </w:rPr>
        <w:t xml:space="preserve"> yang </w:t>
      </w:r>
      <w:proofErr w:type="spellStart"/>
      <w:r w:rsidR="00DC2B9C" w:rsidRPr="00C07112">
        <w:rPr>
          <w:rFonts w:ascii="Times New Roman" w:eastAsiaTheme="minorEastAsia" w:hAnsi="Times New Roman" w:cs="Times New Roman"/>
          <w:sz w:val="24"/>
          <w:szCs w:val="24"/>
        </w:rPr>
        <w:t>baik</w:t>
      </w:r>
      <w:proofErr w:type="spellEnd"/>
      <w:r w:rsidR="00DC2B9C" w:rsidRPr="00C07112">
        <w:rPr>
          <w:rFonts w:ascii="Times New Roman" w:eastAsiaTheme="minorEastAsia" w:hAnsi="Times New Roman" w:cs="Times New Roman"/>
          <w:sz w:val="24"/>
          <w:szCs w:val="24"/>
        </w:rPr>
        <w:t xml:space="preserve"> di </w:t>
      </w:r>
      <w:proofErr w:type="spellStart"/>
      <w:r w:rsidR="00DC2B9C" w:rsidRPr="00C07112">
        <w:rPr>
          <w:rFonts w:ascii="Times New Roman" w:eastAsiaTheme="minorEastAsia" w:hAnsi="Times New Roman" w:cs="Times New Roman"/>
          <w:sz w:val="24"/>
          <w:szCs w:val="24"/>
        </w:rPr>
        <w:t>hadapan</w:t>
      </w:r>
      <w:proofErr w:type="spellEnd"/>
      <w:r w:rsidR="00DC2B9C" w:rsidRPr="00C07112">
        <w:rPr>
          <w:rFonts w:ascii="Times New Roman" w:eastAsiaTheme="minorEastAsia" w:hAnsi="Times New Roman" w:cs="Times New Roman"/>
          <w:sz w:val="24"/>
          <w:szCs w:val="24"/>
        </w:rPr>
        <w:t xml:space="preserve"> Lembaga </w:t>
      </w:r>
      <w:proofErr w:type="spellStart"/>
      <w:r w:rsidR="00DC2B9C" w:rsidRPr="00C07112">
        <w:rPr>
          <w:rFonts w:ascii="Times New Roman" w:eastAsiaTheme="minorEastAsia" w:hAnsi="Times New Roman" w:cs="Times New Roman"/>
          <w:sz w:val="24"/>
          <w:szCs w:val="24"/>
        </w:rPr>
        <w:t>keuangan</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lainnya</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seperti</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mitra</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bisnis</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bagi</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nasabahnya</w:t>
      </w:r>
      <w:proofErr w:type="spellEnd"/>
      <w:r w:rsidR="00DC2B9C" w:rsidRPr="00C07112">
        <w:rPr>
          <w:rFonts w:ascii="Times New Roman" w:eastAsiaTheme="minorEastAsia" w:hAnsi="Times New Roman" w:cs="Times New Roman"/>
          <w:sz w:val="24"/>
          <w:szCs w:val="24"/>
        </w:rPr>
        <w:t xml:space="preserve">, dan </w:t>
      </w:r>
      <w:proofErr w:type="spellStart"/>
      <w:r w:rsidR="00DC2B9C" w:rsidRPr="00C07112">
        <w:rPr>
          <w:rFonts w:ascii="Times New Roman" w:eastAsiaTheme="minorEastAsia" w:hAnsi="Times New Roman" w:cs="Times New Roman"/>
          <w:sz w:val="24"/>
          <w:szCs w:val="24"/>
        </w:rPr>
        <w:t>anggota</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masyarakat</w:t>
      </w:r>
      <w:proofErr w:type="spellEnd"/>
      <w:r w:rsidR="00DC2B9C" w:rsidRPr="00C07112">
        <w:rPr>
          <w:rFonts w:ascii="Times New Roman" w:eastAsiaTheme="minorEastAsia" w:hAnsi="Times New Roman" w:cs="Times New Roman"/>
          <w:sz w:val="24"/>
          <w:szCs w:val="24"/>
        </w:rPr>
        <w:t xml:space="preserve"> yang </w:t>
      </w:r>
      <w:proofErr w:type="spellStart"/>
      <w:r w:rsidR="00DC2B9C" w:rsidRPr="00C07112">
        <w:rPr>
          <w:rFonts w:ascii="Times New Roman" w:eastAsiaTheme="minorEastAsia" w:hAnsi="Times New Roman" w:cs="Times New Roman"/>
          <w:sz w:val="24"/>
          <w:szCs w:val="24"/>
        </w:rPr>
        <w:t>berkontribusi</w:t>
      </w:r>
      <w:proofErr w:type="spellEnd"/>
      <w:r w:rsidR="00DC2B9C" w:rsidRPr="00C07112">
        <w:rPr>
          <w:rFonts w:ascii="Times New Roman" w:eastAsiaTheme="minorEastAsia" w:hAnsi="Times New Roman" w:cs="Times New Roman"/>
          <w:sz w:val="24"/>
          <w:szCs w:val="24"/>
        </w:rPr>
        <w:t xml:space="preserve"> dan </w:t>
      </w:r>
      <w:proofErr w:type="spellStart"/>
      <w:r w:rsidR="00DC2B9C" w:rsidRPr="00C07112">
        <w:rPr>
          <w:rFonts w:ascii="Times New Roman" w:eastAsiaTheme="minorEastAsia" w:hAnsi="Times New Roman" w:cs="Times New Roman"/>
          <w:sz w:val="24"/>
          <w:szCs w:val="24"/>
        </w:rPr>
        <w:t>memiliki</w:t>
      </w:r>
      <w:proofErr w:type="spellEnd"/>
      <w:r w:rsidR="00DC2B9C" w:rsidRPr="00C07112">
        <w:rPr>
          <w:rFonts w:ascii="Times New Roman" w:eastAsiaTheme="minorEastAsia" w:hAnsi="Times New Roman" w:cs="Times New Roman"/>
          <w:sz w:val="24"/>
          <w:szCs w:val="24"/>
        </w:rPr>
        <w:t xml:space="preserve"> </w:t>
      </w:r>
      <w:proofErr w:type="spellStart"/>
      <w:r w:rsidR="00DC2B9C" w:rsidRPr="00C07112">
        <w:rPr>
          <w:rFonts w:ascii="Times New Roman" w:eastAsiaTheme="minorEastAsia" w:hAnsi="Times New Roman" w:cs="Times New Roman"/>
          <w:sz w:val="24"/>
          <w:szCs w:val="24"/>
        </w:rPr>
        <w:t>kepedulian</w:t>
      </w:r>
      <w:proofErr w:type="spellEnd"/>
      <w:r w:rsidR="00DC2B9C" w:rsidRPr="00C07112">
        <w:rPr>
          <w:rFonts w:ascii="Times New Roman" w:eastAsiaTheme="minorEastAsia" w:hAnsi="Times New Roman" w:cs="Times New Roman"/>
          <w:sz w:val="24"/>
          <w:szCs w:val="24"/>
        </w:rPr>
        <w:t xml:space="preserve"> yang </w:t>
      </w:r>
      <w:proofErr w:type="spellStart"/>
      <w:r w:rsidR="00DC2B9C" w:rsidRPr="00C07112">
        <w:rPr>
          <w:rFonts w:ascii="Times New Roman" w:eastAsiaTheme="minorEastAsia" w:hAnsi="Times New Roman" w:cs="Times New Roman"/>
          <w:sz w:val="24"/>
          <w:szCs w:val="24"/>
        </w:rPr>
        <w:t>tinggi</w:t>
      </w:r>
      <w:proofErr w:type="spellEnd"/>
      <w:r w:rsidR="00DC2B9C" w:rsidRPr="00C07112">
        <w:rPr>
          <w:rFonts w:ascii="Times New Roman" w:eastAsiaTheme="minorEastAsia" w:hAnsi="Times New Roman" w:cs="Times New Roman"/>
          <w:sz w:val="24"/>
          <w:szCs w:val="24"/>
        </w:rPr>
        <w:t xml:space="preserve">. </w:t>
      </w:r>
    </w:p>
    <w:p w14:paraId="244B70CE" w14:textId="78282F12" w:rsidR="00694971" w:rsidRDefault="00694971" w:rsidP="00817F8A">
      <w:pPr>
        <w:pStyle w:val="ListParagraph"/>
        <w:numPr>
          <w:ilvl w:val="0"/>
          <w:numId w:val="61"/>
        </w:numPr>
        <w:spacing w:line="480" w:lineRule="auto"/>
        <w:ind w:left="1418"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Barat </w:t>
      </w:r>
    </w:p>
    <w:p w14:paraId="38A2B735" w14:textId="21C9919E" w:rsidR="00694971" w:rsidRDefault="00694971" w:rsidP="00E91490">
      <w:pPr>
        <w:pStyle w:val="ListParagraph"/>
        <w:spacing w:line="480" w:lineRule="auto"/>
        <w:ind w:left="1440" w:firstLine="63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Pembangunan Daerah (BPD)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Barat </w:t>
      </w:r>
      <w:proofErr w:type="spellStart"/>
      <w:r>
        <w:rPr>
          <w:rFonts w:ascii="Times New Roman" w:eastAsiaTheme="minorEastAsia" w:hAnsi="Times New Roman" w:cs="Times New Roman"/>
          <w:sz w:val="24"/>
          <w:szCs w:val="24"/>
        </w:rPr>
        <w:t>didirikan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21 Mei 1961. Menteri </w:t>
      </w:r>
      <w:proofErr w:type="spellStart"/>
      <w:r>
        <w:rPr>
          <w:rFonts w:ascii="Times New Roman" w:eastAsiaTheme="minorEastAsia" w:hAnsi="Times New Roman" w:cs="Times New Roman"/>
          <w:sz w:val="24"/>
          <w:szCs w:val="24"/>
        </w:rPr>
        <w:t>Kehakiman</w:t>
      </w:r>
      <w:proofErr w:type="spellEnd"/>
      <w:r>
        <w:rPr>
          <w:rFonts w:ascii="Times New Roman" w:eastAsiaTheme="minorEastAsia" w:hAnsi="Times New Roman" w:cs="Times New Roman"/>
          <w:sz w:val="24"/>
          <w:szCs w:val="24"/>
        </w:rPr>
        <w:t xml:space="preserve"> RI pada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16 April 1999, </w:t>
      </w:r>
      <w:proofErr w:type="spellStart"/>
      <w:r>
        <w:rPr>
          <w:rFonts w:ascii="Times New Roman" w:eastAsiaTheme="minorEastAsia" w:hAnsi="Times New Roman" w:cs="Times New Roman"/>
          <w:sz w:val="24"/>
          <w:szCs w:val="24"/>
        </w:rPr>
        <w:t>mengesahkan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hukum</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Jabar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diubah</w:t>
      </w:r>
      <w:proofErr w:type="spellEnd"/>
      <w:r>
        <w:rPr>
          <w:rFonts w:ascii="Times New Roman" w:eastAsiaTheme="minorEastAsia" w:hAnsi="Times New Roman" w:cs="Times New Roman"/>
          <w:sz w:val="24"/>
          <w:szCs w:val="24"/>
        </w:rPr>
        <w:t xml:space="preserve"> </w:t>
      </w:r>
      <w:proofErr w:type="spellStart"/>
      <w:r w:rsidR="00CD7144">
        <w:rPr>
          <w:rFonts w:ascii="Times New Roman" w:eastAsiaTheme="minorEastAsia" w:hAnsi="Times New Roman" w:cs="Times New Roman"/>
          <w:sz w:val="24"/>
          <w:szCs w:val="24"/>
        </w:rPr>
        <w:t>dari</w:t>
      </w:r>
      <w:proofErr w:type="spellEnd"/>
      <w:r w:rsidR="00CD7144">
        <w:rPr>
          <w:rFonts w:ascii="Times New Roman" w:eastAsiaTheme="minorEastAsia" w:hAnsi="Times New Roman" w:cs="Times New Roman"/>
          <w:sz w:val="24"/>
          <w:szCs w:val="24"/>
        </w:rPr>
        <w:t xml:space="preserve"> </w:t>
      </w:r>
      <w:proofErr w:type="spellStart"/>
      <w:r w:rsidR="00CD7144">
        <w:rPr>
          <w:rFonts w:ascii="Times New Roman" w:eastAsiaTheme="minorEastAsia" w:hAnsi="Times New Roman" w:cs="Times New Roman"/>
          <w:sz w:val="24"/>
          <w:szCs w:val="24"/>
        </w:rPr>
        <w:t>semula</w:t>
      </w:r>
      <w:proofErr w:type="spellEnd"/>
      <w:r w:rsidR="00CD7144">
        <w:rPr>
          <w:rFonts w:ascii="Times New Roman" w:eastAsiaTheme="minorEastAsia" w:hAnsi="Times New Roman" w:cs="Times New Roman"/>
          <w:sz w:val="24"/>
          <w:szCs w:val="24"/>
        </w:rPr>
        <w:t xml:space="preserve"> Perusahaan Daerah (PD) </w:t>
      </w:r>
      <w:proofErr w:type="spellStart"/>
      <w:r w:rsidR="00CD7144">
        <w:rPr>
          <w:rFonts w:ascii="Times New Roman" w:eastAsiaTheme="minorEastAsia" w:hAnsi="Times New Roman" w:cs="Times New Roman"/>
          <w:sz w:val="24"/>
          <w:szCs w:val="24"/>
        </w:rPr>
        <w:t>menjadi</w:t>
      </w:r>
      <w:proofErr w:type="spellEnd"/>
      <w:r w:rsidR="00CD7144">
        <w:rPr>
          <w:rFonts w:ascii="Times New Roman" w:eastAsiaTheme="minorEastAsia" w:hAnsi="Times New Roman" w:cs="Times New Roman"/>
          <w:sz w:val="24"/>
          <w:szCs w:val="24"/>
        </w:rPr>
        <w:t xml:space="preserve"> Perseroan </w:t>
      </w:r>
      <w:proofErr w:type="spellStart"/>
      <w:r w:rsidR="00CD7144">
        <w:rPr>
          <w:rFonts w:ascii="Times New Roman" w:eastAsiaTheme="minorEastAsia" w:hAnsi="Times New Roman" w:cs="Times New Roman"/>
          <w:sz w:val="24"/>
          <w:szCs w:val="24"/>
        </w:rPr>
        <w:t>Terbatas</w:t>
      </w:r>
      <w:proofErr w:type="spellEnd"/>
      <w:r w:rsidR="00CD7144">
        <w:rPr>
          <w:rFonts w:ascii="Times New Roman" w:eastAsiaTheme="minorEastAsia" w:hAnsi="Times New Roman" w:cs="Times New Roman"/>
          <w:sz w:val="24"/>
          <w:szCs w:val="24"/>
        </w:rPr>
        <w:t xml:space="preserve">. Pada </w:t>
      </w:r>
      <w:proofErr w:type="spellStart"/>
      <w:r w:rsidR="00CD7144">
        <w:rPr>
          <w:rFonts w:ascii="Times New Roman" w:eastAsiaTheme="minorEastAsia" w:hAnsi="Times New Roman" w:cs="Times New Roman"/>
          <w:sz w:val="24"/>
          <w:szCs w:val="24"/>
        </w:rPr>
        <w:t>tanggal</w:t>
      </w:r>
      <w:proofErr w:type="spellEnd"/>
      <w:r w:rsidR="00CD7144">
        <w:rPr>
          <w:rFonts w:ascii="Times New Roman" w:eastAsiaTheme="minorEastAsia" w:hAnsi="Times New Roman" w:cs="Times New Roman"/>
          <w:sz w:val="24"/>
          <w:szCs w:val="24"/>
        </w:rPr>
        <w:t xml:space="preserve"> 8 </w:t>
      </w:r>
      <w:proofErr w:type="spellStart"/>
      <w:r w:rsidR="00CD7144">
        <w:rPr>
          <w:rFonts w:ascii="Times New Roman" w:eastAsiaTheme="minorEastAsia" w:hAnsi="Times New Roman" w:cs="Times New Roman"/>
          <w:sz w:val="24"/>
          <w:szCs w:val="24"/>
        </w:rPr>
        <w:t>Juli</w:t>
      </w:r>
      <w:proofErr w:type="spellEnd"/>
      <w:r w:rsidR="00CD7144">
        <w:rPr>
          <w:rFonts w:ascii="Times New Roman" w:eastAsiaTheme="minorEastAsia" w:hAnsi="Times New Roman" w:cs="Times New Roman"/>
          <w:sz w:val="24"/>
          <w:szCs w:val="24"/>
        </w:rPr>
        <w:t xml:space="preserve"> 2010 </w:t>
      </w:r>
      <w:proofErr w:type="spellStart"/>
      <w:r w:rsidR="00CD7144">
        <w:rPr>
          <w:rFonts w:ascii="Times New Roman" w:eastAsiaTheme="minorEastAsia" w:hAnsi="Times New Roman" w:cs="Times New Roman"/>
          <w:sz w:val="24"/>
          <w:szCs w:val="24"/>
        </w:rPr>
        <w:t>tercatat</w:t>
      </w:r>
      <w:proofErr w:type="spellEnd"/>
      <w:r w:rsidR="00CD7144">
        <w:rPr>
          <w:rFonts w:ascii="Times New Roman" w:eastAsiaTheme="minorEastAsia" w:hAnsi="Times New Roman" w:cs="Times New Roman"/>
          <w:sz w:val="24"/>
          <w:szCs w:val="24"/>
        </w:rPr>
        <w:t xml:space="preserve"> di Bursa </w:t>
      </w:r>
      <w:proofErr w:type="spellStart"/>
      <w:r w:rsidR="00CD7144">
        <w:rPr>
          <w:rFonts w:ascii="Times New Roman" w:eastAsiaTheme="minorEastAsia" w:hAnsi="Times New Roman" w:cs="Times New Roman"/>
          <w:sz w:val="24"/>
          <w:szCs w:val="24"/>
        </w:rPr>
        <w:t>Efek</w:t>
      </w:r>
      <w:proofErr w:type="spellEnd"/>
      <w:r w:rsidR="00CD7144">
        <w:rPr>
          <w:rFonts w:ascii="Times New Roman" w:eastAsiaTheme="minorEastAsia" w:hAnsi="Times New Roman" w:cs="Times New Roman"/>
          <w:sz w:val="24"/>
          <w:szCs w:val="24"/>
        </w:rPr>
        <w:t xml:space="preserve"> Indonesia. BPD </w:t>
      </w:r>
      <w:proofErr w:type="spellStart"/>
      <w:r w:rsidR="00CD7144">
        <w:rPr>
          <w:rFonts w:ascii="Times New Roman" w:eastAsiaTheme="minorEastAsia" w:hAnsi="Times New Roman" w:cs="Times New Roman"/>
          <w:sz w:val="24"/>
          <w:szCs w:val="24"/>
        </w:rPr>
        <w:t>Jawa</w:t>
      </w:r>
      <w:proofErr w:type="spellEnd"/>
      <w:r w:rsidR="00CD7144">
        <w:rPr>
          <w:rFonts w:ascii="Times New Roman" w:eastAsiaTheme="minorEastAsia" w:hAnsi="Times New Roman" w:cs="Times New Roman"/>
          <w:sz w:val="24"/>
          <w:szCs w:val="24"/>
        </w:rPr>
        <w:t xml:space="preserve"> Barat </w:t>
      </w:r>
      <w:proofErr w:type="spellStart"/>
      <w:r w:rsidR="00CD7144">
        <w:rPr>
          <w:rFonts w:ascii="Times New Roman" w:eastAsiaTheme="minorEastAsia" w:hAnsi="Times New Roman" w:cs="Times New Roman"/>
          <w:sz w:val="24"/>
          <w:szCs w:val="24"/>
        </w:rPr>
        <w:t>adalah</w:t>
      </w:r>
      <w:proofErr w:type="spellEnd"/>
      <w:r w:rsidR="00CD7144">
        <w:rPr>
          <w:rFonts w:ascii="Times New Roman" w:eastAsiaTheme="minorEastAsia" w:hAnsi="Times New Roman" w:cs="Times New Roman"/>
          <w:sz w:val="24"/>
          <w:szCs w:val="24"/>
        </w:rPr>
        <w:t xml:space="preserve"> Bank BUMD </w:t>
      </w:r>
      <w:proofErr w:type="spellStart"/>
      <w:r w:rsidR="00CD7144">
        <w:rPr>
          <w:rFonts w:ascii="Times New Roman" w:eastAsiaTheme="minorEastAsia" w:hAnsi="Times New Roman" w:cs="Times New Roman"/>
          <w:sz w:val="24"/>
          <w:szCs w:val="24"/>
        </w:rPr>
        <w:t>milik</w:t>
      </w:r>
      <w:proofErr w:type="spellEnd"/>
      <w:r w:rsidR="00CD7144">
        <w:rPr>
          <w:rFonts w:ascii="Times New Roman" w:eastAsiaTheme="minorEastAsia" w:hAnsi="Times New Roman" w:cs="Times New Roman"/>
          <w:sz w:val="24"/>
          <w:szCs w:val="24"/>
        </w:rPr>
        <w:t xml:space="preserve"> </w:t>
      </w:r>
      <w:proofErr w:type="spellStart"/>
      <w:r w:rsidR="00CD7144">
        <w:rPr>
          <w:rFonts w:ascii="Times New Roman" w:eastAsiaTheme="minorEastAsia" w:hAnsi="Times New Roman" w:cs="Times New Roman"/>
          <w:sz w:val="24"/>
          <w:szCs w:val="24"/>
        </w:rPr>
        <w:t>Pemerintah</w:t>
      </w:r>
      <w:proofErr w:type="spellEnd"/>
      <w:r w:rsidR="00CD7144">
        <w:rPr>
          <w:rFonts w:ascii="Times New Roman" w:eastAsiaTheme="minorEastAsia" w:hAnsi="Times New Roman" w:cs="Times New Roman"/>
          <w:sz w:val="24"/>
          <w:szCs w:val="24"/>
        </w:rPr>
        <w:t xml:space="preserve"> </w:t>
      </w:r>
      <w:proofErr w:type="spellStart"/>
      <w:r w:rsidR="00CD7144">
        <w:rPr>
          <w:rFonts w:ascii="Times New Roman" w:eastAsiaTheme="minorEastAsia" w:hAnsi="Times New Roman" w:cs="Times New Roman"/>
          <w:sz w:val="24"/>
          <w:szCs w:val="24"/>
        </w:rPr>
        <w:t>Provinsi</w:t>
      </w:r>
      <w:proofErr w:type="spellEnd"/>
      <w:r w:rsidR="00CD7144">
        <w:rPr>
          <w:rFonts w:ascii="Times New Roman" w:eastAsiaTheme="minorEastAsia" w:hAnsi="Times New Roman" w:cs="Times New Roman"/>
          <w:sz w:val="24"/>
          <w:szCs w:val="24"/>
        </w:rPr>
        <w:t xml:space="preserve"> </w:t>
      </w:r>
      <w:proofErr w:type="spellStart"/>
      <w:r w:rsidR="00CD7144">
        <w:rPr>
          <w:rFonts w:ascii="Times New Roman" w:eastAsiaTheme="minorEastAsia" w:hAnsi="Times New Roman" w:cs="Times New Roman"/>
          <w:sz w:val="24"/>
          <w:szCs w:val="24"/>
        </w:rPr>
        <w:t>Jawa</w:t>
      </w:r>
      <w:proofErr w:type="spellEnd"/>
      <w:r w:rsidR="00CD7144">
        <w:rPr>
          <w:rFonts w:ascii="Times New Roman" w:eastAsiaTheme="minorEastAsia" w:hAnsi="Times New Roman" w:cs="Times New Roman"/>
          <w:sz w:val="24"/>
          <w:szCs w:val="24"/>
        </w:rPr>
        <w:t xml:space="preserve"> Barat dan Banten dan </w:t>
      </w:r>
      <w:proofErr w:type="spellStart"/>
      <w:r w:rsidR="00CD7144">
        <w:rPr>
          <w:rFonts w:ascii="Times New Roman" w:eastAsiaTheme="minorEastAsia" w:hAnsi="Times New Roman" w:cs="Times New Roman"/>
          <w:sz w:val="24"/>
          <w:szCs w:val="24"/>
        </w:rPr>
        <w:t>berkantor</w:t>
      </w:r>
      <w:proofErr w:type="spellEnd"/>
      <w:r w:rsidR="00CD7144">
        <w:rPr>
          <w:rFonts w:ascii="Times New Roman" w:eastAsiaTheme="minorEastAsia" w:hAnsi="Times New Roman" w:cs="Times New Roman"/>
          <w:sz w:val="24"/>
          <w:szCs w:val="24"/>
        </w:rPr>
        <w:t xml:space="preserve"> </w:t>
      </w:r>
      <w:proofErr w:type="spellStart"/>
      <w:r w:rsidR="00CD7144">
        <w:rPr>
          <w:rFonts w:ascii="Times New Roman" w:eastAsiaTheme="minorEastAsia" w:hAnsi="Times New Roman" w:cs="Times New Roman"/>
          <w:sz w:val="24"/>
          <w:szCs w:val="24"/>
        </w:rPr>
        <w:t>pusat</w:t>
      </w:r>
      <w:proofErr w:type="spellEnd"/>
      <w:r w:rsidR="00CD7144">
        <w:rPr>
          <w:rFonts w:ascii="Times New Roman" w:eastAsiaTheme="minorEastAsia" w:hAnsi="Times New Roman" w:cs="Times New Roman"/>
          <w:sz w:val="24"/>
          <w:szCs w:val="24"/>
        </w:rPr>
        <w:t xml:space="preserve"> di Bandung.</w:t>
      </w:r>
    </w:p>
    <w:p w14:paraId="69A94C9D" w14:textId="77777777" w:rsidR="00C07112" w:rsidRDefault="00CD7144" w:rsidP="00C07112">
      <w:pPr>
        <w:pStyle w:val="ListParagraph"/>
        <w:spacing w:line="480" w:lineRule="auto"/>
        <w:ind w:left="1440" w:firstLine="49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Barat </w:t>
      </w:r>
      <w:proofErr w:type="spellStart"/>
      <w:r>
        <w:rPr>
          <w:rFonts w:ascii="Times New Roman" w:eastAsiaTheme="minorEastAsia" w:hAnsi="Times New Roman" w:cs="Times New Roman"/>
          <w:sz w:val="24"/>
          <w:szCs w:val="24"/>
        </w:rPr>
        <w:t>memiliki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yakni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pilihan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utama</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memberikan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kontribusi</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partsisipasi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penggerak</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pendorong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laju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perekonomian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daerah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Misinya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yakni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partner </w:t>
      </w:r>
      <w:proofErr w:type="spellStart"/>
      <w:r>
        <w:rPr>
          <w:rFonts w:ascii="Times New Roman" w:eastAsiaTheme="minorEastAsia" w:hAnsi="Times New Roman" w:cs="Times New Roman"/>
          <w:sz w:val="24"/>
          <w:szCs w:val="24"/>
        </w:rPr>
        <w:t>utama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pemerintah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daerah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mengelola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keuangan</w:t>
      </w:r>
      <w:proofErr w:type="spellEnd"/>
      <w:r>
        <w:rPr>
          <w:rFonts w:ascii="Times New Roman" w:eastAsiaTheme="minorEastAsia" w:hAnsi="Times New Roman" w:cs="Times New Roman"/>
          <w:sz w:val="24"/>
          <w:szCs w:val="24"/>
        </w:rPr>
        <w:t xml:space="preserve">. </w:t>
      </w:r>
    </w:p>
    <w:p w14:paraId="5E47E3A4" w14:textId="39029F09" w:rsidR="00E91490" w:rsidRDefault="00E91490" w:rsidP="00C07112">
      <w:pPr>
        <w:pStyle w:val="ListParagraph"/>
        <w:numPr>
          <w:ilvl w:val="0"/>
          <w:numId w:val="61"/>
        </w:numPr>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CIMB </w:t>
      </w:r>
      <w:proofErr w:type="spellStart"/>
      <w:r>
        <w:rPr>
          <w:rFonts w:ascii="Times New Roman" w:eastAsiaTheme="minorEastAsia" w:hAnsi="Times New Roman" w:cs="Times New Roman"/>
          <w:sz w:val="24"/>
          <w:szCs w:val="24"/>
        </w:rPr>
        <w:t>Niaga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
    <w:p w14:paraId="48BE80AA" w14:textId="24088F57" w:rsidR="00E91490" w:rsidRDefault="00611F01" w:rsidP="000F7A8A">
      <w:pPr>
        <w:pStyle w:val="ListParagraph"/>
        <w:spacing w:line="480" w:lineRule="auto"/>
        <w:ind w:left="1440" w:firstLine="40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PT Bank CIMB </w:t>
      </w:r>
      <w:proofErr w:type="spellStart"/>
      <w:r>
        <w:rPr>
          <w:rFonts w:ascii="Times New Roman" w:eastAsiaTheme="minorEastAsia" w:hAnsi="Times New Roman" w:cs="Times New Roman"/>
          <w:sz w:val="24"/>
          <w:szCs w:val="24"/>
        </w:rPr>
        <w:t>Niaga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didirikan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26 September 1955,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PT Bank </w:t>
      </w:r>
      <w:proofErr w:type="spellStart"/>
      <w:r>
        <w:rPr>
          <w:rFonts w:ascii="Times New Roman" w:eastAsiaTheme="minorEastAsia" w:hAnsi="Times New Roman" w:cs="Times New Roman"/>
          <w:sz w:val="24"/>
          <w:szCs w:val="24"/>
        </w:rPr>
        <w:t>Niaga</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1987, CIMB </w:t>
      </w:r>
      <w:proofErr w:type="spellStart"/>
      <w:r>
        <w:rPr>
          <w:rFonts w:ascii="Times New Roman" w:eastAsiaTheme="minorEastAsia" w:hAnsi="Times New Roman" w:cs="Times New Roman"/>
          <w:sz w:val="24"/>
          <w:szCs w:val="24"/>
        </w:rPr>
        <w:t>Niaga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lokal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pertama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meluncurkan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layanan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Anjungan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Tunai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Mandiri</w:t>
      </w:r>
      <w:proofErr w:type="spellEnd"/>
      <w:r>
        <w:rPr>
          <w:rFonts w:ascii="Times New Roman" w:eastAsiaTheme="minorEastAsia" w:hAnsi="Times New Roman" w:cs="Times New Roman"/>
          <w:sz w:val="24"/>
          <w:szCs w:val="24"/>
        </w:rPr>
        <w:t xml:space="preserve"> (ATM) di Indonesia. Pada </w:t>
      </w:r>
      <w:proofErr w:type="spellStart"/>
      <w:r>
        <w:rPr>
          <w:rFonts w:ascii="Times New Roman" w:eastAsiaTheme="minorEastAsia" w:hAnsi="Times New Roman" w:cs="Times New Roman"/>
          <w:sz w:val="24"/>
          <w:szCs w:val="24"/>
        </w:rPr>
        <w:t>tanggal</w:t>
      </w:r>
      <w:proofErr w:type="spellEnd"/>
      <w:r>
        <w:rPr>
          <w:rFonts w:ascii="Times New Roman" w:eastAsiaTheme="minorEastAsia" w:hAnsi="Times New Roman" w:cs="Times New Roman"/>
          <w:sz w:val="24"/>
          <w:szCs w:val="24"/>
        </w:rPr>
        <w:t xml:space="preserve"> 29 November 1989,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publik</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mencatatkan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saham</w:t>
      </w:r>
      <w:proofErr w:type="spellEnd"/>
      <w:r>
        <w:rPr>
          <w:rFonts w:ascii="Times New Roman" w:eastAsiaTheme="minorEastAsia" w:hAnsi="Times New Roman" w:cs="Times New Roman"/>
          <w:sz w:val="24"/>
          <w:szCs w:val="24"/>
        </w:rPr>
        <w:t xml:space="preserve"> Bank yang </w:t>
      </w:r>
      <w:proofErr w:type="spellStart"/>
      <w:r>
        <w:rPr>
          <w:rFonts w:ascii="Times New Roman" w:eastAsiaTheme="minorEastAsia" w:hAnsi="Times New Roman" w:cs="Times New Roman"/>
          <w:sz w:val="24"/>
          <w:szCs w:val="24"/>
        </w:rPr>
        <w:t>tercatat</w:t>
      </w:r>
      <w:proofErr w:type="spellEnd"/>
      <w:r>
        <w:rPr>
          <w:rFonts w:ascii="Times New Roman" w:eastAsiaTheme="minorEastAsia" w:hAnsi="Times New Roman" w:cs="Times New Roman"/>
          <w:sz w:val="24"/>
          <w:szCs w:val="24"/>
        </w:rPr>
        <w:t xml:space="preserve"> di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w:t>
      </w:r>
    </w:p>
    <w:p w14:paraId="776FBCAB" w14:textId="106C8757" w:rsidR="00611F01" w:rsidRDefault="00611F01" w:rsidP="000F7A8A">
      <w:pPr>
        <w:pStyle w:val="ListParagraph"/>
        <w:spacing w:line="480" w:lineRule="auto"/>
        <w:ind w:left="1440" w:firstLine="40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CIMB </w:t>
      </w:r>
      <w:proofErr w:type="spellStart"/>
      <w:r>
        <w:rPr>
          <w:rFonts w:ascii="Times New Roman" w:eastAsiaTheme="minorEastAsia" w:hAnsi="Times New Roman" w:cs="Times New Roman"/>
          <w:sz w:val="24"/>
          <w:szCs w:val="24"/>
        </w:rPr>
        <w:t>Niaga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memiliki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Perusahaan ASEAN yang </w:t>
      </w:r>
      <w:proofErr w:type="spellStart"/>
      <w:r>
        <w:rPr>
          <w:rFonts w:ascii="Times New Roman" w:eastAsiaTheme="minorEastAsia" w:hAnsi="Times New Roman" w:cs="Times New Roman"/>
          <w:sz w:val="24"/>
          <w:szCs w:val="24"/>
        </w:rPr>
        <w:t>terkemuka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misinya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menyediakan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layanan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yang universal di Indonesia </w:t>
      </w:r>
      <w:proofErr w:type="spellStart"/>
      <w:r w:rsidR="00F547FD">
        <w:rPr>
          <w:rFonts w:ascii="Times New Roman" w:eastAsiaTheme="minorEastAsia" w:hAnsi="Times New Roman" w:cs="Times New Roman"/>
          <w:sz w:val="24"/>
          <w:szCs w:val="24"/>
        </w:rPr>
        <w:t>sebagai</w:t>
      </w:r>
      <w:proofErr w:type="spellEnd"/>
      <w:r w:rsidR="00F547FD">
        <w:rPr>
          <w:rFonts w:ascii="Times New Roman" w:eastAsiaTheme="minorEastAsia" w:hAnsi="Times New Roman" w:cs="Times New Roman"/>
          <w:sz w:val="24"/>
          <w:szCs w:val="24"/>
        </w:rPr>
        <w:t xml:space="preserve"> </w:t>
      </w:r>
      <w:proofErr w:type="spellStart"/>
      <w:r w:rsidR="00F547FD">
        <w:rPr>
          <w:rFonts w:ascii="Times New Roman" w:eastAsiaTheme="minorEastAsia" w:hAnsi="Times New Roman" w:cs="Times New Roman"/>
          <w:sz w:val="24"/>
          <w:szCs w:val="24"/>
        </w:rPr>
        <w:t>perusahaan</w:t>
      </w:r>
      <w:proofErr w:type="spellEnd"/>
      <w:r w:rsidR="00F547FD">
        <w:rPr>
          <w:rFonts w:ascii="Times New Roman" w:eastAsiaTheme="minorEastAsia" w:hAnsi="Times New Roman" w:cs="Times New Roman"/>
          <w:sz w:val="24"/>
          <w:szCs w:val="24"/>
        </w:rPr>
        <w:t xml:space="preserve"> </w:t>
      </w:r>
      <w:proofErr w:type="spellStart"/>
      <w:r w:rsidR="00F547FD">
        <w:rPr>
          <w:rFonts w:ascii="Times New Roman" w:eastAsiaTheme="minorEastAsia" w:hAnsi="Times New Roman" w:cs="Times New Roman"/>
          <w:sz w:val="24"/>
          <w:szCs w:val="24"/>
        </w:rPr>
        <w:t>dengan</w:t>
      </w:r>
      <w:proofErr w:type="spellEnd"/>
      <w:r w:rsidR="00F547FD">
        <w:rPr>
          <w:rFonts w:ascii="Times New Roman" w:eastAsiaTheme="minorEastAsia" w:hAnsi="Times New Roman" w:cs="Times New Roman"/>
          <w:sz w:val="24"/>
          <w:szCs w:val="24"/>
        </w:rPr>
        <w:t xml:space="preserve"> </w:t>
      </w:r>
      <w:proofErr w:type="spellStart"/>
      <w:r w:rsidR="00F547FD">
        <w:rPr>
          <w:rFonts w:ascii="Times New Roman" w:eastAsiaTheme="minorEastAsia" w:hAnsi="Times New Roman" w:cs="Times New Roman"/>
          <w:sz w:val="24"/>
          <w:szCs w:val="24"/>
        </w:rPr>
        <w:t>kinerja</w:t>
      </w:r>
      <w:proofErr w:type="spellEnd"/>
      <w:r w:rsidR="00F547FD">
        <w:rPr>
          <w:rFonts w:ascii="Times New Roman" w:eastAsiaTheme="minorEastAsia" w:hAnsi="Times New Roman" w:cs="Times New Roman"/>
          <w:sz w:val="24"/>
          <w:szCs w:val="24"/>
        </w:rPr>
        <w:t xml:space="preserve"> yang </w:t>
      </w:r>
      <w:proofErr w:type="spellStart"/>
      <w:r w:rsidR="00F547FD">
        <w:rPr>
          <w:rFonts w:ascii="Times New Roman" w:eastAsiaTheme="minorEastAsia" w:hAnsi="Times New Roman" w:cs="Times New Roman"/>
          <w:sz w:val="24"/>
          <w:szCs w:val="24"/>
        </w:rPr>
        <w:t>unggul</w:t>
      </w:r>
      <w:proofErr w:type="spellEnd"/>
      <w:r w:rsidR="00F547FD">
        <w:rPr>
          <w:rFonts w:ascii="Times New Roman" w:eastAsiaTheme="minorEastAsia" w:hAnsi="Times New Roman" w:cs="Times New Roman"/>
          <w:sz w:val="24"/>
          <w:szCs w:val="24"/>
        </w:rPr>
        <w:t xml:space="preserve"> di </w:t>
      </w:r>
      <w:proofErr w:type="spellStart"/>
      <w:r w:rsidR="00F547FD">
        <w:rPr>
          <w:rFonts w:ascii="Times New Roman" w:eastAsiaTheme="minorEastAsia" w:hAnsi="Times New Roman" w:cs="Times New Roman"/>
          <w:sz w:val="24"/>
          <w:szCs w:val="24"/>
        </w:rPr>
        <w:t>kawasan</w:t>
      </w:r>
      <w:proofErr w:type="spellEnd"/>
      <w:r w:rsidR="00F547FD">
        <w:rPr>
          <w:rFonts w:ascii="Times New Roman" w:eastAsiaTheme="minorEastAsia" w:hAnsi="Times New Roman" w:cs="Times New Roman"/>
          <w:sz w:val="24"/>
          <w:szCs w:val="24"/>
        </w:rPr>
        <w:t xml:space="preserve"> ASEAN, dan Kawasan </w:t>
      </w:r>
      <w:proofErr w:type="spellStart"/>
      <w:r w:rsidR="00F547FD">
        <w:rPr>
          <w:rFonts w:ascii="Times New Roman" w:eastAsiaTheme="minorEastAsia" w:hAnsi="Times New Roman" w:cs="Times New Roman"/>
          <w:sz w:val="24"/>
          <w:szCs w:val="24"/>
        </w:rPr>
        <w:t>utama</w:t>
      </w:r>
      <w:proofErr w:type="spellEnd"/>
      <w:r w:rsidR="00F547FD">
        <w:rPr>
          <w:rFonts w:ascii="Times New Roman" w:eastAsiaTheme="minorEastAsia" w:hAnsi="Times New Roman" w:cs="Times New Roman"/>
          <w:sz w:val="24"/>
          <w:szCs w:val="24"/>
        </w:rPr>
        <w:t xml:space="preserve"> yang lain. </w:t>
      </w:r>
      <w:proofErr w:type="spellStart"/>
      <w:r w:rsidR="00F547FD">
        <w:rPr>
          <w:rFonts w:ascii="Times New Roman" w:eastAsiaTheme="minorEastAsia" w:hAnsi="Times New Roman" w:cs="Times New Roman"/>
          <w:sz w:val="24"/>
          <w:szCs w:val="24"/>
        </w:rPr>
        <w:t>Mendukung</w:t>
      </w:r>
      <w:proofErr w:type="spellEnd"/>
      <w:r w:rsidR="00F547FD">
        <w:rPr>
          <w:rFonts w:ascii="Times New Roman" w:eastAsiaTheme="minorEastAsia" w:hAnsi="Times New Roman" w:cs="Times New Roman"/>
          <w:sz w:val="24"/>
          <w:szCs w:val="24"/>
        </w:rPr>
        <w:t xml:space="preserve"> </w:t>
      </w:r>
      <w:proofErr w:type="spellStart"/>
      <w:r w:rsidR="00F547FD">
        <w:rPr>
          <w:rFonts w:ascii="Times New Roman" w:eastAsiaTheme="minorEastAsia" w:hAnsi="Times New Roman" w:cs="Times New Roman"/>
          <w:sz w:val="24"/>
          <w:szCs w:val="24"/>
        </w:rPr>
        <w:t>percepatan</w:t>
      </w:r>
      <w:proofErr w:type="spellEnd"/>
      <w:r w:rsidR="00F547FD">
        <w:rPr>
          <w:rFonts w:ascii="Times New Roman" w:eastAsiaTheme="minorEastAsia" w:hAnsi="Times New Roman" w:cs="Times New Roman"/>
          <w:sz w:val="24"/>
          <w:szCs w:val="24"/>
        </w:rPr>
        <w:t xml:space="preserve"> </w:t>
      </w:r>
      <w:proofErr w:type="spellStart"/>
      <w:r w:rsidR="00F547FD">
        <w:rPr>
          <w:rFonts w:ascii="Times New Roman" w:eastAsiaTheme="minorEastAsia" w:hAnsi="Times New Roman" w:cs="Times New Roman"/>
          <w:sz w:val="24"/>
          <w:szCs w:val="24"/>
        </w:rPr>
        <w:t>integrasi</w:t>
      </w:r>
      <w:proofErr w:type="spellEnd"/>
      <w:r w:rsidR="00F547FD">
        <w:rPr>
          <w:rFonts w:ascii="Times New Roman" w:eastAsiaTheme="minorEastAsia" w:hAnsi="Times New Roman" w:cs="Times New Roman"/>
          <w:sz w:val="24"/>
          <w:szCs w:val="24"/>
        </w:rPr>
        <w:t xml:space="preserve"> dan </w:t>
      </w:r>
      <w:proofErr w:type="spellStart"/>
      <w:r w:rsidR="00F547FD">
        <w:rPr>
          <w:rFonts w:ascii="Times New Roman" w:eastAsiaTheme="minorEastAsia" w:hAnsi="Times New Roman" w:cs="Times New Roman"/>
          <w:sz w:val="24"/>
          <w:szCs w:val="24"/>
        </w:rPr>
        <w:t>menghubungkannya</w:t>
      </w:r>
      <w:proofErr w:type="spellEnd"/>
      <w:r w:rsidR="00F547FD">
        <w:rPr>
          <w:rFonts w:ascii="Times New Roman" w:eastAsiaTheme="minorEastAsia" w:hAnsi="Times New Roman" w:cs="Times New Roman"/>
          <w:sz w:val="24"/>
          <w:szCs w:val="24"/>
        </w:rPr>
        <w:t xml:space="preserve"> </w:t>
      </w:r>
      <w:proofErr w:type="spellStart"/>
      <w:r w:rsidR="00F547FD">
        <w:rPr>
          <w:rFonts w:ascii="Times New Roman" w:eastAsiaTheme="minorEastAsia" w:hAnsi="Times New Roman" w:cs="Times New Roman"/>
          <w:sz w:val="24"/>
          <w:szCs w:val="24"/>
        </w:rPr>
        <w:t>dengan</w:t>
      </w:r>
      <w:proofErr w:type="spellEnd"/>
      <w:r w:rsidR="00F547FD">
        <w:rPr>
          <w:rFonts w:ascii="Times New Roman" w:eastAsiaTheme="minorEastAsia" w:hAnsi="Times New Roman" w:cs="Times New Roman"/>
          <w:sz w:val="24"/>
          <w:szCs w:val="24"/>
        </w:rPr>
        <w:t xml:space="preserve"> </w:t>
      </w:r>
      <w:proofErr w:type="spellStart"/>
      <w:r w:rsidR="00F547FD">
        <w:rPr>
          <w:rFonts w:ascii="Times New Roman" w:eastAsiaTheme="minorEastAsia" w:hAnsi="Times New Roman" w:cs="Times New Roman"/>
          <w:sz w:val="24"/>
          <w:szCs w:val="24"/>
        </w:rPr>
        <w:t>kawasan</w:t>
      </w:r>
      <w:proofErr w:type="spellEnd"/>
      <w:r w:rsidR="00F547FD">
        <w:rPr>
          <w:rFonts w:ascii="Times New Roman" w:eastAsiaTheme="minorEastAsia" w:hAnsi="Times New Roman" w:cs="Times New Roman"/>
          <w:sz w:val="24"/>
          <w:szCs w:val="24"/>
        </w:rPr>
        <w:t xml:space="preserve"> lain. </w:t>
      </w:r>
    </w:p>
    <w:p w14:paraId="6DA86698" w14:textId="55791EA7" w:rsidR="005A255F" w:rsidRDefault="00F547FD" w:rsidP="00817F8A">
      <w:pPr>
        <w:pStyle w:val="ListParagraph"/>
        <w:numPr>
          <w:ilvl w:val="0"/>
          <w:numId w:val="61"/>
        </w:numPr>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Maybank Indonesia </w:t>
      </w:r>
      <w:proofErr w:type="spellStart"/>
      <w:r>
        <w:rPr>
          <w:rFonts w:ascii="Times New Roman" w:eastAsiaTheme="minorEastAsia" w:hAnsi="Times New Roman" w:cs="Times New Roman"/>
          <w:sz w:val="24"/>
          <w:szCs w:val="24"/>
        </w:rPr>
        <w:t>Tbk</w:t>
      </w:r>
      <w:proofErr w:type="spellEnd"/>
    </w:p>
    <w:p w14:paraId="2299D93E" w14:textId="4D2773DE" w:rsidR="00F547FD" w:rsidRDefault="00F547FD" w:rsidP="000F7A8A">
      <w:pPr>
        <w:pStyle w:val="ListParagraph"/>
        <w:spacing w:line="480" w:lineRule="auto"/>
        <w:ind w:left="1440" w:firstLine="40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PT Bank Maybank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salah </w:t>
      </w:r>
      <w:proofErr w:type="spellStart"/>
      <w:r>
        <w:rPr>
          <w:rFonts w:ascii="Times New Roman" w:eastAsiaTheme="minorEastAsia" w:hAnsi="Times New Roman" w:cs="Times New Roman"/>
          <w:sz w:val="24"/>
          <w:szCs w:val="24"/>
        </w:rPr>
        <w:t>satu</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swasta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tekemuka</w:t>
      </w:r>
      <w:proofErr w:type="spellEnd"/>
      <w:r>
        <w:rPr>
          <w:rFonts w:ascii="Times New Roman" w:eastAsiaTheme="minorEastAsia" w:hAnsi="Times New Roman" w:cs="Times New Roman"/>
          <w:sz w:val="24"/>
          <w:szCs w:val="24"/>
        </w:rPr>
        <w:t xml:space="preserve"> di Indonesia yang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salah </w:t>
      </w:r>
      <w:proofErr w:type="spellStart"/>
      <w:r>
        <w:rPr>
          <w:rFonts w:ascii="Times New Roman" w:eastAsiaTheme="minorEastAsia" w:hAnsi="Times New Roman" w:cs="Times New Roman"/>
          <w:sz w:val="24"/>
          <w:szCs w:val="24"/>
        </w:rPr>
        <w:t>satu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grup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penyedia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layanan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keuangan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terbesar</w:t>
      </w:r>
      <w:proofErr w:type="spellEnd"/>
      <w:r>
        <w:rPr>
          <w:rFonts w:ascii="Times New Roman" w:eastAsiaTheme="minorEastAsia" w:hAnsi="Times New Roman" w:cs="Times New Roman"/>
          <w:sz w:val="24"/>
          <w:szCs w:val="24"/>
        </w:rPr>
        <w:t xml:space="preserve"> di ASEAN. Bank Maybank Indonesia </w:t>
      </w:r>
      <w:proofErr w:type="spellStart"/>
      <w:r>
        <w:rPr>
          <w:rFonts w:ascii="Times New Roman" w:eastAsiaTheme="minorEastAsia" w:hAnsi="Times New Roman" w:cs="Times New Roman"/>
          <w:sz w:val="24"/>
          <w:szCs w:val="24"/>
        </w:rPr>
        <w:t>didirikan</w:t>
      </w:r>
      <w:proofErr w:type="spellEnd"/>
      <w:r>
        <w:rPr>
          <w:rFonts w:ascii="Times New Roman" w:eastAsiaTheme="minorEastAsia" w:hAnsi="Times New Roman" w:cs="Times New Roman"/>
          <w:sz w:val="24"/>
          <w:szCs w:val="24"/>
        </w:rPr>
        <w:t xml:space="preserve"> pada 15 Mei 1959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PT Bank </w:t>
      </w:r>
      <w:proofErr w:type="spellStart"/>
      <w:r>
        <w:rPr>
          <w:rFonts w:ascii="Times New Roman" w:eastAsiaTheme="minorEastAsia" w:hAnsi="Times New Roman" w:cs="Times New Roman"/>
          <w:sz w:val="24"/>
          <w:szCs w:val="24"/>
        </w:rPr>
        <w:t>Internasional</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(BII).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1988 Bank Maybank </w:t>
      </w:r>
      <w:proofErr w:type="spellStart"/>
      <w:r>
        <w:rPr>
          <w:rFonts w:ascii="Times New Roman" w:eastAsiaTheme="minorEastAsia" w:hAnsi="Times New Roman" w:cs="Times New Roman"/>
          <w:sz w:val="24"/>
          <w:szCs w:val="24"/>
        </w:rPr>
        <w:t>mendapatkan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ijin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bank </w:t>
      </w:r>
      <w:proofErr w:type="spellStart"/>
      <w:r>
        <w:rPr>
          <w:rFonts w:ascii="Times New Roman" w:eastAsiaTheme="minorEastAsia" w:hAnsi="Times New Roman" w:cs="Times New Roman"/>
          <w:sz w:val="24"/>
          <w:szCs w:val="24"/>
        </w:rPr>
        <w:t>devisa</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mencatatkan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sahamnya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terbuka</w:t>
      </w:r>
      <w:proofErr w:type="spellEnd"/>
      <w:r>
        <w:rPr>
          <w:rFonts w:ascii="Times New Roman" w:eastAsiaTheme="minorEastAsia" w:hAnsi="Times New Roman" w:cs="Times New Roman"/>
          <w:sz w:val="24"/>
          <w:szCs w:val="24"/>
        </w:rPr>
        <w:t xml:space="preserve"> di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Jakarta dan Surabaya (</w:t>
      </w:r>
      <w:proofErr w:type="spellStart"/>
      <w:r>
        <w:rPr>
          <w:rFonts w:ascii="Times New Roman" w:eastAsiaTheme="minorEastAsia" w:hAnsi="Times New Roman" w:cs="Times New Roman"/>
          <w:sz w:val="24"/>
          <w:szCs w:val="24"/>
        </w:rPr>
        <w:t>sekarang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telah</w:t>
      </w:r>
      <w:proofErr w:type="spellEnd"/>
      <w:r>
        <w:rPr>
          <w:rFonts w:ascii="Times New Roman" w:eastAsiaTheme="minorEastAsia" w:hAnsi="Times New Roman" w:cs="Times New Roman"/>
          <w:sz w:val="24"/>
          <w:szCs w:val="24"/>
        </w:rPr>
        <w:t xml:space="preserve"> merger </w:t>
      </w:r>
      <w:proofErr w:type="spellStart"/>
      <w:r>
        <w:rPr>
          <w:rFonts w:ascii="Times New Roman" w:eastAsiaTheme="minorEastAsia" w:hAnsi="Times New Roman" w:cs="Times New Roman"/>
          <w:sz w:val="24"/>
          <w:szCs w:val="24"/>
        </w:rPr>
        <w:t>manjadi</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pada 1989. </w:t>
      </w:r>
    </w:p>
    <w:p w14:paraId="7D94F96A" w14:textId="430D55EC" w:rsidR="00A41204" w:rsidRDefault="00A41204" w:rsidP="00A41204">
      <w:pPr>
        <w:pStyle w:val="ListParagraph"/>
        <w:spacing w:line="480" w:lineRule="auto"/>
        <w:ind w:left="1440" w:firstLine="3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w:t>
      </w:r>
      <w:proofErr w:type="spellStart"/>
      <w:r>
        <w:rPr>
          <w:rFonts w:ascii="Times New Roman" w:eastAsiaTheme="minorEastAsia" w:hAnsi="Times New Roman" w:cs="Times New Roman"/>
          <w:sz w:val="24"/>
          <w:szCs w:val="24"/>
        </w:rPr>
        <w:t>Maybnak</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memiliki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penyedia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layanan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keuangan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terkemuka</w:t>
      </w:r>
      <w:proofErr w:type="spellEnd"/>
      <w:r>
        <w:rPr>
          <w:rFonts w:ascii="Times New Roman" w:eastAsiaTheme="minorEastAsia" w:hAnsi="Times New Roman" w:cs="Times New Roman"/>
          <w:sz w:val="24"/>
          <w:szCs w:val="24"/>
        </w:rPr>
        <w:t xml:space="preserve"> di Indonesia, yang </w:t>
      </w:r>
      <w:proofErr w:type="spellStart"/>
      <w:r>
        <w:rPr>
          <w:rFonts w:ascii="Times New Roman" w:eastAsiaTheme="minorEastAsia" w:hAnsi="Times New Roman" w:cs="Times New Roman"/>
          <w:sz w:val="24"/>
          <w:szCs w:val="24"/>
        </w:rPr>
        <w:lastRenderedPageBreak/>
        <w:t>didukung</w:t>
      </w:r>
      <w:proofErr w:type="spellEnd"/>
      <w:r>
        <w:rPr>
          <w:rFonts w:ascii="Times New Roman" w:eastAsiaTheme="minorEastAsia" w:hAnsi="Times New Roman" w:cs="Times New Roman"/>
          <w:sz w:val="24"/>
          <w:szCs w:val="24"/>
        </w:rPr>
        <w:t xml:space="preserve"> oleh </w:t>
      </w: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manusianya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berkomitmen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penuh</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inovatif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menciptakan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melayani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komunitas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Misinya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w:t>
      </w:r>
    </w:p>
    <w:p w14:paraId="27109B3E" w14:textId="2618FFE7" w:rsidR="00A41204" w:rsidRDefault="00A41204" w:rsidP="00817F8A">
      <w:pPr>
        <w:pStyle w:val="ListParagraph"/>
        <w:numPr>
          <w:ilvl w:val="0"/>
          <w:numId w:val="62"/>
        </w:numPr>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mitra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keuangan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terpercaya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masa </w:t>
      </w:r>
      <w:proofErr w:type="spellStart"/>
      <w:r>
        <w:rPr>
          <w:rFonts w:ascii="Times New Roman" w:eastAsiaTheme="minorEastAsia" w:hAnsi="Times New Roman" w:cs="Times New Roman"/>
          <w:sz w:val="24"/>
          <w:szCs w:val="24"/>
        </w:rPr>
        <w:t>depan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berkelanjutan</w:t>
      </w:r>
      <w:proofErr w:type="spellEnd"/>
      <w:r>
        <w:rPr>
          <w:rFonts w:ascii="Times New Roman" w:eastAsiaTheme="minorEastAsia" w:hAnsi="Times New Roman" w:cs="Times New Roman"/>
          <w:sz w:val="24"/>
          <w:szCs w:val="24"/>
        </w:rPr>
        <w:t>.</w:t>
      </w:r>
    </w:p>
    <w:p w14:paraId="281E0687" w14:textId="05DD766C" w:rsidR="00A41204" w:rsidRDefault="00A41204" w:rsidP="00817F8A">
      <w:pPr>
        <w:pStyle w:val="ListParagraph"/>
        <w:numPr>
          <w:ilvl w:val="0"/>
          <w:numId w:val="62"/>
        </w:numPr>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Melayani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masyarakat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penuh</w:t>
      </w:r>
      <w:proofErr w:type="spellEnd"/>
      <w:r>
        <w:rPr>
          <w:rFonts w:ascii="Times New Roman" w:eastAsiaTheme="minorEastAsia" w:hAnsi="Times New Roman" w:cs="Times New Roman"/>
          <w:sz w:val="24"/>
          <w:szCs w:val="24"/>
        </w:rPr>
        <w:t xml:space="preserve"> rasa </w:t>
      </w:r>
      <w:proofErr w:type="spellStart"/>
      <w:r>
        <w:rPr>
          <w:rFonts w:ascii="Times New Roman" w:eastAsiaTheme="minorEastAsia" w:hAnsi="Times New Roman" w:cs="Times New Roman"/>
          <w:sz w:val="24"/>
          <w:szCs w:val="24"/>
        </w:rPr>
        <w:t>hormat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jujur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adil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serta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menjunjung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martabat</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integritas</w:t>
      </w:r>
      <w:proofErr w:type="spellEnd"/>
      <w:r>
        <w:rPr>
          <w:rFonts w:ascii="Times New Roman" w:eastAsiaTheme="minorEastAsia" w:hAnsi="Times New Roman" w:cs="Times New Roman"/>
          <w:sz w:val="24"/>
          <w:szCs w:val="24"/>
        </w:rPr>
        <w:t xml:space="preserve">. </w:t>
      </w:r>
    </w:p>
    <w:p w14:paraId="1C14B746" w14:textId="71A6113A" w:rsidR="00A41204" w:rsidRDefault="00A41204" w:rsidP="00817F8A">
      <w:pPr>
        <w:pStyle w:val="ListParagraph"/>
        <w:numPr>
          <w:ilvl w:val="0"/>
          <w:numId w:val="61"/>
        </w:numPr>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Mega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
    <w:p w14:paraId="0AEFDDC0" w14:textId="04AEF911" w:rsidR="00A41204" w:rsidRDefault="00204AA0" w:rsidP="000F7A8A">
      <w:pPr>
        <w:pStyle w:val="ListParagraph"/>
        <w:spacing w:line="480" w:lineRule="auto"/>
        <w:ind w:left="1440" w:firstLine="40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Mega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didirkan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1969, </w:t>
      </w:r>
      <w:proofErr w:type="spellStart"/>
      <w:r>
        <w:rPr>
          <w:rFonts w:ascii="Times New Roman" w:eastAsiaTheme="minorEastAsia" w:hAnsi="Times New Roman" w:cs="Times New Roman"/>
          <w:sz w:val="24"/>
          <w:szCs w:val="24"/>
        </w:rPr>
        <w:t>berawal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sebuah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usaha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milik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keluarga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bernama</w:t>
      </w:r>
      <w:proofErr w:type="spellEnd"/>
      <w:r>
        <w:rPr>
          <w:rFonts w:ascii="Times New Roman" w:eastAsiaTheme="minorEastAsia" w:hAnsi="Times New Roman" w:cs="Times New Roman"/>
          <w:sz w:val="24"/>
          <w:szCs w:val="24"/>
        </w:rPr>
        <w:t xml:space="preserve"> PT. Bank Karman dan </w:t>
      </w:r>
      <w:proofErr w:type="spellStart"/>
      <w:r>
        <w:rPr>
          <w:rFonts w:ascii="Times New Roman" w:eastAsiaTheme="minorEastAsia" w:hAnsi="Times New Roman" w:cs="Times New Roman"/>
          <w:sz w:val="24"/>
          <w:szCs w:val="24"/>
        </w:rPr>
        <w:t>berkedudukan</w:t>
      </w:r>
      <w:proofErr w:type="spellEnd"/>
      <w:r>
        <w:rPr>
          <w:rFonts w:ascii="Times New Roman" w:eastAsiaTheme="minorEastAsia" w:hAnsi="Times New Roman" w:cs="Times New Roman"/>
          <w:sz w:val="24"/>
          <w:szCs w:val="24"/>
        </w:rPr>
        <w:t xml:space="preserve"> di Surabaya.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1992, </w:t>
      </w:r>
      <w:proofErr w:type="spellStart"/>
      <w:r>
        <w:rPr>
          <w:rFonts w:ascii="Times New Roman" w:eastAsiaTheme="minorEastAsia" w:hAnsi="Times New Roman" w:cs="Times New Roman"/>
          <w:sz w:val="24"/>
          <w:szCs w:val="24"/>
        </w:rPr>
        <w:t>mengalami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PT. Mega Bank dan </w:t>
      </w:r>
      <w:proofErr w:type="spellStart"/>
      <w:r>
        <w:rPr>
          <w:rFonts w:ascii="Times New Roman" w:eastAsiaTheme="minorEastAsia" w:hAnsi="Times New Roman" w:cs="Times New Roman"/>
          <w:sz w:val="24"/>
          <w:szCs w:val="24"/>
        </w:rPr>
        <w:t>melakukan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rekolasi</w:t>
      </w:r>
      <w:proofErr w:type="spellEnd"/>
      <w:r>
        <w:rPr>
          <w:rFonts w:ascii="Times New Roman" w:eastAsiaTheme="minorEastAsia" w:hAnsi="Times New Roman" w:cs="Times New Roman"/>
          <w:sz w:val="24"/>
          <w:szCs w:val="24"/>
        </w:rPr>
        <w:t xml:space="preserve"> Kantor Pusat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 xml:space="preserve"> Jakarta.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2000, </w:t>
      </w:r>
      <w:proofErr w:type="spellStart"/>
      <w:r>
        <w:rPr>
          <w:rFonts w:ascii="Times New Roman" w:eastAsiaTheme="minorEastAsia" w:hAnsi="Times New Roman" w:cs="Times New Roman"/>
          <w:sz w:val="24"/>
          <w:szCs w:val="24"/>
        </w:rPr>
        <w:t>dilakukan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kembali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semula</w:t>
      </w:r>
      <w:proofErr w:type="spellEnd"/>
      <w:r>
        <w:rPr>
          <w:rFonts w:ascii="Times New Roman" w:eastAsiaTheme="minorEastAsia" w:hAnsi="Times New Roman" w:cs="Times New Roman"/>
          <w:sz w:val="24"/>
          <w:szCs w:val="24"/>
        </w:rPr>
        <w:t xml:space="preserve"> PT Mega Bank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PT Bank Mega, dan </w:t>
      </w:r>
      <w:proofErr w:type="spellStart"/>
      <w:r>
        <w:rPr>
          <w:rFonts w:ascii="Times New Roman" w:eastAsiaTheme="minorEastAsia" w:hAnsi="Times New Roman" w:cs="Times New Roman"/>
          <w:sz w:val="24"/>
          <w:szCs w:val="24"/>
        </w:rPr>
        <w:t>melaksanakan</w:t>
      </w:r>
      <w:proofErr w:type="spellEnd"/>
      <w:r>
        <w:rPr>
          <w:rFonts w:ascii="Times New Roman" w:eastAsiaTheme="minorEastAsia" w:hAnsi="Times New Roman" w:cs="Times New Roman"/>
          <w:sz w:val="24"/>
          <w:szCs w:val="24"/>
        </w:rPr>
        <w:t xml:space="preserve"> </w:t>
      </w:r>
      <w:proofErr w:type="spellStart"/>
      <w:r w:rsidRPr="00204AA0">
        <w:rPr>
          <w:rFonts w:ascii="Times New Roman" w:eastAsiaTheme="minorEastAsia" w:hAnsi="Times New Roman" w:cs="Times New Roman"/>
          <w:i/>
          <w:sz w:val="24"/>
          <w:szCs w:val="24"/>
        </w:rPr>
        <w:t>Intial</w:t>
      </w:r>
      <w:proofErr w:type="spellEnd"/>
      <w:r w:rsidRPr="00204AA0">
        <w:rPr>
          <w:rFonts w:ascii="Times New Roman" w:eastAsiaTheme="minorEastAsia" w:hAnsi="Times New Roman" w:cs="Times New Roman"/>
          <w:i/>
          <w:sz w:val="24"/>
          <w:szCs w:val="24"/>
        </w:rPr>
        <w:t xml:space="preserve"> Public Offering</w:t>
      </w:r>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Pencatatan</w:t>
      </w:r>
      <w:proofErr w:type="spellEnd"/>
      <w:r>
        <w:rPr>
          <w:rFonts w:ascii="Times New Roman" w:eastAsiaTheme="minorEastAsia" w:hAnsi="Times New Roman" w:cs="Times New Roman"/>
          <w:sz w:val="24"/>
          <w:szCs w:val="24"/>
        </w:rPr>
        <w:t xml:space="preserve"> (Listed) di BEJ dan BES yang </w:t>
      </w:r>
      <w:proofErr w:type="spellStart"/>
      <w:r>
        <w:rPr>
          <w:rFonts w:ascii="Times New Roman" w:eastAsiaTheme="minorEastAsia" w:hAnsi="Times New Roman" w:cs="Times New Roman"/>
          <w:sz w:val="24"/>
          <w:szCs w:val="24"/>
        </w:rPr>
        <w:t>sekarang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serta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berubah</w:t>
      </w:r>
      <w:proofErr w:type="spellEnd"/>
      <w:r>
        <w:rPr>
          <w:rFonts w:ascii="Times New Roman" w:eastAsiaTheme="minorEastAsia" w:hAnsi="Times New Roman" w:cs="Times New Roman"/>
          <w:sz w:val="24"/>
          <w:szCs w:val="24"/>
        </w:rPr>
        <w:t xml:space="preserve"> Namanya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PT Bank Mega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
    <w:p w14:paraId="4795A178" w14:textId="3BA7B071" w:rsidR="00204AA0" w:rsidRDefault="00204AA0" w:rsidP="000F7A8A">
      <w:pPr>
        <w:pStyle w:val="ListParagraph"/>
        <w:spacing w:line="480" w:lineRule="auto"/>
        <w:ind w:left="1440" w:firstLine="403"/>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dimiliki</w:t>
      </w:r>
      <w:proofErr w:type="spellEnd"/>
      <w:r>
        <w:rPr>
          <w:rFonts w:ascii="Times New Roman" w:eastAsiaTheme="minorEastAsia" w:hAnsi="Times New Roman" w:cs="Times New Roman"/>
          <w:sz w:val="24"/>
          <w:szCs w:val="24"/>
        </w:rPr>
        <w:t xml:space="preserve"> Bank Mega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yakni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kebanggan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Bangsa</w:t>
      </w:r>
      <w:proofErr w:type="spellEnd"/>
      <w:r>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Sedangkan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misinya</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yaitu</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Mewujudkan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hubungan</w:t>
      </w:r>
      <w:proofErr w:type="spellEnd"/>
      <w:r w:rsidR="00DE2667">
        <w:rPr>
          <w:rFonts w:ascii="Times New Roman" w:eastAsiaTheme="minorEastAsia" w:hAnsi="Times New Roman" w:cs="Times New Roman"/>
          <w:sz w:val="24"/>
          <w:szCs w:val="24"/>
        </w:rPr>
        <w:t xml:space="preserve"> yang </w:t>
      </w:r>
      <w:proofErr w:type="spellStart"/>
      <w:r w:rsidR="00DE2667">
        <w:rPr>
          <w:rFonts w:ascii="Times New Roman" w:eastAsiaTheme="minorEastAsia" w:hAnsi="Times New Roman" w:cs="Times New Roman"/>
          <w:sz w:val="24"/>
          <w:szCs w:val="24"/>
        </w:rPr>
        <w:t>baik</w:t>
      </w:r>
      <w:proofErr w:type="spellEnd"/>
      <w:r w:rsidR="00DE2667">
        <w:rPr>
          <w:rFonts w:ascii="Times New Roman" w:eastAsiaTheme="minorEastAsia" w:hAnsi="Times New Roman" w:cs="Times New Roman"/>
          <w:sz w:val="24"/>
          <w:szCs w:val="24"/>
        </w:rPr>
        <w:t xml:space="preserve"> dan </w:t>
      </w:r>
      <w:proofErr w:type="spellStart"/>
      <w:r w:rsidR="00DE2667">
        <w:rPr>
          <w:rFonts w:ascii="Times New Roman" w:eastAsiaTheme="minorEastAsia" w:hAnsi="Times New Roman" w:cs="Times New Roman"/>
          <w:sz w:val="24"/>
          <w:szCs w:val="24"/>
        </w:rPr>
        <w:t>berkesinambungan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dengan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nasabahnya</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melalui</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layanan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perbankan</w:t>
      </w:r>
      <w:proofErr w:type="spellEnd"/>
      <w:r w:rsidR="00DE2667">
        <w:rPr>
          <w:rFonts w:ascii="Times New Roman" w:eastAsiaTheme="minorEastAsia" w:hAnsi="Times New Roman" w:cs="Times New Roman"/>
          <w:sz w:val="24"/>
          <w:szCs w:val="24"/>
        </w:rPr>
        <w:t xml:space="preserve"> yang </w:t>
      </w:r>
      <w:proofErr w:type="spellStart"/>
      <w:r w:rsidR="00DE2667">
        <w:rPr>
          <w:rFonts w:ascii="Times New Roman" w:eastAsiaTheme="minorEastAsia" w:hAnsi="Times New Roman" w:cs="Times New Roman"/>
          <w:sz w:val="24"/>
          <w:szCs w:val="24"/>
        </w:rPr>
        <w:t>inovatif</w:t>
      </w:r>
      <w:proofErr w:type="spellEnd"/>
      <w:r w:rsidR="00DE2667">
        <w:rPr>
          <w:rFonts w:ascii="Times New Roman" w:eastAsiaTheme="minorEastAsia" w:hAnsi="Times New Roman" w:cs="Times New Roman"/>
          <w:sz w:val="24"/>
          <w:szCs w:val="24"/>
        </w:rPr>
        <w:t xml:space="preserve"> dan </w:t>
      </w:r>
      <w:proofErr w:type="spellStart"/>
      <w:r w:rsidR="00DE2667">
        <w:rPr>
          <w:rFonts w:ascii="Times New Roman" w:eastAsiaTheme="minorEastAsia" w:hAnsi="Times New Roman" w:cs="Times New Roman"/>
          <w:sz w:val="24"/>
          <w:szCs w:val="24"/>
        </w:rPr>
        <w:t>sinergi</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dengan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didukung</w:t>
      </w:r>
      <w:proofErr w:type="spellEnd"/>
      <w:r w:rsidR="00DE2667">
        <w:rPr>
          <w:rFonts w:ascii="Times New Roman" w:eastAsiaTheme="minorEastAsia" w:hAnsi="Times New Roman" w:cs="Times New Roman"/>
          <w:sz w:val="24"/>
          <w:szCs w:val="24"/>
        </w:rPr>
        <w:t xml:space="preserve"> oleh </w:t>
      </w:r>
      <w:proofErr w:type="spellStart"/>
      <w:r w:rsidR="00DE2667">
        <w:rPr>
          <w:rFonts w:ascii="Times New Roman" w:eastAsiaTheme="minorEastAsia" w:hAnsi="Times New Roman" w:cs="Times New Roman"/>
          <w:sz w:val="24"/>
          <w:szCs w:val="24"/>
        </w:rPr>
        <w:t>ekosistem</w:t>
      </w:r>
      <w:proofErr w:type="spellEnd"/>
      <w:r w:rsidR="00DE2667">
        <w:rPr>
          <w:rFonts w:ascii="Times New Roman" w:eastAsiaTheme="minorEastAsia" w:hAnsi="Times New Roman" w:cs="Times New Roman"/>
          <w:sz w:val="24"/>
          <w:szCs w:val="24"/>
        </w:rPr>
        <w:t xml:space="preserve"> yang </w:t>
      </w:r>
      <w:proofErr w:type="spellStart"/>
      <w:r w:rsidR="00DE2667">
        <w:rPr>
          <w:rFonts w:ascii="Times New Roman" w:eastAsiaTheme="minorEastAsia" w:hAnsi="Times New Roman" w:cs="Times New Roman"/>
          <w:sz w:val="24"/>
          <w:szCs w:val="24"/>
        </w:rPr>
        <w:t>terintegritai</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sumber</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daya</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manusia</w:t>
      </w:r>
      <w:proofErr w:type="spellEnd"/>
      <w:r w:rsidR="00DE2667">
        <w:rPr>
          <w:rFonts w:ascii="Times New Roman" w:eastAsiaTheme="minorEastAsia" w:hAnsi="Times New Roman" w:cs="Times New Roman"/>
          <w:sz w:val="24"/>
          <w:szCs w:val="24"/>
        </w:rPr>
        <w:t xml:space="preserve"> yang professional </w:t>
      </w:r>
      <w:proofErr w:type="spellStart"/>
      <w:r w:rsidR="00DE2667">
        <w:rPr>
          <w:rFonts w:ascii="Times New Roman" w:eastAsiaTheme="minorEastAsia" w:hAnsi="Times New Roman" w:cs="Times New Roman"/>
          <w:sz w:val="24"/>
          <w:szCs w:val="24"/>
        </w:rPr>
        <w:t>serta</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kemampuan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kinerja</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organisasi</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terbaik</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untuk</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lastRenderedPageBreak/>
        <w:t>memberikan</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nilai</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tambah</w:t>
      </w:r>
      <w:proofErr w:type="spellEnd"/>
      <w:r w:rsidR="00DE2667">
        <w:rPr>
          <w:rFonts w:ascii="Times New Roman" w:eastAsiaTheme="minorEastAsia" w:hAnsi="Times New Roman" w:cs="Times New Roman"/>
          <w:sz w:val="24"/>
          <w:szCs w:val="24"/>
        </w:rPr>
        <w:t xml:space="preserve"> yang </w:t>
      </w:r>
      <w:proofErr w:type="spellStart"/>
      <w:r w:rsidR="00DE2667">
        <w:rPr>
          <w:rFonts w:ascii="Times New Roman" w:eastAsiaTheme="minorEastAsia" w:hAnsi="Times New Roman" w:cs="Times New Roman"/>
          <w:sz w:val="24"/>
          <w:szCs w:val="24"/>
        </w:rPr>
        <w:t>tinggi</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untuk</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seluruh</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pemangku</w:t>
      </w:r>
      <w:proofErr w:type="spellEnd"/>
      <w:r w:rsidR="00DE2667">
        <w:rPr>
          <w:rFonts w:ascii="Times New Roman" w:eastAsiaTheme="minorEastAsia" w:hAnsi="Times New Roman" w:cs="Times New Roman"/>
          <w:sz w:val="24"/>
          <w:szCs w:val="24"/>
        </w:rPr>
        <w:t xml:space="preserve"> </w:t>
      </w:r>
      <w:proofErr w:type="spellStart"/>
      <w:r w:rsidR="00DE2667">
        <w:rPr>
          <w:rFonts w:ascii="Times New Roman" w:eastAsiaTheme="minorEastAsia" w:hAnsi="Times New Roman" w:cs="Times New Roman"/>
          <w:sz w:val="24"/>
          <w:szCs w:val="24"/>
        </w:rPr>
        <w:t>kepentingan</w:t>
      </w:r>
      <w:proofErr w:type="spellEnd"/>
      <w:r w:rsidR="00DE2667">
        <w:rPr>
          <w:rFonts w:ascii="Times New Roman" w:eastAsiaTheme="minorEastAsia" w:hAnsi="Times New Roman" w:cs="Times New Roman"/>
          <w:sz w:val="24"/>
          <w:szCs w:val="24"/>
        </w:rPr>
        <w:t xml:space="preserve"> (</w:t>
      </w:r>
      <w:r w:rsidR="00DE2667" w:rsidRPr="00DE2667">
        <w:rPr>
          <w:rFonts w:ascii="Times New Roman" w:eastAsiaTheme="minorEastAsia" w:hAnsi="Times New Roman" w:cs="Times New Roman"/>
          <w:i/>
          <w:sz w:val="24"/>
          <w:szCs w:val="24"/>
        </w:rPr>
        <w:t>Stakeholders</w:t>
      </w:r>
      <w:r w:rsidR="00DE2667">
        <w:rPr>
          <w:rFonts w:ascii="Times New Roman" w:eastAsiaTheme="minorEastAsia" w:hAnsi="Times New Roman" w:cs="Times New Roman"/>
          <w:sz w:val="24"/>
          <w:szCs w:val="24"/>
        </w:rPr>
        <w:t xml:space="preserve">). </w:t>
      </w:r>
    </w:p>
    <w:p w14:paraId="26909600" w14:textId="79A1FCBD" w:rsidR="00A41204" w:rsidRDefault="00DE2667" w:rsidP="00817F8A">
      <w:pPr>
        <w:pStyle w:val="ListParagraph"/>
        <w:numPr>
          <w:ilvl w:val="0"/>
          <w:numId w:val="61"/>
        </w:numPr>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Bank Woori </w:t>
      </w:r>
      <w:proofErr w:type="spellStart"/>
      <w:r>
        <w:rPr>
          <w:rFonts w:ascii="Times New Roman" w:eastAsiaTheme="minorEastAsia" w:hAnsi="Times New Roman" w:cs="Times New Roman"/>
          <w:sz w:val="24"/>
          <w:szCs w:val="24"/>
        </w:rPr>
        <w:t>Saudara</w:t>
      </w:r>
      <w:proofErr w:type="spellEnd"/>
      <w:r>
        <w:rPr>
          <w:rFonts w:ascii="Times New Roman" w:eastAsiaTheme="minorEastAsia" w:hAnsi="Times New Roman" w:cs="Times New Roman"/>
          <w:sz w:val="24"/>
          <w:szCs w:val="24"/>
        </w:rPr>
        <w:t xml:space="preserve"> Indonesia I</w:t>
      </w:r>
    </w:p>
    <w:p w14:paraId="5669E35B" w14:textId="17671301" w:rsidR="00DE2667" w:rsidRDefault="00E517C2" w:rsidP="000F7A8A">
      <w:pPr>
        <w:pStyle w:val="ListParagraph"/>
        <w:spacing w:line="480" w:lineRule="auto"/>
        <w:ind w:left="1440" w:firstLine="40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PT Bank Woori </w:t>
      </w:r>
      <w:proofErr w:type="spellStart"/>
      <w:r>
        <w:rPr>
          <w:rFonts w:ascii="Times New Roman" w:eastAsiaTheme="minorEastAsia" w:hAnsi="Times New Roman" w:cs="Times New Roman"/>
          <w:sz w:val="24"/>
          <w:szCs w:val="24"/>
        </w:rPr>
        <w:t>Saudara</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didirikan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1906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semula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Himpoenan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Saudara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cikal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bakal</w:t>
      </w:r>
      <w:proofErr w:type="spellEnd"/>
      <w:r>
        <w:rPr>
          <w:rFonts w:ascii="Times New Roman" w:eastAsiaTheme="minorEastAsia" w:hAnsi="Times New Roman" w:cs="Times New Roman"/>
          <w:sz w:val="24"/>
          <w:szCs w:val="24"/>
        </w:rPr>
        <w:t xml:space="preserve"> PT Bank </w:t>
      </w:r>
      <w:proofErr w:type="spellStart"/>
      <w:r>
        <w:rPr>
          <w:rFonts w:ascii="Times New Roman" w:eastAsiaTheme="minorEastAsia" w:hAnsi="Times New Roman" w:cs="Times New Roman"/>
          <w:sz w:val="24"/>
          <w:szCs w:val="24"/>
        </w:rPr>
        <w:t>Himpunan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Saudara</w:t>
      </w:r>
      <w:proofErr w:type="spellEnd"/>
      <w:r>
        <w:rPr>
          <w:rFonts w:ascii="Times New Roman" w:eastAsiaTheme="minorEastAsia" w:hAnsi="Times New Roman" w:cs="Times New Roman"/>
          <w:sz w:val="24"/>
          <w:szCs w:val="24"/>
        </w:rPr>
        <w:t xml:space="preserve"> 1906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Keputusan Menteri </w:t>
      </w:r>
      <w:proofErr w:type="spellStart"/>
      <w:r>
        <w:rPr>
          <w:rFonts w:ascii="Times New Roman" w:eastAsiaTheme="minorEastAsia" w:hAnsi="Times New Roman" w:cs="Times New Roman"/>
          <w:sz w:val="24"/>
          <w:szCs w:val="24"/>
        </w:rPr>
        <w:t>Keuangan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Republik</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Perkumpulan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Himpoenan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Saudara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resmi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mendapatkan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izin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usaha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kegiatan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usaha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Bank Tabungan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1955. </w:t>
      </w:r>
      <w:proofErr w:type="spellStart"/>
      <w:r>
        <w:rPr>
          <w:rFonts w:ascii="Times New Roman" w:eastAsiaTheme="minorEastAsia" w:hAnsi="Times New Roman" w:cs="Times New Roman"/>
          <w:sz w:val="24"/>
          <w:szCs w:val="24"/>
        </w:rPr>
        <w:t>Selanjutnya</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1974 </w:t>
      </w:r>
      <w:proofErr w:type="spellStart"/>
      <w:r>
        <w:rPr>
          <w:rFonts w:ascii="Times New Roman" w:eastAsiaTheme="minorEastAsia" w:hAnsi="Times New Roman" w:cs="Times New Roman"/>
          <w:sz w:val="24"/>
          <w:szCs w:val="24"/>
        </w:rPr>
        <w:t>dilakukan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hukum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Perseroan </w:t>
      </w:r>
      <w:proofErr w:type="spellStart"/>
      <w:r>
        <w:rPr>
          <w:rFonts w:ascii="Times New Roman" w:eastAsiaTheme="minorEastAsia" w:hAnsi="Times New Roman" w:cs="Times New Roman"/>
          <w:sz w:val="24"/>
          <w:szCs w:val="24"/>
        </w:rPr>
        <w:t>Terbatas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nama</w:t>
      </w:r>
      <w:proofErr w:type="spellEnd"/>
      <w:r>
        <w:rPr>
          <w:rFonts w:ascii="Times New Roman" w:eastAsiaTheme="minorEastAsia" w:hAnsi="Times New Roman" w:cs="Times New Roman"/>
          <w:sz w:val="24"/>
          <w:szCs w:val="24"/>
        </w:rPr>
        <w:t xml:space="preserve"> PT Bank Tabungan HS 1906. </w:t>
      </w:r>
    </w:p>
    <w:p w14:paraId="5C5E820B" w14:textId="4B9E046C" w:rsidR="00150454" w:rsidRPr="008D0D85" w:rsidRDefault="00150454" w:rsidP="008D0D85">
      <w:pPr>
        <w:pStyle w:val="ListParagraph"/>
        <w:spacing w:line="480" w:lineRule="auto"/>
        <w:ind w:left="1440" w:firstLine="403"/>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Visi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dimiliki</w:t>
      </w:r>
      <w:proofErr w:type="spellEnd"/>
      <w:r>
        <w:rPr>
          <w:rFonts w:ascii="Times New Roman" w:eastAsiaTheme="minorEastAsia" w:hAnsi="Times New Roman" w:cs="Times New Roman"/>
          <w:sz w:val="24"/>
          <w:szCs w:val="24"/>
        </w:rPr>
        <w:t xml:space="preserve"> PT Bank Woori </w:t>
      </w:r>
      <w:proofErr w:type="spellStart"/>
      <w:r>
        <w:rPr>
          <w:rFonts w:ascii="Times New Roman" w:eastAsiaTheme="minorEastAsia" w:hAnsi="Times New Roman" w:cs="Times New Roman"/>
          <w:sz w:val="24"/>
          <w:szCs w:val="24"/>
        </w:rPr>
        <w:t>Saudara</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menjadi</w:t>
      </w:r>
      <w:proofErr w:type="spellEnd"/>
      <w:r>
        <w:rPr>
          <w:rFonts w:ascii="Times New Roman" w:eastAsiaTheme="minorEastAsia" w:hAnsi="Times New Roman" w:cs="Times New Roman"/>
          <w:sz w:val="24"/>
          <w:szCs w:val="24"/>
        </w:rPr>
        <w:t xml:space="preserve"> Top-15 Bank di Indonesia yang </w:t>
      </w:r>
      <w:proofErr w:type="spellStart"/>
      <w:r>
        <w:rPr>
          <w:rFonts w:ascii="Times New Roman" w:eastAsiaTheme="minorEastAsia" w:hAnsi="Times New Roman" w:cs="Times New Roman"/>
          <w:sz w:val="24"/>
          <w:szCs w:val="24"/>
        </w:rPr>
        <w:t>mendepankan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keselarasan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aspek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ekonomi</w:t>
      </w:r>
      <w:proofErr w:type="spellEnd"/>
      <w:r>
        <w:rPr>
          <w:rFonts w:ascii="Times New Roman" w:eastAsiaTheme="minorEastAsia" w:hAnsi="Times New Roman" w:cs="Times New Roman"/>
          <w:sz w:val="24"/>
          <w:szCs w:val="24"/>
        </w:rPr>
        <w:t xml:space="preserve">, social, dan </w:t>
      </w:r>
      <w:proofErr w:type="spellStart"/>
      <w:r>
        <w:rPr>
          <w:rFonts w:ascii="Times New Roman" w:eastAsiaTheme="minorEastAsia" w:hAnsi="Times New Roman" w:cs="Times New Roman"/>
          <w:sz w:val="24"/>
          <w:szCs w:val="24"/>
        </w:rPr>
        <w:t>lingkungan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hidup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misinya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w:t>
      </w:r>
    </w:p>
    <w:p w14:paraId="5A51721E" w14:textId="5BFEFFBD" w:rsidR="00150454" w:rsidRDefault="00150454" w:rsidP="00817F8A">
      <w:pPr>
        <w:pStyle w:val="ListParagraph"/>
        <w:numPr>
          <w:ilvl w:val="0"/>
          <w:numId w:val="63"/>
        </w:numPr>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Diversifikasi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portofolio</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bisnis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termasuk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penyediaan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pembiayaan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bisnis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berkelanjutan</w:t>
      </w:r>
      <w:proofErr w:type="spellEnd"/>
      <w:r>
        <w:rPr>
          <w:rFonts w:ascii="Times New Roman" w:eastAsiaTheme="minorEastAsia" w:hAnsi="Times New Roman" w:cs="Times New Roman"/>
          <w:sz w:val="24"/>
          <w:szCs w:val="24"/>
        </w:rPr>
        <w:t>.</w:t>
      </w:r>
    </w:p>
    <w:p w14:paraId="60A5E2FB" w14:textId="7C8DD21D" w:rsidR="00150454" w:rsidRDefault="00150454" w:rsidP="00817F8A">
      <w:pPr>
        <w:pStyle w:val="ListParagraph"/>
        <w:numPr>
          <w:ilvl w:val="0"/>
          <w:numId w:val="63"/>
        </w:numPr>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Mendukung</w:t>
      </w:r>
      <w:proofErr w:type="spellEnd"/>
      <w:r>
        <w:rPr>
          <w:rFonts w:ascii="Times New Roman" w:eastAsiaTheme="minorEastAsia" w:hAnsi="Times New Roman" w:cs="Times New Roman"/>
          <w:sz w:val="24"/>
          <w:szCs w:val="24"/>
        </w:rPr>
        <w:t xml:space="preserve"> program </w:t>
      </w:r>
      <w:proofErr w:type="spellStart"/>
      <w:r>
        <w:rPr>
          <w:rFonts w:ascii="Times New Roman" w:eastAsiaTheme="minorEastAsia" w:hAnsi="Times New Roman" w:cs="Times New Roman"/>
          <w:sz w:val="24"/>
          <w:szCs w:val="24"/>
        </w:rPr>
        <w:t>pembangunan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nasional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perekonomian</w:t>
      </w:r>
      <w:proofErr w:type="spellEnd"/>
      <w:r>
        <w:rPr>
          <w:rFonts w:ascii="Times New Roman" w:eastAsiaTheme="minorEastAsia" w:hAnsi="Times New Roman" w:cs="Times New Roman"/>
          <w:sz w:val="24"/>
          <w:szCs w:val="24"/>
        </w:rPr>
        <w:t xml:space="preserve"> Indonesia.</w:t>
      </w:r>
    </w:p>
    <w:p w14:paraId="67C294CC" w14:textId="30AFD257" w:rsidR="00150454" w:rsidRDefault="00150454" w:rsidP="00817F8A">
      <w:pPr>
        <w:pStyle w:val="ListParagraph"/>
        <w:numPr>
          <w:ilvl w:val="0"/>
          <w:numId w:val="63"/>
        </w:numPr>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Memperkuat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sruktur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organisasi</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pengembangan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kapasitas</w:t>
      </w:r>
      <w:proofErr w:type="spellEnd"/>
      <w:r>
        <w:rPr>
          <w:rFonts w:ascii="Times New Roman" w:eastAsiaTheme="minorEastAsia" w:hAnsi="Times New Roman" w:cs="Times New Roman"/>
          <w:sz w:val="24"/>
          <w:szCs w:val="24"/>
        </w:rPr>
        <w:t xml:space="preserve"> internal. </w:t>
      </w:r>
    </w:p>
    <w:p w14:paraId="64250E1F" w14:textId="7F4F0A63" w:rsidR="00150454" w:rsidRPr="00E1554E" w:rsidRDefault="00B76104" w:rsidP="00817F8A">
      <w:pPr>
        <w:pStyle w:val="Heading2"/>
        <w:numPr>
          <w:ilvl w:val="0"/>
          <w:numId w:val="82"/>
        </w:numPr>
        <w:spacing w:line="480" w:lineRule="auto"/>
      </w:pPr>
      <w:bookmarkStart w:id="13" w:name="_Toc167346620"/>
      <w:bookmarkStart w:id="14" w:name="_Toc169200826"/>
      <w:bookmarkStart w:id="15" w:name="_Toc169201507"/>
      <w:bookmarkStart w:id="16" w:name="_Toc169418236"/>
      <w:r w:rsidRPr="00E1554E">
        <w:lastRenderedPageBreak/>
        <w:t xml:space="preserve">Hasil </w:t>
      </w:r>
      <w:proofErr w:type="spellStart"/>
      <w:r w:rsidRPr="00E1554E">
        <w:t>Penelitian</w:t>
      </w:r>
      <w:bookmarkEnd w:id="13"/>
      <w:bookmarkEnd w:id="14"/>
      <w:bookmarkEnd w:id="15"/>
      <w:bookmarkEnd w:id="16"/>
      <w:proofErr w:type="spellEnd"/>
    </w:p>
    <w:p w14:paraId="45A08181" w14:textId="03EDB1BE" w:rsidR="00E517C2" w:rsidRPr="00E1554E" w:rsidRDefault="00B76104" w:rsidP="00817F8A">
      <w:pPr>
        <w:pStyle w:val="Heading3"/>
        <w:numPr>
          <w:ilvl w:val="0"/>
          <w:numId w:val="83"/>
        </w:numPr>
        <w:spacing w:line="480" w:lineRule="auto"/>
        <w:ind w:left="1418"/>
      </w:pPr>
      <w:bookmarkStart w:id="17" w:name="_Toc167346621"/>
      <w:bookmarkStart w:id="18" w:name="_Toc169200827"/>
      <w:bookmarkStart w:id="19" w:name="_Toc169201508"/>
      <w:bookmarkStart w:id="20" w:name="_Toc169418237"/>
      <w:proofErr w:type="spellStart"/>
      <w:r w:rsidRPr="00E1554E">
        <w:t>Statistik</w:t>
      </w:r>
      <w:proofErr w:type="spellEnd"/>
      <w:r w:rsidRPr="00E1554E">
        <w:t xml:space="preserve"> </w:t>
      </w:r>
      <w:proofErr w:type="spellStart"/>
      <w:r w:rsidRPr="00E1554E">
        <w:t>Deskriptif</w:t>
      </w:r>
      <w:bookmarkEnd w:id="17"/>
      <w:bookmarkEnd w:id="18"/>
      <w:bookmarkEnd w:id="19"/>
      <w:bookmarkEnd w:id="20"/>
      <w:proofErr w:type="spellEnd"/>
    </w:p>
    <w:p w14:paraId="3A6EB299" w14:textId="02C94BCE" w:rsidR="00F142CB" w:rsidRDefault="00B76104" w:rsidP="00F142CB">
      <w:pPr>
        <w:spacing w:line="480" w:lineRule="auto"/>
        <w:ind w:left="1440" w:firstLine="720"/>
        <w:jc w:val="both"/>
        <w:rPr>
          <w:rFonts w:ascii="Times New Roman" w:eastAsiaTheme="minorEastAsia" w:hAnsi="Times New Roman" w:cs="Times New Roman"/>
          <w:sz w:val="24"/>
          <w:szCs w:val="24"/>
        </w:rPr>
      </w:pPr>
      <w:proofErr w:type="spellStart"/>
      <w:r w:rsidRPr="003D687C">
        <w:rPr>
          <w:rFonts w:ascii="Times New Roman" w:eastAsiaTheme="minorEastAsia" w:hAnsi="Times New Roman" w:cs="Times New Roman"/>
          <w:sz w:val="24"/>
          <w:szCs w:val="24"/>
        </w:rPr>
        <w:t>Dalam</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statistik</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deskriptif</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menggambarkan</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atau</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menjelaskan</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secara</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deksriptif</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suatu</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variabel</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dengan</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menggunakan</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nilai</w:t>
      </w:r>
      <w:proofErr w:type="spellEnd"/>
      <w:r w:rsidRPr="003D687C">
        <w:rPr>
          <w:rFonts w:ascii="Times New Roman" w:eastAsiaTheme="minorEastAsia" w:hAnsi="Times New Roman" w:cs="Times New Roman"/>
          <w:sz w:val="24"/>
          <w:szCs w:val="24"/>
        </w:rPr>
        <w:t xml:space="preserve"> rata-rata, </w:t>
      </w:r>
      <w:proofErr w:type="spellStart"/>
      <w:r w:rsidRPr="003D687C">
        <w:rPr>
          <w:rFonts w:ascii="Times New Roman" w:eastAsiaTheme="minorEastAsia" w:hAnsi="Times New Roman" w:cs="Times New Roman"/>
          <w:sz w:val="24"/>
          <w:szCs w:val="24"/>
        </w:rPr>
        <w:t>standar</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deviasi</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maksi</w:t>
      </w:r>
      <w:r w:rsidR="00C07112">
        <w:rPr>
          <w:rFonts w:ascii="Times New Roman" w:eastAsiaTheme="minorEastAsia" w:hAnsi="Times New Roman" w:cs="Times New Roman"/>
          <w:sz w:val="24"/>
          <w:szCs w:val="24"/>
        </w:rPr>
        <w:t>mal</w:t>
      </w:r>
      <w:proofErr w:type="spellEnd"/>
      <w:r w:rsidRPr="003D687C">
        <w:rPr>
          <w:rFonts w:ascii="Times New Roman" w:eastAsiaTheme="minorEastAsia" w:hAnsi="Times New Roman" w:cs="Times New Roman"/>
          <w:sz w:val="24"/>
          <w:szCs w:val="24"/>
        </w:rPr>
        <w:t>, minim</w:t>
      </w:r>
      <w:r w:rsidR="00C07112">
        <w:rPr>
          <w:rFonts w:ascii="Times New Roman" w:eastAsiaTheme="minorEastAsia" w:hAnsi="Times New Roman" w:cs="Times New Roman"/>
          <w:sz w:val="24"/>
          <w:szCs w:val="24"/>
        </w:rPr>
        <w:t>al</w:t>
      </w:r>
      <w:r w:rsidRPr="003D687C">
        <w:rPr>
          <w:rFonts w:ascii="Times New Roman" w:eastAsiaTheme="minorEastAsia" w:hAnsi="Times New Roman" w:cs="Times New Roman"/>
          <w:sz w:val="24"/>
          <w:szCs w:val="24"/>
        </w:rPr>
        <w:t>, total</w:t>
      </w:r>
      <w:r w:rsidR="00C07112">
        <w:rPr>
          <w:rFonts w:ascii="Times New Roman" w:eastAsiaTheme="minorEastAsia" w:hAnsi="Times New Roman" w:cs="Times New Roman"/>
          <w:sz w:val="24"/>
          <w:szCs w:val="24"/>
        </w:rPr>
        <w:t xml:space="preserve">, </w:t>
      </w:r>
      <w:r w:rsidRPr="003D687C">
        <w:rPr>
          <w:rFonts w:ascii="Times New Roman" w:eastAsiaTheme="minorEastAsia" w:hAnsi="Times New Roman" w:cs="Times New Roman"/>
          <w:sz w:val="24"/>
          <w:szCs w:val="24"/>
        </w:rPr>
        <w:t>range, kurtosis, dan skewness (</w:t>
      </w:r>
      <w:proofErr w:type="spellStart"/>
      <w:r w:rsidRPr="003D687C">
        <w:rPr>
          <w:rFonts w:ascii="Times New Roman" w:eastAsiaTheme="minorEastAsia" w:hAnsi="Times New Roman" w:cs="Times New Roman"/>
          <w:sz w:val="24"/>
          <w:szCs w:val="24"/>
        </w:rPr>
        <w:t>kemencengan</w:t>
      </w:r>
      <w:proofErr w:type="spellEnd"/>
      <w:r w:rsidRPr="003D687C">
        <w:rPr>
          <w:rFonts w:ascii="Times New Roman" w:eastAsiaTheme="minorEastAsia" w:hAnsi="Times New Roman" w:cs="Times New Roman"/>
          <w:sz w:val="24"/>
          <w:szCs w:val="24"/>
        </w:rPr>
        <w:t xml:space="preserve"> </w:t>
      </w:r>
      <w:proofErr w:type="spellStart"/>
      <w:r w:rsidRPr="003D687C">
        <w:rPr>
          <w:rFonts w:ascii="Times New Roman" w:eastAsiaTheme="minorEastAsia" w:hAnsi="Times New Roman" w:cs="Times New Roman"/>
          <w:sz w:val="24"/>
          <w:szCs w:val="24"/>
        </w:rPr>
        <w:t>distribusi</w:t>
      </w:r>
      <w:proofErr w:type="spellEnd"/>
      <w:r w:rsidRPr="003D687C">
        <w:rPr>
          <w:rFonts w:ascii="Times New Roman" w:eastAsiaTheme="minorEastAsia" w:hAnsi="Times New Roman" w:cs="Times New Roman"/>
          <w:sz w:val="24"/>
          <w:szCs w:val="24"/>
        </w:rPr>
        <w:t>) (</w:t>
      </w:r>
      <w:proofErr w:type="spellStart"/>
      <w:r w:rsidRPr="003D687C">
        <w:rPr>
          <w:rFonts w:ascii="Times New Roman" w:eastAsiaTheme="minorEastAsia" w:hAnsi="Times New Roman" w:cs="Times New Roman"/>
          <w:sz w:val="24"/>
          <w:szCs w:val="24"/>
        </w:rPr>
        <w:t>Ghozali</w:t>
      </w:r>
      <w:proofErr w:type="spellEnd"/>
      <w:r w:rsidRPr="003D687C">
        <w:rPr>
          <w:rFonts w:ascii="Times New Roman" w:eastAsiaTheme="minorEastAsia" w:hAnsi="Times New Roman" w:cs="Times New Roman"/>
          <w:sz w:val="24"/>
          <w:szCs w:val="24"/>
        </w:rPr>
        <w:t>, 2018:19).</w:t>
      </w:r>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Dalam</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penelitian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ini</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variabel</w:t>
      </w:r>
      <w:proofErr w:type="spellEnd"/>
      <w:r w:rsidR="00F557B9">
        <w:rPr>
          <w:rFonts w:ascii="Times New Roman" w:eastAsiaTheme="minorEastAsia" w:hAnsi="Times New Roman" w:cs="Times New Roman"/>
          <w:sz w:val="24"/>
          <w:szCs w:val="24"/>
        </w:rPr>
        <w:t xml:space="preserve"> yang </w:t>
      </w:r>
      <w:proofErr w:type="spellStart"/>
      <w:r w:rsidR="00F557B9">
        <w:rPr>
          <w:rFonts w:ascii="Times New Roman" w:eastAsiaTheme="minorEastAsia" w:hAnsi="Times New Roman" w:cs="Times New Roman"/>
          <w:sz w:val="24"/>
          <w:szCs w:val="24"/>
        </w:rPr>
        <w:t>digunakan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antara</w:t>
      </w:r>
      <w:proofErr w:type="spellEnd"/>
      <w:r w:rsidR="00F557B9">
        <w:rPr>
          <w:rFonts w:ascii="Times New Roman" w:eastAsiaTheme="minorEastAsia" w:hAnsi="Times New Roman" w:cs="Times New Roman"/>
          <w:sz w:val="24"/>
          <w:szCs w:val="24"/>
        </w:rPr>
        <w:t xml:space="preserve"> lain </w:t>
      </w:r>
      <w:proofErr w:type="spellStart"/>
      <w:r w:rsidR="00F557B9">
        <w:rPr>
          <w:rFonts w:ascii="Times New Roman" w:eastAsiaTheme="minorEastAsia" w:hAnsi="Times New Roman" w:cs="Times New Roman"/>
          <w:sz w:val="24"/>
          <w:szCs w:val="24"/>
        </w:rPr>
        <w:t>kebijakan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dividen</w:t>
      </w:r>
      <w:proofErr w:type="spellEnd"/>
      <w:r w:rsidR="00F557B9">
        <w:rPr>
          <w:rFonts w:ascii="Times New Roman" w:eastAsiaTheme="minorEastAsia" w:hAnsi="Times New Roman" w:cs="Times New Roman"/>
          <w:sz w:val="24"/>
          <w:szCs w:val="24"/>
        </w:rPr>
        <w:t xml:space="preserve">, </w:t>
      </w:r>
      <w:r w:rsidR="00F557B9" w:rsidRPr="00F557B9">
        <w:rPr>
          <w:rFonts w:ascii="Times New Roman" w:eastAsiaTheme="minorEastAsia" w:hAnsi="Times New Roman" w:cs="Times New Roman"/>
          <w:i/>
          <w:sz w:val="24"/>
          <w:szCs w:val="24"/>
        </w:rPr>
        <w:t>financial leverage</w:t>
      </w:r>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profitabilitas</w:t>
      </w:r>
      <w:proofErr w:type="spellEnd"/>
      <w:r w:rsidR="00F557B9">
        <w:rPr>
          <w:rFonts w:ascii="Times New Roman" w:eastAsiaTheme="minorEastAsia" w:hAnsi="Times New Roman" w:cs="Times New Roman"/>
          <w:sz w:val="24"/>
          <w:szCs w:val="24"/>
        </w:rPr>
        <w:t xml:space="preserve">, </w:t>
      </w:r>
      <w:r w:rsidR="00F557B9" w:rsidRPr="00F557B9">
        <w:rPr>
          <w:rFonts w:ascii="Times New Roman" w:eastAsiaTheme="minorEastAsia" w:hAnsi="Times New Roman" w:cs="Times New Roman"/>
          <w:i/>
          <w:sz w:val="24"/>
          <w:szCs w:val="24"/>
        </w:rPr>
        <w:t>good corporate governance</w:t>
      </w:r>
      <w:r w:rsidR="00F557B9">
        <w:rPr>
          <w:rFonts w:ascii="Times New Roman" w:eastAsiaTheme="minorEastAsia" w:hAnsi="Times New Roman" w:cs="Times New Roman"/>
          <w:sz w:val="24"/>
          <w:szCs w:val="24"/>
        </w:rPr>
        <w:t xml:space="preserve"> yang </w:t>
      </w:r>
      <w:proofErr w:type="spellStart"/>
      <w:r w:rsidR="00F557B9">
        <w:rPr>
          <w:rFonts w:ascii="Times New Roman" w:eastAsiaTheme="minorEastAsia" w:hAnsi="Times New Roman" w:cs="Times New Roman"/>
          <w:sz w:val="24"/>
          <w:szCs w:val="24"/>
        </w:rPr>
        <w:t>diproksikan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dengan</w:t>
      </w:r>
      <w:proofErr w:type="spellEnd"/>
      <w:r w:rsidR="00F557B9">
        <w:rPr>
          <w:rFonts w:ascii="Times New Roman" w:eastAsiaTheme="minorEastAsia" w:hAnsi="Times New Roman" w:cs="Times New Roman"/>
          <w:sz w:val="24"/>
          <w:szCs w:val="24"/>
        </w:rPr>
        <w:t xml:space="preserve"> dewan </w:t>
      </w:r>
      <w:proofErr w:type="spellStart"/>
      <w:r w:rsidR="00F557B9">
        <w:rPr>
          <w:rFonts w:ascii="Times New Roman" w:eastAsiaTheme="minorEastAsia" w:hAnsi="Times New Roman" w:cs="Times New Roman"/>
          <w:sz w:val="24"/>
          <w:szCs w:val="24"/>
        </w:rPr>
        <w:t>komsaris</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independen</w:t>
      </w:r>
      <w:proofErr w:type="spellEnd"/>
      <w:r w:rsidR="00F557B9">
        <w:rPr>
          <w:rFonts w:ascii="Times New Roman" w:eastAsiaTheme="minorEastAsia" w:hAnsi="Times New Roman" w:cs="Times New Roman"/>
          <w:sz w:val="24"/>
          <w:szCs w:val="24"/>
        </w:rPr>
        <w:t xml:space="preserve">, dan </w:t>
      </w:r>
      <w:proofErr w:type="spellStart"/>
      <w:r w:rsidR="00F557B9">
        <w:rPr>
          <w:rFonts w:ascii="Times New Roman" w:eastAsiaTheme="minorEastAsia" w:hAnsi="Times New Roman" w:cs="Times New Roman"/>
          <w:sz w:val="24"/>
          <w:szCs w:val="24"/>
        </w:rPr>
        <w:t>nilai</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perusahaan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dari</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sampel</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perusahaan</w:t>
      </w:r>
      <w:proofErr w:type="spellEnd"/>
      <w:r w:rsidR="00F557B9">
        <w:rPr>
          <w:rFonts w:ascii="Times New Roman" w:eastAsiaTheme="minorEastAsia" w:hAnsi="Times New Roman" w:cs="Times New Roman"/>
          <w:sz w:val="24"/>
          <w:szCs w:val="24"/>
        </w:rPr>
        <w:t xml:space="preserve"> sub </w:t>
      </w:r>
      <w:proofErr w:type="spellStart"/>
      <w:r w:rsidR="00F557B9">
        <w:rPr>
          <w:rFonts w:ascii="Times New Roman" w:eastAsiaTheme="minorEastAsia" w:hAnsi="Times New Roman" w:cs="Times New Roman"/>
          <w:sz w:val="24"/>
          <w:szCs w:val="24"/>
        </w:rPr>
        <w:t>sektor</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perbankan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Tahun</w:t>
      </w:r>
      <w:proofErr w:type="spellEnd"/>
      <w:r w:rsidR="00F557B9">
        <w:rPr>
          <w:rFonts w:ascii="Times New Roman" w:eastAsiaTheme="minorEastAsia" w:hAnsi="Times New Roman" w:cs="Times New Roman"/>
          <w:sz w:val="24"/>
          <w:szCs w:val="24"/>
        </w:rPr>
        <w:t xml:space="preserve"> 2019 </w:t>
      </w:r>
      <w:proofErr w:type="spellStart"/>
      <w:r w:rsidR="00F557B9">
        <w:rPr>
          <w:rFonts w:ascii="Times New Roman" w:eastAsiaTheme="minorEastAsia" w:hAnsi="Times New Roman" w:cs="Times New Roman"/>
          <w:sz w:val="24"/>
          <w:szCs w:val="24"/>
        </w:rPr>
        <w:t>sampai</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dengan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tahun</w:t>
      </w:r>
      <w:proofErr w:type="spellEnd"/>
      <w:r w:rsidR="00F557B9">
        <w:rPr>
          <w:rFonts w:ascii="Times New Roman" w:eastAsiaTheme="minorEastAsia" w:hAnsi="Times New Roman" w:cs="Times New Roman"/>
          <w:sz w:val="24"/>
          <w:szCs w:val="24"/>
        </w:rPr>
        <w:t xml:space="preserve"> 2023. Data </w:t>
      </w:r>
      <w:proofErr w:type="spellStart"/>
      <w:r w:rsidR="00F557B9">
        <w:rPr>
          <w:rFonts w:ascii="Times New Roman" w:eastAsiaTheme="minorEastAsia" w:hAnsi="Times New Roman" w:cs="Times New Roman"/>
          <w:sz w:val="24"/>
          <w:szCs w:val="24"/>
        </w:rPr>
        <w:t>penelitian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terkumpul</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sebanyak</w:t>
      </w:r>
      <w:proofErr w:type="spellEnd"/>
      <w:r w:rsidR="00F557B9">
        <w:rPr>
          <w:rFonts w:ascii="Times New Roman" w:eastAsiaTheme="minorEastAsia" w:hAnsi="Times New Roman" w:cs="Times New Roman"/>
          <w:sz w:val="24"/>
          <w:szCs w:val="24"/>
        </w:rPr>
        <w:t xml:space="preserve"> 50 data, </w:t>
      </w:r>
      <w:proofErr w:type="spellStart"/>
      <w:r w:rsidR="00F557B9">
        <w:rPr>
          <w:rFonts w:ascii="Times New Roman" w:eastAsiaTheme="minorEastAsia" w:hAnsi="Times New Roman" w:cs="Times New Roman"/>
          <w:sz w:val="24"/>
          <w:szCs w:val="24"/>
        </w:rPr>
        <w:t>terdiri</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dari</w:t>
      </w:r>
      <w:proofErr w:type="spellEnd"/>
      <w:r w:rsidR="00F557B9">
        <w:rPr>
          <w:rFonts w:ascii="Times New Roman" w:eastAsiaTheme="minorEastAsia" w:hAnsi="Times New Roman" w:cs="Times New Roman"/>
          <w:sz w:val="24"/>
          <w:szCs w:val="24"/>
        </w:rPr>
        <w:t xml:space="preserve"> 10 </w:t>
      </w:r>
      <w:proofErr w:type="spellStart"/>
      <w:r w:rsidR="00F557B9">
        <w:rPr>
          <w:rFonts w:ascii="Times New Roman" w:eastAsiaTheme="minorEastAsia" w:hAnsi="Times New Roman" w:cs="Times New Roman"/>
          <w:sz w:val="24"/>
          <w:szCs w:val="24"/>
        </w:rPr>
        <w:t>perusahaan</w:t>
      </w:r>
      <w:proofErr w:type="spellEnd"/>
      <w:r w:rsidR="00F557B9">
        <w:rPr>
          <w:rFonts w:ascii="Times New Roman" w:eastAsiaTheme="minorEastAsia" w:hAnsi="Times New Roman" w:cs="Times New Roman"/>
          <w:sz w:val="24"/>
          <w:szCs w:val="24"/>
        </w:rPr>
        <w:t xml:space="preserve"> dan 5 </w:t>
      </w:r>
      <w:proofErr w:type="spellStart"/>
      <w:r w:rsidR="00F557B9">
        <w:rPr>
          <w:rFonts w:ascii="Times New Roman" w:eastAsiaTheme="minorEastAsia" w:hAnsi="Times New Roman" w:cs="Times New Roman"/>
          <w:sz w:val="24"/>
          <w:szCs w:val="24"/>
        </w:rPr>
        <w:t>periode</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penelitian</w:t>
      </w:r>
      <w:proofErr w:type="spellEnd"/>
      <w:r w:rsidR="00F557B9">
        <w:rPr>
          <w:rFonts w:ascii="Times New Roman" w:eastAsiaTheme="minorEastAsia" w:hAnsi="Times New Roman" w:cs="Times New Roman"/>
          <w:sz w:val="24"/>
          <w:szCs w:val="24"/>
        </w:rPr>
        <w:t xml:space="preserve"> yang </w:t>
      </w:r>
      <w:proofErr w:type="spellStart"/>
      <w:r w:rsidR="00F557B9">
        <w:rPr>
          <w:rFonts w:ascii="Times New Roman" w:eastAsiaTheme="minorEastAsia" w:hAnsi="Times New Roman" w:cs="Times New Roman"/>
          <w:sz w:val="24"/>
          <w:szCs w:val="24"/>
        </w:rPr>
        <w:t>kemudian</w:t>
      </w:r>
      <w:proofErr w:type="spellEnd"/>
      <w:r w:rsidR="00F557B9">
        <w:rPr>
          <w:rFonts w:ascii="Times New Roman" w:eastAsiaTheme="minorEastAsia" w:hAnsi="Times New Roman" w:cs="Times New Roman"/>
          <w:sz w:val="24"/>
          <w:szCs w:val="24"/>
        </w:rPr>
        <w:t xml:space="preserve"> di </w:t>
      </w:r>
      <w:proofErr w:type="spellStart"/>
      <w:r w:rsidR="00F557B9">
        <w:rPr>
          <w:rFonts w:ascii="Times New Roman" w:eastAsiaTheme="minorEastAsia" w:hAnsi="Times New Roman" w:cs="Times New Roman"/>
          <w:sz w:val="24"/>
          <w:szCs w:val="24"/>
        </w:rPr>
        <w:t>deksriptifkan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dengan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beberapa</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kriteria</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yaitu</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nilai</w:t>
      </w:r>
      <w:proofErr w:type="spellEnd"/>
      <w:r w:rsidR="00F557B9">
        <w:rPr>
          <w:rFonts w:ascii="Times New Roman" w:eastAsiaTheme="minorEastAsia" w:hAnsi="Times New Roman" w:cs="Times New Roman"/>
          <w:sz w:val="24"/>
          <w:szCs w:val="24"/>
        </w:rPr>
        <w:t xml:space="preserve"> minimum, </w:t>
      </w:r>
      <w:proofErr w:type="spellStart"/>
      <w:r w:rsidR="00F557B9">
        <w:rPr>
          <w:rFonts w:ascii="Times New Roman" w:eastAsiaTheme="minorEastAsia" w:hAnsi="Times New Roman" w:cs="Times New Roman"/>
          <w:sz w:val="24"/>
          <w:szCs w:val="24"/>
        </w:rPr>
        <w:t>maksimum</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nilai</w:t>
      </w:r>
      <w:proofErr w:type="spellEnd"/>
      <w:r w:rsidR="00F557B9">
        <w:rPr>
          <w:rFonts w:ascii="Times New Roman" w:eastAsiaTheme="minorEastAsia" w:hAnsi="Times New Roman" w:cs="Times New Roman"/>
          <w:sz w:val="24"/>
          <w:szCs w:val="24"/>
        </w:rPr>
        <w:t xml:space="preserve"> rata-rata, dan </w:t>
      </w:r>
      <w:proofErr w:type="spellStart"/>
      <w:r w:rsidR="00F557B9">
        <w:rPr>
          <w:rFonts w:ascii="Times New Roman" w:eastAsiaTheme="minorEastAsia" w:hAnsi="Times New Roman" w:cs="Times New Roman"/>
          <w:sz w:val="24"/>
          <w:szCs w:val="24"/>
        </w:rPr>
        <w:t>standar</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deviasi</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Berikut</w:t>
      </w:r>
      <w:proofErr w:type="spellEnd"/>
      <w:r w:rsidR="00F557B9">
        <w:rPr>
          <w:rFonts w:ascii="Times New Roman" w:eastAsiaTheme="minorEastAsia" w:hAnsi="Times New Roman" w:cs="Times New Roman"/>
          <w:sz w:val="24"/>
          <w:szCs w:val="24"/>
        </w:rPr>
        <w:t xml:space="preserve"> statistic </w:t>
      </w:r>
      <w:proofErr w:type="spellStart"/>
      <w:r w:rsidR="00F557B9">
        <w:rPr>
          <w:rFonts w:ascii="Times New Roman" w:eastAsiaTheme="minorEastAsia" w:hAnsi="Times New Roman" w:cs="Times New Roman"/>
          <w:sz w:val="24"/>
          <w:szCs w:val="24"/>
        </w:rPr>
        <w:t>deskriptif</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dalam</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penelitain</w:t>
      </w:r>
      <w:proofErr w:type="spellEnd"/>
      <w:r w:rsidR="00F557B9">
        <w:rPr>
          <w:rFonts w:ascii="Times New Roman" w:eastAsiaTheme="minorEastAsia" w:hAnsi="Times New Roman" w:cs="Times New Roman"/>
          <w:sz w:val="24"/>
          <w:szCs w:val="24"/>
        </w:rPr>
        <w:t xml:space="preserve"> </w:t>
      </w:r>
      <w:proofErr w:type="spellStart"/>
      <w:r w:rsidR="00F557B9">
        <w:rPr>
          <w:rFonts w:ascii="Times New Roman" w:eastAsiaTheme="minorEastAsia" w:hAnsi="Times New Roman" w:cs="Times New Roman"/>
          <w:sz w:val="24"/>
          <w:szCs w:val="24"/>
        </w:rPr>
        <w:t>ini</w:t>
      </w:r>
      <w:proofErr w:type="spellEnd"/>
      <w:r w:rsidR="00F557B9">
        <w:rPr>
          <w:rFonts w:ascii="Times New Roman" w:eastAsiaTheme="minorEastAsia" w:hAnsi="Times New Roman" w:cs="Times New Roman"/>
          <w:sz w:val="24"/>
          <w:szCs w:val="24"/>
        </w:rPr>
        <w:t xml:space="preserve">. </w:t>
      </w:r>
    </w:p>
    <w:p w14:paraId="7C1154A3" w14:textId="3FE8F1DE" w:rsidR="00D04788" w:rsidRDefault="00D04788" w:rsidP="00F142CB">
      <w:pPr>
        <w:spacing w:line="480" w:lineRule="auto"/>
        <w:ind w:left="1440" w:firstLine="720"/>
        <w:jc w:val="both"/>
        <w:rPr>
          <w:rFonts w:ascii="Times New Roman" w:eastAsiaTheme="minorEastAsia" w:hAnsi="Times New Roman" w:cs="Times New Roman"/>
          <w:sz w:val="24"/>
          <w:szCs w:val="24"/>
        </w:rPr>
      </w:pPr>
    </w:p>
    <w:p w14:paraId="6693A6D7" w14:textId="1C94D079" w:rsidR="00D04788" w:rsidRDefault="00D04788" w:rsidP="00F142CB">
      <w:pPr>
        <w:spacing w:line="480" w:lineRule="auto"/>
        <w:ind w:left="1440" w:firstLine="720"/>
        <w:jc w:val="both"/>
        <w:rPr>
          <w:rFonts w:ascii="Times New Roman" w:eastAsiaTheme="minorEastAsia" w:hAnsi="Times New Roman" w:cs="Times New Roman"/>
          <w:sz w:val="24"/>
          <w:szCs w:val="24"/>
        </w:rPr>
      </w:pPr>
    </w:p>
    <w:p w14:paraId="140E71E0" w14:textId="09334F88" w:rsidR="00D04788" w:rsidRDefault="00D04788" w:rsidP="00F142CB">
      <w:pPr>
        <w:spacing w:line="480" w:lineRule="auto"/>
        <w:ind w:left="1440" w:firstLine="720"/>
        <w:jc w:val="both"/>
        <w:rPr>
          <w:rFonts w:ascii="Times New Roman" w:eastAsiaTheme="minorEastAsia" w:hAnsi="Times New Roman" w:cs="Times New Roman"/>
          <w:sz w:val="24"/>
          <w:szCs w:val="24"/>
        </w:rPr>
      </w:pPr>
    </w:p>
    <w:p w14:paraId="107ECDE1" w14:textId="6BACF06D" w:rsidR="00D04788" w:rsidRDefault="00D04788" w:rsidP="00F142CB">
      <w:pPr>
        <w:spacing w:line="480" w:lineRule="auto"/>
        <w:ind w:left="1440" w:firstLine="720"/>
        <w:jc w:val="both"/>
        <w:rPr>
          <w:rFonts w:ascii="Times New Roman" w:eastAsiaTheme="minorEastAsia" w:hAnsi="Times New Roman" w:cs="Times New Roman"/>
          <w:sz w:val="24"/>
          <w:szCs w:val="24"/>
        </w:rPr>
      </w:pPr>
    </w:p>
    <w:p w14:paraId="64906E92" w14:textId="77777777" w:rsidR="00D04788" w:rsidRDefault="00D04788" w:rsidP="00F142CB">
      <w:pPr>
        <w:spacing w:line="480" w:lineRule="auto"/>
        <w:ind w:left="1440" w:firstLine="720"/>
        <w:jc w:val="both"/>
        <w:rPr>
          <w:rFonts w:ascii="Times New Roman" w:eastAsiaTheme="minorEastAsia" w:hAnsi="Times New Roman" w:cs="Times New Roman"/>
          <w:sz w:val="24"/>
          <w:szCs w:val="24"/>
        </w:rPr>
      </w:pPr>
    </w:p>
    <w:p w14:paraId="1396D5CD" w14:textId="77777777" w:rsidR="00D04788" w:rsidRDefault="00D04788" w:rsidP="00F142CB">
      <w:pPr>
        <w:spacing w:line="480" w:lineRule="auto"/>
        <w:ind w:left="1440" w:firstLine="720"/>
        <w:jc w:val="both"/>
        <w:rPr>
          <w:rFonts w:ascii="Times New Roman" w:eastAsiaTheme="minorEastAsia" w:hAnsi="Times New Roman" w:cs="Times New Roman"/>
          <w:sz w:val="24"/>
          <w:szCs w:val="24"/>
        </w:rPr>
      </w:pPr>
    </w:p>
    <w:p w14:paraId="0E1B70EE" w14:textId="30BBCC0E" w:rsidR="00F557B9" w:rsidRDefault="00F557B9" w:rsidP="00817F8A">
      <w:pPr>
        <w:pStyle w:val="ListParagraph"/>
        <w:numPr>
          <w:ilvl w:val="0"/>
          <w:numId w:val="80"/>
        </w:numPr>
        <w:spacing w:line="480" w:lineRule="auto"/>
        <w:ind w:left="1701"/>
        <w:jc w:val="both"/>
        <w:rPr>
          <w:rFonts w:ascii="Times New Roman" w:eastAsiaTheme="minorEastAsia" w:hAnsi="Times New Roman" w:cs="Times New Roman"/>
          <w:b/>
          <w:sz w:val="24"/>
          <w:szCs w:val="24"/>
        </w:rPr>
      </w:pPr>
      <w:proofErr w:type="spellStart"/>
      <w:r w:rsidRPr="00F557B9">
        <w:rPr>
          <w:rFonts w:ascii="Times New Roman" w:eastAsiaTheme="minorEastAsia" w:hAnsi="Times New Roman" w:cs="Times New Roman"/>
          <w:b/>
          <w:sz w:val="24"/>
          <w:szCs w:val="24"/>
        </w:rPr>
        <w:lastRenderedPageBreak/>
        <w:t>Deskriptif</w:t>
      </w:r>
      <w:proofErr w:type="spellEnd"/>
      <w:r w:rsidRPr="00F557B9">
        <w:rPr>
          <w:rFonts w:ascii="Times New Roman" w:eastAsiaTheme="minorEastAsia" w:hAnsi="Times New Roman" w:cs="Times New Roman"/>
          <w:b/>
          <w:sz w:val="24"/>
          <w:szCs w:val="24"/>
        </w:rPr>
        <w:t xml:space="preserve"> </w:t>
      </w:r>
      <w:proofErr w:type="spellStart"/>
      <w:r w:rsidRPr="00F557B9">
        <w:rPr>
          <w:rFonts w:ascii="Times New Roman" w:eastAsiaTheme="minorEastAsia" w:hAnsi="Times New Roman" w:cs="Times New Roman"/>
          <w:b/>
          <w:sz w:val="24"/>
          <w:szCs w:val="24"/>
        </w:rPr>
        <w:t>Kebijakan</w:t>
      </w:r>
      <w:proofErr w:type="spellEnd"/>
      <w:r w:rsidRPr="00F557B9">
        <w:rPr>
          <w:rFonts w:ascii="Times New Roman" w:eastAsiaTheme="minorEastAsia" w:hAnsi="Times New Roman" w:cs="Times New Roman"/>
          <w:b/>
          <w:sz w:val="24"/>
          <w:szCs w:val="24"/>
        </w:rPr>
        <w:t xml:space="preserve"> </w:t>
      </w:r>
      <w:proofErr w:type="spellStart"/>
      <w:r w:rsidRPr="00F557B9">
        <w:rPr>
          <w:rFonts w:ascii="Times New Roman" w:eastAsiaTheme="minorEastAsia" w:hAnsi="Times New Roman" w:cs="Times New Roman"/>
          <w:b/>
          <w:sz w:val="24"/>
          <w:szCs w:val="24"/>
        </w:rPr>
        <w:t>Dividen</w:t>
      </w:r>
      <w:proofErr w:type="spellEnd"/>
    </w:p>
    <w:p w14:paraId="2F8FFE98" w14:textId="0A955B6B" w:rsidR="00F557B9" w:rsidRPr="00F557B9" w:rsidRDefault="00F557B9" w:rsidP="00F557B9">
      <w:pPr>
        <w:pStyle w:val="ListParagraph"/>
        <w:spacing w:line="240" w:lineRule="auto"/>
        <w:ind w:left="1701"/>
        <w:jc w:val="center"/>
        <w:rPr>
          <w:rFonts w:ascii="Times New Roman" w:eastAsiaTheme="minorEastAsia" w:hAnsi="Times New Roman" w:cs="Times New Roman"/>
          <w:b/>
          <w:sz w:val="24"/>
          <w:szCs w:val="24"/>
        </w:rPr>
      </w:pPr>
      <w:proofErr w:type="spellStart"/>
      <w:r w:rsidRPr="00F557B9">
        <w:rPr>
          <w:rFonts w:ascii="Times New Roman" w:eastAsiaTheme="minorEastAsia" w:hAnsi="Times New Roman" w:cs="Times New Roman"/>
          <w:b/>
          <w:sz w:val="24"/>
          <w:szCs w:val="24"/>
        </w:rPr>
        <w:t>Tabel</w:t>
      </w:r>
      <w:proofErr w:type="spellEnd"/>
      <w:r w:rsidRPr="00F557B9">
        <w:rPr>
          <w:rFonts w:ascii="Times New Roman" w:eastAsiaTheme="minorEastAsia" w:hAnsi="Times New Roman" w:cs="Times New Roman"/>
          <w:b/>
          <w:sz w:val="24"/>
          <w:szCs w:val="24"/>
        </w:rPr>
        <w:t xml:space="preserve"> 8</w:t>
      </w:r>
    </w:p>
    <w:p w14:paraId="3E997BB9" w14:textId="614E0CAF" w:rsidR="00F557B9" w:rsidRPr="00B420D8" w:rsidRDefault="00F557B9" w:rsidP="00B420D8">
      <w:pPr>
        <w:pStyle w:val="ListParagraph"/>
        <w:spacing w:line="240" w:lineRule="auto"/>
        <w:ind w:left="1701"/>
        <w:jc w:val="center"/>
        <w:rPr>
          <w:rFonts w:ascii="Times New Roman" w:eastAsiaTheme="minorEastAsia" w:hAnsi="Times New Roman" w:cs="Times New Roman"/>
          <w:b/>
          <w:sz w:val="24"/>
          <w:szCs w:val="24"/>
        </w:rPr>
      </w:pPr>
      <w:proofErr w:type="spellStart"/>
      <w:r w:rsidRPr="00F557B9">
        <w:rPr>
          <w:rFonts w:ascii="Times New Roman" w:eastAsiaTheme="minorEastAsia" w:hAnsi="Times New Roman" w:cs="Times New Roman"/>
          <w:b/>
          <w:sz w:val="24"/>
          <w:szCs w:val="24"/>
        </w:rPr>
        <w:t>Statistik</w:t>
      </w:r>
      <w:proofErr w:type="spellEnd"/>
      <w:r w:rsidRPr="00F557B9">
        <w:rPr>
          <w:rFonts w:ascii="Times New Roman" w:eastAsiaTheme="minorEastAsia" w:hAnsi="Times New Roman" w:cs="Times New Roman"/>
          <w:b/>
          <w:sz w:val="24"/>
          <w:szCs w:val="24"/>
        </w:rPr>
        <w:t xml:space="preserve"> </w:t>
      </w:r>
      <w:proofErr w:type="spellStart"/>
      <w:r w:rsidRPr="00F557B9">
        <w:rPr>
          <w:rFonts w:ascii="Times New Roman" w:eastAsiaTheme="minorEastAsia" w:hAnsi="Times New Roman" w:cs="Times New Roman"/>
          <w:b/>
          <w:sz w:val="24"/>
          <w:szCs w:val="24"/>
        </w:rPr>
        <w:t>Deskriptif</w:t>
      </w:r>
      <w:proofErr w:type="spellEnd"/>
      <w:r w:rsidRPr="00F557B9">
        <w:rPr>
          <w:rFonts w:ascii="Times New Roman" w:eastAsiaTheme="minorEastAsia" w:hAnsi="Times New Roman" w:cs="Times New Roman"/>
          <w:b/>
          <w:sz w:val="24"/>
          <w:szCs w:val="24"/>
        </w:rPr>
        <w:t xml:space="preserve"> </w:t>
      </w:r>
      <w:proofErr w:type="spellStart"/>
      <w:r w:rsidRPr="00F557B9">
        <w:rPr>
          <w:rFonts w:ascii="Times New Roman" w:eastAsiaTheme="minorEastAsia" w:hAnsi="Times New Roman" w:cs="Times New Roman"/>
          <w:b/>
          <w:sz w:val="24"/>
          <w:szCs w:val="24"/>
        </w:rPr>
        <w:t>Kebijakan</w:t>
      </w:r>
      <w:proofErr w:type="spellEnd"/>
      <w:r w:rsidRPr="00F557B9">
        <w:rPr>
          <w:rFonts w:ascii="Times New Roman" w:eastAsiaTheme="minorEastAsia" w:hAnsi="Times New Roman" w:cs="Times New Roman"/>
          <w:b/>
          <w:sz w:val="24"/>
          <w:szCs w:val="24"/>
        </w:rPr>
        <w:t xml:space="preserve"> </w:t>
      </w:r>
      <w:proofErr w:type="spellStart"/>
      <w:r w:rsidRPr="00F557B9">
        <w:rPr>
          <w:rFonts w:ascii="Times New Roman" w:eastAsiaTheme="minorEastAsia" w:hAnsi="Times New Roman" w:cs="Times New Roman"/>
          <w:b/>
          <w:sz w:val="24"/>
          <w:szCs w:val="24"/>
        </w:rPr>
        <w:t>Dividen</w:t>
      </w:r>
      <w:proofErr w:type="spellEnd"/>
    </w:p>
    <w:tbl>
      <w:tblPr>
        <w:tblpPr w:leftFromText="180" w:rightFromText="180" w:vertAnchor="text" w:horzAnchor="page" w:tblpX="3826" w:tblpY="-116"/>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1"/>
        <w:gridCol w:w="739"/>
        <w:gridCol w:w="992"/>
        <w:gridCol w:w="1134"/>
        <w:gridCol w:w="993"/>
        <w:gridCol w:w="1275"/>
      </w:tblGrid>
      <w:tr w:rsidR="00B420D8" w:rsidRPr="00B420D8" w14:paraId="1333616A" w14:textId="77777777" w:rsidTr="00B420D8">
        <w:trPr>
          <w:cantSplit/>
        </w:trPr>
        <w:tc>
          <w:tcPr>
            <w:tcW w:w="6804" w:type="dxa"/>
            <w:gridSpan w:val="6"/>
            <w:tcBorders>
              <w:top w:val="nil"/>
              <w:left w:val="nil"/>
              <w:bottom w:val="nil"/>
              <w:right w:val="nil"/>
            </w:tcBorders>
            <w:shd w:val="clear" w:color="auto" w:fill="FFFFFF"/>
            <w:vAlign w:val="center"/>
          </w:tcPr>
          <w:p w14:paraId="04D24F28" w14:textId="77777777" w:rsidR="00B420D8" w:rsidRPr="00B420D8" w:rsidRDefault="00B420D8" w:rsidP="00B420D8">
            <w:pPr>
              <w:autoSpaceDE w:val="0"/>
              <w:autoSpaceDN w:val="0"/>
              <w:adjustRightInd w:val="0"/>
              <w:spacing w:after="0" w:line="320" w:lineRule="atLeast"/>
              <w:ind w:left="60" w:right="60"/>
              <w:jc w:val="center"/>
              <w:rPr>
                <w:rFonts w:ascii="Arial" w:hAnsi="Arial" w:cs="Arial"/>
                <w:color w:val="000000"/>
                <w:sz w:val="18"/>
                <w:szCs w:val="18"/>
              </w:rPr>
            </w:pPr>
            <w:r w:rsidRPr="00B420D8">
              <w:rPr>
                <w:rFonts w:ascii="Arial" w:hAnsi="Arial" w:cs="Arial"/>
                <w:b/>
                <w:bCs/>
                <w:color w:val="000000"/>
                <w:sz w:val="18"/>
                <w:szCs w:val="18"/>
              </w:rPr>
              <w:t>Descriptive Statistics</w:t>
            </w:r>
          </w:p>
        </w:tc>
      </w:tr>
      <w:tr w:rsidR="00B420D8" w:rsidRPr="00B420D8" w14:paraId="0962A857" w14:textId="77777777" w:rsidTr="00B420D8">
        <w:trPr>
          <w:cantSplit/>
        </w:trPr>
        <w:tc>
          <w:tcPr>
            <w:tcW w:w="167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52CD59B" w14:textId="77777777" w:rsidR="00B420D8" w:rsidRPr="00B420D8" w:rsidRDefault="00B420D8" w:rsidP="00B420D8">
            <w:pPr>
              <w:autoSpaceDE w:val="0"/>
              <w:autoSpaceDN w:val="0"/>
              <w:adjustRightInd w:val="0"/>
              <w:spacing w:after="0" w:line="240" w:lineRule="auto"/>
              <w:rPr>
                <w:rFonts w:ascii="Times New Roman" w:hAnsi="Times New Roman" w:cs="Times New Roman"/>
                <w:sz w:val="24"/>
                <w:szCs w:val="24"/>
              </w:rPr>
            </w:pPr>
          </w:p>
        </w:tc>
        <w:tc>
          <w:tcPr>
            <w:tcW w:w="739" w:type="dxa"/>
            <w:tcBorders>
              <w:top w:val="single" w:sz="16" w:space="0" w:color="000000"/>
              <w:left w:val="single" w:sz="16" w:space="0" w:color="000000"/>
              <w:bottom w:val="single" w:sz="16" w:space="0" w:color="000000"/>
            </w:tcBorders>
            <w:shd w:val="clear" w:color="auto" w:fill="FFFFFF"/>
            <w:vAlign w:val="bottom"/>
          </w:tcPr>
          <w:p w14:paraId="140B7AB2" w14:textId="77777777" w:rsidR="00B420D8" w:rsidRPr="00B420D8" w:rsidRDefault="00B420D8" w:rsidP="00B420D8">
            <w:pPr>
              <w:autoSpaceDE w:val="0"/>
              <w:autoSpaceDN w:val="0"/>
              <w:adjustRightInd w:val="0"/>
              <w:spacing w:after="0" w:line="320" w:lineRule="atLeast"/>
              <w:ind w:left="60" w:right="60"/>
              <w:jc w:val="center"/>
              <w:rPr>
                <w:rFonts w:ascii="Arial" w:hAnsi="Arial" w:cs="Arial"/>
                <w:color w:val="000000"/>
                <w:sz w:val="18"/>
                <w:szCs w:val="18"/>
              </w:rPr>
            </w:pPr>
            <w:r w:rsidRPr="00B420D8">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176EBAE9" w14:textId="77777777" w:rsidR="00B420D8" w:rsidRPr="00B420D8" w:rsidRDefault="00B420D8" w:rsidP="00B420D8">
            <w:pPr>
              <w:autoSpaceDE w:val="0"/>
              <w:autoSpaceDN w:val="0"/>
              <w:adjustRightInd w:val="0"/>
              <w:spacing w:after="0" w:line="320" w:lineRule="atLeast"/>
              <w:ind w:left="60" w:right="60"/>
              <w:jc w:val="center"/>
              <w:rPr>
                <w:rFonts w:ascii="Arial" w:hAnsi="Arial" w:cs="Arial"/>
                <w:color w:val="000000"/>
                <w:sz w:val="18"/>
                <w:szCs w:val="18"/>
              </w:rPr>
            </w:pPr>
            <w:r w:rsidRPr="00B420D8">
              <w:rPr>
                <w:rFonts w:ascii="Arial" w:hAnsi="Arial" w:cs="Arial"/>
                <w:color w:val="000000"/>
                <w:sz w:val="18"/>
                <w:szCs w:val="18"/>
              </w:rPr>
              <w:t>Minimum</w:t>
            </w:r>
          </w:p>
        </w:tc>
        <w:tc>
          <w:tcPr>
            <w:tcW w:w="1134" w:type="dxa"/>
            <w:tcBorders>
              <w:top w:val="single" w:sz="16" w:space="0" w:color="000000"/>
              <w:bottom w:val="single" w:sz="16" w:space="0" w:color="000000"/>
            </w:tcBorders>
            <w:shd w:val="clear" w:color="auto" w:fill="FFFFFF"/>
            <w:vAlign w:val="bottom"/>
          </w:tcPr>
          <w:p w14:paraId="0E05319F" w14:textId="77777777" w:rsidR="00B420D8" w:rsidRPr="00B420D8" w:rsidRDefault="00B420D8" w:rsidP="00B420D8">
            <w:pPr>
              <w:autoSpaceDE w:val="0"/>
              <w:autoSpaceDN w:val="0"/>
              <w:adjustRightInd w:val="0"/>
              <w:spacing w:after="0" w:line="320" w:lineRule="atLeast"/>
              <w:ind w:left="60" w:right="60"/>
              <w:jc w:val="center"/>
              <w:rPr>
                <w:rFonts w:ascii="Arial" w:hAnsi="Arial" w:cs="Arial"/>
                <w:color w:val="000000"/>
                <w:sz w:val="18"/>
                <w:szCs w:val="18"/>
              </w:rPr>
            </w:pPr>
            <w:r w:rsidRPr="00B420D8">
              <w:rPr>
                <w:rFonts w:ascii="Arial" w:hAnsi="Arial" w:cs="Arial"/>
                <w:color w:val="000000"/>
                <w:sz w:val="18"/>
                <w:szCs w:val="18"/>
              </w:rPr>
              <w:t>Maximum</w:t>
            </w:r>
          </w:p>
        </w:tc>
        <w:tc>
          <w:tcPr>
            <w:tcW w:w="993" w:type="dxa"/>
            <w:tcBorders>
              <w:top w:val="single" w:sz="16" w:space="0" w:color="000000"/>
              <w:bottom w:val="single" w:sz="16" w:space="0" w:color="000000"/>
            </w:tcBorders>
            <w:shd w:val="clear" w:color="auto" w:fill="FFFFFF"/>
            <w:vAlign w:val="bottom"/>
          </w:tcPr>
          <w:p w14:paraId="784D6458" w14:textId="77777777" w:rsidR="00B420D8" w:rsidRPr="00B420D8" w:rsidRDefault="00B420D8" w:rsidP="00B420D8">
            <w:pPr>
              <w:autoSpaceDE w:val="0"/>
              <w:autoSpaceDN w:val="0"/>
              <w:adjustRightInd w:val="0"/>
              <w:spacing w:after="0" w:line="320" w:lineRule="atLeast"/>
              <w:ind w:left="60" w:right="60"/>
              <w:jc w:val="center"/>
              <w:rPr>
                <w:rFonts w:ascii="Arial" w:hAnsi="Arial" w:cs="Arial"/>
                <w:color w:val="000000"/>
                <w:sz w:val="18"/>
                <w:szCs w:val="18"/>
              </w:rPr>
            </w:pPr>
            <w:r w:rsidRPr="00B420D8">
              <w:rPr>
                <w:rFonts w:ascii="Arial" w:hAnsi="Arial" w:cs="Arial"/>
                <w:color w:val="000000"/>
                <w:sz w:val="18"/>
                <w:szCs w:val="18"/>
              </w:rPr>
              <w:t>Mean</w:t>
            </w:r>
          </w:p>
        </w:tc>
        <w:tc>
          <w:tcPr>
            <w:tcW w:w="1275" w:type="dxa"/>
            <w:tcBorders>
              <w:top w:val="single" w:sz="16" w:space="0" w:color="000000"/>
              <w:bottom w:val="single" w:sz="16" w:space="0" w:color="000000"/>
              <w:right w:val="single" w:sz="16" w:space="0" w:color="000000"/>
            </w:tcBorders>
            <w:shd w:val="clear" w:color="auto" w:fill="FFFFFF"/>
            <w:vAlign w:val="bottom"/>
          </w:tcPr>
          <w:p w14:paraId="4C0F7E07" w14:textId="77777777" w:rsidR="00B420D8" w:rsidRPr="00B420D8" w:rsidRDefault="00B420D8" w:rsidP="00B420D8">
            <w:pPr>
              <w:autoSpaceDE w:val="0"/>
              <w:autoSpaceDN w:val="0"/>
              <w:adjustRightInd w:val="0"/>
              <w:spacing w:after="0" w:line="320" w:lineRule="atLeast"/>
              <w:ind w:left="60" w:right="60"/>
              <w:jc w:val="center"/>
              <w:rPr>
                <w:rFonts w:ascii="Arial" w:hAnsi="Arial" w:cs="Arial"/>
                <w:color w:val="000000"/>
                <w:sz w:val="18"/>
                <w:szCs w:val="18"/>
              </w:rPr>
            </w:pPr>
            <w:r w:rsidRPr="00B420D8">
              <w:rPr>
                <w:rFonts w:ascii="Arial" w:hAnsi="Arial" w:cs="Arial"/>
                <w:color w:val="000000"/>
                <w:sz w:val="18"/>
                <w:szCs w:val="18"/>
              </w:rPr>
              <w:t>Std. Deviation</w:t>
            </w:r>
          </w:p>
        </w:tc>
      </w:tr>
      <w:tr w:rsidR="00B420D8" w:rsidRPr="00B420D8" w14:paraId="1FEC159A" w14:textId="77777777" w:rsidTr="00B420D8">
        <w:trPr>
          <w:cantSplit/>
        </w:trPr>
        <w:tc>
          <w:tcPr>
            <w:tcW w:w="1671" w:type="dxa"/>
            <w:tcBorders>
              <w:top w:val="single" w:sz="16" w:space="0" w:color="000000"/>
              <w:left w:val="single" w:sz="16" w:space="0" w:color="000000"/>
              <w:bottom w:val="nil"/>
              <w:right w:val="single" w:sz="16" w:space="0" w:color="000000"/>
            </w:tcBorders>
            <w:shd w:val="clear" w:color="auto" w:fill="FFFFFF"/>
          </w:tcPr>
          <w:p w14:paraId="28E0C442" w14:textId="77777777" w:rsidR="00B420D8" w:rsidRPr="00B420D8" w:rsidRDefault="00B420D8" w:rsidP="00B420D8">
            <w:pPr>
              <w:autoSpaceDE w:val="0"/>
              <w:autoSpaceDN w:val="0"/>
              <w:adjustRightInd w:val="0"/>
              <w:spacing w:after="0" w:line="320" w:lineRule="atLeast"/>
              <w:ind w:left="60" w:right="60"/>
              <w:rPr>
                <w:rFonts w:ascii="Arial" w:hAnsi="Arial" w:cs="Arial"/>
                <w:color w:val="000000"/>
                <w:sz w:val="18"/>
                <w:szCs w:val="18"/>
              </w:rPr>
            </w:pPr>
            <w:proofErr w:type="spellStart"/>
            <w:r w:rsidRPr="00B420D8">
              <w:rPr>
                <w:rFonts w:ascii="Arial" w:hAnsi="Arial" w:cs="Arial"/>
                <w:color w:val="000000"/>
                <w:sz w:val="18"/>
                <w:szCs w:val="18"/>
              </w:rPr>
              <w:t>Kebijakan</w:t>
            </w:r>
            <w:proofErr w:type="spellEnd"/>
            <w:r w:rsidRPr="00B420D8">
              <w:rPr>
                <w:rFonts w:ascii="Arial" w:hAnsi="Arial" w:cs="Arial"/>
                <w:color w:val="000000"/>
                <w:sz w:val="18"/>
                <w:szCs w:val="18"/>
              </w:rPr>
              <w:t xml:space="preserve"> </w:t>
            </w:r>
            <w:proofErr w:type="spellStart"/>
            <w:r w:rsidRPr="00B420D8">
              <w:rPr>
                <w:rFonts w:ascii="Arial" w:hAnsi="Arial" w:cs="Arial"/>
                <w:color w:val="000000"/>
                <w:sz w:val="18"/>
                <w:szCs w:val="18"/>
              </w:rPr>
              <w:t>Dividen</w:t>
            </w:r>
            <w:proofErr w:type="spellEnd"/>
          </w:p>
        </w:tc>
        <w:tc>
          <w:tcPr>
            <w:tcW w:w="739" w:type="dxa"/>
            <w:tcBorders>
              <w:top w:val="single" w:sz="16" w:space="0" w:color="000000"/>
              <w:left w:val="single" w:sz="16" w:space="0" w:color="000000"/>
              <w:bottom w:val="nil"/>
            </w:tcBorders>
            <w:shd w:val="clear" w:color="auto" w:fill="FFFFFF"/>
            <w:vAlign w:val="center"/>
          </w:tcPr>
          <w:p w14:paraId="51D5E9B9" w14:textId="77777777" w:rsidR="00B420D8" w:rsidRPr="00B420D8" w:rsidRDefault="00B420D8" w:rsidP="00B420D8">
            <w:pPr>
              <w:autoSpaceDE w:val="0"/>
              <w:autoSpaceDN w:val="0"/>
              <w:adjustRightInd w:val="0"/>
              <w:spacing w:after="0" w:line="320" w:lineRule="atLeast"/>
              <w:ind w:left="60" w:right="60"/>
              <w:jc w:val="right"/>
              <w:rPr>
                <w:rFonts w:ascii="Arial" w:hAnsi="Arial" w:cs="Arial"/>
                <w:color w:val="000000"/>
                <w:sz w:val="18"/>
                <w:szCs w:val="18"/>
              </w:rPr>
            </w:pPr>
            <w:r w:rsidRPr="00B420D8">
              <w:rPr>
                <w:rFonts w:ascii="Arial" w:hAnsi="Arial" w:cs="Arial"/>
                <w:color w:val="000000"/>
                <w:sz w:val="18"/>
                <w:szCs w:val="18"/>
              </w:rPr>
              <w:t>50</w:t>
            </w:r>
          </w:p>
        </w:tc>
        <w:tc>
          <w:tcPr>
            <w:tcW w:w="992" w:type="dxa"/>
            <w:tcBorders>
              <w:top w:val="single" w:sz="16" w:space="0" w:color="000000"/>
              <w:bottom w:val="nil"/>
            </w:tcBorders>
            <w:shd w:val="clear" w:color="auto" w:fill="FFFFFF"/>
            <w:vAlign w:val="center"/>
          </w:tcPr>
          <w:p w14:paraId="16743E91" w14:textId="77777777" w:rsidR="00B420D8" w:rsidRPr="00B420D8" w:rsidRDefault="00B420D8" w:rsidP="00B420D8">
            <w:pPr>
              <w:autoSpaceDE w:val="0"/>
              <w:autoSpaceDN w:val="0"/>
              <w:adjustRightInd w:val="0"/>
              <w:spacing w:after="0" w:line="320" w:lineRule="atLeast"/>
              <w:ind w:left="60" w:right="60"/>
              <w:jc w:val="right"/>
              <w:rPr>
                <w:rFonts w:ascii="Arial" w:hAnsi="Arial" w:cs="Arial"/>
                <w:color w:val="000000"/>
                <w:sz w:val="18"/>
                <w:szCs w:val="18"/>
              </w:rPr>
            </w:pPr>
            <w:r w:rsidRPr="00B420D8">
              <w:rPr>
                <w:rFonts w:ascii="Arial" w:hAnsi="Arial" w:cs="Arial"/>
                <w:color w:val="000000"/>
                <w:sz w:val="18"/>
                <w:szCs w:val="18"/>
              </w:rPr>
              <w:t>.07</w:t>
            </w:r>
          </w:p>
        </w:tc>
        <w:tc>
          <w:tcPr>
            <w:tcW w:w="1134" w:type="dxa"/>
            <w:tcBorders>
              <w:top w:val="single" w:sz="16" w:space="0" w:color="000000"/>
              <w:bottom w:val="nil"/>
            </w:tcBorders>
            <w:shd w:val="clear" w:color="auto" w:fill="FFFFFF"/>
            <w:vAlign w:val="center"/>
          </w:tcPr>
          <w:p w14:paraId="04910AC9" w14:textId="77777777" w:rsidR="00B420D8" w:rsidRPr="00B420D8" w:rsidRDefault="00B420D8" w:rsidP="00B420D8">
            <w:pPr>
              <w:autoSpaceDE w:val="0"/>
              <w:autoSpaceDN w:val="0"/>
              <w:adjustRightInd w:val="0"/>
              <w:spacing w:after="0" w:line="320" w:lineRule="atLeast"/>
              <w:ind w:left="60" w:right="60"/>
              <w:jc w:val="right"/>
              <w:rPr>
                <w:rFonts w:ascii="Arial" w:hAnsi="Arial" w:cs="Arial"/>
                <w:color w:val="000000"/>
                <w:sz w:val="18"/>
                <w:szCs w:val="18"/>
              </w:rPr>
            </w:pPr>
            <w:r w:rsidRPr="00B420D8">
              <w:rPr>
                <w:rFonts w:ascii="Arial" w:hAnsi="Arial" w:cs="Arial"/>
                <w:color w:val="000000"/>
                <w:sz w:val="18"/>
                <w:szCs w:val="18"/>
              </w:rPr>
              <w:t>3.49</w:t>
            </w:r>
          </w:p>
        </w:tc>
        <w:tc>
          <w:tcPr>
            <w:tcW w:w="993" w:type="dxa"/>
            <w:tcBorders>
              <w:top w:val="single" w:sz="16" w:space="0" w:color="000000"/>
              <w:bottom w:val="nil"/>
            </w:tcBorders>
            <w:shd w:val="clear" w:color="auto" w:fill="FFFFFF"/>
            <w:vAlign w:val="center"/>
          </w:tcPr>
          <w:p w14:paraId="4B5766C8" w14:textId="77777777" w:rsidR="00B420D8" w:rsidRPr="00B420D8" w:rsidRDefault="00B420D8" w:rsidP="00B420D8">
            <w:pPr>
              <w:autoSpaceDE w:val="0"/>
              <w:autoSpaceDN w:val="0"/>
              <w:adjustRightInd w:val="0"/>
              <w:spacing w:after="0" w:line="320" w:lineRule="atLeast"/>
              <w:ind w:left="60" w:right="60"/>
              <w:jc w:val="right"/>
              <w:rPr>
                <w:rFonts w:ascii="Arial" w:hAnsi="Arial" w:cs="Arial"/>
                <w:color w:val="000000"/>
                <w:sz w:val="18"/>
                <w:szCs w:val="18"/>
              </w:rPr>
            </w:pPr>
            <w:r w:rsidRPr="00B420D8">
              <w:rPr>
                <w:rFonts w:ascii="Arial" w:hAnsi="Arial" w:cs="Arial"/>
                <w:color w:val="000000"/>
                <w:sz w:val="18"/>
                <w:szCs w:val="18"/>
              </w:rPr>
              <w:t>.5110</w:t>
            </w:r>
          </w:p>
        </w:tc>
        <w:tc>
          <w:tcPr>
            <w:tcW w:w="1275" w:type="dxa"/>
            <w:tcBorders>
              <w:top w:val="single" w:sz="16" w:space="0" w:color="000000"/>
              <w:bottom w:val="nil"/>
              <w:right w:val="single" w:sz="16" w:space="0" w:color="000000"/>
            </w:tcBorders>
            <w:shd w:val="clear" w:color="auto" w:fill="FFFFFF"/>
            <w:vAlign w:val="center"/>
          </w:tcPr>
          <w:p w14:paraId="730EF579" w14:textId="77777777" w:rsidR="00B420D8" w:rsidRPr="00B420D8" w:rsidRDefault="00B420D8" w:rsidP="00B420D8">
            <w:pPr>
              <w:autoSpaceDE w:val="0"/>
              <w:autoSpaceDN w:val="0"/>
              <w:adjustRightInd w:val="0"/>
              <w:spacing w:after="0" w:line="320" w:lineRule="atLeast"/>
              <w:ind w:left="60" w:right="60"/>
              <w:jc w:val="right"/>
              <w:rPr>
                <w:rFonts w:ascii="Arial" w:hAnsi="Arial" w:cs="Arial"/>
                <w:color w:val="000000"/>
                <w:sz w:val="18"/>
                <w:szCs w:val="18"/>
              </w:rPr>
            </w:pPr>
            <w:r w:rsidRPr="00B420D8">
              <w:rPr>
                <w:rFonts w:ascii="Arial" w:hAnsi="Arial" w:cs="Arial"/>
                <w:color w:val="000000"/>
                <w:sz w:val="18"/>
                <w:szCs w:val="18"/>
              </w:rPr>
              <w:t>.51566</w:t>
            </w:r>
          </w:p>
        </w:tc>
      </w:tr>
      <w:tr w:rsidR="00B420D8" w:rsidRPr="00B420D8" w14:paraId="60BCF3FF" w14:textId="77777777" w:rsidTr="00B420D8">
        <w:trPr>
          <w:cantSplit/>
        </w:trPr>
        <w:tc>
          <w:tcPr>
            <w:tcW w:w="1671" w:type="dxa"/>
            <w:tcBorders>
              <w:top w:val="nil"/>
              <w:left w:val="single" w:sz="16" w:space="0" w:color="000000"/>
              <w:bottom w:val="single" w:sz="16" w:space="0" w:color="000000"/>
              <w:right w:val="single" w:sz="16" w:space="0" w:color="000000"/>
            </w:tcBorders>
            <w:shd w:val="clear" w:color="auto" w:fill="FFFFFF"/>
          </w:tcPr>
          <w:p w14:paraId="3F056520" w14:textId="77777777" w:rsidR="00B420D8" w:rsidRPr="00B420D8" w:rsidRDefault="00B420D8" w:rsidP="00B420D8">
            <w:pPr>
              <w:autoSpaceDE w:val="0"/>
              <w:autoSpaceDN w:val="0"/>
              <w:adjustRightInd w:val="0"/>
              <w:spacing w:after="0" w:line="320" w:lineRule="atLeast"/>
              <w:ind w:left="60" w:right="60"/>
              <w:rPr>
                <w:rFonts w:ascii="Arial" w:hAnsi="Arial" w:cs="Arial"/>
                <w:color w:val="000000"/>
                <w:sz w:val="18"/>
                <w:szCs w:val="18"/>
              </w:rPr>
            </w:pPr>
            <w:r w:rsidRPr="00B420D8">
              <w:rPr>
                <w:rFonts w:ascii="Arial" w:hAnsi="Arial" w:cs="Arial"/>
                <w:color w:val="000000"/>
                <w:sz w:val="18"/>
                <w:szCs w:val="18"/>
              </w:rPr>
              <w:t>Valid N (listwise)</w:t>
            </w:r>
          </w:p>
        </w:tc>
        <w:tc>
          <w:tcPr>
            <w:tcW w:w="739" w:type="dxa"/>
            <w:tcBorders>
              <w:top w:val="nil"/>
              <w:left w:val="single" w:sz="16" w:space="0" w:color="000000"/>
              <w:bottom w:val="single" w:sz="16" w:space="0" w:color="000000"/>
            </w:tcBorders>
            <w:shd w:val="clear" w:color="auto" w:fill="FFFFFF"/>
            <w:vAlign w:val="center"/>
          </w:tcPr>
          <w:p w14:paraId="4D054E99" w14:textId="77777777" w:rsidR="00B420D8" w:rsidRPr="00B420D8" w:rsidRDefault="00B420D8" w:rsidP="00B420D8">
            <w:pPr>
              <w:autoSpaceDE w:val="0"/>
              <w:autoSpaceDN w:val="0"/>
              <w:adjustRightInd w:val="0"/>
              <w:spacing w:after="0" w:line="320" w:lineRule="atLeast"/>
              <w:ind w:left="60" w:right="60"/>
              <w:jc w:val="right"/>
              <w:rPr>
                <w:rFonts w:ascii="Arial" w:hAnsi="Arial" w:cs="Arial"/>
                <w:color w:val="000000"/>
                <w:sz w:val="18"/>
                <w:szCs w:val="18"/>
              </w:rPr>
            </w:pPr>
            <w:r w:rsidRPr="00B420D8">
              <w:rPr>
                <w:rFonts w:ascii="Arial" w:hAnsi="Arial" w:cs="Arial"/>
                <w:color w:val="000000"/>
                <w:sz w:val="18"/>
                <w:szCs w:val="18"/>
              </w:rPr>
              <w:t>50</w:t>
            </w:r>
          </w:p>
        </w:tc>
        <w:tc>
          <w:tcPr>
            <w:tcW w:w="992" w:type="dxa"/>
            <w:tcBorders>
              <w:top w:val="nil"/>
              <w:bottom w:val="single" w:sz="16" w:space="0" w:color="000000"/>
            </w:tcBorders>
            <w:shd w:val="clear" w:color="auto" w:fill="FFFFFF"/>
            <w:vAlign w:val="center"/>
          </w:tcPr>
          <w:p w14:paraId="5FA5127B" w14:textId="77777777" w:rsidR="00B420D8" w:rsidRPr="00B420D8" w:rsidRDefault="00B420D8" w:rsidP="00B420D8">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5AC2DCC9" w14:textId="77777777" w:rsidR="00B420D8" w:rsidRPr="00B420D8" w:rsidRDefault="00B420D8" w:rsidP="00B420D8">
            <w:pPr>
              <w:autoSpaceDE w:val="0"/>
              <w:autoSpaceDN w:val="0"/>
              <w:adjustRightInd w:val="0"/>
              <w:spacing w:after="0" w:line="240" w:lineRule="auto"/>
              <w:rPr>
                <w:rFonts w:ascii="Times New Roman" w:hAnsi="Times New Roman" w:cs="Times New Roman"/>
                <w:sz w:val="24"/>
                <w:szCs w:val="24"/>
              </w:rPr>
            </w:pPr>
          </w:p>
        </w:tc>
        <w:tc>
          <w:tcPr>
            <w:tcW w:w="993" w:type="dxa"/>
            <w:tcBorders>
              <w:top w:val="nil"/>
              <w:bottom w:val="single" w:sz="16" w:space="0" w:color="000000"/>
            </w:tcBorders>
            <w:shd w:val="clear" w:color="auto" w:fill="FFFFFF"/>
            <w:vAlign w:val="center"/>
          </w:tcPr>
          <w:p w14:paraId="009CFEA3" w14:textId="77777777" w:rsidR="00B420D8" w:rsidRPr="00B420D8" w:rsidRDefault="00B420D8" w:rsidP="00B420D8">
            <w:pPr>
              <w:autoSpaceDE w:val="0"/>
              <w:autoSpaceDN w:val="0"/>
              <w:adjustRightInd w:val="0"/>
              <w:spacing w:after="0" w:line="240" w:lineRule="auto"/>
              <w:rPr>
                <w:rFonts w:ascii="Times New Roman" w:hAnsi="Times New Roman" w:cs="Times New Roman"/>
                <w:sz w:val="24"/>
                <w:szCs w:val="24"/>
              </w:rPr>
            </w:pPr>
          </w:p>
        </w:tc>
        <w:tc>
          <w:tcPr>
            <w:tcW w:w="1275" w:type="dxa"/>
            <w:tcBorders>
              <w:top w:val="nil"/>
              <w:bottom w:val="single" w:sz="16" w:space="0" w:color="000000"/>
              <w:right w:val="single" w:sz="16" w:space="0" w:color="000000"/>
            </w:tcBorders>
            <w:shd w:val="clear" w:color="auto" w:fill="FFFFFF"/>
            <w:vAlign w:val="center"/>
          </w:tcPr>
          <w:p w14:paraId="21E1711C" w14:textId="77777777" w:rsidR="00B420D8" w:rsidRPr="00B420D8" w:rsidRDefault="00B420D8" w:rsidP="00B420D8">
            <w:pPr>
              <w:autoSpaceDE w:val="0"/>
              <w:autoSpaceDN w:val="0"/>
              <w:adjustRightInd w:val="0"/>
              <w:spacing w:after="0" w:line="240" w:lineRule="auto"/>
              <w:rPr>
                <w:rFonts w:ascii="Times New Roman" w:hAnsi="Times New Roman" w:cs="Times New Roman"/>
                <w:sz w:val="24"/>
                <w:szCs w:val="24"/>
              </w:rPr>
            </w:pPr>
          </w:p>
        </w:tc>
      </w:tr>
    </w:tbl>
    <w:p w14:paraId="602BCD3B" w14:textId="77777777" w:rsidR="00B420D8" w:rsidRPr="00B420D8" w:rsidRDefault="00B420D8" w:rsidP="00B420D8">
      <w:pPr>
        <w:autoSpaceDE w:val="0"/>
        <w:autoSpaceDN w:val="0"/>
        <w:adjustRightInd w:val="0"/>
        <w:spacing w:after="0" w:line="240" w:lineRule="auto"/>
        <w:rPr>
          <w:rFonts w:ascii="Times New Roman" w:hAnsi="Times New Roman" w:cs="Times New Roman"/>
          <w:sz w:val="24"/>
          <w:szCs w:val="24"/>
        </w:rPr>
      </w:pPr>
    </w:p>
    <w:p w14:paraId="3138AB03" w14:textId="77777777" w:rsidR="00B420D8" w:rsidRPr="00B420D8" w:rsidRDefault="00B420D8" w:rsidP="00B420D8">
      <w:pPr>
        <w:autoSpaceDE w:val="0"/>
        <w:autoSpaceDN w:val="0"/>
        <w:adjustRightInd w:val="0"/>
        <w:spacing w:after="0" w:line="400" w:lineRule="atLeast"/>
        <w:rPr>
          <w:rFonts w:ascii="Times New Roman" w:hAnsi="Times New Roman" w:cs="Times New Roman"/>
          <w:sz w:val="24"/>
          <w:szCs w:val="24"/>
        </w:rPr>
      </w:pPr>
    </w:p>
    <w:p w14:paraId="4032436D" w14:textId="33D76866" w:rsidR="00F557B9" w:rsidRDefault="00B420D8" w:rsidP="00B420D8">
      <w:pPr>
        <w:pStyle w:val="ListParagraph"/>
        <w:spacing w:line="480" w:lineRule="auto"/>
        <w:ind w:left="1701"/>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Data yang </w:t>
      </w:r>
      <w:proofErr w:type="spellStart"/>
      <w:r>
        <w:rPr>
          <w:rFonts w:ascii="Times New Roman" w:eastAsiaTheme="minorEastAsia" w:hAnsi="Times New Roman" w:cs="Times New Roman"/>
          <w:sz w:val="24"/>
          <w:szCs w:val="24"/>
        </w:rPr>
        <w:t>diolah</w:t>
      </w:r>
      <w:proofErr w:type="spellEnd"/>
      <w:r>
        <w:rPr>
          <w:rFonts w:ascii="Times New Roman" w:eastAsiaTheme="minorEastAsia" w:hAnsi="Times New Roman" w:cs="Times New Roman"/>
          <w:sz w:val="24"/>
          <w:szCs w:val="24"/>
        </w:rPr>
        <w:t xml:space="preserve"> SPSS 22,2024</w:t>
      </w:r>
    </w:p>
    <w:p w14:paraId="5B85328B" w14:textId="50F78310" w:rsidR="00687CDD" w:rsidRPr="00687CDD" w:rsidRDefault="00B420D8" w:rsidP="00687CDD">
      <w:pPr>
        <w:pStyle w:val="ListParagraph"/>
        <w:spacing w:line="480" w:lineRule="auto"/>
        <w:ind w:left="1701" w:firstLine="459"/>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informasi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diketahui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kebijakan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dividen</w:t>
      </w:r>
      <w:proofErr w:type="spellEnd"/>
      <w:r>
        <w:rPr>
          <w:rFonts w:ascii="Times New Roman" w:eastAsiaTheme="minorEastAsia" w:hAnsi="Times New Roman" w:cs="Times New Roman"/>
          <w:sz w:val="24"/>
          <w:szCs w:val="24"/>
        </w:rPr>
        <w:t xml:space="preserve"> </w:t>
      </w:r>
      <w:r w:rsidRPr="00B420D8">
        <w:rPr>
          <w:rFonts w:ascii="Times New Roman" w:eastAsiaTheme="minorEastAsia" w:hAnsi="Times New Roman" w:cs="Times New Roman"/>
          <w:sz w:val="24"/>
          <w:szCs w:val="24"/>
        </w:rPr>
        <w:t xml:space="preserve">yang </w:t>
      </w:r>
      <w:proofErr w:type="spellStart"/>
      <w:r w:rsidRPr="00B420D8">
        <w:rPr>
          <w:rFonts w:ascii="Times New Roman" w:eastAsiaTheme="minorEastAsia" w:hAnsi="Times New Roman" w:cs="Times New Roman"/>
          <w:sz w:val="24"/>
          <w:szCs w:val="24"/>
        </w:rPr>
        <w:t>diproksikan</w:t>
      </w:r>
      <w:proofErr w:type="spellEnd"/>
      <w:r w:rsidRPr="00B420D8">
        <w:rPr>
          <w:rFonts w:ascii="Times New Roman" w:eastAsiaTheme="minorEastAsia" w:hAnsi="Times New Roman" w:cs="Times New Roman"/>
          <w:sz w:val="24"/>
          <w:szCs w:val="24"/>
        </w:rPr>
        <w:t xml:space="preserve"> </w:t>
      </w:r>
      <w:proofErr w:type="spellStart"/>
      <w:r w:rsidRPr="00B420D8">
        <w:rPr>
          <w:rFonts w:ascii="Times New Roman" w:eastAsiaTheme="minorEastAsia" w:hAnsi="Times New Roman" w:cs="Times New Roman"/>
          <w:sz w:val="24"/>
          <w:szCs w:val="24"/>
        </w:rPr>
        <w:t>dengan</w:t>
      </w:r>
      <w:proofErr w:type="spellEnd"/>
      <w:r w:rsidRPr="00B420D8">
        <w:rPr>
          <w:rFonts w:ascii="Times New Roman" w:eastAsiaTheme="minorEastAsia" w:hAnsi="Times New Roman" w:cs="Times New Roman"/>
          <w:sz w:val="24"/>
          <w:szCs w:val="24"/>
        </w:rPr>
        <w:t xml:space="preserve"> </w:t>
      </w:r>
      <w:r w:rsidRPr="00B420D8">
        <w:rPr>
          <w:rFonts w:ascii="Times New Roman" w:eastAsiaTheme="minorEastAsia" w:hAnsi="Times New Roman" w:cs="Times New Roman"/>
          <w:i/>
          <w:sz w:val="24"/>
          <w:szCs w:val="24"/>
        </w:rPr>
        <w:t xml:space="preserve">Dividend </w:t>
      </w:r>
      <w:proofErr w:type="spellStart"/>
      <w:r w:rsidRPr="00B420D8">
        <w:rPr>
          <w:rFonts w:ascii="Times New Roman" w:eastAsiaTheme="minorEastAsia" w:hAnsi="Times New Roman" w:cs="Times New Roman"/>
          <w:i/>
          <w:sz w:val="24"/>
          <w:szCs w:val="24"/>
        </w:rPr>
        <w:t>Payout</w:t>
      </w:r>
      <w:proofErr w:type="spellEnd"/>
      <w:r w:rsidRPr="00B420D8">
        <w:rPr>
          <w:rFonts w:ascii="Times New Roman" w:eastAsiaTheme="minorEastAsia" w:hAnsi="Times New Roman" w:cs="Times New Roman"/>
          <w:i/>
          <w:sz w:val="24"/>
          <w:szCs w:val="24"/>
        </w:rPr>
        <w:t xml:space="preserve"> Ratio </w:t>
      </w:r>
      <w:r w:rsidRPr="00B420D8">
        <w:rPr>
          <w:rFonts w:ascii="Times New Roman" w:eastAsiaTheme="minorEastAsia" w:hAnsi="Times New Roman" w:cs="Times New Roman"/>
          <w:sz w:val="24"/>
          <w:szCs w:val="24"/>
        </w:rPr>
        <w:t>(DPR)</w:t>
      </w:r>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sub </w:t>
      </w:r>
      <w:proofErr w:type="spellStart"/>
      <w:r>
        <w:rPr>
          <w:rFonts w:ascii="Times New Roman" w:eastAsiaTheme="minorEastAsia" w:hAnsi="Times New Roman" w:cs="Times New Roman"/>
          <w:sz w:val="24"/>
          <w:szCs w:val="24"/>
        </w:rPr>
        <w:t>sektor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terdaftar</w:t>
      </w:r>
      <w:proofErr w:type="spellEnd"/>
      <w:r>
        <w:rPr>
          <w:rFonts w:ascii="Times New Roman" w:eastAsiaTheme="minorEastAsia" w:hAnsi="Times New Roman" w:cs="Times New Roman"/>
          <w:sz w:val="24"/>
          <w:szCs w:val="24"/>
        </w:rPr>
        <w:t xml:space="preserve"> di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2019-2023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minimum</w:t>
      </w:r>
      <w:r w:rsidRPr="00B420D8">
        <w:rPr>
          <w:rFonts w:ascii="Times New Roman" w:eastAsiaTheme="minorEastAsia" w:hAnsi="Times New Roman" w:cs="Times New Roman"/>
          <w:sz w:val="24"/>
          <w:szCs w:val="24"/>
        </w:rPr>
        <w:t xml:space="preserve"> </w:t>
      </w:r>
      <w:proofErr w:type="spellStart"/>
      <w:r w:rsidRPr="00B420D8">
        <w:rPr>
          <w:rFonts w:ascii="Times New Roman" w:eastAsiaTheme="minorEastAsia" w:hAnsi="Times New Roman" w:cs="Times New Roman"/>
          <w:sz w:val="24"/>
          <w:szCs w:val="24"/>
        </w:rPr>
        <w:t>sebesar</w:t>
      </w:r>
      <w:proofErr w:type="spellEnd"/>
      <w:r w:rsidRPr="00B420D8">
        <w:rPr>
          <w:rFonts w:ascii="Times New Roman" w:eastAsiaTheme="minorEastAsia" w:hAnsi="Times New Roman" w:cs="Times New Roman"/>
          <w:sz w:val="24"/>
          <w:szCs w:val="24"/>
        </w:rPr>
        <w:t xml:space="preserve"> 0,07% dan </w:t>
      </w:r>
      <w:proofErr w:type="spellStart"/>
      <w:r w:rsidRPr="00B420D8">
        <w:rPr>
          <w:rFonts w:ascii="Times New Roman" w:eastAsiaTheme="minorEastAsia" w:hAnsi="Times New Roman" w:cs="Times New Roman"/>
          <w:sz w:val="24"/>
          <w:szCs w:val="24"/>
        </w:rPr>
        <w:t>maksimum</w:t>
      </w:r>
      <w:proofErr w:type="spellEnd"/>
      <w:r w:rsidRPr="00B420D8">
        <w:rPr>
          <w:rFonts w:ascii="Times New Roman" w:eastAsiaTheme="minorEastAsia" w:hAnsi="Times New Roman" w:cs="Times New Roman"/>
          <w:sz w:val="24"/>
          <w:szCs w:val="24"/>
        </w:rPr>
        <w:t xml:space="preserve"> </w:t>
      </w:r>
      <w:proofErr w:type="spellStart"/>
      <w:r w:rsidRPr="00B420D8">
        <w:rPr>
          <w:rFonts w:ascii="Times New Roman" w:eastAsiaTheme="minorEastAsia" w:hAnsi="Times New Roman" w:cs="Times New Roman"/>
          <w:sz w:val="24"/>
          <w:szCs w:val="24"/>
        </w:rPr>
        <w:t>sebesar</w:t>
      </w:r>
      <w:proofErr w:type="spellEnd"/>
      <w:r w:rsidRPr="00B420D8">
        <w:rPr>
          <w:rFonts w:ascii="Times New Roman" w:eastAsiaTheme="minorEastAsia" w:hAnsi="Times New Roman" w:cs="Times New Roman"/>
          <w:sz w:val="24"/>
          <w:szCs w:val="24"/>
        </w:rPr>
        <w:t xml:space="preserve"> 3,49% </w:t>
      </w:r>
      <w:proofErr w:type="spellStart"/>
      <w:r w:rsidRPr="00B420D8">
        <w:rPr>
          <w:rFonts w:ascii="Times New Roman" w:eastAsiaTheme="minorEastAsia" w:hAnsi="Times New Roman" w:cs="Times New Roman"/>
          <w:sz w:val="24"/>
          <w:szCs w:val="24"/>
        </w:rPr>
        <w:t>dengan</w:t>
      </w:r>
      <w:proofErr w:type="spellEnd"/>
      <w:r w:rsidRPr="00B420D8">
        <w:rPr>
          <w:rFonts w:ascii="Times New Roman" w:eastAsiaTheme="minorEastAsia" w:hAnsi="Times New Roman" w:cs="Times New Roman"/>
          <w:sz w:val="24"/>
          <w:szCs w:val="24"/>
        </w:rPr>
        <w:t xml:space="preserve"> rata-rata </w:t>
      </w:r>
      <w:proofErr w:type="spellStart"/>
      <w:r w:rsidRPr="00B420D8">
        <w:rPr>
          <w:rFonts w:ascii="Times New Roman" w:eastAsiaTheme="minorEastAsia" w:hAnsi="Times New Roman" w:cs="Times New Roman"/>
          <w:sz w:val="24"/>
          <w:szCs w:val="24"/>
        </w:rPr>
        <w:t>sebesar</w:t>
      </w:r>
      <w:proofErr w:type="spellEnd"/>
      <w:r w:rsidRPr="00B420D8">
        <w:rPr>
          <w:rFonts w:ascii="Times New Roman" w:eastAsiaTheme="minorEastAsia" w:hAnsi="Times New Roman" w:cs="Times New Roman"/>
          <w:sz w:val="24"/>
          <w:szCs w:val="24"/>
        </w:rPr>
        <w:t xml:space="preserve"> 0,5110% dan </w:t>
      </w:r>
      <w:proofErr w:type="spellStart"/>
      <w:r w:rsidRPr="00B420D8">
        <w:rPr>
          <w:rFonts w:ascii="Times New Roman" w:eastAsiaTheme="minorEastAsia" w:hAnsi="Times New Roman" w:cs="Times New Roman"/>
          <w:sz w:val="24"/>
          <w:szCs w:val="24"/>
        </w:rPr>
        <w:t>standar</w:t>
      </w:r>
      <w:proofErr w:type="spellEnd"/>
      <w:r w:rsidRPr="00B420D8">
        <w:rPr>
          <w:rFonts w:ascii="Times New Roman" w:eastAsiaTheme="minorEastAsia" w:hAnsi="Times New Roman" w:cs="Times New Roman"/>
          <w:sz w:val="24"/>
          <w:szCs w:val="24"/>
        </w:rPr>
        <w:t xml:space="preserve"> </w:t>
      </w:r>
      <w:proofErr w:type="spellStart"/>
      <w:r w:rsidRPr="00B420D8">
        <w:rPr>
          <w:rFonts w:ascii="Times New Roman" w:eastAsiaTheme="minorEastAsia" w:hAnsi="Times New Roman" w:cs="Times New Roman"/>
          <w:sz w:val="24"/>
          <w:szCs w:val="24"/>
        </w:rPr>
        <w:t>deviasi</w:t>
      </w:r>
      <w:proofErr w:type="spellEnd"/>
      <w:r w:rsidRPr="00B420D8">
        <w:rPr>
          <w:rFonts w:ascii="Times New Roman" w:eastAsiaTheme="minorEastAsia" w:hAnsi="Times New Roman" w:cs="Times New Roman"/>
          <w:sz w:val="24"/>
          <w:szCs w:val="24"/>
        </w:rPr>
        <w:t xml:space="preserve"> </w:t>
      </w:r>
      <w:proofErr w:type="spellStart"/>
      <w:r w:rsidRPr="00B420D8">
        <w:rPr>
          <w:rFonts w:ascii="Times New Roman" w:eastAsiaTheme="minorEastAsia" w:hAnsi="Times New Roman" w:cs="Times New Roman"/>
          <w:sz w:val="24"/>
          <w:szCs w:val="24"/>
        </w:rPr>
        <w:t>sebesar</w:t>
      </w:r>
      <w:proofErr w:type="spellEnd"/>
      <w:r w:rsidRPr="00B420D8">
        <w:rPr>
          <w:rFonts w:ascii="Times New Roman" w:eastAsiaTheme="minorEastAsia" w:hAnsi="Times New Roman" w:cs="Times New Roman"/>
          <w:sz w:val="24"/>
          <w:szCs w:val="24"/>
        </w:rPr>
        <w:t xml:space="preserve"> 0,51566%. </w:t>
      </w:r>
    </w:p>
    <w:p w14:paraId="73020DDD" w14:textId="7F90C005" w:rsidR="00910C5C" w:rsidRPr="00687CDD" w:rsidRDefault="00910C5C" w:rsidP="00687CDD">
      <w:pPr>
        <w:pStyle w:val="ListParagraph"/>
        <w:spacing w:line="240" w:lineRule="auto"/>
        <w:ind w:left="1701" w:firstLine="459"/>
        <w:jc w:val="center"/>
        <w:rPr>
          <w:rFonts w:ascii="Times New Roman" w:eastAsiaTheme="minorEastAsia" w:hAnsi="Times New Roman" w:cs="Times New Roman"/>
          <w:sz w:val="24"/>
          <w:szCs w:val="24"/>
        </w:rPr>
      </w:pPr>
      <w:proofErr w:type="spellStart"/>
      <w:r w:rsidRPr="00687CDD">
        <w:rPr>
          <w:rFonts w:ascii="Times New Roman" w:eastAsiaTheme="minorEastAsia" w:hAnsi="Times New Roman" w:cs="Times New Roman"/>
          <w:b/>
          <w:sz w:val="24"/>
          <w:szCs w:val="24"/>
        </w:rPr>
        <w:t>Tabel</w:t>
      </w:r>
      <w:proofErr w:type="spellEnd"/>
      <w:r w:rsidRPr="00687CDD">
        <w:rPr>
          <w:rFonts w:ascii="Times New Roman" w:eastAsiaTheme="minorEastAsia" w:hAnsi="Times New Roman" w:cs="Times New Roman"/>
          <w:b/>
          <w:sz w:val="24"/>
          <w:szCs w:val="24"/>
        </w:rPr>
        <w:t xml:space="preserve"> </w:t>
      </w:r>
      <w:r w:rsidR="00B420D8" w:rsidRPr="00687CDD">
        <w:rPr>
          <w:rFonts w:ascii="Times New Roman" w:eastAsiaTheme="minorEastAsia" w:hAnsi="Times New Roman" w:cs="Times New Roman"/>
          <w:b/>
          <w:sz w:val="24"/>
          <w:szCs w:val="24"/>
        </w:rPr>
        <w:t>9</w:t>
      </w:r>
    </w:p>
    <w:p w14:paraId="3CCC0536" w14:textId="71C7F426" w:rsidR="00687CDD" w:rsidRPr="00687CDD" w:rsidRDefault="00910C5C" w:rsidP="00687CDD">
      <w:pPr>
        <w:pStyle w:val="ListParagraph"/>
        <w:spacing w:line="240" w:lineRule="auto"/>
        <w:ind w:left="1800"/>
        <w:jc w:val="center"/>
        <w:rPr>
          <w:rFonts w:ascii="Times New Roman" w:eastAsiaTheme="minorEastAsia" w:hAnsi="Times New Roman" w:cs="Times New Roman"/>
          <w:b/>
          <w:sz w:val="24"/>
          <w:szCs w:val="24"/>
        </w:rPr>
      </w:pPr>
      <w:r w:rsidRPr="00910C5C">
        <w:rPr>
          <w:rFonts w:ascii="Times New Roman" w:eastAsiaTheme="minorEastAsia" w:hAnsi="Times New Roman" w:cs="Times New Roman"/>
          <w:b/>
          <w:sz w:val="24"/>
          <w:szCs w:val="24"/>
        </w:rPr>
        <w:t xml:space="preserve">Data </w:t>
      </w:r>
      <w:proofErr w:type="spellStart"/>
      <w:r w:rsidRPr="00910C5C">
        <w:rPr>
          <w:rFonts w:ascii="Times New Roman" w:eastAsiaTheme="minorEastAsia" w:hAnsi="Times New Roman" w:cs="Times New Roman"/>
          <w:b/>
          <w:sz w:val="24"/>
          <w:szCs w:val="24"/>
        </w:rPr>
        <w:t>Sekunder</w:t>
      </w:r>
      <w:proofErr w:type="spellEnd"/>
      <w:r w:rsidRPr="00910C5C">
        <w:rPr>
          <w:rFonts w:ascii="Times New Roman" w:eastAsiaTheme="minorEastAsia" w:hAnsi="Times New Roman" w:cs="Times New Roman"/>
          <w:b/>
          <w:sz w:val="24"/>
          <w:szCs w:val="24"/>
        </w:rPr>
        <w:t xml:space="preserve"> </w:t>
      </w:r>
      <w:proofErr w:type="spellStart"/>
      <w:r w:rsidRPr="00910C5C">
        <w:rPr>
          <w:rFonts w:ascii="Times New Roman" w:eastAsiaTheme="minorEastAsia" w:hAnsi="Times New Roman" w:cs="Times New Roman"/>
          <w:b/>
          <w:sz w:val="24"/>
          <w:szCs w:val="24"/>
        </w:rPr>
        <w:t>Kebijakan</w:t>
      </w:r>
      <w:proofErr w:type="spellEnd"/>
      <w:r w:rsidRPr="00910C5C">
        <w:rPr>
          <w:rFonts w:ascii="Times New Roman" w:eastAsiaTheme="minorEastAsia" w:hAnsi="Times New Roman" w:cs="Times New Roman"/>
          <w:b/>
          <w:sz w:val="24"/>
          <w:szCs w:val="24"/>
        </w:rPr>
        <w:t xml:space="preserve"> </w:t>
      </w:r>
      <w:proofErr w:type="spellStart"/>
      <w:r w:rsidRPr="00910C5C">
        <w:rPr>
          <w:rFonts w:ascii="Times New Roman" w:eastAsiaTheme="minorEastAsia" w:hAnsi="Times New Roman" w:cs="Times New Roman"/>
          <w:b/>
          <w:sz w:val="24"/>
          <w:szCs w:val="24"/>
        </w:rPr>
        <w:t>Dividen</w:t>
      </w:r>
      <w:proofErr w:type="spellEnd"/>
      <w:r w:rsidRPr="00910C5C">
        <w:rPr>
          <w:rFonts w:ascii="Times New Roman" w:eastAsiaTheme="minorEastAsia" w:hAnsi="Times New Roman" w:cs="Times New Roman"/>
          <w:b/>
          <w:sz w:val="24"/>
          <w:szCs w:val="24"/>
        </w:rPr>
        <w:t xml:space="preserve"> 2019-2023</w:t>
      </w:r>
    </w:p>
    <w:p w14:paraId="7C48B9FD" w14:textId="0F8972BC" w:rsidR="009F00CF" w:rsidRPr="00910C5C" w:rsidRDefault="009F00CF" w:rsidP="00687CDD">
      <w:pPr>
        <w:pStyle w:val="ListParagraph"/>
        <w:spacing w:after="0" w:line="240" w:lineRule="auto"/>
        <w:ind w:left="1800"/>
        <w:jc w:val="right"/>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roofErr w:type="spellStart"/>
      <w:r w:rsidR="005163CD">
        <w:rPr>
          <w:rFonts w:ascii="Times New Roman" w:eastAsiaTheme="minorEastAsia" w:hAnsi="Times New Roman" w:cs="Times New Roman"/>
          <w:b/>
          <w:sz w:val="24"/>
          <w:szCs w:val="24"/>
        </w:rPr>
        <w:t>d</w:t>
      </w:r>
      <w:r>
        <w:rPr>
          <w:rFonts w:ascii="Times New Roman" w:eastAsiaTheme="minorEastAsia" w:hAnsi="Times New Roman" w:cs="Times New Roman"/>
          <w:b/>
          <w:sz w:val="24"/>
          <w:szCs w:val="24"/>
        </w:rPr>
        <w:t>alam</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Presentase</w:t>
      </w:r>
      <w:proofErr w:type="spellEnd"/>
      <w:r w:rsidR="005163CD">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w:t>
      </w:r>
    </w:p>
    <w:tbl>
      <w:tblPr>
        <w:tblW w:w="6060" w:type="dxa"/>
        <w:tblInd w:w="1865" w:type="dxa"/>
        <w:tblLook w:val="04A0" w:firstRow="1" w:lastRow="0" w:firstColumn="1" w:lastColumn="0" w:noHBand="0" w:noVBand="1"/>
      </w:tblPr>
      <w:tblGrid>
        <w:gridCol w:w="1460"/>
        <w:gridCol w:w="920"/>
        <w:gridCol w:w="920"/>
        <w:gridCol w:w="920"/>
        <w:gridCol w:w="920"/>
        <w:gridCol w:w="920"/>
      </w:tblGrid>
      <w:tr w:rsidR="00910C5C" w:rsidRPr="00910C5C" w14:paraId="5565806F" w14:textId="77777777" w:rsidTr="00910C5C">
        <w:trPr>
          <w:trHeight w:val="300"/>
          <w:tblHeader/>
        </w:trPr>
        <w:tc>
          <w:tcPr>
            <w:tcW w:w="14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B012FD6"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proofErr w:type="spellStart"/>
            <w:r w:rsidRPr="00910C5C">
              <w:rPr>
                <w:rFonts w:ascii="Times New Roman" w:eastAsia="Times New Roman" w:hAnsi="Times New Roman" w:cs="Times New Roman"/>
                <w:color w:val="000000"/>
                <w:lang w:eastAsia="en-ID"/>
              </w:rPr>
              <w:t>Kode</w:t>
            </w:r>
            <w:proofErr w:type="spellEnd"/>
            <w:r w:rsidRPr="00910C5C">
              <w:rPr>
                <w:rFonts w:ascii="Times New Roman" w:eastAsia="Times New Roman" w:hAnsi="Times New Roman" w:cs="Times New Roman"/>
                <w:color w:val="000000"/>
                <w:lang w:eastAsia="en-ID"/>
              </w:rPr>
              <w:t xml:space="preserve"> </w:t>
            </w:r>
            <w:proofErr w:type="spellStart"/>
            <w:r w:rsidRPr="00910C5C">
              <w:rPr>
                <w:rFonts w:ascii="Times New Roman" w:eastAsia="Times New Roman" w:hAnsi="Times New Roman" w:cs="Times New Roman"/>
                <w:color w:val="000000"/>
                <w:lang w:eastAsia="en-ID"/>
              </w:rPr>
              <w:t>Saham</w:t>
            </w:r>
            <w:proofErr w:type="spellEnd"/>
          </w:p>
        </w:tc>
        <w:tc>
          <w:tcPr>
            <w:tcW w:w="4600" w:type="dxa"/>
            <w:gridSpan w:val="5"/>
            <w:tcBorders>
              <w:top w:val="single" w:sz="4" w:space="0" w:color="auto"/>
              <w:left w:val="nil"/>
              <w:bottom w:val="single" w:sz="4" w:space="0" w:color="auto"/>
              <w:right w:val="single" w:sz="4" w:space="0" w:color="auto"/>
            </w:tcBorders>
            <w:shd w:val="clear" w:color="auto" w:fill="auto"/>
            <w:vAlign w:val="bottom"/>
            <w:hideMark/>
          </w:tcPr>
          <w:p w14:paraId="6794E015"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proofErr w:type="spellStart"/>
            <w:r w:rsidRPr="00910C5C">
              <w:rPr>
                <w:rFonts w:ascii="Times New Roman" w:eastAsia="Times New Roman" w:hAnsi="Times New Roman" w:cs="Times New Roman"/>
                <w:color w:val="000000"/>
                <w:lang w:eastAsia="en-ID"/>
              </w:rPr>
              <w:t>Kebijakan</w:t>
            </w:r>
            <w:proofErr w:type="spellEnd"/>
            <w:r w:rsidRPr="00910C5C">
              <w:rPr>
                <w:rFonts w:ascii="Times New Roman" w:eastAsia="Times New Roman" w:hAnsi="Times New Roman" w:cs="Times New Roman"/>
                <w:color w:val="000000"/>
                <w:lang w:eastAsia="en-ID"/>
              </w:rPr>
              <w:t xml:space="preserve"> </w:t>
            </w:r>
            <w:proofErr w:type="spellStart"/>
            <w:r w:rsidRPr="00910C5C">
              <w:rPr>
                <w:rFonts w:ascii="Times New Roman" w:eastAsia="Times New Roman" w:hAnsi="Times New Roman" w:cs="Times New Roman"/>
                <w:color w:val="000000"/>
                <w:lang w:eastAsia="en-ID"/>
              </w:rPr>
              <w:t>Dividen</w:t>
            </w:r>
            <w:proofErr w:type="spellEnd"/>
            <w:r w:rsidRPr="00910C5C">
              <w:rPr>
                <w:rFonts w:ascii="Times New Roman" w:eastAsia="Times New Roman" w:hAnsi="Times New Roman" w:cs="Times New Roman"/>
                <w:color w:val="000000"/>
                <w:lang w:eastAsia="en-ID"/>
              </w:rPr>
              <w:t xml:space="preserve"> (DPR)</w:t>
            </w:r>
          </w:p>
        </w:tc>
      </w:tr>
      <w:tr w:rsidR="00910C5C" w:rsidRPr="00910C5C" w14:paraId="1AAE0029" w14:textId="77777777" w:rsidTr="00910C5C">
        <w:trPr>
          <w:trHeight w:val="300"/>
          <w:tblHeader/>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31FD175D" w14:textId="77777777" w:rsidR="00910C5C" w:rsidRPr="00910C5C" w:rsidRDefault="00910C5C" w:rsidP="00910C5C">
            <w:pPr>
              <w:spacing w:after="0" w:line="240" w:lineRule="auto"/>
              <w:rPr>
                <w:rFonts w:ascii="Times New Roman" w:eastAsia="Times New Roman" w:hAnsi="Times New Roman" w:cs="Times New Roman"/>
                <w:color w:val="000000"/>
                <w:lang w:eastAsia="en-ID"/>
              </w:rPr>
            </w:pPr>
          </w:p>
        </w:tc>
        <w:tc>
          <w:tcPr>
            <w:tcW w:w="920" w:type="dxa"/>
            <w:tcBorders>
              <w:top w:val="nil"/>
              <w:left w:val="nil"/>
              <w:bottom w:val="single" w:sz="4" w:space="0" w:color="auto"/>
              <w:right w:val="single" w:sz="4" w:space="0" w:color="auto"/>
            </w:tcBorders>
            <w:shd w:val="clear" w:color="auto" w:fill="auto"/>
            <w:noWrap/>
            <w:vAlign w:val="bottom"/>
            <w:hideMark/>
          </w:tcPr>
          <w:p w14:paraId="557619F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2019</w:t>
            </w:r>
          </w:p>
        </w:tc>
        <w:tc>
          <w:tcPr>
            <w:tcW w:w="920" w:type="dxa"/>
            <w:tcBorders>
              <w:top w:val="nil"/>
              <w:left w:val="nil"/>
              <w:bottom w:val="single" w:sz="4" w:space="0" w:color="auto"/>
              <w:right w:val="single" w:sz="4" w:space="0" w:color="auto"/>
            </w:tcBorders>
            <w:shd w:val="clear" w:color="auto" w:fill="auto"/>
            <w:noWrap/>
            <w:vAlign w:val="bottom"/>
            <w:hideMark/>
          </w:tcPr>
          <w:p w14:paraId="2ECFB22A"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2020</w:t>
            </w:r>
          </w:p>
        </w:tc>
        <w:tc>
          <w:tcPr>
            <w:tcW w:w="920" w:type="dxa"/>
            <w:tcBorders>
              <w:top w:val="nil"/>
              <w:left w:val="nil"/>
              <w:bottom w:val="single" w:sz="4" w:space="0" w:color="auto"/>
              <w:right w:val="single" w:sz="4" w:space="0" w:color="auto"/>
            </w:tcBorders>
            <w:shd w:val="clear" w:color="auto" w:fill="auto"/>
            <w:noWrap/>
            <w:vAlign w:val="bottom"/>
            <w:hideMark/>
          </w:tcPr>
          <w:p w14:paraId="70F2B206"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2021</w:t>
            </w:r>
          </w:p>
        </w:tc>
        <w:tc>
          <w:tcPr>
            <w:tcW w:w="920" w:type="dxa"/>
            <w:tcBorders>
              <w:top w:val="nil"/>
              <w:left w:val="nil"/>
              <w:bottom w:val="single" w:sz="4" w:space="0" w:color="auto"/>
              <w:right w:val="single" w:sz="4" w:space="0" w:color="auto"/>
            </w:tcBorders>
            <w:shd w:val="clear" w:color="auto" w:fill="auto"/>
            <w:noWrap/>
            <w:vAlign w:val="bottom"/>
            <w:hideMark/>
          </w:tcPr>
          <w:p w14:paraId="29A475EF"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2022</w:t>
            </w:r>
          </w:p>
        </w:tc>
        <w:tc>
          <w:tcPr>
            <w:tcW w:w="920" w:type="dxa"/>
            <w:tcBorders>
              <w:top w:val="nil"/>
              <w:left w:val="nil"/>
              <w:bottom w:val="single" w:sz="4" w:space="0" w:color="auto"/>
              <w:right w:val="single" w:sz="4" w:space="0" w:color="auto"/>
            </w:tcBorders>
            <w:shd w:val="clear" w:color="auto" w:fill="auto"/>
            <w:noWrap/>
            <w:vAlign w:val="bottom"/>
            <w:hideMark/>
          </w:tcPr>
          <w:p w14:paraId="254D1F14"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2023</w:t>
            </w:r>
          </w:p>
        </w:tc>
      </w:tr>
      <w:tr w:rsidR="00910C5C" w:rsidRPr="00910C5C" w14:paraId="4945A884"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048D9B9"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BJTM</w:t>
            </w:r>
          </w:p>
        </w:tc>
        <w:tc>
          <w:tcPr>
            <w:tcW w:w="920" w:type="dxa"/>
            <w:tcBorders>
              <w:top w:val="nil"/>
              <w:left w:val="nil"/>
              <w:bottom w:val="single" w:sz="4" w:space="0" w:color="auto"/>
              <w:right w:val="single" w:sz="4" w:space="0" w:color="auto"/>
            </w:tcBorders>
            <w:shd w:val="clear" w:color="auto" w:fill="auto"/>
            <w:noWrap/>
            <w:vAlign w:val="bottom"/>
            <w:hideMark/>
          </w:tcPr>
          <w:p w14:paraId="25D543D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0,50</w:t>
            </w:r>
          </w:p>
        </w:tc>
        <w:tc>
          <w:tcPr>
            <w:tcW w:w="920" w:type="dxa"/>
            <w:tcBorders>
              <w:top w:val="nil"/>
              <w:left w:val="nil"/>
              <w:bottom w:val="single" w:sz="4" w:space="0" w:color="auto"/>
              <w:right w:val="single" w:sz="4" w:space="0" w:color="auto"/>
            </w:tcBorders>
            <w:shd w:val="clear" w:color="auto" w:fill="auto"/>
            <w:noWrap/>
            <w:vAlign w:val="bottom"/>
            <w:hideMark/>
          </w:tcPr>
          <w:p w14:paraId="01990480"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0,49</w:t>
            </w:r>
          </w:p>
        </w:tc>
        <w:tc>
          <w:tcPr>
            <w:tcW w:w="920" w:type="dxa"/>
            <w:tcBorders>
              <w:top w:val="nil"/>
              <w:left w:val="nil"/>
              <w:bottom w:val="single" w:sz="4" w:space="0" w:color="auto"/>
              <w:right w:val="single" w:sz="4" w:space="0" w:color="auto"/>
            </w:tcBorders>
            <w:shd w:val="clear" w:color="auto" w:fill="auto"/>
            <w:noWrap/>
            <w:vAlign w:val="bottom"/>
            <w:hideMark/>
          </w:tcPr>
          <w:p w14:paraId="664E511A"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0,48</w:t>
            </w:r>
          </w:p>
        </w:tc>
        <w:tc>
          <w:tcPr>
            <w:tcW w:w="920" w:type="dxa"/>
            <w:tcBorders>
              <w:top w:val="nil"/>
              <w:left w:val="nil"/>
              <w:bottom w:val="single" w:sz="4" w:space="0" w:color="auto"/>
              <w:right w:val="single" w:sz="4" w:space="0" w:color="auto"/>
            </w:tcBorders>
            <w:shd w:val="clear" w:color="auto" w:fill="auto"/>
            <w:noWrap/>
            <w:vAlign w:val="bottom"/>
            <w:hideMark/>
          </w:tcPr>
          <w:p w14:paraId="658A51E6"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0,51</w:t>
            </w:r>
          </w:p>
        </w:tc>
        <w:tc>
          <w:tcPr>
            <w:tcW w:w="920" w:type="dxa"/>
            <w:tcBorders>
              <w:top w:val="nil"/>
              <w:left w:val="nil"/>
              <w:bottom w:val="single" w:sz="4" w:space="0" w:color="auto"/>
              <w:right w:val="single" w:sz="4" w:space="0" w:color="auto"/>
            </w:tcBorders>
            <w:shd w:val="clear" w:color="auto" w:fill="auto"/>
            <w:noWrap/>
            <w:vAlign w:val="bottom"/>
            <w:hideMark/>
          </w:tcPr>
          <w:p w14:paraId="0674C8BD"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0,54</w:t>
            </w:r>
          </w:p>
        </w:tc>
      </w:tr>
      <w:tr w:rsidR="00910C5C" w:rsidRPr="00910C5C" w14:paraId="0C4C9A0C"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05EB017"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BBCA</w:t>
            </w:r>
          </w:p>
        </w:tc>
        <w:tc>
          <w:tcPr>
            <w:tcW w:w="920" w:type="dxa"/>
            <w:tcBorders>
              <w:top w:val="nil"/>
              <w:left w:val="nil"/>
              <w:bottom w:val="single" w:sz="4" w:space="0" w:color="auto"/>
              <w:right w:val="single" w:sz="4" w:space="0" w:color="auto"/>
            </w:tcBorders>
            <w:shd w:val="clear" w:color="auto" w:fill="auto"/>
            <w:noWrap/>
            <w:vAlign w:val="bottom"/>
            <w:hideMark/>
          </w:tcPr>
          <w:p w14:paraId="1B96178F"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0,31</w:t>
            </w:r>
          </w:p>
        </w:tc>
        <w:tc>
          <w:tcPr>
            <w:tcW w:w="920" w:type="dxa"/>
            <w:tcBorders>
              <w:top w:val="nil"/>
              <w:left w:val="nil"/>
              <w:bottom w:val="single" w:sz="4" w:space="0" w:color="auto"/>
              <w:right w:val="single" w:sz="4" w:space="0" w:color="auto"/>
            </w:tcBorders>
            <w:shd w:val="clear" w:color="auto" w:fill="auto"/>
            <w:noWrap/>
            <w:vAlign w:val="bottom"/>
            <w:hideMark/>
          </w:tcPr>
          <w:p w14:paraId="68127B13"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0,50</w:t>
            </w:r>
          </w:p>
        </w:tc>
        <w:tc>
          <w:tcPr>
            <w:tcW w:w="920" w:type="dxa"/>
            <w:tcBorders>
              <w:top w:val="nil"/>
              <w:left w:val="nil"/>
              <w:bottom w:val="single" w:sz="4" w:space="0" w:color="auto"/>
              <w:right w:val="single" w:sz="4" w:space="0" w:color="auto"/>
            </w:tcBorders>
            <w:shd w:val="clear" w:color="auto" w:fill="auto"/>
            <w:noWrap/>
            <w:vAlign w:val="bottom"/>
            <w:hideMark/>
          </w:tcPr>
          <w:p w14:paraId="28087599"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0,44</w:t>
            </w:r>
          </w:p>
        </w:tc>
        <w:tc>
          <w:tcPr>
            <w:tcW w:w="920" w:type="dxa"/>
            <w:tcBorders>
              <w:top w:val="nil"/>
              <w:left w:val="nil"/>
              <w:bottom w:val="single" w:sz="4" w:space="0" w:color="auto"/>
              <w:right w:val="single" w:sz="4" w:space="0" w:color="auto"/>
            </w:tcBorders>
            <w:shd w:val="clear" w:color="auto" w:fill="auto"/>
            <w:noWrap/>
            <w:vAlign w:val="bottom"/>
            <w:hideMark/>
          </w:tcPr>
          <w:p w14:paraId="6794456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0,47</w:t>
            </w:r>
          </w:p>
        </w:tc>
        <w:tc>
          <w:tcPr>
            <w:tcW w:w="920" w:type="dxa"/>
            <w:tcBorders>
              <w:top w:val="nil"/>
              <w:left w:val="nil"/>
              <w:bottom w:val="single" w:sz="4" w:space="0" w:color="auto"/>
              <w:right w:val="single" w:sz="4" w:space="0" w:color="auto"/>
            </w:tcBorders>
            <w:shd w:val="clear" w:color="auto" w:fill="auto"/>
            <w:noWrap/>
            <w:vAlign w:val="bottom"/>
            <w:hideMark/>
          </w:tcPr>
          <w:p w14:paraId="3E382E14"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0,54</w:t>
            </w:r>
          </w:p>
        </w:tc>
      </w:tr>
      <w:tr w:rsidR="00910C5C" w:rsidRPr="00910C5C" w14:paraId="0EFF898C" w14:textId="77777777" w:rsidTr="00B420D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1BE7D99"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BBNI</w:t>
            </w:r>
          </w:p>
        </w:tc>
        <w:tc>
          <w:tcPr>
            <w:tcW w:w="920" w:type="dxa"/>
            <w:tcBorders>
              <w:top w:val="nil"/>
              <w:left w:val="nil"/>
              <w:bottom w:val="single" w:sz="4" w:space="0" w:color="auto"/>
              <w:right w:val="single" w:sz="4" w:space="0" w:color="auto"/>
            </w:tcBorders>
            <w:shd w:val="clear" w:color="auto" w:fill="auto"/>
            <w:noWrap/>
            <w:vAlign w:val="bottom"/>
            <w:hideMark/>
          </w:tcPr>
          <w:p w14:paraId="33E53C1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0,24</w:t>
            </w:r>
          </w:p>
        </w:tc>
        <w:tc>
          <w:tcPr>
            <w:tcW w:w="920" w:type="dxa"/>
            <w:tcBorders>
              <w:top w:val="nil"/>
              <w:left w:val="nil"/>
              <w:bottom w:val="single" w:sz="4" w:space="0" w:color="auto"/>
              <w:right w:val="single" w:sz="4" w:space="0" w:color="auto"/>
            </w:tcBorders>
            <w:shd w:val="clear" w:color="auto" w:fill="auto"/>
            <w:noWrap/>
            <w:vAlign w:val="bottom"/>
            <w:hideMark/>
          </w:tcPr>
          <w:p w14:paraId="7C3FDCCE"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1,16</w:t>
            </w:r>
          </w:p>
        </w:tc>
        <w:tc>
          <w:tcPr>
            <w:tcW w:w="920" w:type="dxa"/>
            <w:tcBorders>
              <w:top w:val="nil"/>
              <w:left w:val="nil"/>
              <w:bottom w:val="single" w:sz="4" w:space="0" w:color="auto"/>
              <w:right w:val="single" w:sz="4" w:space="0" w:color="auto"/>
            </w:tcBorders>
            <w:shd w:val="clear" w:color="auto" w:fill="auto"/>
            <w:noWrap/>
            <w:vAlign w:val="bottom"/>
            <w:hideMark/>
          </w:tcPr>
          <w:p w14:paraId="3906B47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277989">
              <w:rPr>
                <w:rFonts w:ascii="Times New Roman" w:eastAsia="Times New Roman" w:hAnsi="Times New Roman" w:cs="Times New Roman"/>
                <w:color w:val="000000" w:themeColor="text1"/>
                <w:lang w:eastAsia="en-ID"/>
              </w:rPr>
              <w:t>0,07</w:t>
            </w:r>
          </w:p>
        </w:tc>
        <w:tc>
          <w:tcPr>
            <w:tcW w:w="920" w:type="dxa"/>
            <w:tcBorders>
              <w:top w:val="nil"/>
              <w:left w:val="nil"/>
              <w:bottom w:val="single" w:sz="4" w:space="0" w:color="auto"/>
              <w:right w:val="single" w:sz="4" w:space="0" w:color="auto"/>
            </w:tcBorders>
            <w:shd w:val="clear" w:color="auto" w:fill="auto"/>
            <w:noWrap/>
            <w:vAlign w:val="bottom"/>
            <w:hideMark/>
          </w:tcPr>
          <w:p w14:paraId="5146D762"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0,15</w:t>
            </w:r>
          </w:p>
        </w:tc>
        <w:tc>
          <w:tcPr>
            <w:tcW w:w="920" w:type="dxa"/>
            <w:tcBorders>
              <w:top w:val="nil"/>
              <w:left w:val="nil"/>
              <w:bottom w:val="single" w:sz="4" w:space="0" w:color="auto"/>
              <w:right w:val="single" w:sz="4" w:space="0" w:color="auto"/>
            </w:tcBorders>
            <w:shd w:val="clear" w:color="auto" w:fill="auto"/>
            <w:noWrap/>
            <w:vAlign w:val="bottom"/>
            <w:hideMark/>
          </w:tcPr>
          <w:p w14:paraId="25C19861"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0,35</w:t>
            </w:r>
          </w:p>
        </w:tc>
      </w:tr>
      <w:tr w:rsidR="00910C5C" w:rsidRPr="00910C5C" w14:paraId="1E12B948" w14:textId="77777777" w:rsidTr="00B420D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C4C7E32"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BBRI</w:t>
            </w:r>
          </w:p>
        </w:tc>
        <w:tc>
          <w:tcPr>
            <w:tcW w:w="920" w:type="dxa"/>
            <w:tcBorders>
              <w:top w:val="nil"/>
              <w:left w:val="nil"/>
              <w:bottom w:val="single" w:sz="4" w:space="0" w:color="auto"/>
              <w:right w:val="single" w:sz="4" w:space="0" w:color="auto"/>
            </w:tcBorders>
            <w:shd w:val="clear" w:color="auto" w:fill="auto"/>
            <w:noWrap/>
            <w:vAlign w:val="bottom"/>
            <w:hideMark/>
          </w:tcPr>
          <w:p w14:paraId="1D92492A"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0,47</w:t>
            </w:r>
          </w:p>
        </w:tc>
        <w:tc>
          <w:tcPr>
            <w:tcW w:w="920" w:type="dxa"/>
            <w:tcBorders>
              <w:top w:val="nil"/>
              <w:left w:val="nil"/>
              <w:bottom w:val="single" w:sz="4" w:space="0" w:color="auto"/>
              <w:right w:val="single" w:sz="4" w:space="0" w:color="auto"/>
            </w:tcBorders>
            <w:shd w:val="clear" w:color="auto" w:fill="auto"/>
            <w:noWrap/>
            <w:vAlign w:val="bottom"/>
            <w:hideMark/>
          </w:tcPr>
          <w:p w14:paraId="100D939F"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1,11</w:t>
            </w:r>
          </w:p>
        </w:tc>
        <w:tc>
          <w:tcPr>
            <w:tcW w:w="920" w:type="dxa"/>
            <w:tcBorders>
              <w:top w:val="nil"/>
              <w:left w:val="nil"/>
              <w:bottom w:val="single" w:sz="4" w:space="0" w:color="auto"/>
              <w:right w:val="single" w:sz="4" w:space="0" w:color="auto"/>
            </w:tcBorders>
            <w:shd w:val="clear" w:color="auto" w:fill="auto"/>
            <w:noWrap/>
            <w:vAlign w:val="bottom"/>
            <w:hideMark/>
          </w:tcPr>
          <w:p w14:paraId="73E4F98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0,39</w:t>
            </w:r>
          </w:p>
        </w:tc>
        <w:tc>
          <w:tcPr>
            <w:tcW w:w="920" w:type="dxa"/>
            <w:tcBorders>
              <w:top w:val="nil"/>
              <w:left w:val="nil"/>
              <w:bottom w:val="single" w:sz="4" w:space="0" w:color="auto"/>
              <w:right w:val="single" w:sz="4" w:space="0" w:color="auto"/>
            </w:tcBorders>
            <w:shd w:val="clear" w:color="auto" w:fill="auto"/>
            <w:noWrap/>
            <w:vAlign w:val="bottom"/>
            <w:hideMark/>
          </w:tcPr>
          <w:p w14:paraId="3246784E"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0,68</w:t>
            </w:r>
          </w:p>
        </w:tc>
        <w:tc>
          <w:tcPr>
            <w:tcW w:w="920" w:type="dxa"/>
            <w:tcBorders>
              <w:top w:val="nil"/>
              <w:left w:val="nil"/>
              <w:bottom w:val="single" w:sz="4" w:space="0" w:color="auto"/>
              <w:right w:val="single" w:sz="4" w:space="0" w:color="auto"/>
            </w:tcBorders>
            <w:shd w:val="clear" w:color="auto" w:fill="auto"/>
            <w:noWrap/>
            <w:vAlign w:val="bottom"/>
            <w:hideMark/>
          </w:tcPr>
          <w:p w14:paraId="54821955"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3,49</w:t>
            </w:r>
          </w:p>
        </w:tc>
      </w:tr>
      <w:tr w:rsidR="00910C5C" w:rsidRPr="00910C5C" w14:paraId="7CB6159E"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5ACC1B"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BDMN</w:t>
            </w:r>
          </w:p>
        </w:tc>
        <w:tc>
          <w:tcPr>
            <w:tcW w:w="920" w:type="dxa"/>
            <w:tcBorders>
              <w:top w:val="nil"/>
              <w:left w:val="nil"/>
              <w:bottom w:val="single" w:sz="4" w:space="0" w:color="auto"/>
              <w:right w:val="single" w:sz="4" w:space="0" w:color="auto"/>
            </w:tcBorders>
            <w:shd w:val="clear" w:color="auto" w:fill="auto"/>
            <w:noWrap/>
            <w:vAlign w:val="bottom"/>
            <w:hideMark/>
          </w:tcPr>
          <w:p w14:paraId="6955168D"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0,32</w:t>
            </w:r>
          </w:p>
        </w:tc>
        <w:tc>
          <w:tcPr>
            <w:tcW w:w="920" w:type="dxa"/>
            <w:tcBorders>
              <w:top w:val="nil"/>
              <w:left w:val="nil"/>
              <w:bottom w:val="single" w:sz="4" w:space="0" w:color="auto"/>
              <w:right w:val="single" w:sz="4" w:space="0" w:color="auto"/>
            </w:tcBorders>
            <w:shd w:val="clear" w:color="auto" w:fill="auto"/>
            <w:noWrap/>
            <w:vAlign w:val="bottom"/>
            <w:hideMark/>
          </w:tcPr>
          <w:p w14:paraId="004F0AE6"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1,68</w:t>
            </w:r>
          </w:p>
        </w:tc>
        <w:tc>
          <w:tcPr>
            <w:tcW w:w="920" w:type="dxa"/>
            <w:tcBorders>
              <w:top w:val="nil"/>
              <w:left w:val="nil"/>
              <w:bottom w:val="single" w:sz="4" w:space="0" w:color="auto"/>
              <w:right w:val="single" w:sz="4" w:space="0" w:color="auto"/>
            </w:tcBorders>
            <w:shd w:val="clear" w:color="auto" w:fill="auto"/>
            <w:noWrap/>
            <w:vAlign w:val="bottom"/>
            <w:hideMark/>
          </w:tcPr>
          <w:p w14:paraId="7361CDB4"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0,21</w:t>
            </w:r>
          </w:p>
        </w:tc>
        <w:tc>
          <w:tcPr>
            <w:tcW w:w="920" w:type="dxa"/>
            <w:tcBorders>
              <w:top w:val="nil"/>
              <w:left w:val="nil"/>
              <w:bottom w:val="single" w:sz="4" w:space="0" w:color="auto"/>
              <w:right w:val="single" w:sz="4" w:space="0" w:color="auto"/>
            </w:tcBorders>
            <w:shd w:val="clear" w:color="auto" w:fill="auto"/>
            <w:noWrap/>
            <w:vAlign w:val="bottom"/>
            <w:hideMark/>
          </w:tcPr>
          <w:p w14:paraId="0A1D5C6B"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0,16</w:t>
            </w:r>
          </w:p>
        </w:tc>
        <w:tc>
          <w:tcPr>
            <w:tcW w:w="920" w:type="dxa"/>
            <w:tcBorders>
              <w:top w:val="nil"/>
              <w:left w:val="nil"/>
              <w:bottom w:val="single" w:sz="4" w:space="0" w:color="auto"/>
              <w:right w:val="single" w:sz="4" w:space="0" w:color="auto"/>
            </w:tcBorders>
            <w:shd w:val="clear" w:color="auto" w:fill="auto"/>
            <w:noWrap/>
            <w:vAlign w:val="bottom"/>
            <w:hideMark/>
          </w:tcPr>
          <w:p w14:paraId="236F37A2"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0,32</w:t>
            </w:r>
          </w:p>
        </w:tc>
      </w:tr>
      <w:tr w:rsidR="00910C5C" w:rsidRPr="00910C5C" w14:paraId="0B49C5A3"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0685172"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BJBR</w:t>
            </w:r>
          </w:p>
        </w:tc>
        <w:tc>
          <w:tcPr>
            <w:tcW w:w="920" w:type="dxa"/>
            <w:tcBorders>
              <w:top w:val="nil"/>
              <w:left w:val="nil"/>
              <w:bottom w:val="single" w:sz="4" w:space="0" w:color="auto"/>
              <w:right w:val="single" w:sz="4" w:space="0" w:color="auto"/>
            </w:tcBorders>
            <w:shd w:val="clear" w:color="auto" w:fill="auto"/>
            <w:noWrap/>
            <w:vAlign w:val="bottom"/>
            <w:hideMark/>
          </w:tcPr>
          <w:p w14:paraId="6D0976C6"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0,56</w:t>
            </w:r>
          </w:p>
        </w:tc>
        <w:tc>
          <w:tcPr>
            <w:tcW w:w="920" w:type="dxa"/>
            <w:tcBorders>
              <w:top w:val="nil"/>
              <w:left w:val="nil"/>
              <w:bottom w:val="single" w:sz="4" w:space="0" w:color="auto"/>
              <w:right w:val="single" w:sz="4" w:space="0" w:color="auto"/>
            </w:tcBorders>
            <w:shd w:val="clear" w:color="auto" w:fill="auto"/>
            <w:noWrap/>
            <w:vAlign w:val="bottom"/>
            <w:hideMark/>
          </w:tcPr>
          <w:p w14:paraId="1F1E8D95"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0,55</w:t>
            </w:r>
          </w:p>
        </w:tc>
        <w:tc>
          <w:tcPr>
            <w:tcW w:w="920" w:type="dxa"/>
            <w:tcBorders>
              <w:top w:val="nil"/>
              <w:left w:val="nil"/>
              <w:bottom w:val="single" w:sz="4" w:space="0" w:color="auto"/>
              <w:right w:val="single" w:sz="4" w:space="0" w:color="auto"/>
            </w:tcBorders>
            <w:shd w:val="clear" w:color="auto" w:fill="auto"/>
            <w:noWrap/>
            <w:vAlign w:val="bottom"/>
            <w:hideMark/>
          </w:tcPr>
          <w:p w14:paraId="722A4626"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0,47</w:t>
            </w:r>
          </w:p>
        </w:tc>
        <w:tc>
          <w:tcPr>
            <w:tcW w:w="920" w:type="dxa"/>
            <w:tcBorders>
              <w:top w:val="nil"/>
              <w:left w:val="nil"/>
              <w:bottom w:val="single" w:sz="4" w:space="0" w:color="auto"/>
              <w:right w:val="single" w:sz="4" w:space="0" w:color="auto"/>
            </w:tcBorders>
            <w:shd w:val="clear" w:color="auto" w:fill="auto"/>
            <w:noWrap/>
            <w:vAlign w:val="bottom"/>
            <w:hideMark/>
          </w:tcPr>
          <w:p w14:paraId="5AD20269"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0,41</w:t>
            </w:r>
          </w:p>
        </w:tc>
        <w:tc>
          <w:tcPr>
            <w:tcW w:w="920" w:type="dxa"/>
            <w:tcBorders>
              <w:top w:val="nil"/>
              <w:left w:val="nil"/>
              <w:bottom w:val="single" w:sz="4" w:space="0" w:color="auto"/>
              <w:right w:val="single" w:sz="4" w:space="0" w:color="auto"/>
            </w:tcBorders>
            <w:shd w:val="clear" w:color="auto" w:fill="auto"/>
            <w:noWrap/>
            <w:vAlign w:val="bottom"/>
            <w:hideMark/>
          </w:tcPr>
          <w:p w14:paraId="45B3517B"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0,65</w:t>
            </w:r>
          </w:p>
        </w:tc>
      </w:tr>
      <w:tr w:rsidR="00910C5C" w:rsidRPr="00910C5C" w14:paraId="492AA5DD"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82FAB8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BNGA</w:t>
            </w:r>
          </w:p>
        </w:tc>
        <w:tc>
          <w:tcPr>
            <w:tcW w:w="920" w:type="dxa"/>
            <w:tcBorders>
              <w:top w:val="nil"/>
              <w:left w:val="nil"/>
              <w:bottom w:val="single" w:sz="4" w:space="0" w:color="auto"/>
              <w:right w:val="single" w:sz="4" w:space="0" w:color="auto"/>
            </w:tcBorders>
            <w:shd w:val="clear" w:color="auto" w:fill="auto"/>
            <w:noWrap/>
            <w:vAlign w:val="bottom"/>
            <w:hideMark/>
          </w:tcPr>
          <w:p w14:paraId="47D4EF94"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0,19</w:t>
            </w:r>
          </w:p>
        </w:tc>
        <w:tc>
          <w:tcPr>
            <w:tcW w:w="920" w:type="dxa"/>
            <w:tcBorders>
              <w:top w:val="nil"/>
              <w:left w:val="nil"/>
              <w:bottom w:val="single" w:sz="4" w:space="0" w:color="auto"/>
              <w:right w:val="single" w:sz="4" w:space="0" w:color="auto"/>
            </w:tcBorders>
            <w:shd w:val="clear" w:color="auto" w:fill="auto"/>
            <w:noWrap/>
            <w:vAlign w:val="bottom"/>
            <w:hideMark/>
          </w:tcPr>
          <w:p w14:paraId="4EF7D2D0"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0,69</w:t>
            </w:r>
          </w:p>
        </w:tc>
        <w:tc>
          <w:tcPr>
            <w:tcW w:w="920" w:type="dxa"/>
            <w:tcBorders>
              <w:top w:val="nil"/>
              <w:left w:val="nil"/>
              <w:bottom w:val="single" w:sz="4" w:space="0" w:color="auto"/>
              <w:right w:val="single" w:sz="4" w:space="0" w:color="auto"/>
            </w:tcBorders>
            <w:shd w:val="clear" w:color="auto" w:fill="auto"/>
            <w:noWrap/>
            <w:vAlign w:val="bottom"/>
            <w:hideMark/>
          </w:tcPr>
          <w:p w14:paraId="145F4B6F"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0,27</w:t>
            </w:r>
          </w:p>
        </w:tc>
        <w:tc>
          <w:tcPr>
            <w:tcW w:w="920" w:type="dxa"/>
            <w:tcBorders>
              <w:top w:val="nil"/>
              <w:left w:val="nil"/>
              <w:bottom w:val="single" w:sz="4" w:space="0" w:color="auto"/>
              <w:right w:val="single" w:sz="4" w:space="0" w:color="auto"/>
            </w:tcBorders>
            <w:shd w:val="clear" w:color="auto" w:fill="auto"/>
            <w:noWrap/>
            <w:vAlign w:val="bottom"/>
            <w:hideMark/>
          </w:tcPr>
          <w:p w14:paraId="26DD9AF2"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0,46</w:t>
            </w:r>
          </w:p>
        </w:tc>
        <w:tc>
          <w:tcPr>
            <w:tcW w:w="920" w:type="dxa"/>
            <w:tcBorders>
              <w:top w:val="nil"/>
              <w:left w:val="nil"/>
              <w:bottom w:val="single" w:sz="4" w:space="0" w:color="auto"/>
              <w:right w:val="single" w:sz="4" w:space="0" w:color="auto"/>
            </w:tcBorders>
            <w:shd w:val="clear" w:color="auto" w:fill="auto"/>
            <w:noWrap/>
            <w:vAlign w:val="bottom"/>
            <w:hideMark/>
          </w:tcPr>
          <w:p w14:paraId="1E8E038B"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0,44</w:t>
            </w:r>
          </w:p>
        </w:tc>
      </w:tr>
      <w:tr w:rsidR="00910C5C" w:rsidRPr="00910C5C" w14:paraId="46E69DA6"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429FC3C"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BNII</w:t>
            </w:r>
          </w:p>
        </w:tc>
        <w:tc>
          <w:tcPr>
            <w:tcW w:w="920" w:type="dxa"/>
            <w:tcBorders>
              <w:top w:val="nil"/>
              <w:left w:val="nil"/>
              <w:bottom w:val="single" w:sz="4" w:space="0" w:color="auto"/>
              <w:right w:val="single" w:sz="4" w:space="0" w:color="auto"/>
            </w:tcBorders>
            <w:shd w:val="clear" w:color="auto" w:fill="auto"/>
            <w:noWrap/>
            <w:vAlign w:val="bottom"/>
            <w:hideMark/>
          </w:tcPr>
          <w:p w14:paraId="59BE4151"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0,29</w:t>
            </w:r>
          </w:p>
        </w:tc>
        <w:tc>
          <w:tcPr>
            <w:tcW w:w="920" w:type="dxa"/>
            <w:tcBorders>
              <w:top w:val="nil"/>
              <w:left w:val="nil"/>
              <w:bottom w:val="single" w:sz="4" w:space="0" w:color="auto"/>
              <w:right w:val="single" w:sz="4" w:space="0" w:color="auto"/>
            </w:tcBorders>
            <w:shd w:val="clear" w:color="auto" w:fill="auto"/>
            <w:noWrap/>
            <w:vAlign w:val="bottom"/>
            <w:hideMark/>
          </w:tcPr>
          <w:p w14:paraId="72DCB11D"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0,29</w:t>
            </w:r>
          </w:p>
        </w:tc>
        <w:tc>
          <w:tcPr>
            <w:tcW w:w="920" w:type="dxa"/>
            <w:tcBorders>
              <w:top w:val="nil"/>
              <w:left w:val="nil"/>
              <w:bottom w:val="single" w:sz="4" w:space="0" w:color="auto"/>
              <w:right w:val="single" w:sz="4" w:space="0" w:color="auto"/>
            </w:tcBorders>
            <w:shd w:val="clear" w:color="auto" w:fill="auto"/>
            <w:noWrap/>
            <w:vAlign w:val="bottom"/>
            <w:hideMark/>
          </w:tcPr>
          <w:p w14:paraId="1783ACEF"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0,15</w:t>
            </w:r>
          </w:p>
        </w:tc>
        <w:tc>
          <w:tcPr>
            <w:tcW w:w="920" w:type="dxa"/>
            <w:tcBorders>
              <w:top w:val="nil"/>
              <w:left w:val="nil"/>
              <w:bottom w:val="single" w:sz="4" w:space="0" w:color="auto"/>
              <w:right w:val="single" w:sz="4" w:space="0" w:color="auto"/>
            </w:tcBorders>
            <w:shd w:val="clear" w:color="auto" w:fill="auto"/>
            <w:noWrap/>
            <w:vAlign w:val="bottom"/>
            <w:hideMark/>
          </w:tcPr>
          <w:p w14:paraId="318E08FE"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0,32</w:t>
            </w:r>
          </w:p>
        </w:tc>
        <w:tc>
          <w:tcPr>
            <w:tcW w:w="920" w:type="dxa"/>
            <w:tcBorders>
              <w:top w:val="nil"/>
              <w:left w:val="nil"/>
              <w:bottom w:val="single" w:sz="4" w:space="0" w:color="auto"/>
              <w:right w:val="single" w:sz="4" w:space="0" w:color="auto"/>
            </w:tcBorders>
            <w:shd w:val="clear" w:color="auto" w:fill="auto"/>
            <w:noWrap/>
            <w:vAlign w:val="bottom"/>
            <w:hideMark/>
          </w:tcPr>
          <w:p w14:paraId="30FBCCA5"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0,32</w:t>
            </w:r>
          </w:p>
        </w:tc>
      </w:tr>
      <w:tr w:rsidR="00910C5C" w:rsidRPr="00910C5C" w14:paraId="5249D96C"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83ABCA1"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MEGA</w:t>
            </w:r>
          </w:p>
        </w:tc>
        <w:tc>
          <w:tcPr>
            <w:tcW w:w="920" w:type="dxa"/>
            <w:tcBorders>
              <w:top w:val="nil"/>
              <w:left w:val="nil"/>
              <w:bottom w:val="single" w:sz="4" w:space="0" w:color="auto"/>
              <w:right w:val="single" w:sz="4" w:space="0" w:color="auto"/>
            </w:tcBorders>
            <w:shd w:val="clear" w:color="auto" w:fill="auto"/>
            <w:noWrap/>
            <w:vAlign w:val="bottom"/>
            <w:hideMark/>
          </w:tcPr>
          <w:p w14:paraId="20631F5E"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0,40</w:t>
            </w:r>
          </w:p>
        </w:tc>
        <w:tc>
          <w:tcPr>
            <w:tcW w:w="920" w:type="dxa"/>
            <w:tcBorders>
              <w:top w:val="nil"/>
              <w:left w:val="nil"/>
              <w:bottom w:val="single" w:sz="4" w:space="0" w:color="auto"/>
              <w:right w:val="single" w:sz="4" w:space="0" w:color="auto"/>
            </w:tcBorders>
            <w:shd w:val="clear" w:color="auto" w:fill="auto"/>
            <w:noWrap/>
            <w:vAlign w:val="bottom"/>
            <w:hideMark/>
          </w:tcPr>
          <w:p w14:paraId="15B71971"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0,33</w:t>
            </w:r>
          </w:p>
        </w:tc>
        <w:tc>
          <w:tcPr>
            <w:tcW w:w="920" w:type="dxa"/>
            <w:tcBorders>
              <w:top w:val="nil"/>
              <w:left w:val="nil"/>
              <w:bottom w:val="single" w:sz="4" w:space="0" w:color="auto"/>
              <w:right w:val="single" w:sz="4" w:space="0" w:color="auto"/>
            </w:tcBorders>
            <w:shd w:val="clear" w:color="auto" w:fill="auto"/>
            <w:noWrap/>
            <w:vAlign w:val="bottom"/>
            <w:hideMark/>
          </w:tcPr>
          <w:p w14:paraId="2C57B1AF"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0,52</w:t>
            </w:r>
          </w:p>
        </w:tc>
        <w:tc>
          <w:tcPr>
            <w:tcW w:w="920" w:type="dxa"/>
            <w:tcBorders>
              <w:top w:val="nil"/>
              <w:left w:val="nil"/>
              <w:bottom w:val="single" w:sz="4" w:space="0" w:color="auto"/>
              <w:right w:val="single" w:sz="4" w:space="0" w:color="auto"/>
            </w:tcBorders>
            <w:shd w:val="clear" w:color="auto" w:fill="auto"/>
            <w:noWrap/>
            <w:vAlign w:val="bottom"/>
            <w:hideMark/>
          </w:tcPr>
          <w:p w14:paraId="3B4851CE"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0,69</w:t>
            </w:r>
          </w:p>
        </w:tc>
        <w:tc>
          <w:tcPr>
            <w:tcW w:w="920" w:type="dxa"/>
            <w:tcBorders>
              <w:top w:val="nil"/>
              <w:left w:val="nil"/>
              <w:bottom w:val="single" w:sz="4" w:space="0" w:color="auto"/>
              <w:right w:val="single" w:sz="4" w:space="0" w:color="auto"/>
            </w:tcBorders>
            <w:shd w:val="clear" w:color="auto" w:fill="auto"/>
            <w:noWrap/>
            <w:vAlign w:val="bottom"/>
            <w:hideMark/>
          </w:tcPr>
          <w:p w14:paraId="60770D66"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0,81</w:t>
            </w:r>
          </w:p>
        </w:tc>
      </w:tr>
      <w:tr w:rsidR="00910C5C" w:rsidRPr="00910C5C" w14:paraId="575597BA"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626D621"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SDRA</w:t>
            </w:r>
          </w:p>
        </w:tc>
        <w:tc>
          <w:tcPr>
            <w:tcW w:w="920" w:type="dxa"/>
            <w:tcBorders>
              <w:top w:val="nil"/>
              <w:left w:val="nil"/>
              <w:bottom w:val="single" w:sz="4" w:space="0" w:color="auto"/>
              <w:right w:val="single" w:sz="4" w:space="0" w:color="auto"/>
            </w:tcBorders>
            <w:shd w:val="clear" w:color="auto" w:fill="auto"/>
            <w:noWrap/>
            <w:vAlign w:val="bottom"/>
            <w:hideMark/>
          </w:tcPr>
          <w:p w14:paraId="4AF19E48"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0,20</w:t>
            </w:r>
          </w:p>
        </w:tc>
        <w:tc>
          <w:tcPr>
            <w:tcW w:w="920" w:type="dxa"/>
            <w:tcBorders>
              <w:top w:val="nil"/>
              <w:left w:val="nil"/>
              <w:bottom w:val="single" w:sz="4" w:space="0" w:color="auto"/>
              <w:right w:val="single" w:sz="4" w:space="0" w:color="auto"/>
            </w:tcBorders>
            <w:shd w:val="clear" w:color="auto" w:fill="auto"/>
            <w:noWrap/>
            <w:vAlign w:val="bottom"/>
            <w:hideMark/>
          </w:tcPr>
          <w:p w14:paraId="32521862"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0,16</w:t>
            </w:r>
          </w:p>
        </w:tc>
        <w:tc>
          <w:tcPr>
            <w:tcW w:w="920" w:type="dxa"/>
            <w:tcBorders>
              <w:top w:val="nil"/>
              <w:left w:val="nil"/>
              <w:bottom w:val="single" w:sz="4" w:space="0" w:color="auto"/>
              <w:right w:val="single" w:sz="4" w:space="0" w:color="auto"/>
            </w:tcBorders>
            <w:shd w:val="clear" w:color="auto" w:fill="auto"/>
            <w:noWrap/>
            <w:vAlign w:val="bottom"/>
            <w:hideMark/>
          </w:tcPr>
          <w:p w14:paraId="127E347B"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0,10</w:t>
            </w:r>
          </w:p>
        </w:tc>
        <w:tc>
          <w:tcPr>
            <w:tcW w:w="920" w:type="dxa"/>
            <w:tcBorders>
              <w:top w:val="nil"/>
              <w:left w:val="nil"/>
              <w:bottom w:val="single" w:sz="4" w:space="0" w:color="auto"/>
              <w:right w:val="single" w:sz="4" w:space="0" w:color="auto"/>
            </w:tcBorders>
            <w:shd w:val="clear" w:color="auto" w:fill="auto"/>
            <w:noWrap/>
            <w:vAlign w:val="bottom"/>
            <w:hideMark/>
          </w:tcPr>
          <w:p w14:paraId="0EB01419"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0,18</w:t>
            </w:r>
          </w:p>
        </w:tc>
        <w:tc>
          <w:tcPr>
            <w:tcW w:w="920" w:type="dxa"/>
            <w:tcBorders>
              <w:top w:val="nil"/>
              <w:left w:val="nil"/>
              <w:bottom w:val="single" w:sz="4" w:space="0" w:color="auto"/>
              <w:right w:val="single" w:sz="4" w:space="0" w:color="auto"/>
            </w:tcBorders>
            <w:shd w:val="clear" w:color="auto" w:fill="auto"/>
            <w:noWrap/>
            <w:vAlign w:val="bottom"/>
            <w:hideMark/>
          </w:tcPr>
          <w:p w14:paraId="13FFCC84"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0,52</w:t>
            </w:r>
          </w:p>
        </w:tc>
      </w:tr>
      <w:tr w:rsidR="00910C5C" w:rsidRPr="00910C5C" w14:paraId="6E02618F"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9AAA81E"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Rata-Rata</w:t>
            </w:r>
          </w:p>
        </w:tc>
        <w:tc>
          <w:tcPr>
            <w:tcW w:w="46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3004FCD"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0,51</w:t>
            </w:r>
          </w:p>
        </w:tc>
      </w:tr>
      <w:tr w:rsidR="00910C5C" w:rsidRPr="00910C5C" w14:paraId="7EB4128C"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C658EFA"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Minimum</w:t>
            </w:r>
          </w:p>
        </w:tc>
        <w:tc>
          <w:tcPr>
            <w:tcW w:w="46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F2AF98B"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0,07</w:t>
            </w:r>
          </w:p>
        </w:tc>
      </w:tr>
      <w:tr w:rsidR="00910C5C" w:rsidRPr="00910C5C" w14:paraId="506EAE9A" w14:textId="77777777" w:rsidTr="00910C5C">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D3888E2"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proofErr w:type="spellStart"/>
            <w:r w:rsidRPr="00910C5C">
              <w:rPr>
                <w:rFonts w:ascii="Times New Roman" w:eastAsia="Times New Roman" w:hAnsi="Times New Roman" w:cs="Times New Roman"/>
                <w:color w:val="000000"/>
                <w:lang w:eastAsia="en-ID"/>
              </w:rPr>
              <w:t>Maksimum</w:t>
            </w:r>
            <w:proofErr w:type="spellEnd"/>
          </w:p>
        </w:tc>
        <w:tc>
          <w:tcPr>
            <w:tcW w:w="46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E8220A" w14:textId="77777777" w:rsidR="00910C5C" w:rsidRPr="00910C5C" w:rsidRDefault="00910C5C" w:rsidP="00910C5C">
            <w:pPr>
              <w:spacing w:after="0" w:line="240" w:lineRule="auto"/>
              <w:jc w:val="center"/>
              <w:rPr>
                <w:rFonts w:ascii="Times New Roman" w:eastAsia="Times New Roman" w:hAnsi="Times New Roman" w:cs="Times New Roman"/>
                <w:color w:val="000000"/>
                <w:lang w:eastAsia="en-ID"/>
              </w:rPr>
            </w:pPr>
            <w:r w:rsidRPr="00910C5C">
              <w:rPr>
                <w:rFonts w:ascii="Times New Roman" w:eastAsia="Times New Roman" w:hAnsi="Times New Roman" w:cs="Times New Roman"/>
                <w:color w:val="000000"/>
                <w:lang w:eastAsia="en-ID"/>
              </w:rPr>
              <w:t>3,49</w:t>
            </w:r>
          </w:p>
        </w:tc>
      </w:tr>
    </w:tbl>
    <w:p w14:paraId="494F0301" w14:textId="39483035" w:rsidR="00910C5C" w:rsidRDefault="00910C5C" w:rsidP="00A45B0F">
      <w:pPr>
        <w:pStyle w:val="ListParagraph"/>
        <w:spacing w:line="480" w:lineRule="auto"/>
        <w:ind w:left="1800" w:firstLine="3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Sekunder</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diolah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2024</w:t>
      </w:r>
    </w:p>
    <w:p w14:paraId="4A312119" w14:textId="0E1E8B25" w:rsidR="00910C5C" w:rsidRPr="005163CD" w:rsidRDefault="00910C5C" w:rsidP="005163CD">
      <w:pPr>
        <w:pStyle w:val="ListParagraph"/>
        <w:spacing w:line="480" w:lineRule="auto"/>
        <w:ind w:left="1843" w:firstLine="360"/>
        <w:rPr>
          <w:rFonts w:ascii="Times New Roman" w:eastAsiaTheme="minorEastAsia" w:hAnsi="Times New Roman" w:cs="Times New Roman"/>
          <w:sz w:val="24"/>
          <w:szCs w:val="24"/>
        </w:rPr>
      </w:pPr>
      <w:bookmarkStart w:id="21" w:name="_Hlk168214778"/>
      <w:proofErr w:type="spellStart"/>
      <w:r>
        <w:rPr>
          <w:rFonts w:ascii="Times New Roman" w:eastAsiaTheme="minorEastAsia" w:hAnsi="Times New Roman" w:cs="Times New Roman"/>
          <w:sz w:val="24"/>
          <w:szCs w:val="24"/>
        </w:rPr>
        <w:lastRenderedPageBreak/>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kebijakan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dividen</w:t>
      </w:r>
      <w:proofErr w:type="spellEnd"/>
      <w:r>
        <w:rPr>
          <w:rFonts w:ascii="Times New Roman" w:eastAsiaTheme="minorEastAsia" w:hAnsi="Times New Roman" w:cs="Times New Roman"/>
          <w:sz w:val="24"/>
          <w:szCs w:val="24"/>
        </w:rPr>
        <w:t xml:space="preserve"> (DPR)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2019-2023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digambarkan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grafik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w:t>
      </w:r>
      <w:bookmarkEnd w:id="21"/>
    </w:p>
    <w:p w14:paraId="5DB266F4" w14:textId="68DCD43D" w:rsidR="00910C5C" w:rsidRDefault="00910C5C" w:rsidP="00910C5C">
      <w:pPr>
        <w:pStyle w:val="ListParagraph"/>
        <w:spacing w:line="480" w:lineRule="auto"/>
        <w:ind w:left="1800"/>
        <w:rPr>
          <w:rFonts w:ascii="Times New Roman" w:eastAsiaTheme="minorEastAsia" w:hAnsi="Times New Roman" w:cs="Times New Roman"/>
          <w:sz w:val="24"/>
          <w:szCs w:val="24"/>
        </w:rPr>
      </w:pPr>
      <w:r>
        <w:rPr>
          <w:noProof/>
        </w:rPr>
        <w:drawing>
          <wp:anchor distT="0" distB="0" distL="114300" distR="114300" simplePos="0" relativeHeight="251691008" behindDoc="0" locked="0" layoutInCell="1" allowOverlap="1" wp14:anchorId="0FE64CB7" wp14:editId="5AD91D4B">
            <wp:simplePos x="0" y="0"/>
            <wp:positionH relativeFrom="column">
              <wp:posOffset>1283335</wp:posOffset>
            </wp:positionH>
            <wp:positionV relativeFrom="paragraph">
              <wp:posOffset>2540</wp:posOffset>
            </wp:positionV>
            <wp:extent cx="3696335" cy="2052320"/>
            <wp:effectExtent l="0" t="0" r="18415" b="5080"/>
            <wp:wrapSquare wrapText="bothSides"/>
            <wp:docPr id="13" name="Chart 13">
              <a:extLst xmlns:a="http://schemas.openxmlformats.org/drawingml/2006/main">
                <a:ext uri="{FF2B5EF4-FFF2-40B4-BE49-F238E27FC236}">
                  <a16:creationId xmlns:a16="http://schemas.microsoft.com/office/drawing/2014/main" id="{5EE584DC-59C7-4CC9-9DF9-DC0A106E6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7572EF36" w14:textId="77777777" w:rsidR="00910C5C" w:rsidRDefault="00910C5C" w:rsidP="00910C5C">
      <w:pPr>
        <w:pStyle w:val="ListParagraph"/>
        <w:spacing w:line="480" w:lineRule="auto"/>
        <w:ind w:left="1800"/>
        <w:jc w:val="both"/>
        <w:rPr>
          <w:rFonts w:ascii="Times New Roman" w:eastAsiaTheme="minorEastAsia" w:hAnsi="Times New Roman" w:cs="Times New Roman"/>
          <w:sz w:val="24"/>
          <w:szCs w:val="24"/>
        </w:rPr>
      </w:pPr>
    </w:p>
    <w:p w14:paraId="7D6CFECD" w14:textId="5977FEF9" w:rsidR="00910C5C" w:rsidRDefault="00910C5C" w:rsidP="00910C5C">
      <w:pPr>
        <w:pStyle w:val="ListParagraph"/>
        <w:spacing w:line="480" w:lineRule="auto"/>
        <w:ind w:left="1800"/>
        <w:jc w:val="both"/>
        <w:rPr>
          <w:rFonts w:ascii="Times New Roman" w:eastAsiaTheme="minorEastAsia" w:hAnsi="Times New Roman" w:cs="Times New Roman"/>
          <w:sz w:val="24"/>
          <w:szCs w:val="24"/>
        </w:rPr>
      </w:pPr>
    </w:p>
    <w:p w14:paraId="6B7D8413" w14:textId="4940C324" w:rsidR="00910C5C" w:rsidRDefault="00910C5C" w:rsidP="00910C5C">
      <w:pPr>
        <w:pStyle w:val="ListParagraph"/>
        <w:spacing w:line="480" w:lineRule="auto"/>
        <w:ind w:left="1800"/>
        <w:jc w:val="both"/>
        <w:rPr>
          <w:rFonts w:ascii="Times New Roman" w:eastAsiaTheme="minorEastAsia" w:hAnsi="Times New Roman" w:cs="Times New Roman"/>
          <w:sz w:val="24"/>
          <w:szCs w:val="24"/>
        </w:rPr>
      </w:pPr>
    </w:p>
    <w:p w14:paraId="548B07D4" w14:textId="77777777" w:rsidR="00910C5C" w:rsidRPr="008067BF" w:rsidRDefault="00910C5C" w:rsidP="00910C5C">
      <w:pPr>
        <w:pStyle w:val="ListParagraph"/>
        <w:spacing w:line="480" w:lineRule="auto"/>
        <w:ind w:left="1800"/>
        <w:jc w:val="both"/>
        <w:rPr>
          <w:rFonts w:ascii="Times New Roman" w:eastAsiaTheme="minorEastAsia" w:hAnsi="Times New Roman" w:cs="Times New Roman"/>
          <w:sz w:val="24"/>
          <w:szCs w:val="24"/>
        </w:rPr>
      </w:pPr>
    </w:p>
    <w:p w14:paraId="0BED1ABC" w14:textId="77777777" w:rsidR="00910C5C" w:rsidRPr="00A445C8" w:rsidRDefault="00910C5C" w:rsidP="003123FE">
      <w:pPr>
        <w:pStyle w:val="ListParagraph"/>
        <w:spacing w:line="240" w:lineRule="auto"/>
        <w:ind w:left="1276" w:firstLine="360"/>
        <w:jc w:val="center"/>
        <w:rPr>
          <w:rFonts w:ascii="Times New Roman" w:eastAsiaTheme="minorEastAsia" w:hAnsi="Times New Roman" w:cs="Times New Roman"/>
          <w:sz w:val="24"/>
          <w:szCs w:val="24"/>
        </w:rPr>
      </w:pPr>
    </w:p>
    <w:p w14:paraId="3381F10A" w14:textId="77777777" w:rsidR="00910C5C" w:rsidRPr="00A445C8" w:rsidRDefault="00910C5C" w:rsidP="003123FE">
      <w:pPr>
        <w:pStyle w:val="ListParagraph"/>
        <w:spacing w:line="240" w:lineRule="auto"/>
        <w:ind w:left="1276" w:firstLine="360"/>
        <w:jc w:val="center"/>
        <w:rPr>
          <w:rFonts w:ascii="Times New Roman" w:eastAsiaTheme="minorEastAsia" w:hAnsi="Times New Roman" w:cs="Times New Roman"/>
          <w:sz w:val="24"/>
          <w:szCs w:val="24"/>
        </w:rPr>
      </w:pPr>
    </w:p>
    <w:p w14:paraId="3F284582" w14:textId="19B3BCA2" w:rsidR="00910C5C" w:rsidRDefault="00A445C8" w:rsidP="00A445C8">
      <w:pPr>
        <w:pStyle w:val="ListParagraph"/>
        <w:spacing w:line="240" w:lineRule="auto"/>
        <w:ind w:left="1276" w:firstLine="360"/>
        <w:jc w:val="both"/>
        <w:rPr>
          <w:rFonts w:ascii="Times New Roman" w:eastAsiaTheme="minorEastAsia" w:hAnsi="Times New Roman" w:cs="Times New Roman"/>
          <w:sz w:val="24"/>
          <w:szCs w:val="24"/>
        </w:rPr>
      </w:pPr>
      <w:r w:rsidRPr="00A445C8">
        <w:rPr>
          <w:rFonts w:ascii="Times New Roman" w:eastAsiaTheme="minorEastAsia" w:hAnsi="Times New Roman" w:cs="Times New Roman"/>
          <w:sz w:val="24"/>
          <w:szCs w:val="24"/>
        </w:rPr>
        <w:tab/>
      </w:r>
      <w:proofErr w:type="spellStart"/>
      <w:r w:rsidRPr="00A445C8">
        <w:rPr>
          <w:rFonts w:ascii="Times New Roman" w:eastAsiaTheme="minorEastAsia" w:hAnsi="Times New Roman" w:cs="Times New Roman"/>
          <w:sz w:val="24"/>
          <w:szCs w:val="24"/>
        </w:rPr>
        <w:t>Sumber</w:t>
      </w:r>
      <w:proofErr w:type="spellEnd"/>
      <w:r w:rsidRPr="00A445C8">
        <w:rPr>
          <w:rFonts w:ascii="Times New Roman" w:eastAsiaTheme="minorEastAsia" w:hAnsi="Times New Roman" w:cs="Times New Roman"/>
          <w:sz w:val="24"/>
          <w:szCs w:val="24"/>
        </w:rPr>
        <w:t xml:space="preserve">: Data </w:t>
      </w:r>
      <w:proofErr w:type="spellStart"/>
      <w:r w:rsidRPr="00A445C8">
        <w:rPr>
          <w:rFonts w:ascii="Times New Roman" w:eastAsiaTheme="minorEastAsia" w:hAnsi="Times New Roman" w:cs="Times New Roman"/>
          <w:sz w:val="24"/>
          <w:szCs w:val="24"/>
        </w:rPr>
        <w:t>sekunder</w:t>
      </w:r>
      <w:proofErr w:type="spellEnd"/>
      <w:r w:rsidRPr="00A445C8">
        <w:rPr>
          <w:rFonts w:ascii="Times New Roman" w:eastAsiaTheme="minorEastAsia" w:hAnsi="Times New Roman" w:cs="Times New Roman"/>
          <w:sz w:val="24"/>
          <w:szCs w:val="24"/>
        </w:rPr>
        <w:t xml:space="preserve"> yang </w:t>
      </w:r>
      <w:proofErr w:type="spellStart"/>
      <w:r w:rsidRPr="00A445C8">
        <w:rPr>
          <w:rFonts w:ascii="Times New Roman" w:eastAsiaTheme="minorEastAsia" w:hAnsi="Times New Roman" w:cs="Times New Roman"/>
          <w:sz w:val="24"/>
          <w:szCs w:val="24"/>
        </w:rPr>
        <w:t>diolah</w:t>
      </w:r>
      <w:proofErr w:type="spellEnd"/>
      <w:r w:rsidRPr="00A445C8">
        <w:rPr>
          <w:rFonts w:ascii="Times New Roman" w:eastAsiaTheme="minorEastAsia" w:hAnsi="Times New Roman" w:cs="Times New Roman"/>
          <w:sz w:val="24"/>
          <w:szCs w:val="24"/>
        </w:rPr>
        <w:t xml:space="preserve"> </w:t>
      </w:r>
      <w:proofErr w:type="spellStart"/>
      <w:r w:rsidRPr="00A445C8">
        <w:rPr>
          <w:rFonts w:ascii="Times New Roman" w:eastAsiaTheme="minorEastAsia" w:hAnsi="Times New Roman" w:cs="Times New Roman"/>
          <w:sz w:val="24"/>
          <w:szCs w:val="24"/>
        </w:rPr>
        <w:t>tahun</w:t>
      </w:r>
      <w:proofErr w:type="spellEnd"/>
      <w:r w:rsidRPr="00A445C8">
        <w:rPr>
          <w:rFonts w:ascii="Times New Roman" w:eastAsiaTheme="minorEastAsia" w:hAnsi="Times New Roman" w:cs="Times New Roman"/>
          <w:sz w:val="24"/>
          <w:szCs w:val="24"/>
        </w:rPr>
        <w:t xml:space="preserve"> 2024</w:t>
      </w:r>
    </w:p>
    <w:p w14:paraId="1F584282" w14:textId="28E040E7" w:rsidR="00641089" w:rsidRDefault="00641089" w:rsidP="00641089">
      <w:pPr>
        <w:pStyle w:val="ListParagraph"/>
        <w:spacing w:line="240" w:lineRule="auto"/>
        <w:ind w:left="1276" w:firstLine="360"/>
        <w:jc w:val="center"/>
        <w:rPr>
          <w:rFonts w:ascii="Times New Roman" w:eastAsiaTheme="minorEastAsia" w:hAnsi="Times New Roman" w:cs="Times New Roman"/>
          <w:sz w:val="24"/>
          <w:szCs w:val="24"/>
        </w:rPr>
      </w:pPr>
    </w:p>
    <w:p w14:paraId="3E269D75" w14:textId="02B01D32" w:rsidR="00641089" w:rsidRPr="00641089" w:rsidRDefault="00641089" w:rsidP="00641089">
      <w:pPr>
        <w:pStyle w:val="ListParagraph"/>
        <w:spacing w:line="240" w:lineRule="auto"/>
        <w:ind w:left="1276" w:firstLine="360"/>
        <w:jc w:val="center"/>
        <w:rPr>
          <w:rFonts w:ascii="Times New Roman" w:eastAsiaTheme="minorEastAsia" w:hAnsi="Times New Roman" w:cs="Times New Roman"/>
          <w:b/>
          <w:sz w:val="24"/>
          <w:szCs w:val="24"/>
        </w:rPr>
      </w:pPr>
      <w:proofErr w:type="spellStart"/>
      <w:r w:rsidRPr="00641089">
        <w:rPr>
          <w:rFonts w:ascii="Times New Roman" w:eastAsiaTheme="minorEastAsia" w:hAnsi="Times New Roman" w:cs="Times New Roman"/>
          <w:b/>
          <w:sz w:val="24"/>
          <w:szCs w:val="24"/>
        </w:rPr>
        <w:t>Grafik</w:t>
      </w:r>
      <w:proofErr w:type="spellEnd"/>
      <w:r w:rsidRPr="00641089">
        <w:rPr>
          <w:rFonts w:ascii="Times New Roman" w:eastAsiaTheme="minorEastAsia" w:hAnsi="Times New Roman" w:cs="Times New Roman"/>
          <w:b/>
          <w:sz w:val="24"/>
          <w:szCs w:val="24"/>
        </w:rPr>
        <w:t xml:space="preserve"> 2</w:t>
      </w:r>
    </w:p>
    <w:p w14:paraId="395CB35F" w14:textId="0DC7C8AF" w:rsidR="00641089" w:rsidRPr="00641089" w:rsidRDefault="00641089" w:rsidP="00641089">
      <w:pPr>
        <w:pStyle w:val="ListParagraph"/>
        <w:spacing w:line="240" w:lineRule="auto"/>
        <w:ind w:left="1276" w:firstLine="360"/>
        <w:jc w:val="center"/>
        <w:rPr>
          <w:rFonts w:ascii="Times New Roman" w:eastAsiaTheme="minorEastAsia" w:hAnsi="Times New Roman" w:cs="Times New Roman"/>
          <w:b/>
          <w:sz w:val="24"/>
          <w:szCs w:val="24"/>
        </w:rPr>
      </w:pPr>
      <w:proofErr w:type="spellStart"/>
      <w:r w:rsidRPr="00641089">
        <w:rPr>
          <w:rFonts w:ascii="Times New Roman" w:eastAsiaTheme="minorEastAsia" w:hAnsi="Times New Roman" w:cs="Times New Roman"/>
          <w:b/>
          <w:sz w:val="24"/>
          <w:szCs w:val="24"/>
        </w:rPr>
        <w:t>Kebijakan</w:t>
      </w:r>
      <w:proofErr w:type="spellEnd"/>
      <w:r w:rsidRPr="00641089">
        <w:rPr>
          <w:rFonts w:ascii="Times New Roman" w:eastAsiaTheme="minorEastAsia" w:hAnsi="Times New Roman" w:cs="Times New Roman"/>
          <w:b/>
          <w:sz w:val="24"/>
          <w:szCs w:val="24"/>
        </w:rPr>
        <w:t xml:space="preserve"> </w:t>
      </w:r>
      <w:proofErr w:type="spellStart"/>
      <w:r w:rsidRPr="00641089">
        <w:rPr>
          <w:rFonts w:ascii="Times New Roman" w:eastAsiaTheme="minorEastAsia" w:hAnsi="Times New Roman" w:cs="Times New Roman"/>
          <w:b/>
          <w:sz w:val="24"/>
          <w:szCs w:val="24"/>
        </w:rPr>
        <w:t>Dividen</w:t>
      </w:r>
      <w:proofErr w:type="spellEnd"/>
      <w:r w:rsidRPr="00641089">
        <w:rPr>
          <w:rFonts w:ascii="Times New Roman" w:eastAsiaTheme="minorEastAsia" w:hAnsi="Times New Roman" w:cs="Times New Roman"/>
          <w:b/>
          <w:sz w:val="24"/>
          <w:szCs w:val="24"/>
        </w:rPr>
        <w:t xml:space="preserve"> (DPR) Perusahaan Sub </w:t>
      </w:r>
      <w:proofErr w:type="spellStart"/>
      <w:r w:rsidRPr="00641089">
        <w:rPr>
          <w:rFonts w:ascii="Times New Roman" w:eastAsiaTheme="minorEastAsia" w:hAnsi="Times New Roman" w:cs="Times New Roman"/>
          <w:b/>
          <w:sz w:val="24"/>
          <w:szCs w:val="24"/>
        </w:rPr>
        <w:t>Sektor</w:t>
      </w:r>
      <w:proofErr w:type="spellEnd"/>
    </w:p>
    <w:p w14:paraId="1031DDE2" w14:textId="59510FCB" w:rsidR="00910C5C" w:rsidRDefault="00641089" w:rsidP="005163CD">
      <w:pPr>
        <w:pStyle w:val="ListParagraph"/>
        <w:spacing w:line="240" w:lineRule="auto"/>
        <w:ind w:left="1276" w:firstLine="360"/>
        <w:jc w:val="center"/>
        <w:rPr>
          <w:rFonts w:ascii="Times New Roman" w:eastAsiaTheme="minorEastAsia" w:hAnsi="Times New Roman" w:cs="Times New Roman"/>
          <w:b/>
          <w:sz w:val="24"/>
          <w:szCs w:val="24"/>
        </w:rPr>
      </w:pPr>
      <w:proofErr w:type="spellStart"/>
      <w:r w:rsidRPr="00641089">
        <w:rPr>
          <w:rFonts w:ascii="Times New Roman" w:eastAsiaTheme="minorEastAsia" w:hAnsi="Times New Roman" w:cs="Times New Roman"/>
          <w:b/>
          <w:sz w:val="24"/>
          <w:szCs w:val="24"/>
        </w:rPr>
        <w:t>Perbankan</w:t>
      </w:r>
      <w:proofErr w:type="spellEnd"/>
      <w:r w:rsidRPr="00641089">
        <w:rPr>
          <w:rFonts w:ascii="Times New Roman" w:eastAsiaTheme="minorEastAsia" w:hAnsi="Times New Roman" w:cs="Times New Roman"/>
          <w:b/>
          <w:sz w:val="24"/>
          <w:szCs w:val="24"/>
        </w:rPr>
        <w:t xml:space="preserve"> </w:t>
      </w:r>
      <w:proofErr w:type="spellStart"/>
      <w:r w:rsidRPr="00641089">
        <w:rPr>
          <w:rFonts w:ascii="Times New Roman" w:eastAsiaTheme="minorEastAsia" w:hAnsi="Times New Roman" w:cs="Times New Roman"/>
          <w:b/>
          <w:sz w:val="24"/>
          <w:szCs w:val="24"/>
        </w:rPr>
        <w:t>Tahun</w:t>
      </w:r>
      <w:proofErr w:type="spellEnd"/>
      <w:r w:rsidRPr="00641089">
        <w:rPr>
          <w:rFonts w:ascii="Times New Roman" w:eastAsiaTheme="minorEastAsia" w:hAnsi="Times New Roman" w:cs="Times New Roman"/>
          <w:b/>
          <w:sz w:val="24"/>
          <w:szCs w:val="24"/>
        </w:rPr>
        <w:t xml:space="preserve"> 2019-2023</w:t>
      </w:r>
      <w:bookmarkStart w:id="22" w:name="_Hlk168217434"/>
    </w:p>
    <w:p w14:paraId="15D7CDCB" w14:textId="77777777" w:rsidR="00E81202" w:rsidRPr="005163CD" w:rsidRDefault="00E81202" w:rsidP="005163CD">
      <w:pPr>
        <w:pStyle w:val="ListParagraph"/>
        <w:spacing w:line="240" w:lineRule="auto"/>
        <w:ind w:left="1276" w:firstLine="360"/>
        <w:jc w:val="center"/>
        <w:rPr>
          <w:rFonts w:ascii="Times New Roman" w:eastAsiaTheme="minorEastAsia" w:hAnsi="Times New Roman" w:cs="Times New Roman"/>
          <w:b/>
          <w:sz w:val="24"/>
          <w:szCs w:val="24"/>
        </w:rPr>
      </w:pPr>
    </w:p>
    <w:p w14:paraId="4354554B" w14:textId="2234AC5C" w:rsidR="00660751" w:rsidRDefault="00A445C8" w:rsidP="00660751">
      <w:pPr>
        <w:pStyle w:val="ListParagraph"/>
        <w:spacing w:line="480" w:lineRule="auto"/>
        <w:ind w:left="1843" w:firstLine="31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grafik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diketahui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kebijakan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dividen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diproksikan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r w:rsidRPr="005C7163">
        <w:rPr>
          <w:rFonts w:ascii="Times New Roman" w:eastAsiaTheme="minorEastAsia" w:hAnsi="Times New Roman" w:cs="Times New Roman"/>
          <w:i/>
          <w:sz w:val="24"/>
          <w:szCs w:val="24"/>
        </w:rPr>
        <w:t xml:space="preserve">dividend </w:t>
      </w:r>
      <w:proofErr w:type="spellStart"/>
      <w:r w:rsidRPr="005C7163">
        <w:rPr>
          <w:rFonts w:ascii="Times New Roman" w:eastAsiaTheme="minorEastAsia" w:hAnsi="Times New Roman" w:cs="Times New Roman"/>
          <w:i/>
          <w:sz w:val="24"/>
          <w:szCs w:val="24"/>
        </w:rPr>
        <w:t>payout</w:t>
      </w:r>
      <w:proofErr w:type="spellEnd"/>
      <w:r w:rsidRPr="005C7163">
        <w:rPr>
          <w:rFonts w:ascii="Times New Roman" w:eastAsiaTheme="minorEastAsia" w:hAnsi="Times New Roman" w:cs="Times New Roman"/>
          <w:i/>
          <w:sz w:val="24"/>
          <w:szCs w:val="24"/>
        </w:rPr>
        <w:t xml:space="preserve"> ratio</w:t>
      </w:r>
      <w:r>
        <w:rPr>
          <w:rFonts w:ascii="Times New Roman" w:eastAsiaTheme="minorEastAsia" w:hAnsi="Times New Roman" w:cs="Times New Roman"/>
          <w:sz w:val="24"/>
          <w:szCs w:val="24"/>
        </w:rPr>
        <w:t xml:space="preserve"> (DPR) </w:t>
      </w:r>
      <w:proofErr w:type="spellStart"/>
      <w:r>
        <w:rPr>
          <w:rFonts w:ascii="Times New Roman" w:eastAsiaTheme="minorEastAsia" w:hAnsi="Times New Roman" w:cs="Times New Roman"/>
          <w:sz w:val="24"/>
          <w:szCs w:val="24"/>
        </w:rPr>
        <w:t>tertinggi</w:t>
      </w:r>
      <w:proofErr w:type="spellEnd"/>
      <w:r>
        <w:rPr>
          <w:rFonts w:ascii="Times New Roman" w:eastAsiaTheme="minorEastAsia" w:hAnsi="Times New Roman" w:cs="Times New Roman"/>
          <w:sz w:val="24"/>
          <w:szCs w:val="24"/>
        </w:rPr>
        <w:t xml:space="preserve"> </w:t>
      </w:r>
      <w:r w:rsidR="005C7163">
        <w:rPr>
          <w:rFonts w:ascii="Times New Roman" w:eastAsiaTheme="minorEastAsia" w:hAnsi="Times New Roman" w:cs="Times New Roman"/>
          <w:sz w:val="24"/>
          <w:szCs w:val="24"/>
        </w:rPr>
        <w:t xml:space="preserve">pada </w:t>
      </w:r>
      <w:proofErr w:type="spellStart"/>
      <w:r w:rsidR="005C7163">
        <w:rPr>
          <w:rFonts w:ascii="Times New Roman" w:eastAsiaTheme="minorEastAsia" w:hAnsi="Times New Roman" w:cs="Times New Roman"/>
          <w:sz w:val="24"/>
          <w:szCs w:val="24"/>
        </w:rPr>
        <w:t>perusahaan</w:t>
      </w:r>
      <w:proofErr w:type="spellEnd"/>
      <w:r w:rsidR="005C7163">
        <w:rPr>
          <w:rFonts w:ascii="Times New Roman" w:eastAsiaTheme="minorEastAsia" w:hAnsi="Times New Roman" w:cs="Times New Roman"/>
          <w:sz w:val="24"/>
          <w:szCs w:val="24"/>
        </w:rPr>
        <w:t xml:space="preserve"> sub </w:t>
      </w:r>
      <w:proofErr w:type="spellStart"/>
      <w:r w:rsidR="005C7163">
        <w:rPr>
          <w:rFonts w:ascii="Times New Roman" w:eastAsiaTheme="minorEastAsia" w:hAnsi="Times New Roman" w:cs="Times New Roman"/>
          <w:sz w:val="24"/>
          <w:szCs w:val="24"/>
        </w:rPr>
        <w:t>sektor</w:t>
      </w:r>
      <w:proofErr w:type="spellEnd"/>
      <w:r w:rsidR="005C7163">
        <w:rPr>
          <w:rFonts w:ascii="Times New Roman" w:eastAsiaTheme="minorEastAsia" w:hAnsi="Times New Roman" w:cs="Times New Roman"/>
          <w:sz w:val="24"/>
          <w:szCs w:val="24"/>
        </w:rPr>
        <w:t xml:space="preserve"> </w:t>
      </w:r>
      <w:proofErr w:type="spellStart"/>
      <w:r w:rsidR="005C7163">
        <w:rPr>
          <w:rFonts w:ascii="Times New Roman" w:eastAsiaTheme="minorEastAsia" w:hAnsi="Times New Roman" w:cs="Times New Roman"/>
          <w:sz w:val="24"/>
          <w:szCs w:val="24"/>
        </w:rPr>
        <w:t>perbankan</w:t>
      </w:r>
      <w:proofErr w:type="spellEnd"/>
      <w:r w:rsidR="005C7163">
        <w:rPr>
          <w:rFonts w:ascii="Times New Roman" w:eastAsiaTheme="minorEastAsia" w:hAnsi="Times New Roman" w:cs="Times New Roman"/>
          <w:sz w:val="24"/>
          <w:szCs w:val="24"/>
        </w:rPr>
        <w:t xml:space="preserve"> pada </w:t>
      </w:r>
      <w:proofErr w:type="spellStart"/>
      <w:r w:rsidR="005C7163">
        <w:rPr>
          <w:rFonts w:ascii="Times New Roman" w:eastAsiaTheme="minorEastAsia" w:hAnsi="Times New Roman" w:cs="Times New Roman"/>
          <w:sz w:val="24"/>
          <w:szCs w:val="24"/>
        </w:rPr>
        <w:t>tahun</w:t>
      </w:r>
      <w:proofErr w:type="spellEnd"/>
      <w:r w:rsidR="005C7163">
        <w:rPr>
          <w:rFonts w:ascii="Times New Roman" w:eastAsiaTheme="minorEastAsia" w:hAnsi="Times New Roman" w:cs="Times New Roman"/>
          <w:sz w:val="24"/>
          <w:szCs w:val="24"/>
        </w:rPr>
        <w:t xml:space="preserve"> 2019 </w:t>
      </w:r>
      <w:proofErr w:type="spellStart"/>
      <w:r w:rsidR="005C7163">
        <w:rPr>
          <w:rFonts w:ascii="Times New Roman" w:eastAsiaTheme="minorEastAsia" w:hAnsi="Times New Roman" w:cs="Times New Roman"/>
          <w:sz w:val="24"/>
          <w:szCs w:val="24"/>
        </w:rPr>
        <w:t>terdapat</w:t>
      </w:r>
      <w:proofErr w:type="spellEnd"/>
      <w:r w:rsidR="005C7163">
        <w:rPr>
          <w:rFonts w:ascii="Times New Roman" w:eastAsiaTheme="minorEastAsia" w:hAnsi="Times New Roman" w:cs="Times New Roman"/>
          <w:sz w:val="24"/>
          <w:szCs w:val="24"/>
        </w:rPr>
        <w:t xml:space="preserve"> pada Bank </w:t>
      </w:r>
      <w:bookmarkEnd w:id="22"/>
      <w:r w:rsidR="005C7163">
        <w:rPr>
          <w:rFonts w:ascii="Times New Roman" w:eastAsiaTheme="minorEastAsia" w:hAnsi="Times New Roman" w:cs="Times New Roman"/>
          <w:sz w:val="24"/>
          <w:szCs w:val="24"/>
        </w:rPr>
        <w:t xml:space="preserve">Pembangunan Daerah </w:t>
      </w:r>
      <w:proofErr w:type="spellStart"/>
      <w:r w:rsidR="005C7163">
        <w:rPr>
          <w:rFonts w:ascii="Times New Roman" w:eastAsiaTheme="minorEastAsia" w:hAnsi="Times New Roman" w:cs="Times New Roman"/>
          <w:sz w:val="24"/>
          <w:szCs w:val="24"/>
        </w:rPr>
        <w:t>Jawa</w:t>
      </w:r>
      <w:proofErr w:type="spellEnd"/>
      <w:r w:rsidR="005C7163">
        <w:rPr>
          <w:rFonts w:ascii="Times New Roman" w:eastAsiaTheme="minorEastAsia" w:hAnsi="Times New Roman" w:cs="Times New Roman"/>
          <w:sz w:val="24"/>
          <w:szCs w:val="24"/>
        </w:rPr>
        <w:t xml:space="preserve"> Barat </w:t>
      </w:r>
      <w:proofErr w:type="spellStart"/>
      <w:r w:rsidR="005C7163">
        <w:rPr>
          <w:rFonts w:ascii="Times New Roman" w:eastAsiaTheme="minorEastAsia" w:hAnsi="Times New Roman" w:cs="Times New Roman"/>
          <w:sz w:val="24"/>
          <w:szCs w:val="24"/>
        </w:rPr>
        <w:t>Tbk</w:t>
      </w:r>
      <w:proofErr w:type="spellEnd"/>
      <w:r w:rsidR="005C7163">
        <w:rPr>
          <w:rFonts w:ascii="Times New Roman" w:eastAsiaTheme="minorEastAsia" w:hAnsi="Times New Roman" w:cs="Times New Roman"/>
          <w:sz w:val="24"/>
          <w:szCs w:val="24"/>
        </w:rPr>
        <w:t xml:space="preserve"> (BJBR) </w:t>
      </w:r>
      <w:proofErr w:type="spellStart"/>
      <w:r w:rsidR="005C7163">
        <w:rPr>
          <w:rFonts w:ascii="Times New Roman" w:eastAsiaTheme="minorEastAsia" w:hAnsi="Times New Roman" w:cs="Times New Roman"/>
          <w:sz w:val="24"/>
          <w:szCs w:val="24"/>
        </w:rPr>
        <w:t>sebesar</w:t>
      </w:r>
      <w:proofErr w:type="spellEnd"/>
      <w:r w:rsidR="005C7163">
        <w:rPr>
          <w:rFonts w:ascii="Times New Roman" w:eastAsiaTheme="minorEastAsia" w:hAnsi="Times New Roman" w:cs="Times New Roman"/>
          <w:sz w:val="24"/>
          <w:szCs w:val="24"/>
        </w:rPr>
        <w:t xml:space="preserve"> 0,56% dan </w:t>
      </w:r>
      <w:proofErr w:type="spellStart"/>
      <w:r w:rsidR="005C7163">
        <w:rPr>
          <w:rFonts w:ascii="Times New Roman" w:eastAsiaTheme="minorEastAsia" w:hAnsi="Times New Roman" w:cs="Times New Roman"/>
          <w:sz w:val="24"/>
          <w:szCs w:val="24"/>
        </w:rPr>
        <w:t>terendah</w:t>
      </w:r>
      <w:proofErr w:type="spellEnd"/>
      <w:r w:rsidR="005C7163">
        <w:rPr>
          <w:rFonts w:ascii="Times New Roman" w:eastAsiaTheme="minorEastAsia" w:hAnsi="Times New Roman" w:cs="Times New Roman"/>
          <w:sz w:val="24"/>
          <w:szCs w:val="24"/>
        </w:rPr>
        <w:t xml:space="preserve"> pada Bank </w:t>
      </w:r>
      <w:proofErr w:type="spellStart"/>
      <w:r w:rsidR="005C7163">
        <w:rPr>
          <w:rFonts w:ascii="Times New Roman" w:eastAsiaTheme="minorEastAsia" w:hAnsi="Times New Roman" w:cs="Times New Roman"/>
          <w:sz w:val="24"/>
          <w:szCs w:val="24"/>
        </w:rPr>
        <w:t>Cimb</w:t>
      </w:r>
      <w:proofErr w:type="spellEnd"/>
      <w:r w:rsidR="005C7163">
        <w:rPr>
          <w:rFonts w:ascii="Times New Roman" w:eastAsiaTheme="minorEastAsia" w:hAnsi="Times New Roman" w:cs="Times New Roman"/>
          <w:sz w:val="24"/>
          <w:szCs w:val="24"/>
        </w:rPr>
        <w:t xml:space="preserve"> </w:t>
      </w:r>
      <w:proofErr w:type="spellStart"/>
      <w:r w:rsidR="005C7163">
        <w:rPr>
          <w:rFonts w:ascii="Times New Roman" w:eastAsiaTheme="minorEastAsia" w:hAnsi="Times New Roman" w:cs="Times New Roman"/>
          <w:sz w:val="24"/>
          <w:szCs w:val="24"/>
        </w:rPr>
        <w:t>Niaga</w:t>
      </w:r>
      <w:proofErr w:type="spellEnd"/>
      <w:r w:rsidR="005C7163">
        <w:rPr>
          <w:rFonts w:ascii="Times New Roman" w:eastAsiaTheme="minorEastAsia" w:hAnsi="Times New Roman" w:cs="Times New Roman"/>
          <w:sz w:val="24"/>
          <w:szCs w:val="24"/>
        </w:rPr>
        <w:t xml:space="preserve"> </w:t>
      </w:r>
      <w:proofErr w:type="spellStart"/>
      <w:r w:rsidR="005C7163">
        <w:rPr>
          <w:rFonts w:ascii="Times New Roman" w:eastAsiaTheme="minorEastAsia" w:hAnsi="Times New Roman" w:cs="Times New Roman"/>
          <w:sz w:val="24"/>
          <w:szCs w:val="24"/>
        </w:rPr>
        <w:t>Tbk</w:t>
      </w:r>
      <w:proofErr w:type="spellEnd"/>
      <w:r w:rsidR="005C7163">
        <w:rPr>
          <w:rFonts w:ascii="Times New Roman" w:eastAsiaTheme="minorEastAsia" w:hAnsi="Times New Roman" w:cs="Times New Roman"/>
          <w:sz w:val="24"/>
          <w:szCs w:val="24"/>
        </w:rPr>
        <w:t xml:space="preserve"> (BNGA) </w:t>
      </w:r>
      <w:proofErr w:type="spellStart"/>
      <w:r w:rsidR="005C7163">
        <w:rPr>
          <w:rFonts w:ascii="Times New Roman" w:eastAsiaTheme="minorEastAsia" w:hAnsi="Times New Roman" w:cs="Times New Roman"/>
          <w:sz w:val="24"/>
          <w:szCs w:val="24"/>
        </w:rPr>
        <w:t>sebesar</w:t>
      </w:r>
      <w:proofErr w:type="spellEnd"/>
      <w:r w:rsidR="005C7163">
        <w:rPr>
          <w:rFonts w:ascii="Times New Roman" w:eastAsiaTheme="minorEastAsia" w:hAnsi="Times New Roman" w:cs="Times New Roman"/>
          <w:sz w:val="24"/>
          <w:szCs w:val="24"/>
        </w:rPr>
        <w:t xml:space="preserve"> 0,19%. Pada </w:t>
      </w:r>
      <w:proofErr w:type="spellStart"/>
      <w:r w:rsidR="005C7163">
        <w:rPr>
          <w:rFonts w:ascii="Times New Roman" w:eastAsiaTheme="minorEastAsia" w:hAnsi="Times New Roman" w:cs="Times New Roman"/>
          <w:sz w:val="24"/>
          <w:szCs w:val="24"/>
        </w:rPr>
        <w:t>tahun</w:t>
      </w:r>
      <w:proofErr w:type="spellEnd"/>
      <w:r w:rsidR="005C7163">
        <w:rPr>
          <w:rFonts w:ascii="Times New Roman" w:eastAsiaTheme="minorEastAsia" w:hAnsi="Times New Roman" w:cs="Times New Roman"/>
          <w:sz w:val="24"/>
          <w:szCs w:val="24"/>
        </w:rPr>
        <w:t xml:space="preserve"> 2020 </w:t>
      </w:r>
      <w:proofErr w:type="spellStart"/>
      <w:r w:rsidR="002633DE">
        <w:rPr>
          <w:rFonts w:ascii="Times New Roman" w:eastAsiaTheme="minorEastAsia" w:hAnsi="Times New Roman" w:cs="Times New Roman"/>
          <w:sz w:val="24"/>
          <w:szCs w:val="24"/>
        </w:rPr>
        <w:t>Kebijakan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dividen</w:t>
      </w:r>
      <w:proofErr w:type="spellEnd"/>
      <w:r w:rsidR="002633DE">
        <w:rPr>
          <w:rFonts w:ascii="Times New Roman" w:eastAsiaTheme="minorEastAsia" w:hAnsi="Times New Roman" w:cs="Times New Roman"/>
          <w:sz w:val="24"/>
          <w:szCs w:val="24"/>
        </w:rPr>
        <w:t xml:space="preserve"> </w:t>
      </w:r>
      <w:r w:rsidR="005C7163">
        <w:rPr>
          <w:rFonts w:ascii="Times New Roman" w:eastAsiaTheme="minorEastAsia" w:hAnsi="Times New Roman" w:cs="Times New Roman"/>
          <w:sz w:val="24"/>
          <w:szCs w:val="24"/>
        </w:rPr>
        <w:t xml:space="preserve">(DPR) </w:t>
      </w:r>
      <w:proofErr w:type="spellStart"/>
      <w:r w:rsidR="005C7163">
        <w:rPr>
          <w:rFonts w:ascii="Times New Roman" w:eastAsiaTheme="minorEastAsia" w:hAnsi="Times New Roman" w:cs="Times New Roman"/>
          <w:sz w:val="24"/>
          <w:szCs w:val="24"/>
        </w:rPr>
        <w:t>tertinggi</w:t>
      </w:r>
      <w:proofErr w:type="spellEnd"/>
      <w:r w:rsidR="005C7163">
        <w:rPr>
          <w:rFonts w:ascii="Times New Roman" w:eastAsiaTheme="minorEastAsia" w:hAnsi="Times New Roman" w:cs="Times New Roman"/>
          <w:sz w:val="24"/>
          <w:szCs w:val="24"/>
        </w:rPr>
        <w:t xml:space="preserve"> pada Bank </w:t>
      </w:r>
      <w:proofErr w:type="spellStart"/>
      <w:r w:rsidR="005C7163">
        <w:rPr>
          <w:rFonts w:ascii="Times New Roman" w:eastAsiaTheme="minorEastAsia" w:hAnsi="Times New Roman" w:cs="Times New Roman"/>
          <w:sz w:val="24"/>
          <w:szCs w:val="24"/>
        </w:rPr>
        <w:t>Danamon</w:t>
      </w:r>
      <w:proofErr w:type="spellEnd"/>
      <w:r w:rsidR="005C7163">
        <w:rPr>
          <w:rFonts w:ascii="Times New Roman" w:eastAsiaTheme="minorEastAsia" w:hAnsi="Times New Roman" w:cs="Times New Roman"/>
          <w:sz w:val="24"/>
          <w:szCs w:val="24"/>
        </w:rPr>
        <w:t xml:space="preserve"> Indonesia </w:t>
      </w:r>
      <w:proofErr w:type="spellStart"/>
      <w:r w:rsidR="005C7163">
        <w:rPr>
          <w:rFonts w:ascii="Times New Roman" w:eastAsiaTheme="minorEastAsia" w:hAnsi="Times New Roman" w:cs="Times New Roman"/>
          <w:sz w:val="24"/>
          <w:szCs w:val="24"/>
        </w:rPr>
        <w:t>Tbk</w:t>
      </w:r>
      <w:proofErr w:type="spellEnd"/>
      <w:r w:rsidR="005C7163">
        <w:rPr>
          <w:rFonts w:ascii="Times New Roman" w:eastAsiaTheme="minorEastAsia" w:hAnsi="Times New Roman" w:cs="Times New Roman"/>
          <w:sz w:val="24"/>
          <w:szCs w:val="24"/>
        </w:rPr>
        <w:t xml:space="preserve"> (BDMN) </w:t>
      </w:r>
      <w:proofErr w:type="spellStart"/>
      <w:r w:rsidR="005C7163">
        <w:rPr>
          <w:rFonts w:ascii="Times New Roman" w:eastAsiaTheme="minorEastAsia" w:hAnsi="Times New Roman" w:cs="Times New Roman"/>
          <w:sz w:val="24"/>
          <w:szCs w:val="24"/>
        </w:rPr>
        <w:t>sebesar</w:t>
      </w:r>
      <w:proofErr w:type="spellEnd"/>
      <w:r w:rsidR="005C7163">
        <w:rPr>
          <w:rFonts w:ascii="Times New Roman" w:eastAsiaTheme="minorEastAsia" w:hAnsi="Times New Roman" w:cs="Times New Roman"/>
          <w:sz w:val="24"/>
          <w:szCs w:val="24"/>
        </w:rPr>
        <w:t xml:space="preserve"> 1,68% dan </w:t>
      </w:r>
      <w:proofErr w:type="spellStart"/>
      <w:r w:rsidR="005C7163">
        <w:rPr>
          <w:rFonts w:ascii="Times New Roman" w:eastAsiaTheme="minorEastAsia" w:hAnsi="Times New Roman" w:cs="Times New Roman"/>
          <w:sz w:val="24"/>
          <w:szCs w:val="24"/>
        </w:rPr>
        <w:t>terendah</w:t>
      </w:r>
      <w:proofErr w:type="spellEnd"/>
      <w:r w:rsidR="005C7163">
        <w:rPr>
          <w:rFonts w:ascii="Times New Roman" w:eastAsiaTheme="minorEastAsia" w:hAnsi="Times New Roman" w:cs="Times New Roman"/>
          <w:sz w:val="24"/>
          <w:szCs w:val="24"/>
        </w:rPr>
        <w:t xml:space="preserve"> pada Bank Woori </w:t>
      </w:r>
      <w:proofErr w:type="spellStart"/>
      <w:r w:rsidR="005C7163">
        <w:rPr>
          <w:rFonts w:ascii="Times New Roman" w:eastAsiaTheme="minorEastAsia" w:hAnsi="Times New Roman" w:cs="Times New Roman"/>
          <w:sz w:val="24"/>
          <w:szCs w:val="24"/>
        </w:rPr>
        <w:t>Saudara</w:t>
      </w:r>
      <w:proofErr w:type="spellEnd"/>
      <w:r w:rsidR="005C7163">
        <w:rPr>
          <w:rFonts w:ascii="Times New Roman" w:eastAsiaTheme="minorEastAsia" w:hAnsi="Times New Roman" w:cs="Times New Roman"/>
          <w:sz w:val="24"/>
          <w:szCs w:val="24"/>
        </w:rPr>
        <w:t xml:space="preserve"> Indonesia (SDRA) </w:t>
      </w:r>
      <w:proofErr w:type="spellStart"/>
      <w:r w:rsidR="005C7163">
        <w:rPr>
          <w:rFonts w:ascii="Times New Roman" w:eastAsiaTheme="minorEastAsia" w:hAnsi="Times New Roman" w:cs="Times New Roman"/>
          <w:sz w:val="24"/>
          <w:szCs w:val="24"/>
        </w:rPr>
        <w:t>sebesar</w:t>
      </w:r>
      <w:proofErr w:type="spellEnd"/>
      <w:r w:rsidR="005C7163">
        <w:rPr>
          <w:rFonts w:ascii="Times New Roman" w:eastAsiaTheme="minorEastAsia" w:hAnsi="Times New Roman" w:cs="Times New Roman"/>
          <w:sz w:val="24"/>
          <w:szCs w:val="24"/>
        </w:rPr>
        <w:t xml:space="preserve"> 0,16%. </w:t>
      </w:r>
      <w:r w:rsidR="002633DE">
        <w:rPr>
          <w:rFonts w:ascii="Times New Roman" w:eastAsiaTheme="minorEastAsia" w:hAnsi="Times New Roman" w:cs="Times New Roman"/>
          <w:sz w:val="24"/>
          <w:szCs w:val="24"/>
        </w:rPr>
        <w:t xml:space="preserve">Pada </w:t>
      </w:r>
      <w:proofErr w:type="spellStart"/>
      <w:r w:rsidR="002633DE">
        <w:rPr>
          <w:rFonts w:ascii="Times New Roman" w:eastAsiaTheme="minorEastAsia" w:hAnsi="Times New Roman" w:cs="Times New Roman"/>
          <w:sz w:val="24"/>
          <w:szCs w:val="24"/>
        </w:rPr>
        <w:t>tahun</w:t>
      </w:r>
      <w:proofErr w:type="spellEnd"/>
      <w:r w:rsidR="002633DE">
        <w:rPr>
          <w:rFonts w:ascii="Times New Roman" w:eastAsiaTheme="minorEastAsia" w:hAnsi="Times New Roman" w:cs="Times New Roman"/>
          <w:sz w:val="24"/>
          <w:szCs w:val="24"/>
        </w:rPr>
        <w:t xml:space="preserve"> 2021 </w:t>
      </w:r>
      <w:proofErr w:type="spellStart"/>
      <w:r w:rsidR="002633DE">
        <w:rPr>
          <w:rFonts w:ascii="Times New Roman" w:eastAsiaTheme="minorEastAsia" w:hAnsi="Times New Roman" w:cs="Times New Roman"/>
          <w:sz w:val="24"/>
          <w:szCs w:val="24"/>
        </w:rPr>
        <w:t>kebijakan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dividen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tertinggi</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terdapat</w:t>
      </w:r>
      <w:proofErr w:type="spellEnd"/>
      <w:r w:rsidR="002633DE">
        <w:rPr>
          <w:rFonts w:ascii="Times New Roman" w:eastAsiaTheme="minorEastAsia" w:hAnsi="Times New Roman" w:cs="Times New Roman"/>
          <w:sz w:val="24"/>
          <w:szCs w:val="24"/>
        </w:rPr>
        <w:t xml:space="preserve"> pada Bank Mega </w:t>
      </w:r>
      <w:proofErr w:type="spellStart"/>
      <w:r w:rsidR="002633DE">
        <w:rPr>
          <w:rFonts w:ascii="Times New Roman" w:eastAsiaTheme="minorEastAsia" w:hAnsi="Times New Roman" w:cs="Times New Roman"/>
          <w:sz w:val="24"/>
          <w:szCs w:val="24"/>
        </w:rPr>
        <w:t>Tbk</w:t>
      </w:r>
      <w:proofErr w:type="spellEnd"/>
      <w:r w:rsidR="002633DE">
        <w:rPr>
          <w:rFonts w:ascii="Times New Roman" w:eastAsiaTheme="minorEastAsia" w:hAnsi="Times New Roman" w:cs="Times New Roman"/>
          <w:sz w:val="24"/>
          <w:szCs w:val="24"/>
        </w:rPr>
        <w:t xml:space="preserve"> (MEGA) </w:t>
      </w:r>
      <w:proofErr w:type="spellStart"/>
      <w:r w:rsidR="002633DE">
        <w:rPr>
          <w:rFonts w:ascii="Times New Roman" w:eastAsiaTheme="minorEastAsia" w:hAnsi="Times New Roman" w:cs="Times New Roman"/>
          <w:sz w:val="24"/>
          <w:szCs w:val="24"/>
        </w:rPr>
        <w:t>sebesar</w:t>
      </w:r>
      <w:proofErr w:type="spellEnd"/>
      <w:r w:rsidR="002633DE">
        <w:rPr>
          <w:rFonts w:ascii="Times New Roman" w:eastAsiaTheme="minorEastAsia" w:hAnsi="Times New Roman" w:cs="Times New Roman"/>
          <w:sz w:val="24"/>
          <w:szCs w:val="24"/>
        </w:rPr>
        <w:t xml:space="preserve"> 0,52% </w:t>
      </w:r>
      <w:proofErr w:type="spellStart"/>
      <w:r w:rsidR="002633DE">
        <w:rPr>
          <w:rFonts w:ascii="Times New Roman" w:eastAsiaTheme="minorEastAsia" w:hAnsi="Times New Roman" w:cs="Times New Roman"/>
          <w:sz w:val="24"/>
          <w:szCs w:val="24"/>
        </w:rPr>
        <w:t>sedangkan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terendah</w:t>
      </w:r>
      <w:proofErr w:type="spellEnd"/>
      <w:r w:rsidR="002633DE">
        <w:rPr>
          <w:rFonts w:ascii="Times New Roman" w:eastAsiaTheme="minorEastAsia" w:hAnsi="Times New Roman" w:cs="Times New Roman"/>
          <w:sz w:val="24"/>
          <w:szCs w:val="24"/>
        </w:rPr>
        <w:t xml:space="preserve"> pada Bank </w:t>
      </w:r>
      <w:bookmarkStart w:id="23" w:name="_Hlk168214228"/>
      <w:r w:rsidR="002633DE">
        <w:rPr>
          <w:rFonts w:ascii="Times New Roman" w:eastAsiaTheme="minorEastAsia" w:hAnsi="Times New Roman" w:cs="Times New Roman"/>
          <w:sz w:val="24"/>
          <w:szCs w:val="24"/>
        </w:rPr>
        <w:t xml:space="preserve">Negara Indonesia (Persero) </w:t>
      </w:r>
      <w:proofErr w:type="spellStart"/>
      <w:r w:rsidR="002633DE">
        <w:rPr>
          <w:rFonts w:ascii="Times New Roman" w:eastAsiaTheme="minorEastAsia" w:hAnsi="Times New Roman" w:cs="Times New Roman"/>
          <w:sz w:val="24"/>
          <w:szCs w:val="24"/>
        </w:rPr>
        <w:t>Tbk</w:t>
      </w:r>
      <w:proofErr w:type="spellEnd"/>
      <w:r w:rsidR="002633DE">
        <w:rPr>
          <w:rFonts w:ascii="Times New Roman" w:eastAsiaTheme="minorEastAsia" w:hAnsi="Times New Roman" w:cs="Times New Roman"/>
          <w:sz w:val="24"/>
          <w:szCs w:val="24"/>
        </w:rPr>
        <w:t xml:space="preserve"> (BBNI) </w:t>
      </w:r>
      <w:proofErr w:type="spellStart"/>
      <w:r w:rsidR="002633DE">
        <w:rPr>
          <w:rFonts w:ascii="Times New Roman" w:eastAsiaTheme="minorEastAsia" w:hAnsi="Times New Roman" w:cs="Times New Roman"/>
          <w:sz w:val="24"/>
          <w:szCs w:val="24"/>
        </w:rPr>
        <w:t>sebesar</w:t>
      </w:r>
      <w:proofErr w:type="spellEnd"/>
      <w:r w:rsidR="002633DE">
        <w:rPr>
          <w:rFonts w:ascii="Times New Roman" w:eastAsiaTheme="minorEastAsia" w:hAnsi="Times New Roman" w:cs="Times New Roman"/>
          <w:sz w:val="24"/>
          <w:szCs w:val="24"/>
        </w:rPr>
        <w:t xml:space="preserve"> </w:t>
      </w:r>
      <w:bookmarkEnd w:id="23"/>
      <w:r w:rsidR="002633DE">
        <w:rPr>
          <w:rFonts w:ascii="Times New Roman" w:eastAsiaTheme="minorEastAsia" w:hAnsi="Times New Roman" w:cs="Times New Roman"/>
          <w:sz w:val="24"/>
          <w:szCs w:val="24"/>
        </w:rPr>
        <w:t xml:space="preserve">0,07%. Pada </w:t>
      </w:r>
      <w:proofErr w:type="spellStart"/>
      <w:r w:rsidR="002633DE">
        <w:rPr>
          <w:rFonts w:ascii="Times New Roman" w:eastAsiaTheme="minorEastAsia" w:hAnsi="Times New Roman" w:cs="Times New Roman"/>
          <w:sz w:val="24"/>
          <w:szCs w:val="24"/>
        </w:rPr>
        <w:t>tahun</w:t>
      </w:r>
      <w:proofErr w:type="spellEnd"/>
      <w:r w:rsidR="002633DE">
        <w:rPr>
          <w:rFonts w:ascii="Times New Roman" w:eastAsiaTheme="minorEastAsia" w:hAnsi="Times New Roman" w:cs="Times New Roman"/>
          <w:sz w:val="24"/>
          <w:szCs w:val="24"/>
        </w:rPr>
        <w:t xml:space="preserve"> 2022 </w:t>
      </w:r>
      <w:proofErr w:type="spellStart"/>
      <w:r w:rsidR="002633DE">
        <w:rPr>
          <w:rFonts w:ascii="Times New Roman" w:eastAsiaTheme="minorEastAsia" w:hAnsi="Times New Roman" w:cs="Times New Roman"/>
          <w:sz w:val="24"/>
          <w:szCs w:val="24"/>
        </w:rPr>
        <w:lastRenderedPageBreak/>
        <w:t>kebijakan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dividen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tertinggi</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terdapat</w:t>
      </w:r>
      <w:proofErr w:type="spellEnd"/>
      <w:r w:rsidR="002633DE">
        <w:rPr>
          <w:rFonts w:ascii="Times New Roman" w:eastAsiaTheme="minorEastAsia" w:hAnsi="Times New Roman" w:cs="Times New Roman"/>
          <w:sz w:val="24"/>
          <w:szCs w:val="24"/>
        </w:rPr>
        <w:t xml:space="preserve"> pada Bank Mega </w:t>
      </w:r>
      <w:proofErr w:type="spellStart"/>
      <w:r w:rsidR="002633DE">
        <w:rPr>
          <w:rFonts w:ascii="Times New Roman" w:eastAsiaTheme="minorEastAsia" w:hAnsi="Times New Roman" w:cs="Times New Roman"/>
          <w:sz w:val="24"/>
          <w:szCs w:val="24"/>
        </w:rPr>
        <w:t>Tbk</w:t>
      </w:r>
      <w:proofErr w:type="spellEnd"/>
      <w:r w:rsidR="002633DE">
        <w:rPr>
          <w:rFonts w:ascii="Times New Roman" w:eastAsiaTheme="minorEastAsia" w:hAnsi="Times New Roman" w:cs="Times New Roman"/>
          <w:sz w:val="24"/>
          <w:szCs w:val="24"/>
        </w:rPr>
        <w:t xml:space="preserve"> (MEGA) </w:t>
      </w:r>
      <w:proofErr w:type="spellStart"/>
      <w:r w:rsidR="002633DE">
        <w:rPr>
          <w:rFonts w:ascii="Times New Roman" w:eastAsiaTheme="minorEastAsia" w:hAnsi="Times New Roman" w:cs="Times New Roman"/>
          <w:sz w:val="24"/>
          <w:szCs w:val="24"/>
        </w:rPr>
        <w:t>sebesar</w:t>
      </w:r>
      <w:proofErr w:type="spellEnd"/>
      <w:r w:rsidR="002633DE">
        <w:rPr>
          <w:rFonts w:ascii="Times New Roman" w:eastAsiaTheme="minorEastAsia" w:hAnsi="Times New Roman" w:cs="Times New Roman"/>
          <w:sz w:val="24"/>
          <w:szCs w:val="24"/>
        </w:rPr>
        <w:t xml:space="preserve"> 0,69% dan </w:t>
      </w:r>
      <w:proofErr w:type="spellStart"/>
      <w:r w:rsidR="002633DE">
        <w:rPr>
          <w:rFonts w:ascii="Times New Roman" w:eastAsiaTheme="minorEastAsia" w:hAnsi="Times New Roman" w:cs="Times New Roman"/>
          <w:sz w:val="24"/>
          <w:szCs w:val="24"/>
        </w:rPr>
        <w:t>terendah</w:t>
      </w:r>
      <w:proofErr w:type="spellEnd"/>
      <w:r w:rsidR="002633DE">
        <w:rPr>
          <w:rFonts w:ascii="Times New Roman" w:eastAsiaTheme="minorEastAsia" w:hAnsi="Times New Roman" w:cs="Times New Roman"/>
          <w:sz w:val="24"/>
          <w:szCs w:val="24"/>
        </w:rPr>
        <w:t xml:space="preserve"> pada Bank </w:t>
      </w:r>
      <w:r w:rsidR="002633DE" w:rsidRPr="002633DE">
        <w:rPr>
          <w:rFonts w:ascii="Times New Roman" w:eastAsiaTheme="minorEastAsia" w:hAnsi="Times New Roman" w:cs="Times New Roman"/>
          <w:sz w:val="24"/>
          <w:szCs w:val="24"/>
        </w:rPr>
        <w:t xml:space="preserve">Negara Indonesia (Persero) </w:t>
      </w:r>
      <w:proofErr w:type="spellStart"/>
      <w:r w:rsidR="002633DE" w:rsidRPr="002633DE">
        <w:rPr>
          <w:rFonts w:ascii="Times New Roman" w:eastAsiaTheme="minorEastAsia" w:hAnsi="Times New Roman" w:cs="Times New Roman"/>
          <w:sz w:val="24"/>
          <w:szCs w:val="24"/>
        </w:rPr>
        <w:t>Tbk</w:t>
      </w:r>
      <w:proofErr w:type="spellEnd"/>
      <w:r w:rsidR="002633DE" w:rsidRPr="002633DE">
        <w:rPr>
          <w:rFonts w:ascii="Times New Roman" w:eastAsiaTheme="minorEastAsia" w:hAnsi="Times New Roman" w:cs="Times New Roman"/>
          <w:sz w:val="24"/>
          <w:szCs w:val="24"/>
        </w:rPr>
        <w:t xml:space="preserve"> (BBNI) </w:t>
      </w:r>
      <w:proofErr w:type="spellStart"/>
      <w:r w:rsidR="002633DE" w:rsidRPr="002633DE">
        <w:rPr>
          <w:rFonts w:ascii="Times New Roman" w:eastAsiaTheme="minorEastAsia" w:hAnsi="Times New Roman" w:cs="Times New Roman"/>
          <w:sz w:val="24"/>
          <w:szCs w:val="24"/>
        </w:rPr>
        <w:t>sebesar</w:t>
      </w:r>
      <w:proofErr w:type="spellEnd"/>
      <w:r w:rsidR="002633DE">
        <w:rPr>
          <w:rFonts w:ascii="Times New Roman" w:eastAsiaTheme="minorEastAsia" w:hAnsi="Times New Roman" w:cs="Times New Roman"/>
          <w:sz w:val="24"/>
          <w:szCs w:val="24"/>
        </w:rPr>
        <w:t xml:space="preserve"> 0,15%. Pada </w:t>
      </w:r>
      <w:proofErr w:type="spellStart"/>
      <w:r w:rsidR="002633DE">
        <w:rPr>
          <w:rFonts w:ascii="Times New Roman" w:eastAsiaTheme="minorEastAsia" w:hAnsi="Times New Roman" w:cs="Times New Roman"/>
          <w:sz w:val="24"/>
          <w:szCs w:val="24"/>
        </w:rPr>
        <w:t>tahun</w:t>
      </w:r>
      <w:proofErr w:type="spellEnd"/>
      <w:r w:rsidR="002633DE">
        <w:rPr>
          <w:rFonts w:ascii="Times New Roman" w:eastAsiaTheme="minorEastAsia" w:hAnsi="Times New Roman" w:cs="Times New Roman"/>
          <w:sz w:val="24"/>
          <w:szCs w:val="24"/>
        </w:rPr>
        <w:t xml:space="preserve"> 2023 </w:t>
      </w:r>
      <w:proofErr w:type="spellStart"/>
      <w:r w:rsidR="002633DE">
        <w:rPr>
          <w:rFonts w:ascii="Times New Roman" w:eastAsiaTheme="minorEastAsia" w:hAnsi="Times New Roman" w:cs="Times New Roman"/>
          <w:sz w:val="24"/>
          <w:szCs w:val="24"/>
        </w:rPr>
        <w:t>kebijakan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dividen</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tertinggi</w:t>
      </w:r>
      <w:proofErr w:type="spellEnd"/>
      <w:r w:rsidR="002633DE">
        <w:rPr>
          <w:rFonts w:ascii="Times New Roman" w:eastAsiaTheme="minorEastAsia" w:hAnsi="Times New Roman" w:cs="Times New Roman"/>
          <w:sz w:val="24"/>
          <w:szCs w:val="24"/>
        </w:rPr>
        <w:t xml:space="preserve"> pada Bank Rakyat Indonesia (Persero) </w:t>
      </w:r>
      <w:proofErr w:type="spellStart"/>
      <w:r w:rsidR="002633DE">
        <w:rPr>
          <w:rFonts w:ascii="Times New Roman" w:eastAsiaTheme="minorEastAsia" w:hAnsi="Times New Roman" w:cs="Times New Roman"/>
          <w:sz w:val="24"/>
          <w:szCs w:val="24"/>
        </w:rPr>
        <w:t>Tbk</w:t>
      </w:r>
      <w:proofErr w:type="spellEnd"/>
      <w:r w:rsidR="002633DE">
        <w:rPr>
          <w:rFonts w:ascii="Times New Roman" w:eastAsiaTheme="minorEastAsia" w:hAnsi="Times New Roman" w:cs="Times New Roman"/>
          <w:sz w:val="24"/>
          <w:szCs w:val="24"/>
        </w:rPr>
        <w:t xml:space="preserve"> </w:t>
      </w:r>
      <w:proofErr w:type="spellStart"/>
      <w:r w:rsidR="002633DE">
        <w:rPr>
          <w:rFonts w:ascii="Times New Roman" w:eastAsiaTheme="minorEastAsia" w:hAnsi="Times New Roman" w:cs="Times New Roman"/>
          <w:sz w:val="24"/>
          <w:szCs w:val="24"/>
        </w:rPr>
        <w:t>sebesar</w:t>
      </w:r>
      <w:proofErr w:type="spellEnd"/>
      <w:r w:rsidR="002633DE">
        <w:rPr>
          <w:rFonts w:ascii="Times New Roman" w:eastAsiaTheme="minorEastAsia" w:hAnsi="Times New Roman" w:cs="Times New Roman"/>
          <w:sz w:val="24"/>
          <w:szCs w:val="24"/>
        </w:rPr>
        <w:t xml:space="preserve"> 3,49% </w:t>
      </w:r>
      <w:proofErr w:type="spellStart"/>
      <w:r w:rsidR="002633DE">
        <w:rPr>
          <w:rFonts w:ascii="Times New Roman" w:eastAsiaTheme="minorEastAsia" w:hAnsi="Times New Roman" w:cs="Times New Roman"/>
          <w:sz w:val="24"/>
          <w:szCs w:val="24"/>
        </w:rPr>
        <w:t>sedangkan</w:t>
      </w:r>
      <w:proofErr w:type="spellEnd"/>
      <w:r w:rsidR="002633DE">
        <w:rPr>
          <w:rFonts w:ascii="Times New Roman" w:eastAsiaTheme="minorEastAsia" w:hAnsi="Times New Roman" w:cs="Times New Roman"/>
          <w:sz w:val="24"/>
          <w:szCs w:val="24"/>
        </w:rPr>
        <w:t xml:space="preserve"> yang </w:t>
      </w:r>
      <w:proofErr w:type="spellStart"/>
      <w:r w:rsidR="002633DE">
        <w:rPr>
          <w:rFonts w:ascii="Times New Roman" w:eastAsiaTheme="minorEastAsia" w:hAnsi="Times New Roman" w:cs="Times New Roman"/>
          <w:sz w:val="24"/>
          <w:szCs w:val="24"/>
        </w:rPr>
        <w:t>terendah</w:t>
      </w:r>
      <w:proofErr w:type="spellEnd"/>
      <w:r w:rsidR="002633DE">
        <w:rPr>
          <w:rFonts w:ascii="Times New Roman" w:eastAsiaTheme="minorEastAsia" w:hAnsi="Times New Roman" w:cs="Times New Roman"/>
          <w:sz w:val="24"/>
          <w:szCs w:val="24"/>
        </w:rPr>
        <w:t xml:space="preserve"> pada Bank </w:t>
      </w:r>
      <w:proofErr w:type="spellStart"/>
      <w:r w:rsidR="002633DE">
        <w:rPr>
          <w:rFonts w:ascii="Times New Roman" w:eastAsiaTheme="minorEastAsia" w:hAnsi="Times New Roman" w:cs="Times New Roman"/>
          <w:sz w:val="24"/>
          <w:szCs w:val="24"/>
        </w:rPr>
        <w:t>Danamon</w:t>
      </w:r>
      <w:proofErr w:type="spellEnd"/>
      <w:r w:rsidR="002633DE">
        <w:rPr>
          <w:rFonts w:ascii="Times New Roman" w:eastAsiaTheme="minorEastAsia" w:hAnsi="Times New Roman" w:cs="Times New Roman"/>
          <w:sz w:val="24"/>
          <w:szCs w:val="24"/>
        </w:rPr>
        <w:t xml:space="preserve"> Indonesia </w:t>
      </w:r>
      <w:proofErr w:type="spellStart"/>
      <w:r w:rsidR="002633DE">
        <w:rPr>
          <w:rFonts w:ascii="Times New Roman" w:eastAsiaTheme="minorEastAsia" w:hAnsi="Times New Roman" w:cs="Times New Roman"/>
          <w:sz w:val="24"/>
          <w:szCs w:val="24"/>
        </w:rPr>
        <w:t>Tbk</w:t>
      </w:r>
      <w:proofErr w:type="spellEnd"/>
      <w:r w:rsidR="002633DE">
        <w:rPr>
          <w:rFonts w:ascii="Times New Roman" w:eastAsiaTheme="minorEastAsia" w:hAnsi="Times New Roman" w:cs="Times New Roman"/>
          <w:sz w:val="24"/>
          <w:szCs w:val="24"/>
        </w:rPr>
        <w:t xml:space="preserve"> (BDMN) </w:t>
      </w:r>
      <w:proofErr w:type="spellStart"/>
      <w:r w:rsidR="002633DE">
        <w:rPr>
          <w:rFonts w:ascii="Times New Roman" w:eastAsiaTheme="minorEastAsia" w:hAnsi="Times New Roman" w:cs="Times New Roman"/>
          <w:sz w:val="24"/>
          <w:szCs w:val="24"/>
        </w:rPr>
        <w:t>sebesar</w:t>
      </w:r>
      <w:proofErr w:type="spellEnd"/>
      <w:r w:rsidR="002633DE">
        <w:rPr>
          <w:rFonts w:ascii="Times New Roman" w:eastAsiaTheme="minorEastAsia" w:hAnsi="Times New Roman" w:cs="Times New Roman"/>
          <w:sz w:val="24"/>
          <w:szCs w:val="24"/>
        </w:rPr>
        <w:t xml:space="preserve"> 0,32%.</w:t>
      </w:r>
    </w:p>
    <w:p w14:paraId="59C5039C" w14:textId="77777777" w:rsidR="00E81202" w:rsidRDefault="00E81202" w:rsidP="00E81202">
      <w:pPr>
        <w:pStyle w:val="ListParagraph"/>
        <w:spacing w:line="240" w:lineRule="auto"/>
        <w:ind w:left="1843" w:firstLine="317"/>
        <w:jc w:val="both"/>
        <w:rPr>
          <w:rFonts w:ascii="Times New Roman" w:eastAsiaTheme="minorEastAsia" w:hAnsi="Times New Roman" w:cs="Times New Roman"/>
          <w:sz w:val="24"/>
          <w:szCs w:val="24"/>
        </w:rPr>
      </w:pPr>
    </w:p>
    <w:p w14:paraId="377827A9" w14:textId="2762B25D" w:rsidR="005163CD" w:rsidRDefault="00E81202" w:rsidP="00817F8A">
      <w:pPr>
        <w:pStyle w:val="ListParagraph"/>
        <w:numPr>
          <w:ilvl w:val="0"/>
          <w:numId w:val="80"/>
        </w:numPr>
        <w:spacing w:line="480" w:lineRule="auto"/>
        <w:ind w:left="1843"/>
        <w:jc w:val="both"/>
        <w:rPr>
          <w:rFonts w:ascii="Times New Roman" w:eastAsiaTheme="minorEastAsia" w:hAnsi="Times New Roman" w:cs="Times New Roman"/>
          <w:b/>
          <w:sz w:val="24"/>
          <w:szCs w:val="24"/>
        </w:rPr>
      </w:pPr>
      <w:proofErr w:type="spellStart"/>
      <w:r w:rsidRPr="00E81202">
        <w:rPr>
          <w:rFonts w:ascii="Times New Roman" w:eastAsiaTheme="minorEastAsia" w:hAnsi="Times New Roman" w:cs="Times New Roman"/>
          <w:b/>
          <w:sz w:val="24"/>
          <w:szCs w:val="24"/>
        </w:rPr>
        <w:t>Deskriptif</w:t>
      </w:r>
      <w:proofErr w:type="spellEnd"/>
      <w:r w:rsidRPr="00E81202">
        <w:rPr>
          <w:rFonts w:ascii="Times New Roman" w:eastAsiaTheme="minorEastAsia" w:hAnsi="Times New Roman" w:cs="Times New Roman"/>
          <w:b/>
          <w:sz w:val="24"/>
          <w:szCs w:val="24"/>
        </w:rPr>
        <w:t xml:space="preserve"> </w:t>
      </w:r>
      <w:r w:rsidRPr="00E81202">
        <w:rPr>
          <w:rFonts w:ascii="Times New Roman" w:eastAsiaTheme="minorEastAsia" w:hAnsi="Times New Roman" w:cs="Times New Roman"/>
          <w:b/>
          <w:i/>
          <w:sz w:val="24"/>
          <w:szCs w:val="24"/>
        </w:rPr>
        <w:t>Financial Leverage</w:t>
      </w:r>
      <w:r w:rsidRPr="00E81202">
        <w:rPr>
          <w:rFonts w:ascii="Times New Roman" w:eastAsiaTheme="minorEastAsia" w:hAnsi="Times New Roman" w:cs="Times New Roman"/>
          <w:b/>
          <w:sz w:val="24"/>
          <w:szCs w:val="24"/>
        </w:rPr>
        <w:t xml:space="preserve"> </w:t>
      </w:r>
    </w:p>
    <w:p w14:paraId="106169BD" w14:textId="19C074ED" w:rsidR="00E81202" w:rsidRDefault="00E81202" w:rsidP="00E81202">
      <w:pPr>
        <w:pStyle w:val="ListParagraph"/>
        <w:spacing w:line="240" w:lineRule="auto"/>
        <w:ind w:left="1843"/>
        <w:jc w:val="center"/>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Tabel</w:t>
      </w:r>
      <w:proofErr w:type="spellEnd"/>
      <w:r>
        <w:rPr>
          <w:rFonts w:ascii="Times New Roman" w:eastAsiaTheme="minorEastAsia" w:hAnsi="Times New Roman" w:cs="Times New Roman"/>
          <w:b/>
          <w:sz w:val="24"/>
          <w:szCs w:val="24"/>
        </w:rPr>
        <w:t xml:space="preserve"> 10</w:t>
      </w:r>
    </w:p>
    <w:p w14:paraId="07526252" w14:textId="23785781" w:rsidR="00E81202" w:rsidRDefault="00E81202" w:rsidP="00E81202">
      <w:pPr>
        <w:pStyle w:val="ListParagraph"/>
        <w:spacing w:line="240" w:lineRule="auto"/>
        <w:ind w:left="1843"/>
        <w:jc w:val="center"/>
        <w:rPr>
          <w:rFonts w:ascii="Times New Roman" w:eastAsiaTheme="minorEastAsia" w:hAnsi="Times New Roman" w:cs="Times New Roman"/>
          <w:b/>
          <w:i/>
          <w:sz w:val="24"/>
          <w:szCs w:val="24"/>
        </w:rPr>
      </w:pPr>
      <w:proofErr w:type="spellStart"/>
      <w:r>
        <w:rPr>
          <w:rFonts w:ascii="Times New Roman" w:eastAsiaTheme="minorEastAsia" w:hAnsi="Times New Roman" w:cs="Times New Roman"/>
          <w:b/>
          <w:sz w:val="24"/>
          <w:szCs w:val="24"/>
        </w:rPr>
        <w:t>Statistik</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Deskriptif</w:t>
      </w:r>
      <w:proofErr w:type="spellEnd"/>
      <w:r>
        <w:rPr>
          <w:rFonts w:ascii="Times New Roman" w:eastAsiaTheme="minorEastAsia" w:hAnsi="Times New Roman" w:cs="Times New Roman"/>
          <w:b/>
          <w:sz w:val="24"/>
          <w:szCs w:val="24"/>
        </w:rPr>
        <w:t xml:space="preserve"> </w:t>
      </w:r>
      <w:r w:rsidRPr="00E81202">
        <w:rPr>
          <w:rFonts w:ascii="Times New Roman" w:eastAsiaTheme="minorEastAsia" w:hAnsi="Times New Roman" w:cs="Times New Roman"/>
          <w:b/>
          <w:i/>
          <w:sz w:val="24"/>
          <w:szCs w:val="24"/>
        </w:rPr>
        <w:t>Financial Leverage</w:t>
      </w:r>
    </w:p>
    <w:tbl>
      <w:tblPr>
        <w:tblpPr w:leftFromText="180" w:rightFromText="180" w:vertAnchor="text" w:horzAnchor="page" w:tblpX="3721" w:tblpY="43"/>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804"/>
        <w:gridCol w:w="992"/>
        <w:gridCol w:w="1134"/>
        <w:gridCol w:w="992"/>
        <w:gridCol w:w="1418"/>
      </w:tblGrid>
      <w:tr w:rsidR="00E81202" w:rsidRPr="00E81202" w14:paraId="135A008E" w14:textId="77777777" w:rsidTr="00E81202">
        <w:trPr>
          <w:cantSplit/>
        </w:trPr>
        <w:tc>
          <w:tcPr>
            <w:tcW w:w="7230" w:type="dxa"/>
            <w:gridSpan w:val="6"/>
            <w:tcBorders>
              <w:top w:val="nil"/>
              <w:left w:val="nil"/>
              <w:bottom w:val="nil"/>
              <w:right w:val="nil"/>
            </w:tcBorders>
            <w:shd w:val="clear" w:color="auto" w:fill="FFFFFF"/>
            <w:vAlign w:val="center"/>
          </w:tcPr>
          <w:p w14:paraId="198B62CD" w14:textId="77777777" w:rsidR="00E81202" w:rsidRPr="00E81202" w:rsidRDefault="00E81202" w:rsidP="00E81202">
            <w:pPr>
              <w:autoSpaceDE w:val="0"/>
              <w:autoSpaceDN w:val="0"/>
              <w:adjustRightInd w:val="0"/>
              <w:spacing w:after="0" w:line="320" w:lineRule="atLeast"/>
              <w:ind w:left="60" w:right="60"/>
              <w:jc w:val="center"/>
              <w:rPr>
                <w:rFonts w:ascii="Arial" w:hAnsi="Arial" w:cs="Arial"/>
                <w:color w:val="000000"/>
                <w:sz w:val="18"/>
                <w:szCs w:val="18"/>
              </w:rPr>
            </w:pPr>
            <w:r w:rsidRPr="00E81202">
              <w:rPr>
                <w:rFonts w:ascii="Arial" w:hAnsi="Arial" w:cs="Arial"/>
                <w:b/>
                <w:bCs/>
                <w:color w:val="000000"/>
                <w:sz w:val="18"/>
                <w:szCs w:val="18"/>
              </w:rPr>
              <w:t>Descriptive Statistics</w:t>
            </w:r>
          </w:p>
        </w:tc>
      </w:tr>
      <w:tr w:rsidR="00E81202" w:rsidRPr="00E81202" w14:paraId="06E0DC40" w14:textId="77777777" w:rsidTr="00E81202">
        <w:trPr>
          <w:cantSplit/>
        </w:trPr>
        <w:tc>
          <w:tcPr>
            <w:tcW w:w="189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ED41642" w14:textId="77777777" w:rsidR="00E81202" w:rsidRPr="00E81202" w:rsidRDefault="00E81202" w:rsidP="00E81202">
            <w:pPr>
              <w:autoSpaceDE w:val="0"/>
              <w:autoSpaceDN w:val="0"/>
              <w:adjustRightInd w:val="0"/>
              <w:spacing w:after="0" w:line="240" w:lineRule="auto"/>
              <w:rPr>
                <w:rFonts w:ascii="Times New Roman" w:hAnsi="Times New Roman" w:cs="Times New Roman"/>
                <w:sz w:val="24"/>
                <w:szCs w:val="24"/>
              </w:rPr>
            </w:pPr>
          </w:p>
        </w:tc>
        <w:tc>
          <w:tcPr>
            <w:tcW w:w="804" w:type="dxa"/>
            <w:tcBorders>
              <w:top w:val="single" w:sz="16" w:space="0" w:color="000000"/>
              <w:left w:val="single" w:sz="16" w:space="0" w:color="000000"/>
              <w:bottom w:val="single" w:sz="16" w:space="0" w:color="000000"/>
            </w:tcBorders>
            <w:shd w:val="clear" w:color="auto" w:fill="FFFFFF"/>
            <w:vAlign w:val="bottom"/>
          </w:tcPr>
          <w:p w14:paraId="2966D78A" w14:textId="77777777" w:rsidR="00E81202" w:rsidRPr="00E81202" w:rsidRDefault="00E81202" w:rsidP="00E81202">
            <w:pPr>
              <w:autoSpaceDE w:val="0"/>
              <w:autoSpaceDN w:val="0"/>
              <w:adjustRightInd w:val="0"/>
              <w:spacing w:after="0" w:line="320" w:lineRule="atLeast"/>
              <w:ind w:left="60" w:right="60"/>
              <w:jc w:val="center"/>
              <w:rPr>
                <w:rFonts w:ascii="Arial" w:hAnsi="Arial" w:cs="Arial"/>
                <w:color w:val="000000"/>
                <w:sz w:val="18"/>
                <w:szCs w:val="18"/>
              </w:rPr>
            </w:pPr>
            <w:r w:rsidRPr="00E81202">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6967A2D2" w14:textId="77777777" w:rsidR="00E81202" w:rsidRPr="00E81202" w:rsidRDefault="00E81202" w:rsidP="00E81202">
            <w:pPr>
              <w:autoSpaceDE w:val="0"/>
              <w:autoSpaceDN w:val="0"/>
              <w:adjustRightInd w:val="0"/>
              <w:spacing w:after="0" w:line="320" w:lineRule="atLeast"/>
              <w:ind w:left="60" w:right="60"/>
              <w:jc w:val="center"/>
              <w:rPr>
                <w:rFonts w:ascii="Arial" w:hAnsi="Arial" w:cs="Arial"/>
                <w:color w:val="000000"/>
                <w:sz w:val="18"/>
                <w:szCs w:val="18"/>
              </w:rPr>
            </w:pPr>
            <w:r w:rsidRPr="00E81202">
              <w:rPr>
                <w:rFonts w:ascii="Arial" w:hAnsi="Arial" w:cs="Arial"/>
                <w:color w:val="000000"/>
                <w:sz w:val="18"/>
                <w:szCs w:val="18"/>
              </w:rPr>
              <w:t>Minimum</w:t>
            </w:r>
          </w:p>
        </w:tc>
        <w:tc>
          <w:tcPr>
            <w:tcW w:w="1134" w:type="dxa"/>
            <w:tcBorders>
              <w:top w:val="single" w:sz="16" w:space="0" w:color="000000"/>
              <w:bottom w:val="single" w:sz="16" w:space="0" w:color="000000"/>
            </w:tcBorders>
            <w:shd w:val="clear" w:color="auto" w:fill="FFFFFF"/>
            <w:vAlign w:val="bottom"/>
          </w:tcPr>
          <w:p w14:paraId="47DE3C63" w14:textId="77777777" w:rsidR="00E81202" w:rsidRPr="00E81202" w:rsidRDefault="00E81202" w:rsidP="00E81202">
            <w:pPr>
              <w:autoSpaceDE w:val="0"/>
              <w:autoSpaceDN w:val="0"/>
              <w:adjustRightInd w:val="0"/>
              <w:spacing w:after="0" w:line="320" w:lineRule="atLeast"/>
              <w:ind w:left="60" w:right="60"/>
              <w:jc w:val="center"/>
              <w:rPr>
                <w:rFonts w:ascii="Arial" w:hAnsi="Arial" w:cs="Arial"/>
                <w:color w:val="000000"/>
                <w:sz w:val="18"/>
                <w:szCs w:val="18"/>
              </w:rPr>
            </w:pPr>
            <w:r w:rsidRPr="00E81202">
              <w:rPr>
                <w:rFonts w:ascii="Arial" w:hAnsi="Arial" w:cs="Arial"/>
                <w:color w:val="000000"/>
                <w:sz w:val="18"/>
                <w:szCs w:val="18"/>
              </w:rPr>
              <w:t>Maximum</w:t>
            </w:r>
          </w:p>
        </w:tc>
        <w:tc>
          <w:tcPr>
            <w:tcW w:w="992" w:type="dxa"/>
            <w:tcBorders>
              <w:top w:val="single" w:sz="16" w:space="0" w:color="000000"/>
              <w:bottom w:val="single" w:sz="16" w:space="0" w:color="000000"/>
            </w:tcBorders>
            <w:shd w:val="clear" w:color="auto" w:fill="FFFFFF"/>
            <w:vAlign w:val="bottom"/>
          </w:tcPr>
          <w:p w14:paraId="33BF8399" w14:textId="77777777" w:rsidR="00E81202" w:rsidRPr="00E81202" w:rsidRDefault="00E81202" w:rsidP="00E81202">
            <w:pPr>
              <w:autoSpaceDE w:val="0"/>
              <w:autoSpaceDN w:val="0"/>
              <w:adjustRightInd w:val="0"/>
              <w:spacing w:after="0" w:line="320" w:lineRule="atLeast"/>
              <w:ind w:left="60" w:right="60"/>
              <w:jc w:val="center"/>
              <w:rPr>
                <w:rFonts w:ascii="Arial" w:hAnsi="Arial" w:cs="Arial"/>
                <w:color w:val="000000"/>
                <w:sz w:val="18"/>
                <w:szCs w:val="18"/>
              </w:rPr>
            </w:pPr>
            <w:r w:rsidRPr="00E81202">
              <w:rPr>
                <w:rFonts w:ascii="Arial" w:hAnsi="Arial" w:cs="Arial"/>
                <w:color w:val="000000"/>
                <w:sz w:val="18"/>
                <w:szCs w:val="18"/>
              </w:rPr>
              <w:t>Mean</w:t>
            </w:r>
          </w:p>
        </w:tc>
        <w:tc>
          <w:tcPr>
            <w:tcW w:w="1418" w:type="dxa"/>
            <w:tcBorders>
              <w:top w:val="single" w:sz="16" w:space="0" w:color="000000"/>
              <w:bottom w:val="single" w:sz="16" w:space="0" w:color="000000"/>
              <w:right w:val="single" w:sz="16" w:space="0" w:color="000000"/>
            </w:tcBorders>
            <w:shd w:val="clear" w:color="auto" w:fill="FFFFFF"/>
            <w:vAlign w:val="bottom"/>
          </w:tcPr>
          <w:p w14:paraId="5528520F" w14:textId="77777777" w:rsidR="00E81202" w:rsidRPr="00E81202" w:rsidRDefault="00E81202" w:rsidP="00E81202">
            <w:pPr>
              <w:autoSpaceDE w:val="0"/>
              <w:autoSpaceDN w:val="0"/>
              <w:adjustRightInd w:val="0"/>
              <w:spacing w:after="0" w:line="320" w:lineRule="atLeast"/>
              <w:ind w:left="60" w:right="60"/>
              <w:jc w:val="center"/>
              <w:rPr>
                <w:rFonts w:ascii="Arial" w:hAnsi="Arial" w:cs="Arial"/>
                <w:color w:val="000000"/>
                <w:sz w:val="18"/>
                <w:szCs w:val="18"/>
              </w:rPr>
            </w:pPr>
            <w:r w:rsidRPr="00E81202">
              <w:rPr>
                <w:rFonts w:ascii="Arial" w:hAnsi="Arial" w:cs="Arial"/>
                <w:color w:val="000000"/>
                <w:sz w:val="18"/>
                <w:szCs w:val="18"/>
              </w:rPr>
              <w:t>Std. Deviation</w:t>
            </w:r>
          </w:p>
        </w:tc>
      </w:tr>
      <w:tr w:rsidR="00E81202" w:rsidRPr="00E81202" w14:paraId="46660113" w14:textId="77777777" w:rsidTr="00E81202">
        <w:trPr>
          <w:cantSplit/>
        </w:trPr>
        <w:tc>
          <w:tcPr>
            <w:tcW w:w="1890" w:type="dxa"/>
            <w:tcBorders>
              <w:top w:val="single" w:sz="16" w:space="0" w:color="000000"/>
              <w:left w:val="single" w:sz="16" w:space="0" w:color="000000"/>
              <w:bottom w:val="nil"/>
              <w:right w:val="single" w:sz="16" w:space="0" w:color="000000"/>
            </w:tcBorders>
            <w:shd w:val="clear" w:color="auto" w:fill="FFFFFF"/>
          </w:tcPr>
          <w:p w14:paraId="7B6E2BB5" w14:textId="77777777" w:rsidR="00E81202" w:rsidRPr="00E81202" w:rsidRDefault="00E81202" w:rsidP="00E81202">
            <w:pPr>
              <w:autoSpaceDE w:val="0"/>
              <w:autoSpaceDN w:val="0"/>
              <w:adjustRightInd w:val="0"/>
              <w:spacing w:after="0" w:line="320" w:lineRule="atLeast"/>
              <w:ind w:left="60" w:right="60"/>
              <w:rPr>
                <w:rFonts w:ascii="Arial" w:hAnsi="Arial" w:cs="Arial"/>
                <w:color w:val="000000"/>
                <w:sz w:val="18"/>
                <w:szCs w:val="18"/>
              </w:rPr>
            </w:pPr>
            <w:r w:rsidRPr="00E81202">
              <w:rPr>
                <w:rFonts w:ascii="Arial" w:hAnsi="Arial" w:cs="Arial"/>
                <w:color w:val="000000"/>
                <w:sz w:val="18"/>
                <w:szCs w:val="18"/>
              </w:rPr>
              <w:t>Financial Leverage</w:t>
            </w:r>
          </w:p>
        </w:tc>
        <w:tc>
          <w:tcPr>
            <w:tcW w:w="804" w:type="dxa"/>
            <w:tcBorders>
              <w:top w:val="single" w:sz="16" w:space="0" w:color="000000"/>
              <w:left w:val="single" w:sz="16" w:space="0" w:color="000000"/>
              <w:bottom w:val="nil"/>
            </w:tcBorders>
            <w:shd w:val="clear" w:color="auto" w:fill="FFFFFF"/>
            <w:vAlign w:val="center"/>
          </w:tcPr>
          <w:p w14:paraId="4C8FC241" w14:textId="77777777" w:rsidR="00E81202" w:rsidRPr="00E81202" w:rsidRDefault="00E81202" w:rsidP="00E81202">
            <w:pPr>
              <w:autoSpaceDE w:val="0"/>
              <w:autoSpaceDN w:val="0"/>
              <w:adjustRightInd w:val="0"/>
              <w:spacing w:after="0" w:line="320" w:lineRule="atLeast"/>
              <w:ind w:left="60" w:right="60"/>
              <w:jc w:val="right"/>
              <w:rPr>
                <w:rFonts w:ascii="Arial" w:hAnsi="Arial" w:cs="Arial"/>
                <w:color w:val="000000"/>
                <w:sz w:val="18"/>
                <w:szCs w:val="18"/>
              </w:rPr>
            </w:pPr>
            <w:r w:rsidRPr="00E81202">
              <w:rPr>
                <w:rFonts w:ascii="Arial" w:hAnsi="Arial" w:cs="Arial"/>
                <w:color w:val="000000"/>
                <w:sz w:val="18"/>
                <w:szCs w:val="18"/>
              </w:rPr>
              <w:t>50</w:t>
            </w:r>
          </w:p>
        </w:tc>
        <w:tc>
          <w:tcPr>
            <w:tcW w:w="992" w:type="dxa"/>
            <w:tcBorders>
              <w:top w:val="single" w:sz="16" w:space="0" w:color="000000"/>
              <w:bottom w:val="nil"/>
            </w:tcBorders>
            <w:shd w:val="clear" w:color="auto" w:fill="FFFFFF"/>
            <w:vAlign w:val="center"/>
          </w:tcPr>
          <w:p w14:paraId="421C090F" w14:textId="77777777" w:rsidR="00E81202" w:rsidRPr="00E81202" w:rsidRDefault="00E81202" w:rsidP="00E81202">
            <w:pPr>
              <w:autoSpaceDE w:val="0"/>
              <w:autoSpaceDN w:val="0"/>
              <w:adjustRightInd w:val="0"/>
              <w:spacing w:after="0" w:line="320" w:lineRule="atLeast"/>
              <w:ind w:left="60" w:right="60"/>
              <w:jc w:val="right"/>
              <w:rPr>
                <w:rFonts w:ascii="Arial" w:hAnsi="Arial" w:cs="Arial"/>
                <w:color w:val="000000"/>
                <w:sz w:val="18"/>
                <w:szCs w:val="18"/>
              </w:rPr>
            </w:pPr>
            <w:r w:rsidRPr="00E81202">
              <w:rPr>
                <w:rFonts w:ascii="Arial" w:hAnsi="Arial" w:cs="Arial"/>
                <w:color w:val="000000"/>
                <w:sz w:val="18"/>
                <w:szCs w:val="18"/>
              </w:rPr>
              <w:t>3.16</w:t>
            </w:r>
          </w:p>
        </w:tc>
        <w:tc>
          <w:tcPr>
            <w:tcW w:w="1134" w:type="dxa"/>
            <w:tcBorders>
              <w:top w:val="single" w:sz="16" w:space="0" w:color="000000"/>
              <w:bottom w:val="nil"/>
            </w:tcBorders>
            <w:shd w:val="clear" w:color="auto" w:fill="FFFFFF"/>
            <w:vAlign w:val="center"/>
          </w:tcPr>
          <w:p w14:paraId="48946F4C" w14:textId="77777777" w:rsidR="00E81202" w:rsidRPr="00E81202" w:rsidRDefault="00E81202" w:rsidP="00E81202">
            <w:pPr>
              <w:autoSpaceDE w:val="0"/>
              <w:autoSpaceDN w:val="0"/>
              <w:adjustRightInd w:val="0"/>
              <w:spacing w:after="0" w:line="320" w:lineRule="atLeast"/>
              <w:ind w:left="60" w:right="60"/>
              <w:jc w:val="right"/>
              <w:rPr>
                <w:rFonts w:ascii="Arial" w:hAnsi="Arial" w:cs="Arial"/>
                <w:color w:val="000000"/>
                <w:sz w:val="18"/>
                <w:szCs w:val="18"/>
              </w:rPr>
            </w:pPr>
            <w:r w:rsidRPr="00E81202">
              <w:rPr>
                <w:rFonts w:ascii="Arial" w:hAnsi="Arial" w:cs="Arial"/>
                <w:color w:val="000000"/>
                <w:sz w:val="18"/>
                <w:szCs w:val="18"/>
              </w:rPr>
              <w:t>10.72</w:t>
            </w:r>
          </w:p>
        </w:tc>
        <w:tc>
          <w:tcPr>
            <w:tcW w:w="992" w:type="dxa"/>
            <w:tcBorders>
              <w:top w:val="single" w:sz="16" w:space="0" w:color="000000"/>
              <w:bottom w:val="nil"/>
            </w:tcBorders>
            <w:shd w:val="clear" w:color="auto" w:fill="FFFFFF"/>
            <w:vAlign w:val="center"/>
          </w:tcPr>
          <w:p w14:paraId="017E9134" w14:textId="77777777" w:rsidR="00E81202" w:rsidRPr="00E81202" w:rsidRDefault="00E81202" w:rsidP="00E81202">
            <w:pPr>
              <w:autoSpaceDE w:val="0"/>
              <w:autoSpaceDN w:val="0"/>
              <w:adjustRightInd w:val="0"/>
              <w:spacing w:after="0" w:line="320" w:lineRule="atLeast"/>
              <w:ind w:left="60" w:right="60"/>
              <w:jc w:val="right"/>
              <w:rPr>
                <w:rFonts w:ascii="Arial" w:hAnsi="Arial" w:cs="Arial"/>
                <w:color w:val="000000"/>
                <w:sz w:val="18"/>
                <w:szCs w:val="18"/>
              </w:rPr>
            </w:pPr>
            <w:r w:rsidRPr="00E81202">
              <w:rPr>
                <w:rFonts w:ascii="Arial" w:hAnsi="Arial" w:cs="Arial"/>
                <w:color w:val="000000"/>
                <w:sz w:val="18"/>
                <w:szCs w:val="18"/>
              </w:rPr>
              <w:t>5.7714</w:t>
            </w:r>
          </w:p>
        </w:tc>
        <w:tc>
          <w:tcPr>
            <w:tcW w:w="1418" w:type="dxa"/>
            <w:tcBorders>
              <w:top w:val="single" w:sz="16" w:space="0" w:color="000000"/>
              <w:bottom w:val="nil"/>
              <w:right w:val="single" w:sz="16" w:space="0" w:color="000000"/>
            </w:tcBorders>
            <w:shd w:val="clear" w:color="auto" w:fill="FFFFFF"/>
            <w:vAlign w:val="center"/>
          </w:tcPr>
          <w:p w14:paraId="6F951C27" w14:textId="77777777" w:rsidR="00E81202" w:rsidRPr="00E81202" w:rsidRDefault="00E81202" w:rsidP="00E81202">
            <w:pPr>
              <w:autoSpaceDE w:val="0"/>
              <w:autoSpaceDN w:val="0"/>
              <w:adjustRightInd w:val="0"/>
              <w:spacing w:after="0" w:line="320" w:lineRule="atLeast"/>
              <w:ind w:left="60" w:right="60"/>
              <w:jc w:val="right"/>
              <w:rPr>
                <w:rFonts w:ascii="Arial" w:hAnsi="Arial" w:cs="Arial"/>
                <w:color w:val="000000"/>
                <w:sz w:val="18"/>
                <w:szCs w:val="18"/>
              </w:rPr>
            </w:pPr>
            <w:r w:rsidRPr="00E81202">
              <w:rPr>
                <w:rFonts w:ascii="Arial" w:hAnsi="Arial" w:cs="Arial"/>
                <w:color w:val="000000"/>
                <w:sz w:val="18"/>
                <w:szCs w:val="18"/>
              </w:rPr>
              <w:t>1.89493</w:t>
            </w:r>
          </w:p>
        </w:tc>
      </w:tr>
      <w:tr w:rsidR="00E81202" w:rsidRPr="00E81202" w14:paraId="21067986" w14:textId="77777777" w:rsidTr="00E81202">
        <w:trPr>
          <w:cantSplit/>
        </w:trPr>
        <w:tc>
          <w:tcPr>
            <w:tcW w:w="1890" w:type="dxa"/>
            <w:tcBorders>
              <w:top w:val="nil"/>
              <w:left w:val="single" w:sz="16" w:space="0" w:color="000000"/>
              <w:bottom w:val="single" w:sz="16" w:space="0" w:color="000000"/>
              <w:right w:val="single" w:sz="16" w:space="0" w:color="000000"/>
            </w:tcBorders>
            <w:shd w:val="clear" w:color="auto" w:fill="FFFFFF"/>
          </w:tcPr>
          <w:p w14:paraId="5244137D" w14:textId="77777777" w:rsidR="00E81202" w:rsidRPr="00E81202" w:rsidRDefault="00E81202" w:rsidP="00E81202">
            <w:pPr>
              <w:autoSpaceDE w:val="0"/>
              <w:autoSpaceDN w:val="0"/>
              <w:adjustRightInd w:val="0"/>
              <w:spacing w:after="0" w:line="320" w:lineRule="atLeast"/>
              <w:ind w:left="60" w:right="60"/>
              <w:rPr>
                <w:rFonts w:ascii="Arial" w:hAnsi="Arial" w:cs="Arial"/>
                <w:color w:val="000000"/>
                <w:sz w:val="18"/>
                <w:szCs w:val="18"/>
              </w:rPr>
            </w:pPr>
            <w:r w:rsidRPr="00E81202">
              <w:rPr>
                <w:rFonts w:ascii="Arial" w:hAnsi="Arial" w:cs="Arial"/>
                <w:color w:val="000000"/>
                <w:sz w:val="18"/>
                <w:szCs w:val="18"/>
              </w:rPr>
              <w:t>Valid N (listwise)</w:t>
            </w:r>
          </w:p>
        </w:tc>
        <w:tc>
          <w:tcPr>
            <w:tcW w:w="804" w:type="dxa"/>
            <w:tcBorders>
              <w:top w:val="nil"/>
              <w:left w:val="single" w:sz="16" w:space="0" w:color="000000"/>
              <w:bottom w:val="single" w:sz="16" w:space="0" w:color="000000"/>
            </w:tcBorders>
            <w:shd w:val="clear" w:color="auto" w:fill="FFFFFF"/>
            <w:vAlign w:val="center"/>
          </w:tcPr>
          <w:p w14:paraId="18AC773B" w14:textId="77777777" w:rsidR="00E81202" w:rsidRPr="00E81202" w:rsidRDefault="00E81202" w:rsidP="00E81202">
            <w:pPr>
              <w:autoSpaceDE w:val="0"/>
              <w:autoSpaceDN w:val="0"/>
              <w:adjustRightInd w:val="0"/>
              <w:spacing w:after="0" w:line="320" w:lineRule="atLeast"/>
              <w:ind w:left="60" w:right="60"/>
              <w:jc w:val="right"/>
              <w:rPr>
                <w:rFonts w:ascii="Arial" w:hAnsi="Arial" w:cs="Arial"/>
                <w:color w:val="000000"/>
                <w:sz w:val="18"/>
                <w:szCs w:val="18"/>
              </w:rPr>
            </w:pPr>
            <w:r w:rsidRPr="00E81202">
              <w:rPr>
                <w:rFonts w:ascii="Arial" w:hAnsi="Arial" w:cs="Arial"/>
                <w:color w:val="000000"/>
                <w:sz w:val="18"/>
                <w:szCs w:val="18"/>
              </w:rPr>
              <w:t>50</w:t>
            </w:r>
          </w:p>
        </w:tc>
        <w:tc>
          <w:tcPr>
            <w:tcW w:w="992" w:type="dxa"/>
            <w:tcBorders>
              <w:top w:val="nil"/>
              <w:bottom w:val="single" w:sz="16" w:space="0" w:color="000000"/>
            </w:tcBorders>
            <w:shd w:val="clear" w:color="auto" w:fill="FFFFFF"/>
            <w:vAlign w:val="center"/>
          </w:tcPr>
          <w:p w14:paraId="2B66DD97" w14:textId="77777777" w:rsidR="00E81202" w:rsidRPr="00E81202" w:rsidRDefault="00E81202" w:rsidP="00E81202">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244FA474" w14:textId="77777777" w:rsidR="00E81202" w:rsidRPr="00E81202" w:rsidRDefault="00E81202" w:rsidP="00E81202">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14:paraId="1E64AB44" w14:textId="77777777" w:rsidR="00E81202" w:rsidRPr="00E81202" w:rsidRDefault="00E81202" w:rsidP="00E81202">
            <w:pPr>
              <w:autoSpaceDE w:val="0"/>
              <w:autoSpaceDN w:val="0"/>
              <w:adjustRightInd w:val="0"/>
              <w:spacing w:after="0" w:line="240" w:lineRule="auto"/>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vAlign w:val="center"/>
          </w:tcPr>
          <w:p w14:paraId="170B213A" w14:textId="77777777" w:rsidR="00E81202" w:rsidRPr="00E81202" w:rsidRDefault="00E81202" w:rsidP="00E81202">
            <w:pPr>
              <w:autoSpaceDE w:val="0"/>
              <w:autoSpaceDN w:val="0"/>
              <w:adjustRightInd w:val="0"/>
              <w:spacing w:after="0" w:line="240" w:lineRule="auto"/>
              <w:rPr>
                <w:rFonts w:ascii="Times New Roman" w:hAnsi="Times New Roman" w:cs="Times New Roman"/>
                <w:sz w:val="24"/>
                <w:szCs w:val="24"/>
              </w:rPr>
            </w:pPr>
          </w:p>
        </w:tc>
      </w:tr>
    </w:tbl>
    <w:p w14:paraId="5AC1B5EC" w14:textId="546CF234" w:rsidR="00E81202" w:rsidRPr="00E81202" w:rsidRDefault="00E81202" w:rsidP="00E81202">
      <w:pPr>
        <w:spacing w:after="0" w:line="240" w:lineRule="auto"/>
        <w:rPr>
          <w:rFonts w:ascii="Times New Roman" w:eastAsiaTheme="minorEastAsia" w:hAnsi="Times New Roman" w:cs="Times New Roman"/>
          <w:b/>
          <w:sz w:val="24"/>
          <w:szCs w:val="24"/>
        </w:rPr>
      </w:pPr>
    </w:p>
    <w:p w14:paraId="324624AE" w14:textId="77777777" w:rsidR="00E81202" w:rsidRPr="00E81202" w:rsidRDefault="00E81202" w:rsidP="00E81202">
      <w:pPr>
        <w:autoSpaceDE w:val="0"/>
        <w:autoSpaceDN w:val="0"/>
        <w:adjustRightInd w:val="0"/>
        <w:spacing w:after="0" w:line="240" w:lineRule="auto"/>
        <w:rPr>
          <w:rFonts w:ascii="Times New Roman" w:hAnsi="Times New Roman" w:cs="Times New Roman"/>
          <w:sz w:val="24"/>
          <w:szCs w:val="24"/>
        </w:rPr>
      </w:pPr>
    </w:p>
    <w:p w14:paraId="512210BF" w14:textId="77777777" w:rsidR="00E81202" w:rsidRPr="00E81202" w:rsidRDefault="00E81202" w:rsidP="00E81202">
      <w:pPr>
        <w:autoSpaceDE w:val="0"/>
        <w:autoSpaceDN w:val="0"/>
        <w:adjustRightInd w:val="0"/>
        <w:spacing w:after="0" w:line="400" w:lineRule="atLeast"/>
        <w:rPr>
          <w:rFonts w:ascii="Times New Roman" w:hAnsi="Times New Roman" w:cs="Times New Roman"/>
          <w:sz w:val="24"/>
          <w:szCs w:val="24"/>
        </w:rPr>
      </w:pPr>
    </w:p>
    <w:p w14:paraId="72949C10" w14:textId="38446F0A" w:rsidR="00E81202" w:rsidRPr="0026525A" w:rsidRDefault="0026525A" w:rsidP="0026525A">
      <w:pPr>
        <w:pStyle w:val="ListParagraph"/>
        <w:spacing w:line="240" w:lineRule="auto"/>
        <w:ind w:left="1843"/>
        <w:jc w:val="both"/>
        <w:rPr>
          <w:rFonts w:ascii="Times New Roman" w:eastAsiaTheme="minorEastAsia" w:hAnsi="Times New Roman" w:cs="Times New Roman"/>
          <w:sz w:val="24"/>
          <w:szCs w:val="24"/>
        </w:rPr>
      </w:pPr>
      <w:proofErr w:type="spellStart"/>
      <w:r w:rsidRPr="0026525A">
        <w:rPr>
          <w:rFonts w:ascii="Times New Roman" w:eastAsiaTheme="minorEastAsia" w:hAnsi="Times New Roman" w:cs="Times New Roman"/>
          <w:sz w:val="24"/>
          <w:szCs w:val="24"/>
        </w:rPr>
        <w:t>Sumber</w:t>
      </w:r>
      <w:proofErr w:type="spellEnd"/>
      <w:r w:rsidRPr="0026525A">
        <w:rPr>
          <w:rFonts w:ascii="Times New Roman" w:eastAsiaTheme="minorEastAsia" w:hAnsi="Times New Roman" w:cs="Times New Roman"/>
          <w:sz w:val="24"/>
          <w:szCs w:val="24"/>
        </w:rPr>
        <w:t xml:space="preserve">: Data yang </w:t>
      </w:r>
      <w:proofErr w:type="spellStart"/>
      <w:r w:rsidRPr="0026525A">
        <w:rPr>
          <w:rFonts w:ascii="Times New Roman" w:eastAsiaTheme="minorEastAsia" w:hAnsi="Times New Roman" w:cs="Times New Roman"/>
          <w:sz w:val="24"/>
          <w:szCs w:val="24"/>
        </w:rPr>
        <w:t>diolah</w:t>
      </w:r>
      <w:proofErr w:type="spellEnd"/>
      <w:r w:rsidRPr="0026525A">
        <w:rPr>
          <w:rFonts w:ascii="Times New Roman" w:eastAsiaTheme="minorEastAsia" w:hAnsi="Times New Roman" w:cs="Times New Roman"/>
          <w:sz w:val="24"/>
          <w:szCs w:val="24"/>
        </w:rPr>
        <w:t xml:space="preserve"> SPSS 22, 2024</w:t>
      </w:r>
    </w:p>
    <w:p w14:paraId="3464A8A7" w14:textId="77777777" w:rsidR="0026525A" w:rsidRDefault="0026525A" w:rsidP="0026525A">
      <w:pPr>
        <w:pStyle w:val="ListParagraph"/>
        <w:spacing w:line="240" w:lineRule="auto"/>
        <w:ind w:left="1843"/>
        <w:jc w:val="both"/>
        <w:rPr>
          <w:rFonts w:ascii="Times New Roman" w:eastAsiaTheme="minorEastAsia" w:hAnsi="Times New Roman" w:cs="Times New Roman"/>
          <w:b/>
          <w:sz w:val="24"/>
          <w:szCs w:val="24"/>
        </w:rPr>
      </w:pPr>
    </w:p>
    <w:p w14:paraId="16EF9E79" w14:textId="662470E0" w:rsidR="005163CD" w:rsidRDefault="00E81202" w:rsidP="00BE0468">
      <w:pPr>
        <w:pStyle w:val="ListParagraph"/>
        <w:spacing w:line="480" w:lineRule="auto"/>
        <w:ind w:left="1843" w:firstLine="317"/>
        <w:jc w:val="both"/>
        <w:rPr>
          <w:rFonts w:ascii="Times New Roman" w:eastAsiaTheme="minorEastAsia" w:hAnsi="Times New Roman" w:cs="Times New Roman"/>
          <w:sz w:val="24"/>
          <w:szCs w:val="24"/>
        </w:rPr>
      </w:pPr>
      <w:bookmarkStart w:id="24" w:name="_Hlk169110668"/>
      <w:proofErr w:type="spellStart"/>
      <w:r w:rsidRPr="00E81202">
        <w:rPr>
          <w:rFonts w:ascii="Times New Roman" w:eastAsiaTheme="minorEastAsia" w:hAnsi="Times New Roman" w:cs="Times New Roman"/>
          <w:sz w:val="24"/>
          <w:szCs w:val="24"/>
        </w:rPr>
        <w:t>Berdasa</w:t>
      </w:r>
      <w:r>
        <w:rPr>
          <w:rFonts w:ascii="Times New Roman" w:eastAsiaTheme="minorEastAsia" w:hAnsi="Times New Roman" w:cs="Times New Roman"/>
          <w:sz w:val="24"/>
          <w:szCs w:val="24"/>
        </w:rPr>
        <w:t>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informasi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diketahui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data </w:t>
      </w:r>
      <w:r w:rsidRPr="00E81202">
        <w:rPr>
          <w:rFonts w:ascii="Times New Roman" w:eastAsiaTheme="minorEastAsia" w:hAnsi="Times New Roman" w:cs="Times New Roman"/>
          <w:i/>
          <w:sz w:val="24"/>
          <w:szCs w:val="24"/>
        </w:rPr>
        <w:t>financial leverage</w:t>
      </w:r>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diproksikan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r w:rsidRPr="00E81202">
        <w:rPr>
          <w:rFonts w:ascii="Times New Roman" w:eastAsiaTheme="minorEastAsia" w:hAnsi="Times New Roman" w:cs="Times New Roman"/>
          <w:i/>
          <w:sz w:val="24"/>
          <w:szCs w:val="24"/>
        </w:rPr>
        <w:t xml:space="preserve">Debt Equity Ratio </w:t>
      </w:r>
      <w:r w:rsidRPr="00E81202">
        <w:rPr>
          <w:rFonts w:ascii="Times New Roman" w:eastAsiaTheme="minorEastAsia" w:hAnsi="Times New Roman" w:cs="Times New Roman"/>
          <w:sz w:val="24"/>
          <w:szCs w:val="24"/>
        </w:rPr>
        <w:t xml:space="preserve">(DER) </w:t>
      </w:r>
      <w:r>
        <w:rPr>
          <w:rFonts w:ascii="Times New Roman" w:eastAsiaTheme="minorEastAsia" w:hAnsi="Times New Roman" w:cs="Times New Roman"/>
          <w:sz w:val="24"/>
          <w:szCs w:val="24"/>
        </w:rPr>
        <w:t xml:space="preserve">pada </w:t>
      </w:r>
      <w:proofErr w:type="spellStart"/>
      <w:r>
        <w:rPr>
          <w:rFonts w:ascii="Times New Roman" w:eastAsiaTheme="minorEastAsia" w:hAnsi="Times New Roman" w:cs="Times New Roman"/>
          <w:sz w:val="24"/>
          <w:szCs w:val="24"/>
        </w:rPr>
        <w:t>peruahaan</w:t>
      </w:r>
      <w:proofErr w:type="spellEnd"/>
      <w:r>
        <w:rPr>
          <w:rFonts w:ascii="Times New Roman" w:eastAsiaTheme="minorEastAsia" w:hAnsi="Times New Roman" w:cs="Times New Roman"/>
          <w:sz w:val="24"/>
          <w:szCs w:val="24"/>
        </w:rPr>
        <w:t xml:space="preserve"> sub </w:t>
      </w:r>
      <w:proofErr w:type="spellStart"/>
      <w:r>
        <w:rPr>
          <w:rFonts w:ascii="Times New Roman" w:eastAsiaTheme="minorEastAsia" w:hAnsi="Times New Roman" w:cs="Times New Roman"/>
          <w:sz w:val="24"/>
          <w:szCs w:val="24"/>
        </w:rPr>
        <w:t>sektor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terdaftar</w:t>
      </w:r>
      <w:proofErr w:type="spellEnd"/>
      <w:r>
        <w:rPr>
          <w:rFonts w:ascii="Times New Roman" w:eastAsiaTheme="minorEastAsia" w:hAnsi="Times New Roman" w:cs="Times New Roman"/>
          <w:sz w:val="24"/>
          <w:szCs w:val="24"/>
        </w:rPr>
        <w:t xml:space="preserve"> di Bursa </w:t>
      </w:r>
      <w:proofErr w:type="spellStart"/>
      <w:r>
        <w:rPr>
          <w:rFonts w:ascii="Times New Roman" w:eastAsiaTheme="minorEastAsia" w:hAnsi="Times New Roman" w:cs="Times New Roman"/>
          <w:sz w:val="24"/>
          <w:szCs w:val="24"/>
        </w:rPr>
        <w:t>Efek</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2019-2023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bookmarkEnd w:id="24"/>
      <w:proofErr w:type="spellStart"/>
      <w:r w:rsidRPr="00E81202">
        <w:rPr>
          <w:rFonts w:ascii="Times New Roman" w:eastAsiaTheme="minorEastAsia" w:hAnsi="Times New Roman" w:cs="Times New Roman"/>
          <w:sz w:val="24"/>
          <w:szCs w:val="24"/>
        </w:rPr>
        <w:t>nilai</w:t>
      </w:r>
      <w:proofErr w:type="spellEnd"/>
      <w:r w:rsidRPr="00E81202">
        <w:rPr>
          <w:rFonts w:ascii="Times New Roman" w:eastAsiaTheme="minorEastAsia" w:hAnsi="Times New Roman" w:cs="Times New Roman"/>
          <w:sz w:val="24"/>
          <w:szCs w:val="24"/>
        </w:rPr>
        <w:t xml:space="preserve"> minimum </w:t>
      </w:r>
      <w:proofErr w:type="spellStart"/>
      <w:r w:rsidRPr="00E81202">
        <w:rPr>
          <w:rFonts w:ascii="Times New Roman" w:eastAsiaTheme="minorEastAsia" w:hAnsi="Times New Roman" w:cs="Times New Roman"/>
          <w:sz w:val="24"/>
          <w:szCs w:val="24"/>
        </w:rPr>
        <w:t>sebesar</w:t>
      </w:r>
      <w:proofErr w:type="spellEnd"/>
      <w:r w:rsidRPr="00E81202">
        <w:rPr>
          <w:rFonts w:ascii="Times New Roman" w:eastAsiaTheme="minorEastAsia" w:hAnsi="Times New Roman" w:cs="Times New Roman"/>
          <w:sz w:val="24"/>
          <w:szCs w:val="24"/>
        </w:rPr>
        <w:t xml:space="preserve"> 3,16% dan </w:t>
      </w:r>
      <w:proofErr w:type="spellStart"/>
      <w:r w:rsidRPr="00E81202">
        <w:rPr>
          <w:rFonts w:ascii="Times New Roman" w:eastAsiaTheme="minorEastAsia" w:hAnsi="Times New Roman" w:cs="Times New Roman"/>
          <w:sz w:val="24"/>
          <w:szCs w:val="24"/>
        </w:rPr>
        <w:t>nilai</w:t>
      </w:r>
      <w:proofErr w:type="spellEnd"/>
      <w:r w:rsidRPr="00E81202">
        <w:rPr>
          <w:rFonts w:ascii="Times New Roman" w:eastAsiaTheme="minorEastAsia" w:hAnsi="Times New Roman" w:cs="Times New Roman"/>
          <w:sz w:val="24"/>
          <w:szCs w:val="24"/>
        </w:rPr>
        <w:t xml:space="preserve"> </w:t>
      </w:r>
      <w:proofErr w:type="spellStart"/>
      <w:r w:rsidRPr="00E81202">
        <w:rPr>
          <w:rFonts w:ascii="Times New Roman" w:eastAsiaTheme="minorEastAsia" w:hAnsi="Times New Roman" w:cs="Times New Roman"/>
          <w:sz w:val="24"/>
          <w:szCs w:val="24"/>
        </w:rPr>
        <w:t>maksimum</w:t>
      </w:r>
      <w:proofErr w:type="spellEnd"/>
      <w:r w:rsidRPr="00E81202">
        <w:rPr>
          <w:rFonts w:ascii="Times New Roman" w:eastAsiaTheme="minorEastAsia" w:hAnsi="Times New Roman" w:cs="Times New Roman"/>
          <w:sz w:val="24"/>
          <w:szCs w:val="24"/>
        </w:rPr>
        <w:t xml:space="preserve"> </w:t>
      </w:r>
      <w:proofErr w:type="spellStart"/>
      <w:r w:rsidRPr="00E81202">
        <w:rPr>
          <w:rFonts w:ascii="Times New Roman" w:eastAsiaTheme="minorEastAsia" w:hAnsi="Times New Roman" w:cs="Times New Roman"/>
          <w:sz w:val="24"/>
          <w:szCs w:val="24"/>
        </w:rPr>
        <w:t>sebesar</w:t>
      </w:r>
      <w:proofErr w:type="spellEnd"/>
      <w:r w:rsidRPr="00E81202">
        <w:rPr>
          <w:rFonts w:ascii="Times New Roman" w:eastAsiaTheme="minorEastAsia" w:hAnsi="Times New Roman" w:cs="Times New Roman"/>
          <w:sz w:val="24"/>
          <w:szCs w:val="24"/>
        </w:rPr>
        <w:t xml:space="preserve"> 10,17% </w:t>
      </w:r>
      <w:proofErr w:type="spellStart"/>
      <w:r w:rsidRPr="00E81202">
        <w:rPr>
          <w:rFonts w:ascii="Times New Roman" w:eastAsiaTheme="minorEastAsia" w:hAnsi="Times New Roman" w:cs="Times New Roman"/>
          <w:sz w:val="24"/>
          <w:szCs w:val="24"/>
        </w:rPr>
        <w:t>dengan</w:t>
      </w:r>
      <w:proofErr w:type="spellEnd"/>
      <w:r w:rsidRPr="00E81202">
        <w:rPr>
          <w:rFonts w:ascii="Times New Roman" w:eastAsiaTheme="minorEastAsia" w:hAnsi="Times New Roman" w:cs="Times New Roman"/>
          <w:sz w:val="24"/>
          <w:szCs w:val="24"/>
        </w:rPr>
        <w:t xml:space="preserve"> rata-rata </w:t>
      </w:r>
      <w:proofErr w:type="spellStart"/>
      <w:r w:rsidRPr="00E81202">
        <w:rPr>
          <w:rFonts w:ascii="Times New Roman" w:eastAsiaTheme="minorEastAsia" w:hAnsi="Times New Roman" w:cs="Times New Roman"/>
          <w:sz w:val="24"/>
          <w:szCs w:val="24"/>
        </w:rPr>
        <w:t>sebesar</w:t>
      </w:r>
      <w:proofErr w:type="spellEnd"/>
      <w:r w:rsidRPr="00E81202">
        <w:rPr>
          <w:rFonts w:ascii="Times New Roman" w:eastAsiaTheme="minorEastAsia" w:hAnsi="Times New Roman" w:cs="Times New Roman"/>
          <w:sz w:val="24"/>
          <w:szCs w:val="24"/>
        </w:rPr>
        <w:t xml:space="preserve"> 5.7714% dan </w:t>
      </w:r>
      <w:proofErr w:type="spellStart"/>
      <w:r w:rsidRPr="00E81202">
        <w:rPr>
          <w:rFonts w:ascii="Times New Roman" w:eastAsiaTheme="minorEastAsia" w:hAnsi="Times New Roman" w:cs="Times New Roman"/>
          <w:sz w:val="24"/>
          <w:szCs w:val="24"/>
        </w:rPr>
        <w:t>standar</w:t>
      </w:r>
      <w:proofErr w:type="spellEnd"/>
      <w:r w:rsidRPr="00E81202">
        <w:rPr>
          <w:rFonts w:ascii="Times New Roman" w:eastAsiaTheme="minorEastAsia" w:hAnsi="Times New Roman" w:cs="Times New Roman"/>
          <w:sz w:val="24"/>
          <w:szCs w:val="24"/>
        </w:rPr>
        <w:t xml:space="preserve"> </w:t>
      </w:r>
      <w:proofErr w:type="spellStart"/>
      <w:r w:rsidRPr="00E81202">
        <w:rPr>
          <w:rFonts w:ascii="Times New Roman" w:eastAsiaTheme="minorEastAsia" w:hAnsi="Times New Roman" w:cs="Times New Roman"/>
          <w:sz w:val="24"/>
          <w:szCs w:val="24"/>
        </w:rPr>
        <w:t>deviasi</w:t>
      </w:r>
      <w:proofErr w:type="spellEnd"/>
      <w:r w:rsidRPr="00E81202">
        <w:rPr>
          <w:rFonts w:ascii="Times New Roman" w:eastAsiaTheme="minorEastAsia" w:hAnsi="Times New Roman" w:cs="Times New Roman"/>
          <w:sz w:val="24"/>
          <w:szCs w:val="24"/>
        </w:rPr>
        <w:t xml:space="preserve"> </w:t>
      </w:r>
      <w:proofErr w:type="spellStart"/>
      <w:r w:rsidRPr="00E81202">
        <w:rPr>
          <w:rFonts w:ascii="Times New Roman" w:eastAsiaTheme="minorEastAsia" w:hAnsi="Times New Roman" w:cs="Times New Roman"/>
          <w:sz w:val="24"/>
          <w:szCs w:val="24"/>
        </w:rPr>
        <w:t>sebesar</w:t>
      </w:r>
      <w:proofErr w:type="spellEnd"/>
      <w:r w:rsidRPr="00E81202">
        <w:rPr>
          <w:rFonts w:ascii="Times New Roman" w:eastAsiaTheme="minorEastAsia" w:hAnsi="Times New Roman" w:cs="Times New Roman"/>
          <w:sz w:val="24"/>
          <w:szCs w:val="24"/>
        </w:rPr>
        <w:t xml:space="preserve"> 1.89508%.</w:t>
      </w:r>
    </w:p>
    <w:p w14:paraId="1F0B33CB" w14:textId="0BCEB43D" w:rsidR="00E81202" w:rsidRDefault="00E81202" w:rsidP="00E81202">
      <w:pPr>
        <w:pStyle w:val="ListParagraph"/>
        <w:spacing w:line="480" w:lineRule="auto"/>
        <w:ind w:left="1843"/>
        <w:jc w:val="both"/>
        <w:rPr>
          <w:rFonts w:ascii="Times New Roman" w:eastAsiaTheme="minorEastAsia" w:hAnsi="Times New Roman" w:cs="Times New Roman"/>
          <w:sz w:val="24"/>
          <w:szCs w:val="24"/>
        </w:rPr>
      </w:pPr>
    </w:p>
    <w:p w14:paraId="13E53233" w14:textId="5AC37E2E" w:rsidR="00E81202" w:rsidRDefault="00E81202" w:rsidP="00E81202">
      <w:pPr>
        <w:pStyle w:val="ListParagraph"/>
        <w:spacing w:line="480" w:lineRule="auto"/>
        <w:ind w:left="1843"/>
        <w:jc w:val="both"/>
        <w:rPr>
          <w:rFonts w:ascii="Times New Roman" w:eastAsiaTheme="minorEastAsia" w:hAnsi="Times New Roman" w:cs="Times New Roman"/>
          <w:sz w:val="24"/>
          <w:szCs w:val="24"/>
        </w:rPr>
      </w:pPr>
    </w:p>
    <w:p w14:paraId="18CC98A2" w14:textId="7C08443B" w:rsidR="00E81202" w:rsidRDefault="00E81202" w:rsidP="00E81202">
      <w:pPr>
        <w:pStyle w:val="ListParagraph"/>
        <w:spacing w:line="480" w:lineRule="auto"/>
        <w:ind w:left="1843"/>
        <w:jc w:val="both"/>
        <w:rPr>
          <w:rFonts w:ascii="Times New Roman" w:eastAsiaTheme="minorEastAsia" w:hAnsi="Times New Roman" w:cs="Times New Roman"/>
          <w:sz w:val="24"/>
          <w:szCs w:val="24"/>
        </w:rPr>
      </w:pPr>
    </w:p>
    <w:p w14:paraId="29259793" w14:textId="77777777" w:rsidR="00E81202" w:rsidRPr="00A60BFE" w:rsidRDefault="00E81202" w:rsidP="00A60BFE">
      <w:pPr>
        <w:spacing w:line="480" w:lineRule="auto"/>
        <w:jc w:val="both"/>
        <w:rPr>
          <w:rFonts w:ascii="Times New Roman" w:eastAsiaTheme="minorEastAsia" w:hAnsi="Times New Roman" w:cs="Times New Roman"/>
          <w:sz w:val="24"/>
          <w:szCs w:val="24"/>
        </w:rPr>
      </w:pPr>
    </w:p>
    <w:p w14:paraId="3D4812ED" w14:textId="36AC0A26" w:rsidR="00312600" w:rsidRPr="00312600" w:rsidRDefault="00312600" w:rsidP="00312600">
      <w:pPr>
        <w:pStyle w:val="ListParagraph"/>
        <w:spacing w:line="240" w:lineRule="auto"/>
        <w:ind w:left="1560"/>
        <w:jc w:val="center"/>
        <w:rPr>
          <w:rFonts w:ascii="Times New Roman" w:eastAsiaTheme="minorEastAsia" w:hAnsi="Times New Roman" w:cs="Times New Roman"/>
          <w:b/>
          <w:sz w:val="24"/>
          <w:szCs w:val="24"/>
        </w:rPr>
      </w:pPr>
      <w:proofErr w:type="spellStart"/>
      <w:r w:rsidRPr="00312600">
        <w:rPr>
          <w:rFonts w:ascii="Times New Roman" w:eastAsiaTheme="minorEastAsia" w:hAnsi="Times New Roman" w:cs="Times New Roman"/>
          <w:b/>
          <w:sz w:val="24"/>
          <w:szCs w:val="24"/>
        </w:rPr>
        <w:lastRenderedPageBreak/>
        <w:t>Tabel</w:t>
      </w:r>
      <w:proofErr w:type="spellEnd"/>
      <w:r w:rsidRPr="00312600">
        <w:rPr>
          <w:rFonts w:ascii="Times New Roman" w:eastAsiaTheme="minorEastAsia" w:hAnsi="Times New Roman" w:cs="Times New Roman"/>
          <w:b/>
          <w:sz w:val="24"/>
          <w:szCs w:val="24"/>
        </w:rPr>
        <w:t xml:space="preserve"> </w:t>
      </w:r>
      <w:r w:rsidR="00E81202">
        <w:rPr>
          <w:rFonts w:ascii="Times New Roman" w:eastAsiaTheme="minorEastAsia" w:hAnsi="Times New Roman" w:cs="Times New Roman"/>
          <w:b/>
          <w:sz w:val="24"/>
          <w:szCs w:val="24"/>
        </w:rPr>
        <w:t>11</w:t>
      </w:r>
    </w:p>
    <w:p w14:paraId="4EE4404F" w14:textId="58E9CA9F" w:rsidR="00660751" w:rsidRDefault="00312600" w:rsidP="00660751">
      <w:pPr>
        <w:pStyle w:val="ListParagraph"/>
        <w:spacing w:line="240" w:lineRule="auto"/>
        <w:ind w:left="1560"/>
        <w:jc w:val="center"/>
        <w:rPr>
          <w:rFonts w:ascii="Times New Roman" w:eastAsiaTheme="minorEastAsia" w:hAnsi="Times New Roman" w:cs="Times New Roman"/>
          <w:b/>
          <w:sz w:val="24"/>
          <w:szCs w:val="24"/>
        </w:rPr>
      </w:pPr>
      <w:r w:rsidRPr="00312600">
        <w:rPr>
          <w:rFonts w:ascii="Times New Roman" w:eastAsiaTheme="minorEastAsia" w:hAnsi="Times New Roman" w:cs="Times New Roman"/>
          <w:b/>
          <w:sz w:val="24"/>
          <w:szCs w:val="24"/>
        </w:rPr>
        <w:t xml:space="preserve">Data </w:t>
      </w:r>
      <w:proofErr w:type="spellStart"/>
      <w:r w:rsidRPr="00312600">
        <w:rPr>
          <w:rFonts w:ascii="Times New Roman" w:eastAsiaTheme="minorEastAsia" w:hAnsi="Times New Roman" w:cs="Times New Roman"/>
          <w:b/>
          <w:sz w:val="24"/>
          <w:szCs w:val="24"/>
        </w:rPr>
        <w:t>Sekunder</w:t>
      </w:r>
      <w:proofErr w:type="spellEnd"/>
      <w:r w:rsidRPr="00312600">
        <w:rPr>
          <w:rFonts w:ascii="Times New Roman" w:eastAsiaTheme="minorEastAsia" w:hAnsi="Times New Roman" w:cs="Times New Roman"/>
          <w:b/>
          <w:sz w:val="24"/>
          <w:szCs w:val="24"/>
        </w:rPr>
        <w:t xml:space="preserve"> </w:t>
      </w:r>
      <w:r w:rsidRPr="00A45B0F">
        <w:rPr>
          <w:rFonts w:ascii="Times New Roman" w:eastAsiaTheme="minorEastAsia" w:hAnsi="Times New Roman" w:cs="Times New Roman"/>
          <w:b/>
          <w:i/>
          <w:sz w:val="24"/>
          <w:szCs w:val="24"/>
        </w:rPr>
        <w:t>Financial Leverage</w:t>
      </w:r>
      <w:r w:rsidRPr="00312600">
        <w:rPr>
          <w:rFonts w:ascii="Times New Roman" w:eastAsiaTheme="minorEastAsia" w:hAnsi="Times New Roman" w:cs="Times New Roman"/>
          <w:b/>
          <w:sz w:val="24"/>
          <w:szCs w:val="24"/>
        </w:rPr>
        <w:t xml:space="preserve"> 2019-2023</w:t>
      </w:r>
    </w:p>
    <w:p w14:paraId="1C0F2A5A" w14:textId="77777777" w:rsidR="009F00CF" w:rsidRDefault="009F00CF" w:rsidP="00660751">
      <w:pPr>
        <w:pStyle w:val="ListParagraph"/>
        <w:spacing w:line="240" w:lineRule="auto"/>
        <w:ind w:left="1560"/>
        <w:jc w:val="center"/>
        <w:rPr>
          <w:rFonts w:ascii="Times New Roman" w:eastAsiaTheme="minorEastAsia" w:hAnsi="Times New Roman" w:cs="Times New Roman"/>
          <w:b/>
          <w:sz w:val="24"/>
          <w:szCs w:val="24"/>
        </w:rPr>
      </w:pPr>
    </w:p>
    <w:p w14:paraId="533DCBDA" w14:textId="6B5D7E1F" w:rsidR="009F00CF" w:rsidRPr="00660751" w:rsidRDefault="009F00CF" w:rsidP="009F00CF">
      <w:pPr>
        <w:pStyle w:val="ListParagraph"/>
        <w:spacing w:line="240" w:lineRule="auto"/>
        <w:ind w:left="1560"/>
        <w:jc w:val="right"/>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roofErr w:type="spellStart"/>
      <w:r w:rsidR="005163CD">
        <w:rPr>
          <w:rFonts w:ascii="Times New Roman" w:eastAsiaTheme="minorEastAsia" w:hAnsi="Times New Roman" w:cs="Times New Roman"/>
          <w:b/>
          <w:sz w:val="24"/>
          <w:szCs w:val="24"/>
        </w:rPr>
        <w:t>d</w:t>
      </w:r>
      <w:r>
        <w:rPr>
          <w:rFonts w:ascii="Times New Roman" w:eastAsiaTheme="minorEastAsia" w:hAnsi="Times New Roman" w:cs="Times New Roman"/>
          <w:b/>
          <w:sz w:val="24"/>
          <w:szCs w:val="24"/>
        </w:rPr>
        <w:t>alam</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presentase</w:t>
      </w:r>
      <w:proofErr w:type="spellEnd"/>
      <w:r w:rsidR="005163CD">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w:t>
      </w:r>
    </w:p>
    <w:tbl>
      <w:tblPr>
        <w:tblW w:w="5901" w:type="dxa"/>
        <w:tblInd w:w="1838" w:type="dxa"/>
        <w:tblLook w:val="04A0" w:firstRow="1" w:lastRow="0" w:firstColumn="1" w:lastColumn="0" w:noHBand="0" w:noVBand="1"/>
      </w:tblPr>
      <w:tblGrid>
        <w:gridCol w:w="1276"/>
        <w:gridCol w:w="798"/>
        <w:gridCol w:w="850"/>
        <w:gridCol w:w="992"/>
        <w:gridCol w:w="993"/>
        <w:gridCol w:w="992"/>
      </w:tblGrid>
      <w:tr w:rsidR="002633DE" w:rsidRPr="002633DE" w14:paraId="08786410" w14:textId="77777777" w:rsidTr="00B41853">
        <w:trPr>
          <w:trHeight w:val="30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150C04"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proofErr w:type="spellStart"/>
            <w:r w:rsidRPr="002633DE">
              <w:rPr>
                <w:rFonts w:ascii="Times New Roman" w:eastAsia="Times New Roman" w:hAnsi="Times New Roman" w:cs="Times New Roman"/>
                <w:color w:val="000000"/>
                <w:lang w:eastAsia="en-ID"/>
              </w:rPr>
              <w:t>Kode</w:t>
            </w:r>
            <w:proofErr w:type="spellEnd"/>
            <w:r w:rsidRPr="002633DE">
              <w:rPr>
                <w:rFonts w:ascii="Times New Roman" w:eastAsia="Times New Roman" w:hAnsi="Times New Roman" w:cs="Times New Roman"/>
                <w:color w:val="000000"/>
                <w:lang w:eastAsia="en-ID"/>
              </w:rPr>
              <w:t xml:space="preserve"> </w:t>
            </w:r>
            <w:proofErr w:type="spellStart"/>
            <w:r w:rsidRPr="002633DE">
              <w:rPr>
                <w:rFonts w:ascii="Times New Roman" w:eastAsia="Times New Roman" w:hAnsi="Times New Roman" w:cs="Times New Roman"/>
                <w:color w:val="000000"/>
                <w:lang w:eastAsia="en-ID"/>
              </w:rPr>
              <w:t>Saham</w:t>
            </w:r>
            <w:proofErr w:type="spellEnd"/>
          </w:p>
        </w:tc>
        <w:tc>
          <w:tcPr>
            <w:tcW w:w="462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D7ABB8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i/>
                <w:color w:val="000000"/>
                <w:lang w:eastAsia="en-ID"/>
              </w:rPr>
              <w:t>Financial Leverage</w:t>
            </w:r>
            <w:r w:rsidRPr="002633DE">
              <w:rPr>
                <w:rFonts w:ascii="Times New Roman" w:eastAsia="Times New Roman" w:hAnsi="Times New Roman" w:cs="Times New Roman"/>
                <w:color w:val="000000"/>
                <w:lang w:eastAsia="en-ID"/>
              </w:rPr>
              <w:t xml:space="preserve"> (DER)</w:t>
            </w:r>
          </w:p>
        </w:tc>
      </w:tr>
      <w:tr w:rsidR="00660751" w:rsidRPr="002633DE" w14:paraId="1D746FF8" w14:textId="77777777" w:rsidTr="00B41853">
        <w:trPr>
          <w:trHeight w:val="300"/>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0DA37AA1" w14:textId="77777777" w:rsidR="002633DE" w:rsidRPr="002633DE" w:rsidRDefault="002633DE" w:rsidP="002633DE">
            <w:pPr>
              <w:spacing w:after="0" w:line="240" w:lineRule="auto"/>
              <w:rPr>
                <w:rFonts w:ascii="Times New Roman" w:eastAsia="Times New Roman" w:hAnsi="Times New Roman" w:cs="Times New Roman"/>
                <w:color w:val="000000"/>
                <w:lang w:eastAsia="en-ID"/>
              </w:rPr>
            </w:pPr>
          </w:p>
        </w:tc>
        <w:tc>
          <w:tcPr>
            <w:tcW w:w="798" w:type="dxa"/>
            <w:tcBorders>
              <w:top w:val="nil"/>
              <w:left w:val="nil"/>
              <w:bottom w:val="single" w:sz="4" w:space="0" w:color="auto"/>
              <w:right w:val="single" w:sz="4" w:space="0" w:color="auto"/>
            </w:tcBorders>
            <w:shd w:val="clear" w:color="auto" w:fill="auto"/>
            <w:noWrap/>
            <w:vAlign w:val="bottom"/>
            <w:hideMark/>
          </w:tcPr>
          <w:p w14:paraId="53A42A8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2019</w:t>
            </w:r>
          </w:p>
        </w:tc>
        <w:tc>
          <w:tcPr>
            <w:tcW w:w="850" w:type="dxa"/>
            <w:tcBorders>
              <w:top w:val="nil"/>
              <w:left w:val="nil"/>
              <w:bottom w:val="single" w:sz="4" w:space="0" w:color="auto"/>
              <w:right w:val="single" w:sz="4" w:space="0" w:color="auto"/>
            </w:tcBorders>
            <w:shd w:val="clear" w:color="auto" w:fill="auto"/>
            <w:noWrap/>
            <w:vAlign w:val="bottom"/>
            <w:hideMark/>
          </w:tcPr>
          <w:p w14:paraId="5C009E8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2020</w:t>
            </w:r>
          </w:p>
        </w:tc>
        <w:tc>
          <w:tcPr>
            <w:tcW w:w="992" w:type="dxa"/>
            <w:tcBorders>
              <w:top w:val="nil"/>
              <w:left w:val="nil"/>
              <w:bottom w:val="single" w:sz="4" w:space="0" w:color="auto"/>
              <w:right w:val="single" w:sz="4" w:space="0" w:color="auto"/>
            </w:tcBorders>
            <w:shd w:val="clear" w:color="auto" w:fill="auto"/>
            <w:noWrap/>
            <w:vAlign w:val="bottom"/>
            <w:hideMark/>
          </w:tcPr>
          <w:p w14:paraId="1ECDF224"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2021</w:t>
            </w:r>
          </w:p>
        </w:tc>
        <w:tc>
          <w:tcPr>
            <w:tcW w:w="993" w:type="dxa"/>
            <w:tcBorders>
              <w:top w:val="nil"/>
              <w:left w:val="nil"/>
              <w:bottom w:val="single" w:sz="4" w:space="0" w:color="auto"/>
              <w:right w:val="single" w:sz="4" w:space="0" w:color="auto"/>
            </w:tcBorders>
            <w:shd w:val="clear" w:color="auto" w:fill="auto"/>
            <w:noWrap/>
            <w:vAlign w:val="bottom"/>
            <w:hideMark/>
          </w:tcPr>
          <w:p w14:paraId="5DCF0DC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2022</w:t>
            </w:r>
          </w:p>
        </w:tc>
        <w:tc>
          <w:tcPr>
            <w:tcW w:w="992" w:type="dxa"/>
            <w:tcBorders>
              <w:top w:val="nil"/>
              <w:left w:val="nil"/>
              <w:bottom w:val="single" w:sz="4" w:space="0" w:color="auto"/>
              <w:right w:val="single" w:sz="4" w:space="0" w:color="auto"/>
            </w:tcBorders>
            <w:shd w:val="clear" w:color="auto" w:fill="auto"/>
            <w:noWrap/>
            <w:vAlign w:val="bottom"/>
            <w:hideMark/>
          </w:tcPr>
          <w:p w14:paraId="6B50FFD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2023</w:t>
            </w:r>
          </w:p>
        </w:tc>
      </w:tr>
      <w:tr w:rsidR="00660751" w:rsidRPr="002633DE" w14:paraId="082F73A2"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F836DE"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BJTM</w:t>
            </w:r>
          </w:p>
        </w:tc>
        <w:tc>
          <w:tcPr>
            <w:tcW w:w="798" w:type="dxa"/>
            <w:tcBorders>
              <w:top w:val="nil"/>
              <w:left w:val="nil"/>
              <w:bottom w:val="single" w:sz="4" w:space="0" w:color="auto"/>
              <w:right w:val="single" w:sz="4" w:space="0" w:color="auto"/>
            </w:tcBorders>
            <w:shd w:val="clear" w:color="auto" w:fill="auto"/>
            <w:noWrap/>
            <w:vAlign w:val="bottom"/>
            <w:hideMark/>
          </w:tcPr>
          <w:p w14:paraId="4B5D97D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7,51</w:t>
            </w:r>
          </w:p>
        </w:tc>
        <w:tc>
          <w:tcPr>
            <w:tcW w:w="850" w:type="dxa"/>
            <w:tcBorders>
              <w:top w:val="nil"/>
              <w:left w:val="nil"/>
              <w:bottom w:val="single" w:sz="4" w:space="0" w:color="auto"/>
              <w:right w:val="single" w:sz="4" w:space="0" w:color="auto"/>
            </w:tcBorders>
            <w:shd w:val="clear" w:color="auto" w:fill="auto"/>
            <w:noWrap/>
            <w:vAlign w:val="bottom"/>
            <w:hideMark/>
          </w:tcPr>
          <w:p w14:paraId="60973852"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7,36</w:t>
            </w:r>
          </w:p>
        </w:tc>
        <w:tc>
          <w:tcPr>
            <w:tcW w:w="992" w:type="dxa"/>
            <w:tcBorders>
              <w:top w:val="nil"/>
              <w:left w:val="nil"/>
              <w:bottom w:val="single" w:sz="4" w:space="0" w:color="auto"/>
              <w:right w:val="single" w:sz="4" w:space="0" w:color="auto"/>
            </w:tcBorders>
            <w:shd w:val="clear" w:color="auto" w:fill="auto"/>
            <w:noWrap/>
            <w:vAlign w:val="bottom"/>
            <w:hideMark/>
          </w:tcPr>
          <w:p w14:paraId="24588F7C"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8,06</w:t>
            </w:r>
          </w:p>
        </w:tc>
        <w:tc>
          <w:tcPr>
            <w:tcW w:w="993" w:type="dxa"/>
            <w:tcBorders>
              <w:top w:val="nil"/>
              <w:left w:val="nil"/>
              <w:bottom w:val="single" w:sz="4" w:space="0" w:color="auto"/>
              <w:right w:val="single" w:sz="4" w:space="0" w:color="auto"/>
            </w:tcBorders>
            <w:shd w:val="clear" w:color="auto" w:fill="auto"/>
            <w:noWrap/>
            <w:vAlign w:val="bottom"/>
            <w:hideMark/>
          </w:tcPr>
          <w:p w14:paraId="74855EE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7,84</w:t>
            </w:r>
          </w:p>
        </w:tc>
        <w:tc>
          <w:tcPr>
            <w:tcW w:w="992" w:type="dxa"/>
            <w:tcBorders>
              <w:top w:val="nil"/>
              <w:left w:val="nil"/>
              <w:bottom w:val="single" w:sz="4" w:space="0" w:color="auto"/>
              <w:right w:val="single" w:sz="4" w:space="0" w:color="auto"/>
            </w:tcBorders>
            <w:shd w:val="clear" w:color="auto" w:fill="auto"/>
            <w:noWrap/>
            <w:vAlign w:val="bottom"/>
            <w:hideMark/>
          </w:tcPr>
          <w:p w14:paraId="3B96184F"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7,35</w:t>
            </w:r>
          </w:p>
        </w:tc>
      </w:tr>
      <w:tr w:rsidR="00660751" w:rsidRPr="002633DE" w14:paraId="6B2C0F16"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73B4A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BBCA</w:t>
            </w:r>
          </w:p>
        </w:tc>
        <w:tc>
          <w:tcPr>
            <w:tcW w:w="798" w:type="dxa"/>
            <w:tcBorders>
              <w:top w:val="nil"/>
              <w:left w:val="nil"/>
              <w:bottom w:val="single" w:sz="4" w:space="0" w:color="auto"/>
              <w:right w:val="single" w:sz="4" w:space="0" w:color="auto"/>
            </w:tcBorders>
            <w:shd w:val="clear" w:color="auto" w:fill="auto"/>
            <w:noWrap/>
            <w:vAlign w:val="bottom"/>
            <w:hideMark/>
          </w:tcPr>
          <w:p w14:paraId="34E6BB0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4,25</w:t>
            </w:r>
          </w:p>
        </w:tc>
        <w:tc>
          <w:tcPr>
            <w:tcW w:w="850" w:type="dxa"/>
            <w:tcBorders>
              <w:top w:val="nil"/>
              <w:left w:val="nil"/>
              <w:bottom w:val="single" w:sz="4" w:space="0" w:color="auto"/>
              <w:right w:val="single" w:sz="4" w:space="0" w:color="auto"/>
            </w:tcBorders>
            <w:shd w:val="clear" w:color="auto" w:fill="auto"/>
            <w:noWrap/>
            <w:vAlign w:val="bottom"/>
            <w:hideMark/>
          </w:tcPr>
          <w:p w14:paraId="12A2744F"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4,79</w:t>
            </w:r>
          </w:p>
        </w:tc>
        <w:tc>
          <w:tcPr>
            <w:tcW w:w="992" w:type="dxa"/>
            <w:tcBorders>
              <w:top w:val="nil"/>
              <w:left w:val="nil"/>
              <w:bottom w:val="single" w:sz="4" w:space="0" w:color="auto"/>
              <w:right w:val="single" w:sz="4" w:space="0" w:color="auto"/>
            </w:tcBorders>
            <w:shd w:val="clear" w:color="auto" w:fill="auto"/>
            <w:noWrap/>
            <w:vAlign w:val="bottom"/>
            <w:hideMark/>
          </w:tcPr>
          <w:p w14:paraId="7D54AFF8"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5,03</w:t>
            </w:r>
          </w:p>
        </w:tc>
        <w:tc>
          <w:tcPr>
            <w:tcW w:w="993" w:type="dxa"/>
            <w:tcBorders>
              <w:top w:val="nil"/>
              <w:left w:val="nil"/>
              <w:bottom w:val="single" w:sz="4" w:space="0" w:color="auto"/>
              <w:right w:val="single" w:sz="4" w:space="0" w:color="auto"/>
            </w:tcBorders>
            <w:shd w:val="clear" w:color="auto" w:fill="auto"/>
            <w:noWrap/>
            <w:vAlign w:val="bottom"/>
            <w:hideMark/>
          </w:tcPr>
          <w:p w14:paraId="34EFC2E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4,92</w:t>
            </w:r>
          </w:p>
        </w:tc>
        <w:tc>
          <w:tcPr>
            <w:tcW w:w="992" w:type="dxa"/>
            <w:tcBorders>
              <w:top w:val="nil"/>
              <w:left w:val="nil"/>
              <w:bottom w:val="single" w:sz="4" w:space="0" w:color="auto"/>
              <w:right w:val="single" w:sz="4" w:space="0" w:color="auto"/>
            </w:tcBorders>
            <w:shd w:val="clear" w:color="auto" w:fill="auto"/>
            <w:noWrap/>
            <w:vAlign w:val="bottom"/>
            <w:hideMark/>
          </w:tcPr>
          <w:p w14:paraId="6D1574B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4,77</w:t>
            </w:r>
          </w:p>
        </w:tc>
      </w:tr>
      <w:tr w:rsidR="00660751" w:rsidRPr="002633DE" w14:paraId="57855941"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4BA13A"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BBNI</w:t>
            </w:r>
          </w:p>
        </w:tc>
        <w:tc>
          <w:tcPr>
            <w:tcW w:w="798" w:type="dxa"/>
            <w:tcBorders>
              <w:top w:val="nil"/>
              <w:left w:val="nil"/>
              <w:bottom w:val="single" w:sz="4" w:space="0" w:color="auto"/>
              <w:right w:val="single" w:sz="4" w:space="0" w:color="auto"/>
            </w:tcBorders>
            <w:shd w:val="clear" w:color="auto" w:fill="auto"/>
            <w:noWrap/>
            <w:vAlign w:val="bottom"/>
            <w:hideMark/>
          </w:tcPr>
          <w:p w14:paraId="3474E6A4"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5,51</w:t>
            </w:r>
          </w:p>
        </w:tc>
        <w:tc>
          <w:tcPr>
            <w:tcW w:w="850" w:type="dxa"/>
            <w:tcBorders>
              <w:top w:val="nil"/>
              <w:left w:val="nil"/>
              <w:bottom w:val="single" w:sz="4" w:space="0" w:color="auto"/>
              <w:right w:val="single" w:sz="4" w:space="0" w:color="auto"/>
            </w:tcBorders>
            <w:shd w:val="clear" w:color="auto" w:fill="auto"/>
            <w:noWrap/>
            <w:vAlign w:val="bottom"/>
            <w:hideMark/>
          </w:tcPr>
          <w:p w14:paraId="03C100BE"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6,61</w:t>
            </w:r>
          </w:p>
        </w:tc>
        <w:tc>
          <w:tcPr>
            <w:tcW w:w="992" w:type="dxa"/>
            <w:tcBorders>
              <w:top w:val="nil"/>
              <w:left w:val="nil"/>
              <w:bottom w:val="single" w:sz="4" w:space="0" w:color="auto"/>
              <w:right w:val="single" w:sz="4" w:space="0" w:color="auto"/>
            </w:tcBorders>
            <w:shd w:val="clear" w:color="auto" w:fill="auto"/>
            <w:noWrap/>
            <w:vAlign w:val="bottom"/>
            <w:hideMark/>
          </w:tcPr>
          <w:p w14:paraId="1E46205D"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6,63</w:t>
            </w:r>
          </w:p>
        </w:tc>
        <w:tc>
          <w:tcPr>
            <w:tcW w:w="993" w:type="dxa"/>
            <w:tcBorders>
              <w:top w:val="nil"/>
              <w:left w:val="nil"/>
              <w:bottom w:val="single" w:sz="4" w:space="0" w:color="auto"/>
              <w:right w:val="single" w:sz="4" w:space="0" w:color="auto"/>
            </w:tcBorders>
            <w:shd w:val="clear" w:color="auto" w:fill="auto"/>
            <w:noWrap/>
            <w:vAlign w:val="bottom"/>
            <w:hideMark/>
          </w:tcPr>
          <w:p w14:paraId="03545120"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6,35</w:t>
            </w:r>
          </w:p>
        </w:tc>
        <w:tc>
          <w:tcPr>
            <w:tcW w:w="992" w:type="dxa"/>
            <w:tcBorders>
              <w:top w:val="nil"/>
              <w:left w:val="nil"/>
              <w:bottom w:val="single" w:sz="4" w:space="0" w:color="auto"/>
              <w:right w:val="single" w:sz="4" w:space="0" w:color="auto"/>
            </w:tcBorders>
            <w:shd w:val="clear" w:color="auto" w:fill="auto"/>
            <w:noWrap/>
            <w:vAlign w:val="bottom"/>
            <w:hideMark/>
          </w:tcPr>
          <w:p w14:paraId="54B8FB16"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6,02</w:t>
            </w:r>
          </w:p>
        </w:tc>
      </w:tr>
      <w:tr w:rsidR="00660751" w:rsidRPr="002633DE" w14:paraId="1B0D27C3"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BDF06D"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BBRI</w:t>
            </w:r>
          </w:p>
        </w:tc>
        <w:tc>
          <w:tcPr>
            <w:tcW w:w="798" w:type="dxa"/>
            <w:tcBorders>
              <w:top w:val="nil"/>
              <w:left w:val="nil"/>
              <w:bottom w:val="single" w:sz="4" w:space="0" w:color="auto"/>
              <w:right w:val="single" w:sz="4" w:space="0" w:color="auto"/>
            </w:tcBorders>
            <w:shd w:val="clear" w:color="auto" w:fill="auto"/>
            <w:noWrap/>
            <w:vAlign w:val="bottom"/>
            <w:hideMark/>
          </w:tcPr>
          <w:p w14:paraId="5EBD48F5"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5,67</w:t>
            </w:r>
          </w:p>
        </w:tc>
        <w:tc>
          <w:tcPr>
            <w:tcW w:w="850" w:type="dxa"/>
            <w:tcBorders>
              <w:top w:val="nil"/>
              <w:left w:val="nil"/>
              <w:bottom w:val="single" w:sz="4" w:space="0" w:color="auto"/>
              <w:right w:val="single" w:sz="4" w:space="0" w:color="auto"/>
            </w:tcBorders>
            <w:shd w:val="clear" w:color="auto" w:fill="auto"/>
            <w:noWrap/>
            <w:vAlign w:val="bottom"/>
            <w:hideMark/>
          </w:tcPr>
          <w:p w14:paraId="1EA4C42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6,39</w:t>
            </w:r>
          </w:p>
        </w:tc>
        <w:tc>
          <w:tcPr>
            <w:tcW w:w="992" w:type="dxa"/>
            <w:tcBorders>
              <w:top w:val="nil"/>
              <w:left w:val="nil"/>
              <w:bottom w:val="single" w:sz="4" w:space="0" w:color="auto"/>
              <w:right w:val="single" w:sz="4" w:space="0" w:color="auto"/>
            </w:tcBorders>
            <w:shd w:val="clear" w:color="auto" w:fill="auto"/>
            <w:noWrap/>
            <w:vAlign w:val="bottom"/>
            <w:hideMark/>
          </w:tcPr>
          <w:p w14:paraId="3206149D"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4,75</w:t>
            </w:r>
          </w:p>
        </w:tc>
        <w:tc>
          <w:tcPr>
            <w:tcW w:w="993" w:type="dxa"/>
            <w:tcBorders>
              <w:top w:val="nil"/>
              <w:left w:val="nil"/>
              <w:bottom w:val="single" w:sz="4" w:space="0" w:color="auto"/>
              <w:right w:val="single" w:sz="4" w:space="0" w:color="auto"/>
            </w:tcBorders>
            <w:shd w:val="clear" w:color="auto" w:fill="auto"/>
            <w:noWrap/>
            <w:vAlign w:val="bottom"/>
            <w:hideMark/>
          </w:tcPr>
          <w:p w14:paraId="2E519BF6"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5,15</w:t>
            </w:r>
          </w:p>
        </w:tc>
        <w:tc>
          <w:tcPr>
            <w:tcW w:w="992" w:type="dxa"/>
            <w:tcBorders>
              <w:top w:val="nil"/>
              <w:left w:val="nil"/>
              <w:bottom w:val="single" w:sz="4" w:space="0" w:color="auto"/>
              <w:right w:val="single" w:sz="4" w:space="0" w:color="auto"/>
            </w:tcBorders>
            <w:shd w:val="clear" w:color="auto" w:fill="auto"/>
            <w:noWrap/>
            <w:vAlign w:val="bottom"/>
            <w:hideMark/>
          </w:tcPr>
          <w:p w14:paraId="0BD8E671"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5,21</w:t>
            </w:r>
          </w:p>
        </w:tc>
      </w:tr>
      <w:tr w:rsidR="00660751" w:rsidRPr="002633DE" w14:paraId="14E47D22" w14:textId="77777777" w:rsidTr="00C42EA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BB2BD8"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BDMN</w:t>
            </w:r>
          </w:p>
        </w:tc>
        <w:tc>
          <w:tcPr>
            <w:tcW w:w="798" w:type="dxa"/>
            <w:tcBorders>
              <w:top w:val="nil"/>
              <w:left w:val="nil"/>
              <w:bottom w:val="single" w:sz="4" w:space="0" w:color="auto"/>
              <w:right w:val="single" w:sz="4" w:space="0" w:color="auto"/>
            </w:tcBorders>
            <w:shd w:val="clear" w:color="auto" w:fill="auto"/>
            <w:noWrap/>
            <w:vAlign w:val="bottom"/>
            <w:hideMark/>
          </w:tcPr>
          <w:p w14:paraId="418DECAA"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3,26</w:t>
            </w:r>
          </w:p>
        </w:tc>
        <w:tc>
          <w:tcPr>
            <w:tcW w:w="850" w:type="dxa"/>
            <w:tcBorders>
              <w:top w:val="nil"/>
              <w:left w:val="nil"/>
              <w:bottom w:val="single" w:sz="4" w:space="0" w:color="auto"/>
              <w:right w:val="single" w:sz="4" w:space="0" w:color="auto"/>
            </w:tcBorders>
            <w:shd w:val="clear" w:color="auto" w:fill="auto"/>
            <w:noWrap/>
            <w:vAlign w:val="bottom"/>
            <w:hideMark/>
          </w:tcPr>
          <w:p w14:paraId="7CBCFE8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3,61</w:t>
            </w:r>
          </w:p>
        </w:tc>
        <w:tc>
          <w:tcPr>
            <w:tcW w:w="992" w:type="dxa"/>
            <w:tcBorders>
              <w:top w:val="nil"/>
              <w:left w:val="nil"/>
              <w:bottom w:val="single" w:sz="4" w:space="0" w:color="auto"/>
              <w:right w:val="single" w:sz="4" w:space="0" w:color="auto"/>
            </w:tcBorders>
            <w:shd w:val="clear" w:color="auto" w:fill="auto"/>
            <w:noWrap/>
            <w:vAlign w:val="bottom"/>
            <w:hideMark/>
          </w:tcPr>
          <w:p w14:paraId="797CCFBD"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3,25</w:t>
            </w:r>
          </w:p>
        </w:tc>
        <w:tc>
          <w:tcPr>
            <w:tcW w:w="993" w:type="dxa"/>
            <w:tcBorders>
              <w:top w:val="nil"/>
              <w:left w:val="nil"/>
              <w:bottom w:val="single" w:sz="4" w:space="0" w:color="auto"/>
              <w:right w:val="single" w:sz="4" w:space="0" w:color="auto"/>
            </w:tcBorders>
            <w:shd w:val="clear" w:color="auto" w:fill="auto"/>
            <w:noWrap/>
            <w:vAlign w:val="bottom"/>
            <w:hideMark/>
          </w:tcPr>
          <w:p w14:paraId="443A7215"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3,16</w:t>
            </w:r>
          </w:p>
        </w:tc>
        <w:tc>
          <w:tcPr>
            <w:tcW w:w="992" w:type="dxa"/>
            <w:tcBorders>
              <w:top w:val="nil"/>
              <w:left w:val="nil"/>
              <w:bottom w:val="single" w:sz="4" w:space="0" w:color="auto"/>
              <w:right w:val="single" w:sz="4" w:space="0" w:color="auto"/>
            </w:tcBorders>
            <w:shd w:val="clear" w:color="auto" w:fill="auto"/>
            <w:noWrap/>
            <w:vAlign w:val="bottom"/>
            <w:hideMark/>
          </w:tcPr>
          <w:p w14:paraId="1137632D"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3,43</w:t>
            </w:r>
          </w:p>
        </w:tc>
      </w:tr>
      <w:tr w:rsidR="00660751" w:rsidRPr="002633DE" w14:paraId="28B0ABF8" w14:textId="77777777" w:rsidTr="00C42EA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A13548"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BJBR</w:t>
            </w:r>
          </w:p>
        </w:tc>
        <w:tc>
          <w:tcPr>
            <w:tcW w:w="798" w:type="dxa"/>
            <w:tcBorders>
              <w:top w:val="nil"/>
              <w:left w:val="nil"/>
              <w:bottom w:val="single" w:sz="4" w:space="0" w:color="auto"/>
              <w:right w:val="single" w:sz="4" w:space="0" w:color="auto"/>
            </w:tcBorders>
            <w:shd w:val="clear" w:color="auto" w:fill="auto"/>
            <w:noWrap/>
            <w:vAlign w:val="bottom"/>
            <w:hideMark/>
          </w:tcPr>
          <w:p w14:paraId="6F85B9E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8,80</w:t>
            </w:r>
          </w:p>
        </w:tc>
        <w:tc>
          <w:tcPr>
            <w:tcW w:w="850" w:type="dxa"/>
            <w:tcBorders>
              <w:top w:val="nil"/>
              <w:left w:val="nil"/>
              <w:bottom w:val="single" w:sz="4" w:space="0" w:color="auto"/>
              <w:right w:val="single" w:sz="4" w:space="0" w:color="auto"/>
            </w:tcBorders>
            <w:shd w:val="clear" w:color="auto" w:fill="auto"/>
            <w:noWrap/>
            <w:vAlign w:val="bottom"/>
            <w:hideMark/>
          </w:tcPr>
          <w:p w14:paraId="783A06A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10,22</w:t>
            </w:r>
          </w:p>
        </w:tc>
        <w:tc>
          <w:tcPr>
            <w:tcW w:w="992" w:type="dxa"/>
            <w:tcBorders>
              <w:top w:val="nil"/>
              <w:left w:val="nil"/>
              <w:bottom w:val="single" w:sz="4" w:space="0" w:color="auto"/>
              <w:right w:val="single" w:sz="4" w:space="0" w:color="auto"/>
            </w:tcBorders>
            <w:shd w:val="clear" w:color="auto" w:fill="auto"/>
            <w:noWrap/>
            <w:vAlign w:val="bottom"/>
            <w:hideMark/>
          </w:tcPr>
          <w:p w14:paraId="651EC508"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10,54</w:t>
            </w:r>
          </w:p>
        </w:tc>
        <w:tc>
          <w:tcPr>
            <w:tcW w:w="993" w:type="dxa"/>
            <w:tcBorders>
              <w:top w:val="nil"/>
              <w:left w:val="nil"/>
              <w:bottom w:val="single" w:sz="4" w:space="0" w:color="auto"/>
              <w:right w:val="single" w:sz="4" w:space="0" w:color="auto"/>
            </w:tcBorders>
            <w:shd w:val="clear" w:color="auto" w:fill="auto"/>
            <w:noWrap/>
            <w:vAlign w:val="bottom"/>
            <w:hideMark/>
          </w:tcPr>
          <w:p w14:paraId="6879A7EF"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10,72</w:t>
            </w:r>
          </w:p>
        </w:tc>
        <w:tc>
          <w:tcPr>
            <w:tcW w:w="992" w:type="dxa"/>
            <w:tcBorders>
              <w:top w:val="nil"/>
              <w:left w:val="nil"/>
              <w:bottom w:val="single" w:sz="4" w:space="0" w:color="auto"/>
              <w:right w:val="single" w:sz="4" w:space="0" w:color="auto"/>
            </w:tcBorders>
            <w:shd w:val="clear" w:color="auto" w:fill="auto"/>
            <w:noWrap/>
            <w:vAlign w:val="bottom"/>
            <w:hideMark/>
          </w:tcPr>
          <w:p w14:paraId="1E2C687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10,59</w:t>
            </w:r>
          </w:p>
        </w:tc>
      </w:tr>
      <w:tr w:rsidR="00660751" w:rsidRPr="002633DE" w14:paraId="11636399"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C223E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BNGA</w:t>
            </w:r>
          </w:p>
        </w:tc>
        <w:tc>
          <w:tcPr>
            <w:tcW w:w="798" w:type="dxa"/>
            <w:tcBorders>
              <w:top w:val="nil"/>
              <w:left w:val="nil"/>
              <w:bottom w:val="single" w:sz="4" w:space="0" w:color="auto"/>
              <w:right w:val="single" w:sz="4" w:space="0" w:color="auto"/>
            </w:tcBorders>
            <w:shd w:val="clear" w:color="auto" w:fill="auto"/>
            <w:noWrap/>
            <w:vAlign w:val="bottom"/>
            <w:hideMark/>
          </w:tcPr>
          <w:p w14:paraId="5EE85AD0"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5,34</w:t>
            </w:r>
          </w:p>
        </w:tc>
        <w:tc>
          <w:tcPr>
            <w:tcW w:w="850" w:type="dxa"/>
            <w:tcBorders>
              <w:top w:val="nil"/>
              <w:left w:val="nil"/>
              <w:bottom w:val="single" w:sz="4" w:space="0" w:color="auto"/>
              <w:right w:val="single" w:sz="4" w:space="0" w:color="auto"/>
            </w:tcBorders>
            <w:shd w:val="clear" w:color="auto" w:fill="auto"/>
            <w:noWrap/>
            <w:vAlign w:val="bottom"/>
            <w:hideMark/>
          </w:tcPr>
          <w:p w14:paraId="12F0CE1C"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5,84</w:t>
            </w:r>
          </w:p>
        </w:tc>
        <w:tc>
          <w:tcPr>
            <w:tcW w:w="992" w:type="dxa"/>
            <w:tcBorders>
              <w:top w:val="nil"/>
              <w:left w:val="nil"/>
              <w:bottom w:val="single" w:sz="4" w:space="0" w:color="auto"/>
              <w:right w:val="single" w:sz="4" w:space="0" w:color="auto"/>
            </w:tcBorders>
            <w:shd w:val="clear" w:color="auto" w:fill="auto"/>
            <w:noWrap/>
            <w:vAlign w:val="bottom"/>
            <w:hideMark/>
          </w:tcPr>
          <w:p w14:paraId="3B1FB4E8"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6,16</w:t>
            </w:r>
          </w:p>
        </w:tc>
        <w:tc>
          <w:tcPr>
            <w:tcW w:w="993" w:type="dxa"/>
            <w:tcBorders>
              <w:top w:val="nil"/>
              <w:left w:val="nil"/>
              <w:bottom w:val="single" w:sz="4" w:space="0" w:color="auto"/>
              <w:right w:val="single" w:sz="4" w:space="0" w:color="auto"/>
            </w:tcBorders>
            <w:shd w:val="clear" w:color="auto" w:fill="auto"/>
            <w:noWrap/>
            <w:vAlign w:val="bottom"/>
            <w:hideMark/>
          </w:tcPr>
          <w:p w14:paraId="4A6BEC9E"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5,78</w:t>
            </w:r>
          </w:p>
        </w:tc>
        <w:tc>
          <w:tcPr>
            <w:tcW w:w="992" w:type="dxa"/>
            <w:tcBorders>
              <w:top w:val="nil"/>
              <w:left w:val="nil"/>
              <w:bottom w:val="single" w:sz="4" w:space="0" w:color="auto"/>
              <w:right w:val="single" w:sz="4" w:space="0" w:color="auto"/>
            </w:tcBorders>
            <w:shd w:val="clear" w:color="auto" w:fill="auto"/>
            <w:noWrap/>
            <w:vAlign w:val="bottom"/>
            <w:hideMark/>
          </w:tcPr>
          <w:p w14:paraId="2961360D"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5,78</w:t>
            </w:r>
          </w:p>
        </w:tc>
      </w:tr>
      <w:tr w:rsidR="00660751" w:rsidRPr="002633DE" w14:paraId="08488960"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F0940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BNII</w:t>
            </w:r>
          </w:p>
        </w:tc>
        <w:tc>
          <w:tcPr>
            <w:tcW w:w="798" w:type="dxa"/>
            <w:tcBorders>
              <w:top w:val="nil"/>
              <w:left w:val="nil"/>
              <w:bottom w:val="single" w:sz="4" w:space="0" w:color="auto"/>
              <w:right w:val="single" w:sz="4" w:space="0" w:color="auto"/>
            </w:tcBorders>
            <w:shd w:val="clear" w:color="auto" w:fill="auto"/>
            <w:noWrap/>
            <w:vAlign w:val="bottom"/>
            <w:hideMark/>
          </w:tcPr>
          <w:p w14:paraId="246B101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5,34</w:t>
            </w:r>
          </w:p>
        </w:tc>
        <w:tc>
          <w:tcPr>
            <w:tcW w:w="850" w:type="dxa"/>
            <w:tcBorders>
              <w:top w:val="nil"/>
              <w:left w:val="nil"/>
              <w:bottom w:val="single" w:sz="4" w:space="0" w:color="auto"/>
              <w:right w:val="single" w:sz="4" w:space="0" w:color="auto"/>
            </w:tcBorders>
            <w:shd w:val="clear" w:color="auto" w:fill="auto"/>
            <w:noWrap/>
            <w:vAlign w:val="bottom"/>
            <w:hideMark/>
          </w:tcPr>
          <w:p w14:paraId="3A55AD8E"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5,36</w:t>
            </w:r>
          </w:p>
        </w:tc>
        <w:tc>
          <w:tcPr>
            <w:tcW w:w="992" w:type="dxa"/>
            <w:tcBorders>
              <w:top w:val="nil"/>
              <w:left w:val="nil"/>
              <w:bottom w:val="single" w:sz="4" w:space="0" w:color="auto"/>
              <w:right w:val="single" w:sz="4" w:space="0" w:color="auto"/>
            </w:tcBorders>
            <w:shd w:val="clear" w:color="auto" w:fill="auto"/>
            <w:noWrap/>
            <w:vAlign w:val="bottom"/>
            <w:hideMark/>
          </w:tcPr>
          <w:p w14:paraId="03F000F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4,84</w:t>
            </w:r>
          </w:p>
        </w:tc>
        <w:tc>
          <w:tcPr>
            <w:tcW w:w="993" w:type="dxa"/>
            <w:tcBorders>
              <w:top w:val="nil"/>
              <w:left w:val="nil"/>
              <w:bottom w:val="single" w:sz="4" w:space="0" w:color="auto"/>
              <w:right w:val="single" w:sz="4" w:space="0" w:color="auto"/>
            </w:tcBorders>
            <w:shd w:val="clear" w:color="auto" w:fill="auto"/>
            <w:noWrap/>
            <w:vAlign w:val="bottom"/>
            <w:hideMark/>
          </w:tcPr>
          <w:p w14:paraId="29610E05"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4,45</w:t>
            </w:r>
          </w:p>
        </w:tc>
        <w:tc>
          <w:tcPr>
            <w:tcW w:w="992" w:type="dxa"/>
            <w:tcBorders>
              <w:top w:val="nil"/>
              <w:left w:val="nil"/>
              <w:bottom w:val="single" w:sz="4" w:space="0" w:color="auto"/>
              <w:right w:val="single" w:sz="4" w:space="0" w:color="auto"/>
            </w:tcBorders>
            <w:shd w:val="clear" w:color="auto" w:fill="auto"/>
            <w:noWrap/>
            <w:vAlign w:val="bottom"/>
            <w:hideMark/>
          </w:tcPr>
          <w:p w14:paraId="0B63A1F2"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4,58</w:t>
            </w:r>
          </w:p>
        </w:tc>
      </w:tr>
      <w:tr w:rsidR="00660751" w:rsidRPr="002633DE" w14:paraId="32F1B827"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CACDC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MEGA</w:t>
            </w:r>
          </w:p>
        </w:tc>
        <w:tc>
          <w:tcPr>
            <w:tcW w:w="798" w:type="dxa"/>
            <w:tcBorders>
              <w:top w:val="nil"/>
              <w:left w:val="nil"/>
              <w:bottom w:val="single" w:sz="4" w:space="0" w:color="auto"/>
              <w:right w:val="single" w:sz="4" w:space="0" w:color="auto"/>
            </w:tcBorders>
            <w:shd w:val="clear" w:color="auto" w:fill="auto"/>
            <w:noWrap/>
            <w:vAlign w:val="bottom"/>
            <w:hideMark/>
          </w:tcPr>
          <w:p w14:paraId="3C4594C7"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5,49</w:t>
            </w:r>
          </w:p>
        </w:tc>
        <w:tc>
          <w:tcPr>
            <w:tcW w:w="850" w:type="dxa"/>
            <w:tcBorders>
              <w:top w:val="nil"/>
              <w:left w:val="nil"/>
              <w:bottom w:val="single" w:sz="4" w:space="0" w:color="auto"/>
              <w:right w:val="single" w:sz="4" w:space="0" w:color="auto"/>
            </w:tcBorders>
            <w:shd w:val="clear" w:color="auto" w:fill="auto"/>
            <w:noWrap/>
            <w:vAlign w:val="bottom"/>
            <w:hideMark/>
          </w:tcPr>
          <w:p w14:paraId="54695A54"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5,16</w:t>
            </w:r>
          </w:p>
        </w:tc>
        <w:tc>
          <w:tcPr>
            <w:tcW w:w="992" w:type="dxa"/>
            <w:tcBorders>
              <w:top w:val="nil"/>
              <w:left w:val="nil"/>
              <w:bottom w:val="single" w:sz="4" w:space="0" w:color="auto"/>
              <w:right w:val="single" w:sz="4" w:space="0" w:color="auto"/>
            </w:tcBorders>
            <w:shd w:val="clear" w:color="auto" w:fill="auto"/>
            <w:noWrap/>
            <w:vAlign w:val="bottom"/>
            <w:hideMark/>
          </w:tcPr>
          <w:p w14:paraId="68BB1FA8"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5,94</w:t>
            </w:r>
          </w:p>
        </w:tc>
        <w:tc>
          <w:tcPr>
            <w:tcW w:w="993" w:type="dxa"/>
            <w:tcBorders>
              <w:top w:val="nil"/>
              <w:left w:val="nil"/>
              <w:bottom w:val="single" w:sz="4" w:space="0" w:color="auto"/>
              <w:right w:val="single" w:sz="4" w:space="0" w:color="auto"/>
            </w:tcBorders>
            <w:shd w:val="clear" w:color="auto" w:fill="auto"/>
            <w:noWrap/>
            <w:vAlign w:val="bottom"/>
            <w:hideMark/>
          </w:tcPr>
          <w:p w14:paraId="6DBA5362"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5,87</w:t>
            </w:r>
          </w:p>
        </w:tc>
        <w:tc>
          <w:tcPr>
            <w:tcW w:w="992" w:type="dxa"/>
            <w:tcBorders>
              <w:top w:val="nil"/>
              <w:left w:val="nil"/>
              <w:bottom w:val="single" w:sz="4" w:space="0" w:color="auto"/>
              <w:right w:val="single" w:sz="4" w:space="0" w:color="auto"/>
            </w:tcBorders>
            <w:shd w:val="clear" w:color="auto" w:fill="auto"/>
            <w:noWrap/>
            <w:vAlign w:val="bottom"/>
            <w:hideMark/>
          </w:tcPr>
          <w:p w14:paraId="201DD14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5,05</w:t>
            </w:r>
          </w:p>
        </w:tc>
      </w:tr>
      <w:tr w:rsidR="00660751" w:rsidRPr="002633DE" w14:paraId="37CD1383"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328E93"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SDRA</w:t>
            </w:r>
          </w:p>
        </w:tc>
        <w:tc>
          <w:tcPr>
            <w:tcW w:w="798" w:type="dxa"/>
            <w:tcBorders>
              <w:top w:val="nil"/>
              <w:left w:val="nil"/>
              <w:bottom w:val="single" w:sz="4" w:space="0" w:color="auto"/>
              <w:right w:val="single" w:sz="4" w:space="0" w:color="auto"/>
            </w:tcBorders>
            <w:shd w:val="clear" w:color="auto" w:fill="auto"/>
            <w:noWrap/>
            <w:vAlign w:val="bottom"/>
            <w:hideMark/>
          </w:tcPr>
          <w:p w14:paraId="74949882"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4,33</w:t>
            </w:r>
          </w:p>
        </w:tc>
        <w:tc>
          <w:tcPr>
            <w:tcW w:w="850" w:type="dxa"/>
            <w:tcBorders>
              <w:top w:val="nil"/>
              <w:left w:val="nil"/>
              <w:bottom w:val="single" w:sz="4" w:space="0" w:color="auto"/>
              <w:right w:val="single" w:sz="4" w:space="0" w:color="auto"/>
            </w:tcBorders>
            <w:shd w:val="clear" w:color="auto" w:fill="auto"/>
            <w:noWrap/>
            <w:vAlign w:val="bottom"/>
            <w:hideMark/>
          </w:tcPr>
          <w:p w14:paraId="03AB9DD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4,23</w:t>
            </w:r>
          </w:p>
        </w:tc>
        <w:tc>
          <w:tcPr>
            <w:tcW w:w="992" w:type="dxa"/>
            <w:tcBorders>
              <w:top w:val="nil"/>
              <w:left w:val="nil"/>
              <w:bottom w:val="single" w:sz="4" w:space="0" w:color="auto"/>
              <w:right w:val="single" w:sz="4" w:space="0" w:color="auto"/>
            </w:tcBorders>
            <w:shd w:val="clear" w:color="auto" w:fill="auto"/>
            <w:noWrap/>
            <w:vAlign w:val="bottom"/>
            <w:hideMark/>
          </w:tcPr>
          <w:p w14:paraId="69D379F4"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3,73</w:t>
            </w:r>
          </w:p>
        </w:tc>
        <w:tc>
          <w:tcPr>
            <w:tcW w:w="993" w:type="dxa"/>
            <w:tcBorders>
              <w:top w:val="nil"/>
              <w:left w:val="nil"/>
              <w:bottom w:val="single" w:sz="4" w:space="0" w:color="auto"/>
              <w:right w:val="single" w:sz="4" w:space="0" w:color="auto"/>
            </w:tcBorders>
            <w:shd w:val="clear" w:color="auto" w:fill="auto"/>
            <w:noWrap/>
            <w:vAlign w:val="bottom"/>
            <w:hideMark/>
          </w:tcPr>
          <w:p w14:paraId="70FA6399"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4,19</w:t>
            </w:r>
          </w:p>
        </w:tc>
        <w:tc>
          <w:tcPr>
            <w:tcW w:w="992" w:type="dxa"/>
            <w:tcBorders>
              <w:top w:val="nil"/>
              <w:left w:val="nil"/>
              <w:bottom w:val="single" w:sz="4" w:space="0" w:color="auto"/>
              <w:right w:val="single" w:sz="4" w:space="0" w:color="auto"/>
            </w:tcBorders>
            <w:shd w:val="clear" w:color="auto" w:fill="auto"/>
            <w:noWrap/>
            <w:vAlign w:val="bottom"/>
            <w:hideMark/>
          </w:tcPr>
          <w:p w14:paraId="50CBDC3E"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4,34</w:t>
            </w:r>
          </w:p>
        </w:tc>
      </w:tr>
      <w:tr w:rsidR="002633DE" w:rsidRPr="002633DE" w14:paraId="05235DF0"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724C06"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Rata-Rata</w:t>
            </w:r>
          </w:p>
        </w:tc>
        <w:tc>
          <w:tcPr>
            <w:tcW w:w="462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DB6E4E" w14:textId="06D170BE"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5,7</w:t>
            </w:r>
            <w:r w:rsidR="007A201A">
              <w:rPr>
                <w:rFonts w:ascii="Times New Roman" w:eastAsia="Times New Roman" w:hAnsi="Times New Roman" w:cs="Times New Roman"/>
                <w:color w:val="000000"/>
                <w:lang w:eastAsia="en-ID"/>
              </w:rPr>
              <w:t>7</w:t>
            </w:r>
          </w:p>
        </w:tc>
      </w:tr>
      <w:tr w:rsidR="002633DE" w:rsidRPr="002633DE" w14:paraId="09DDB7D2"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D76B1F"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Minimum</w:t>
            </w:r>
          </w:p>
        </w:tc>
        <w:tc>
          <w:tcPr>
            <w:tcW w:w="4625" w:type="dxa"/>
            <w:gridSpan w:val="5"/>
            <w:tcBorders>
              <w:top w:val="single" w:sz="4" w:space="0" w:color="auto"/>
              <w:left w:val="nil"/>
              <w:bottom w:val="single" w:sz="4" w:space="0" w:color="auto"/>
              <w:right w:val="single" w:sz="4" w:space="0" w:color="auto"/>
            </w:tcBorders>
            <w:shd w:val="clear" w:color="auto" w:fill="auto"/>
            <w:noWrap/>
            <w:vAlign w:val="bottom"/>
            <w:hideMark/>
          </w:tcPr>
          <w:p w14:paraId="3B35612C"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3,16</w:t>
            </w:r>
          </w:p>
        </w:tc>
      </w:tr>
      <w:tr w:rsidR="002633DE" w:rsidRPr="002633DE" w14:paraId="3FC5160E" w14:textId="77777777" w:rsidTr="00B41853">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E196CF"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proofErr w:type="spellStart"/>
            <w:r w:rsidRPr="002633DE">
              <w:rPr>
                <w:rFonts w:ascii="Times New Roman" w:eastAsia="Times New Roman" w:hAnsi="Times New Roman" w:cs="Times New Roman"/>
                <w:color w:val="000000"/>
                <w:lang w:eastAsia="en-ID"/>
              </w:rPr>
              <w:t>Maksimum</w:t>
            </w:r>
            <w:proofErr w:type="spellEnd"/>
          </w:p>
        </w:tc>
        <w:tc>
          <w:tcPr>
            <w:tcW w:w="462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E633A6B" w14:textId="77777777" w:rsidR="002633DE" w:rsidRPr="002633DE" w:rsidRDefault="002633DE" w:rsidP="002633DE">
            <w:pPr>
              <w:spacing w:after="0" w:line="240" w:lineRule="auto"/>
              <w:jc w:val="center"/>
              <w:rPr>
                <w:rFonts w:ascii="Times New Roman" w:eastAsia="Times New Roman" w:hAnsi="Times New Roman" w:cs="Times New Roman"/>
                <w:color w:val="000000"/>
                <w:lang w:eastAsia="en-ID"/>
              </w:rPr>
            </w:pPr>
            <w:r w:rsidRPr="002633DE">
              <w:rPr>
                <w:rFonts w:ascii="Times New Roman" w:eastAsia="Times New Roman" w:hAnsi="Times New Roman" w:cs="Times New Roman"/>
                <w:color w:val="000000"/>
                <w:lang w:eastAsia="en-ID"/>
              </w:rPr>
              <w:t>10,72</w:t>
            </w:r>
          </w:p>
        </w:tc>
      </w:tr>
    </w:tbl>
    <w:p w14:paraId="4F30C945" w14:textId="488AC528" w:rsidR="002633DE" w:rsidRDefault="00312600" w:rsidP="00660751">
      <w:pPr>
        <w:pStyle w:val="ListParagraph"/>
        <w:spacing w:line="480" w:lineRule="auto"/>
        <w:ind w:left="1843"/>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sekunder</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diolah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2024</w:t>
      </w:r>
    </w:p>
    <w:p w14:paraId="19203D52" w14:textId="380E310C" w:rsidR="00312600" w:rsidRDefault="00641089" w:rsidP="00660751">
      <w:pPr>
        <w:pStyle w:val="ListParagraph"/>
        <w:spacing w:line="480" w:lineRule="auto"/>
        <w:ind w:left="1843" w:firstLine="317"/>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92032" behindDoc="0" locked="0" layoutInCell="1" allowOverlap="1" wp14:anchorId="5EDEDD49" wp14:editId="7C14E305">
            <wp:simplePos x="0" y="0"/>
            <wp:positionH relativeFrom="column">
              <wp:posOffset>1156970</wp:posOffset>
            </wp:positionH>
            <wp:positionV relativeFrom="paragraph">
              <wp:posOffset>701675</wp:posOffset>
            </wp:positionV>
            <wp:extent cx="3919855" cy="2061845"/>
            <wp:effectExtent l="0" t="0" r="444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9855" cy="2061845"/>
                    </a:xfrm>
                    <a:prstGeom prst="rect">
                      <a:avLst/>
                    </a:prstGeom>
                    <a:noFill/>
                  </pic:spPr>
                </pic:pic>
              </a:graphicData>
            </a:graphic>
            <wp14:sizeRelH relativeFrom="margin">
              <wp14:pctWidth>0</wp14:pctWidth>
            </wp14:sizeRelH>
            <wp14:sizeRelV relativeFrom="margin">
              <wp14:pctHeight>0</wp14:pctHeight>
            </wp14:sizeRelV>
          </wp:anchor>
        </w:drawing>
      </w:r>
      <w:bookmarkStart w:id="25" w:name="_Hlk168217099"/>
      <w:proofErr w:type="spellStart"/>
      <w:r w:rsidR="00312600" w:rsidRPr="00312600">
        <w:rPr>
          <w:rFonts w:ascii="Times New Roman" w:eastAsiaTheme="minorEastAsia" w:hAnsi="Times New Roman" w:cs="Times New Roman"/>
          <w:sz w:val="24"/>
          <w:szCs w:val="24"/>
        </w:rPr>
        <w:t>Berdasarkan</w:t>
      </w:r>
      <w:proofErr w:type="spellEnd"/>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tabe</w:t>
      </w:r>
      <w:r w:rsidR="00A45B0F">
        <w:rPr>
          <w:rFonts w:ascii="Times New Roman" w:eastAsiaTheme="minorEastAsia" w:hAnsi="Times New Roman" w:cs="Times New Roman"/>
          <w:sz w:val="24"/>
          <w:szCs w:val="24"/>
        </w:rPr>
        <w:t>l</w:t>
      </w:r>
      <w:proofErr w:type="spellEnd"/>
      <w:r w:rsidR="00312600">
        <w:rPr>
          <w:rFonts w:ascii="Times New Roman" w:eastAsiaTheme="minorEastAsia" w:hAnsi="Times New Roman" w:cs="Times New Roman"/>
          <w:sz w:val="24"/>
          <w:szCs w:val="24"/>
        </w:rPr>
        <w:t xml:space="preserve"> </w:t>
      </w:r>
      <w:r w:rsidR="00312600" w:rsidRPr="00A45B0F">
        <w:rPr>
          <w:rFonts w:ascii="Times New Roman" w:eastAsiaTheme="minorEastAsia" w:hAnsi="Times New Roman" w:cs="Times New Roman"/>
          <w:i/>
          <w:sz w:val="24"/>
          <w:szCs w:val="24"/>
        </w:rPr>
        <w:t>Financial Leverage</w:t>
      </w:r>
      <w:r w:rsidR="00312600">
        <w:rPr>
          <w:rFonts w:ascii="Times New Roman" w:eastAsiaTheme="minorEastAsia" w:hAnsi="Times New Roman" w:cs="Times New Roman"/>
          <w:sz w:val="24"/>
          <w:szCs w:val="24"/>
        </w:rPr>
        <w:t xml:space="preserve"> (DER</w:t>
      </w:r>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tahun</w:t>
      </w:r>
      <w:proofErr w:type="spellEnd"/>
      <w:r w:rsidR="00312600" w:rsidRPr="00312600">
        <w:rPr>
          <w:rFonts w:ascii="Times New Roman" w:eastAsiaTheme="minorEastAsia" w:hAnsi="Times New Roman" w:cs="Times New Roman"/>
          <w:sz w:val="24"/>
          <w:szCs w:val="24"/>
        </w:rPr>
        <w:t xml:space="preserve"> 2019-2023 </w:t>
      </w:r>
      <w:proofErr w:type="spellStart"/>
      <w:r w:rsidR="00312600" w:rsidRPr="00312600">
        <w:rPr>
          <w:rFonts w:ascii="Times New Roman" w:eastAsiaTheme="minorEastAsia" w:hAnsi="Times New Roman" w:cs="Times New Roman"/>
          <w:sz w:val="24"/>
          <w:szCs w:val="24"/>
        </w:rPr>
        <w:t>diatas</w:t>
      </w:r>
      <w:proofErr w:type="spellEnd"/>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dapat</w:t>
      </w:r>
      <w:proofErr w:type="spellEnd"/>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digambarkan</w:t>
      </w:r>
      <w:proofErr w:type="spellEnd"/>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dengan</w:t>
      </w:r>
      <w:proofErr w:type="spellEnd"/>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grafik</w:t>
      </w:r>
      <w:proofErr w:type="spellEnd"/>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sebagai</w:t>
      </w:r>
      <w:proofErr w:type="spellEnd"/>
      <w:r w:rsidR="00312600" w:rsidRPr="00312600">
        <w:rPr>
          <w:rFonts w:ascii="Times New Roman" w:eastAsiaTheme="minorEastAsia" w:hAnsi="Times New Roman" w:cs="Times New Roman"/>
          <w:sz w:val="24"/>
          <w:szCs w:val="24"/>
        </w:rPr>
        <w:t xml:space="preserve"> </w:t>
      </w:r>
      <w:proofErr w:type="spellStart"/>
      <w:r w:rsidR="00312600" w:rsidRPr="00312600">
        <w:rPr>
          <w:rFonts w:ascii="Times New Roman" w:eastAsiaTheme="minorEastAsia" w:hAnsi="Times New Roman" w:cs="Times New Roman"/>
          <w:sz w:val="24"/>
          <w:szCs w:val="24"/>
        </w:rPr>
        <w:t>berikut</w:t>
      </w:r>
      <w:bookmarkEnd w:id="25"/>
      <w:proofErr w:type="spellEnd"/>
      <w:r w:rsidR="00312600" w:rsidRPr="00312600">
        <w:rPr>
          <w:rFonts w:ascii="Times New Roman" w:eastAsiaTheme="minorEastAsia" w:hAnsi="Times New Roman" w:cs="Times New Roman"/>
          <w:sz w:val="24"/>
          <w:szCs w:val="24"/>
        </w:rPr>
        <w:t>:</w:t>
      </w:r>
    </w:p>
    <w:p w14:paraId="25FF04B2" w14:textId="3857D739" w:rsidR="00312600" w:rsidRPr="00641089" w:rsidRDefault="00312600" w:rsidP="00660751">
      <w:pPr>
        <w:pStyle w:val="ListParagraph"/>
        <w:spacing w:line="480" w:lineRule="auto"/>
        <w:ind w:left="1560" w:firstLine="283"/>
        <w:jc w:val="both"/>
        <w:rPr>
          <w:rFonts w:ascii="Times New Roman" w:eastAsiaTheme="minorEastAsia" w:hAnsi="Times New Roman" w:cs="Times New Roman"/>
          <w:sz w:val="24"/>
          <w:szCs w:val="24"/>
        </w:rPr>
      </w:pPr>
      <w:proofErr w:type="spellStart"/>
      <w:r w:rsidRPr="00641089">
        <w:rPr>
          <w:rFonts w:ascii="Times New Roman" w:eastAsiaTheme="minorEastAsia" w:hAnsi="Times New Roman" w:cs="Times New Roman"/>
          <w:sz w:val="24"/>
          <w:szCs w:val="24"/>
        </w:rPr>
        <w:t>Sumber</w:t>
      </w:r>
      <w:proofErr w:type="spellEnd"/>
      <w:r w:rsidRPr="00641089">
        <w:rPr>
          <w:rFonts w:ascii="Times New Roman" w:eastAsiaTheme="minorEastAsia" w:hAnsi="Times New Roman" w:cs="Times New Roman"/>
          <w:sz w:val="24"/>
          <w:szCs w:val="24"/>
        </w:rPr>
        <w:t xml:space="preserve">: Data </w:t>
      </w:r>
      <w:proofErr w:type="spellStart"/>
      <w:r w:rsidRPr="00641089">
        <w:rPr>
          <w:rFonts w:ascii="Times New Roman" w:eastAsiaTheme="minorEastAsia" w:hAnsi="Times New Roman" w:cs="Times New Roman"/>
          <w:sz w:val="24"/>
          <w:szCs w:val="24"/>
        </w:rPr>
        <w:t>sekunder</w:t>
      </w:r>
      <w:proofErr w:type="spellEnd"/>
      <w:r w:rsidRPr="00641089">
        <w:rPr>
          <w:rFonts w:ascii="Times New Roman" w:eastAsiaTheme="minorEastAsia" w:hAnsi="Times New Roman" w:cs="Times New Roman"/>
          <w:sz w:val="24"/>
          <w:szCs w:val="24"/>
        </w:rPr>
        <w:t xml:space="preserve"> yang </w:t>
      </w:r>
      <w:proofErr w:type="spellStart"/>
      <w:r w:rsidRPr="00641089">
        <w:rPr>
          <w:rFonts w:ascii="Times New Roman" w:eastAsiaTheme="minorEastAsia" w:hAnsi="Times New Roman" w:cs="Times New Roman"/>
          <w:sz w:val="24"/>
          <w:szCs w:val="24"/>
        </w:rPr>
        <w:t>diolah</w:t>
      </w:r>
      <w:proofErr w:type="spellEnd"/>
      <w:r w:rsidRPr="00641089">
        <w:rPr>
          <w:rFonts w:ascii="Times New Roman" w:eastAsiaTheme="minorEastAsia" w:hAnsi="Times New Roman" w:cs="Times New Roman"/>
          <w:sz w:val="24"/>
          <w:szCs w:val="24"/>
        </w:rPr>
        <w:t xml:space="preserve"> </w:t>
      </w:r>
      <w:proofErr w:type="spellStart"/>
      <w:r w:rsidRPr="00641089">
        <w:rPr>
          <w:rFonts w:ascii="Times New Roman" w:eastAsiaTheme="minorEastAsia" w:hAnsi="Times New Roman" w:cs="Times New Roman"/>
          <w:sz w:val="24"/>
          <w:szCs w:val="24"/>
        </w:rPr>
        <w:t>tahun</w:t>
      </w:r>
      <w:proofErr w:type="spellEnd"/>
      <w:r w:rsidRPr="00641089">
        <w:rPr>
          <w:rFonts w:ascii="Times New Roman" w:eastAsiaTheme="minorEastAsia" w:hAnsi="Times New Roman" w:cs="Times New Roman"/>
          <w:sz w:val="24"/>
          <w:szCs w:val="24"/>
        </w:rPr>
        <w:t xml:space="preserve"> 2024</w:t>
      </w:r>
    </w:p>
    <w:p w14:paraId="18CC733A" w14:textId="6CFC803C" w:rsidR="00641089" w:rsidRPr="00641089" w:rsidRDefault="00641089" w:rsidP="00641089">
      <w:pPr>
        <w:pStyle w:val="ListParagraph"/>
        <w:spacing w:line="240" w:lineRule="auto"/>
        <w:ind w:left="1560"/>
        <w:jc w:val="center"/>
        <w:rPr>
          <w:rFonts w:ascii="Times New Roman" w:eastAsiaTheme="minorEastAsia" w:hAnsi="Times New Roman" w:cs="Times New Roman"/>
          <w:b/>
          <w:sz w:val="24"/>
          <w:szCs w:val="24"/>
        </w:rPr>
      </w:pPr>
      <w:bookmarkStart w:id="26" w:name="_Hlk168217266"/>
      <w:proofErr w:type="spellStart"/>
      <w:r w:rsidRPr="00641089">
        <w:rPr>
          <w:rFonts w:ascii="Times New Roman" w:eastAsiaTheme="minorEastAsia" w:hAnsi="Times New Roman" w:cs="Times New Roman"/>
          <w:b/>
          <w:sz w:val="24"/>
          <w:szCs w:val="24"/>
        </w:rPr>
        <w:t>Grafik</w:t>
      </w:r>
      <w:proofErr w:type="spellEnd"/>
      <w:r w:rsidRPr="00641089">
        <w:rPr>
          <w:rFonts w:ascii="Times New Roman" w:eastAsiaTheme="minorEastAsia" w:hAnsi="Times New Roman" w:cs="Times New Roman"/>
          <w:b/>
          <w:sz w:val="24"/>
          <w:szCs w:val="24"/>
        </w:rPr>
        <w:t xml:space="preserve"> 3</w:t>
      </w:r>
    </w:p>
    <w:p w14:paraId="7658A891" w14:textId="77777777" w:rsidR="00641089" w:rsidRPr="00641089" w:rsidRDefault="00641089" w:rsidP="00641089">
      <w:pPr>
        <w:pStyle w:val="ListParagraph"/>
        <w:spacing w:line="240" w:lineRule="auto"/>
        <w:ind w:left="1560"/>
        <w:jc w:val="center"/>
        <w:rPr>
          <w:rFonts w:ascii="Times New Roman" w:eastAsiaTheme="minorEastAsia" w:hAnsi="Times New Roman" w:cs="Times New Roman"/>
          <w:b/>
          <w:sz w:val="24"/>
          <w:szCs w:val="24"/>
        </w:rPr>
      </w:pPr>
      <w:r w:rsidRPr="00660751">
        <w:rPr>
          <w:rFonts w:ascii="Times New Roman" w:eastAsiaTheme="minorEastAsia" w:hAnsi="Times New Roman" w:cs="Times New Roman"/>
          <w:b/>
          <w:i/>
          <w:sz w:val="24"/>
          <w:szCs w:val="24"/>
        </w:rPr>
        <w:t>Financial Leverage</w:t>
      </w:r>
      <w:r w:rsidRPr="00641089">
        <w:rPr>
          <w:rFonts w:ascii="Times New Roman" w:eastAsiaTheme="minorEastAsia" w:hAnsi="Times New Roman" w:cs="Times New Roman"/>
          <w:b/>
          <w:sz w:val="24"/>
          <w:szCs w:val="24"/>
        </w:rPr>
        <w:t xml:space="preserve"> Perusahaan Sub </w:t>
      </w:r>
      <w:proofErr w:type="spellStart"/>
      <w:r w:rsidRPr="00641089">
        <w:rPr>
          <w:rFonts w:ascii="Times New Roman" w:eastAsiaTheme="minorEastAsia" w:hAnsi="Times New Roman" w:cs="Times New Roman"/>
          <w:b/>
          <w:sz w:val="24"/>
          <w:szCs w:val="24"/>
        </w:rPr>
        <w:t>Sektor</w:t>
      </w:r>
      <w:proofErr w:type="spellEnd"/>
      <w:r w:rsidRPr="00641089">
        <w:rPr>
          <w:rFonts w:ascii="Times New Roman" w:eastAsiaTheme="minorEastAsia" w:hAnsi="Times New Roman" w:cs="Times New Roman"/>
          <w:b/>
          <w:sz w:val="24"/>
          <w:szCs w:val="24"/>
        </w:rPr>
        <w:t xml:space="preserve"> </w:t>
      </w:r>
    </w:p>
    <w:p w14:paraId="41936FAF" w14:textId="15708CD6" w:rsidR="00641089" w:rsidRPr="0026525A" w:rsidRDefault="00641089" w:rsidP="0026525A">
      <w:pPr>
        <w:pStyle w:val="ListParagraph"/>
        <w:spacing w:line="240" w:lineRule="auto"/>
        <w:ind w:left="1560"/>
        <w:jc w:val="center"/>
        <w:rPr>
          <w:rFonts w:ascii="Times New Roman" w:eastAsiaTheme="minorEastAsia" w:hAnsi="Times New Roman" w:cs="Times New Roman"/>
          <w:b/>
          <w:sz w:val="24"/>
          <w:szCs w:val="24"/>
        </w:rPr>
      </w:pPr>
      <w:proofErr w:type="spellStart"/>
      <w:r w:rsidRPr="00641089">
        <w:rPr>
          <w:rFonts w:ascii="Times New Roman" w:eastAsiaTheme="minorEastAsia" w:hAnsi="Times New Roman" w:cs="Times New Roman"/>
          <w:b/>
          <w:sz w:val="24"/>
          <w:szCs w:val="24"/>
        </w:rPr>
        <w:t>Perbankan</w:t>
      </w:r>
      <w:proofErr w:type="spellEnd"/>
      <w:r w:rsidRPr="00641089">
        <w:rPr>
          <w:rFonts w:ascii="Times New Roman" w:eastAsiaTheme="minorEastAsia" w:hAnsi="Times New Roman" w:cs="Times New Roman"/>
          <w:b/>
          <w:sz w:val="24"/>
          <w:szCs w:val="24"/>
        </w:rPr>
        <w:t xml:space="preserve"> </w:t>
      </w:r>
      <w:proofErr w:type="spellStart"/>
      <w:r w:rsidRPr="00641089">
        <w:rPr>
          <w:rFonts w:ascii="Times New Roman" w:eastAsiaTheme="minorEastAsia" w:hAnsi="Times New Roman" w:cs="Times New Roman"/>
          <w:b/>
          <w:sz w:val="24"/>
          <w:szCs w:val="24"/>
        </w:rPr>
        <w:t>Tahun</w:t>
      </w:r>
      <w:proofErr w:type="spellEnd"/>
      <w:r w:rsidRPr="00641089">
        <w:rPr>
          <w:rFonts w:ascii="Times New Roman" w:eastAsiaTheme="minorEastAsia" w:hAnsi="Times New Roman" w:cs="Times New Roman"/>
          <w:b/>
          <w:sz w:val="24"/>
          <w:szCs w:val="24"/>
        </w:rPr>
        <w:t xml:space="preserve"> 2019-2023</w:t>
      </w:r>
      <w:bookmarkEnd w:id="26"/>
    </w:p>
    <w:p w14:paraId="4CE5162B" w14:textId="77777777" w:rsidR="005163CD" w:rsidRDefault="00312600" w:rsidP="00660751">
      <w:pPr>
        <w:spacing w:line="480" w:lineRule="auto"/>
        <w:ind w:left="1843" w:firstLine="164"/>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lastRenderedPageBreak/>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r w:rsidRPr="00312600">
        <w:rPr>
          <w:rFonts w:ascii="Times New Roman" w:eastAsiaTheme="minorEastAsia" w:hAnsi="Times New Roman" w:cs="Times New Roman"/>
          <w:i/>
          <w:sz w:val="24"/>
          <w:szCs w:val="24"/>
        </w:rPr>
        <w:t>financial leverage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diketahui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r w:rsidRPr="00641089">
        <w:rPr>
          <w:rFonts w:ascii="Times New Roman" w:eastAsiaTheme="minorEastAsia" w:hAnsi="Times New Roman" w:cs="Times New Roman"/>
          <w:i/>
          <w:sz w:val="24"/>
          <w:szCs w:val="24"/>
        </w:rPr>
        <w:t>financial leverage</w:t>
      </w:r>
      <w:r w:rsidR="00641089">
        <w:rPr>
          <w:rFonts w:ascii="Times New Roman" w:eastAsiaTheme="minorEastAsia" w:hAnsi="Times New Roman" w:cs="Times New Roman"/>
          <w:i/>
          <w:sz w:val="24"/>
          <w:szCs w:val="24"/>
        </w:rPr>
        <w:t xml:space="preserve"> </w:t>
      </w:r>
      <w:r w:rsidR="00641089">
        <w:rPr>
          <w:rFonts w:ascii="Times New Roman" w:eastAsiaTheme="minorEastAsia" w:hAnsi="Times New Roman" w:cs="Times New Roman"/>
          <w:sz w:val="24"/>
          <w:szCs w:val="24"/>
        </w:rPr>
        <w:t xml:space="preserve">yang </w:t>
      </w:r>
      <w:proofErr w:type="spellStart"/>
      <w:r w:rsidR="00641089">
        <w:rPr>
          <w:rFonts w:ascii="Times New Roman" w:eastAsiaTheme="minorEastAsia" w:hAnsi="Times New Roman" w:cs="Times New Roman"/>
          <w:sz w:val="24"/>
          <w:szCs w:val="24"/>
        </w:rPr>
        <w:t>diproksikan</w:t>
      </w:r>
      <w:proofErr w:type="spellEnd"/>
      <w:r w:rsidR="00641089">
        <w:rPr>
          <w:rFonts w:ascii="Times New Roman" w:eastAsiaTheme="minorEastAsia" w:hAnsi="Times New Roman" w:cs="Times New Roman"/>
          <w:sz w:val="24"/>
          <w:szCs w:val="24"/>
        </w:rPr>
        <w:t xml:space="preserve"> </w:t>
      </w:r>
      <w:proofErr w:type="spellStart"/>
      <w:r w:rsidR="00641089">
        <w:rPr>
          <w:rFonts w:ascii="Times New Roman" w:eastAsiaTheme="minorEastAsia" w:hAnsi="Times New Roman" w:cs="Times New Roman"/>
          <w:sz w:val="24"/>
          <w:szCs w:val="24"/>
        </w:rPr>
        <w:t>dengan</w:t>
      </w:r>
      <w:proofErr w:type="spellEnd"/>
      <w:r w:rsidR="00641089">
        <w:rPr>
          <w:rFonts w:ascii="Times New Roman" w:eastAsiaTheme="minorEastAsia" w:hAnsi="Times New Roman" w:cs="Times New Roman"/>
          <w:sz w:val="24"/>
          <w:szCs w:val="24"/>
        </w:rPr>
        <w:t xml:space="preserve"> </w:t>
      </w:r>
      <w:r w:rsidR="00641089" w:rsidRPr="00641089">
        <w:rPr>
          <w:rFonts w:ascii="Times New Roman" w:eastAsiaTheme="minorEastAsia" w:hAnsi="Times New Roman" w:cs="Times New Roman"/>
          <w:i/>
          <w:sz w:val="24"/>
          <w:szCs w:val="24"/>
        </w:rPr>
        <w:t>Debt Equity Ratio</w:t>
      </w:r>
      <w:r w:rsidR="00641089">
        <w:rPr>
          <w:rFonts w:ascii="Times New Roman" w:eastAsiaTheme="minorEastAsia" w:hAnsi="Times New Roman" w:cs="Times New Roman"/>
          <w:sz w:val="24"/>
          <w:szCs w:val="24"/>
        </w:rPr>
        <w:t xml:space="preserve"> (DER)</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tertinggi</w:t>
      </w:r>
      <w:proofErr w:type="spellEnd"/>
      <w:r>
        <w:rPr>
          <w:rFonts w:ascii="Times New Roman" w:eastAsiaTheme="minorEastAsia" w:hAnsi="Times New Roman" w:cs="Times New Roman"/>
          <w:sz w:val="24"/>
          <w:szCs w:val="24"/>
        </w:rPr>
        <w:t xml:space="preserve"> pada sub </w:t>
      </w:r>
      <w:proofErr w:type="spellStart"/>
      <w:r>
        <w:rPr>
          <w:rFonts w:ascii="Times New Roman" w:eastAsiaTheme="minorEastAsia" w:hAnsi="Times New Roman" w:cs="Times New Roman"/>
          <w:sz w:val="24"/>
          <w:szCs w:val="24"/>
        </w:rPr>
        <w:t>sektor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perbankan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2019 </w:t>
      </w:r>
      <w:proofErr w:type="spellStart"/>
      <w:r>
        <w:rPr>
          <w:rFonts w:ascii="Times New Roman" w:eastAsiaTheme="minorEastAsia" w:hAnsi="Times New Roman" w:cs="Times New Roman"/>
          <w:sz w:val="24"/>
          <w:szCs w:val="24"/>
        </w:rPr>
        <w:t>terdapat</w:t>
      </w:r>
      <w:proofErr w:type="spellEnd"/>
      <w:r>
        <w:rPr>
          <w:rFonts w:ascii="Times New Roman" w:eastAsiaTheme="minorEastAsia" w:hAnsi="Times New Roman" w:cs="Times New Roman"/>
          <w:sz w:val="24"/>
          <w:szCs w:val="24"/>
        </w:rPr>
        <w:t xml:space="preserve"> pada Bank </w:t>
      </w:r>
      <w:bookmarkStart w:id="27" w:name="_Hlk168215690"/>
      <w:bookmarkStart w:id="28" w:name="_Hlk168215860"/>
      <w:r>
        <w:rPr>
          <w:rFonts w:ascii="Times New Roman" w:eastAsiaTheme="minorEastAsia" w:hAnsi="Times New Roman" w:cs="Times New Roman"/>
          <w:sz w:val="24"/>
          <w:szCs w:val="24"/>
        </w:rPr>
        <w:t xml:space="preserve">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Barat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(BJBR)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w:t>
      </w:r>
      <w:bookmarkEnd w:id="27"/>
      <w:r>
        <w:rPr>
          <w:rFonts w:ascii="Times New Roman" w:eastAsiaTheme="minorEastAsia" w:hAnsi="Times New Roman" w:cs="Times New Roman"/>
          <w:sz w:val="24"/>
          <w:szCs w:val="24"/>
        </w:rPr>
        <w:t xml:space="preserve">8,80% dan </w:t>
      </w:r>
      <w:proofErr w:type="spellStart"/>
      <w:r>
        <w:rPr>
          <w:rFonts w:ascii="Times New Roman" w:eastAsiaTheme="minorEastAsia" w:hAnsi="Times New Roman" w:cs="Times New Roman"/>
          <w:sz w:val="24"/>
          <w:szCs w:val="24"/>
        </w:rPr>
        <w:t>terendah</w:t>
      </w:r>
      <w:proofErr w:type="spellEnd"/>
      <w:r>
        <w:rPr>
          <w:rFonts w:ascii="Times New Roman" w:eastAsiaTheme="minorEastAsia" w:hAnsi="Times New Roman" w:cs="Times New Roman"/>
          <w:sz w:val="24"/>
          <w:szCs w:val="24"/>
        </w:rPr>
        <w:t xml:space="preserve"> pada Bank </w:t>
      </w:r>
      <w:proofErr w:type="spellStart"/>
      <w:r>
        <w:rPr>
          <w:rFonts w:ascii="Times New Roman" w:eastAsiaTheme="minorEastAsia" w:hAnsi="Times New Roman" w:cs="Times New Roman"/>
          <w:sz w:val="24"/>
          <w:szCs w:val="24"/>
        </w:rPr>
        <w:t>Danamon</w:t>
      </w:r>
      <w:proofErr w:type="spellEnd"/>
      <w:r>
        <w:rPr>
          <w:rFonts w:ascii="Times New Roman" w:eastAsiaTheme="minorEastAsia" w:hAnsi="Times New Roman" w:cs="Times New Roman"/>
          <w:sz w:val="24"/>
          <w:szCs w:val="24"/>
        </w:rPr>
        <w:t xml:space="preserve">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(BDMN)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w:t>
      </w:r>
      <w:bookmarkEnd w:id="28"/>
      <w:r>
        <w:rPr>
          <w:rFonts w:ascii="Times New Roman" w:eastAsiaTheme="minorEastAsia" w:hAnsi="Times New Roman" w:cs="Times New Roman"/>
          <w:sz w:val="24"/>
          <w:szCs w:val="24"/>
        </w:rPr>
        <w:t>3,26%</w:t>
      </w:r>
      <w:r w:rsidR="00641089">
        <w:rPr>
          <w:rFonts w:ascii="Times New Roman" w:eastAsiaTheme="minorEastAsia" w:hAnsi="Times New Roman" w:cs="Times New Roman"/>
          <w:sz w:val="24"/>
          <w:szCs w:val="24"/>
        </w:rPr>
        <w:t xml:space="preserve">. Pada </w:t>
      </w:r>
      <w:proofErr w:type="spellStart"/>
      <w:r w:rsidR="00641089">
        <w:rPr>
          <w:rFonts w:ascii="Times New Roman" w:eastAsiaTheme="minorEastAsia" w:hAnsi="Times New Roman" w:cs="Times New Roman"/>
          <w:sz w:val="24"/>
          <w:szCs w:val="24"/>
        </w:rPr>
        <w:t>tahun</w:t>
      </w:r>
      <w:proofErr w:type="spellEnd"/>
      <w:r w:rsidR="00641089">
        <w:rPr>
          <w:rFonts w:ascii="Times New Roman" w:eastAsiaTheme="minorEastAsia" w:hAnsi="Times New Roman" w:cs="Times New Roman"/>
          <w:sz w:val="24"/>
          <w:szCs w:val="24"/>
        </w:rPr>
        <w:t xml:space="preserve"> 2020 </w:t>
      </w:r>
      <w:r w:rsidR="00641089" w:rsidRPr="00641089">
        <w:rPr>
          <w:rFonts w:ascii="Times New Roman" w:eastAsiaTheme="minorEastAsia" w:hAnsi="Times New Roman" w:cs="Times New Roman"/>
          <w:i/>
          <w:sz w:val="24"/>
          <w:szCs w:val="24"/>
        </w:rPr>
        <w:t>financial leverage</w:t>
      </w:r>
      <w:r w:rsidR="00641089">
        <w:rPr>
          <w:rFonts w:ascii="Times New Roman" w:eastAsiaTheme="minorEastAsia" w:hAnsi="Times New Roman" w:cs="Times New Roman"/>
          <w:sz w:val="24"/>
          <w:szCs w:val="24"/>
        </w:rPr>
        <w:t xml:space="preserve"> (DER) </w:t>
      </w:r>
      <w:proofErr w:type="spellStart"/>
      <w:r w:rsidR="00641089">
        <w:rPr>
          <w:rFonts w:ascii="Times New Roman" w:eastAsiaTheme="minorEastAsia" w:hAnsi="Times New Roman" w:cs="Times New Roman"/>
          <w:sz w:val="24"/>
          <w:szCs w:val="24"/>
        </w:rPr>
        <w:t>tertinggi</w:t>
      </w:r>
      <w:proofErr w:type="spellEnd"/>
      <w:r w:rsidR="00641089">
        <w:rPr>
          <w:rFonts w:ascii="Times New Roman" w:eastAsiaTheme="minorEastAsia" w:hAnsi="Times New Roman" w:cs="Times New Roman"/>
          <w:sz w:val="24"/>
          <w:szCs w:val="24"/>
        </w:rPr>
        <w:t xml:space="preserve"> pada Bank </w:t>
      </w:r>
      <w:r w:rsidR="00641089" w:rsidRPr="00641089">
        <w:rPr>
          <w:rFonts w:ascii="Times New Roman" w:eastAsiaTheme="minorEastAsia" w:hAnsi="Times New Roman" w:cs="Times New Roman"/>
          <w:sz w:val="24"/>
          <w:szCs w:val="24"/>
        </w:rPr>
        <w:t xml:space="preserve">Pembangunan Daerah </w:t>
      </w:r>
      <w:proofErr w:type="spellStart"/>
      <w:r w:rsidR="00641089" w:rsidRPr="00641089">
        <w:rPr>
          <w:rFonts w:ascii="Times New Roman" w:eastAsiaTheme="minorEastAsia" w:hAnsi="Times New Roman" w:cs="Times New Roman"/>
          <w:sz w:val="24"/>
          <w:szCs w:val="24"/>
        </w:rPr>
        <w:t>Jawa</w:t>
      </w:r>
      <w:proofErr w:type="spellEnd"/>
      <w:r w:rsidR="00641089" w:rsidRPr="00641089">
        <w:rPr>
          <w:rFonts w:ascii="Times New Roman" w:eastAsiaTheme="minorEastAsia" w:hAnsi="Times New Roman" w:cs="Times New Roman"/>
          <w:sz w:val="24"/>
          <w:szCs w:val="24"/>
        </w:rPr>
        <w:t xml:space="preserve"> Barat </w:t>
      </w:r>
      <w:proofErr w:type="spellStart"/>
      <w:r w:rsidR="00641089" w:rsidRPr="00641089">
        <w:rPr>
          <w:rFonts w:ascii="Times New Roman" w:eastAsiaTheme="minorEastAsia" w:hAnsi="Times New Roman" w:cs="Times New Roman"/>
          <w:sz w:val="24"/>
          <w:szCs w:val="24"/>
        </w:rPr>
        <w:t>Tbk</w:t>
      </w:r>
      <w:proofErr w:type="spellEnd"/>
      <w:r w:rsidR="00641089" w:rsidRPr="00641089">
        <w:rPr>
          <w:rFonts w:ascii="Times New Roman" w:eastAsiaTheme="minorEastAsia" w:hAnsi="Times New Roman" w:cs="Times New Roman"/>
          <w:sz w:val="24"/>
          <w:szCs w:val="24"/>
        </w:rPr>
        <w:t xml:space="preserve"> (BJBR) </w:t>
      </w:r>
      <w:proofErr w:type="spellStart"/>
      <w:r w:rsidR="00641089" w:rsidRPr="00641089">
        <w:rPr>
          <w:rFonts w:ascii="Times New Roman" w:eastAsiaTheme="minorEastAsia" w:hAnsi="Times New Roman" w:cs="Times New Roman"/>
          <w:sz w:val="24"/>
          <w:szCs w:val="24"/>
        </w:rPr>
        <w:t>sebesar</w:t>
      </w:r>
      <w:proofErr w:type="spellEnd"/>
      <w:r w:rsidR="00641089">
        <w:rPr>
          <w:rFonts w:ascii="Times New Roman" w:eastAsiaTheme="minorEastAsia" w:hAnsi="Times New Roman" w:cs="Times New Roman"/>
          <w:sz w:val="24"/>
          <w:szCs w:val="24"/>
        </w:rPr>
        <w:t xml:space="preserve"> 10,22% dan </w:t>
      </w:r>
      <w:proofErr w:type="spellStart"/>
      <w:r w:rsidR="00641089">
        <w:rPr>
          <w:rFonts w:ascii="Times New Roman" w:eastAsiaTheme="minorEastAsia" w:hAnsi="Times New Roman" w:cs="Times New Roman"/>
          <w:sz w:val="24"/>
          <w:szCs w:val="24"/>
        </w:rPr>
        <w:t>terendah</w:t>
      </w:r>
      <w:proofErr w:type="spellEnd"/>
      <w:r w:rsidR="00641089">
        <w:rPr>
          <w:rFonts w:ascii="Times New Roman" w:eastAsiaTheme="minorEastAsia" w:hAnsi="Times New Roman" w:cs="Times New Roman"/>
          <w:sz w:val="24"/>
          <w:szCs w:val="24"/>
        </w:rPr>
        <w:t xml:space="preserve"> pada Bank</w:t>
      </w:r>
      <w:r w:rsidR="00641089" w:rsidRPr="00641089">
        <w:rPr>
          <w:rFonts w:ascii="Times New Roman" w:eastAsiaTheme="minorEastAsia" w:hAnsi="Times New Roman" w:cs="Times New Roman"/>
          <w:sz w:val="24"/>
          <w:szCs w:val="24"/>
        </w:rPr>
        <w:t xml:space="preserve"> </w:t>
      </w:r>
      <w:proofErr w:type="spellStart"/>
      <w:r w:rsidR="00641089" w:rsidRPr="00641089">
        <w:rPr>
          <w:rFonts w:ascii="Times New Roman" w:eastAsiaTheme="minorEastAsia" w:hAnsi="Times New Roman" w:cs="Times New Roman"/>
          <w:sz w:val="24"/>
          <w:szCs w:val="24"/>
        </w:rPr>
        <w:t>Danamon</w:t>
      </w:r>
      <w:proofErr w:type="spellEnd"/>
      <w:r w:rsidR="00641089" w:rsidRPr="00641089">
        <w:rPr>
          <w:rFonts w:ascii="Times New Roman" w:eastAsiaTheme="minorEastAsia" w:hAnsi="Times New Roman" w:cs="Times New Roman"/>
          <w:sz w:val="24"/>
          <w:szCs w:val="24"/>
        </w:rPr>
        <w:t xml:space="preserve"> Indonesia </w:t>
      </w:r>
      <w:proofErr w:type="spellStart"/>
      <w:r w:rsidR="00641089" w:rsidRPr="00641089">
        <w:rPr>
          <w:rFonts w:ascii="Times New Roman" w:eastAsiaTheme="minorEastAsia" w:hAnsi="Times New Roman" w:cs="Times New Roman"/>
          <w:sz w:val="24"/>
          <w:szCs w:val="24"/>
        </w:rPr>
        <w:t>Tbk</w:t>
      </w:r>
      <w:proofErr w:type="spellEnd"/>
      <w:r w:rsidR="00641089" w:rsidRPr="00641089">
        <w:rPr>
          <w:rFonts w:ascii="Times New Roman" w:eastAsiaTheme="minorEastAsia" w:hAnsi="Times New Roman" w:cs="Times New Roman"/>
          <w:sz w:val="24"/>
          <w:szCs w:val="24"/>
        </w:rPr>
        <w:t xml:space="preserve"> (BDMN) </w:t>
      </w:r>
      <w:proofErr w:type="spellStart"/>
      <w:r w:rsidR="00641089" w:rsidRPr="00641089">
        <w:rPr>
          <w:rFonts w:ascii="Times New Roman" w:eastAsiaTheme="minorEastAsia" w:hAnsi="Times New Roman" w:cs="Times New Roman"/>
          <w:sz w:val="24"/>
          <w:szCs w:val="24"/>
        </w:rPr>
        <w:t>sebesar</w:t>
      </w:r>
      <w:proofErr w:type="spellEnd"/>
      <w:r w:rsidR="00641089">
        <w:rPr>
          <w:rFonts w:ascii="Times New Roman" w:eastAsiaTheme="minorEastAsia" w:hAnsi="Times New Roman" w:cs="Times New Roman"/>
          <w:sz w:val="24"/>
          <w:szCs w:val="24"/>
        </w:rPr>
        <w:t xml:space="preserve"> 3,61%.</w:t>
      </w:r>
    </w:p>
    <w:p w14:paraId="2D74C955" w14:textId="010E240F" w:rsidR="00660751" w:rsidRDefault="00641089" w:rsidP="00660751">
      <w:pPr>
        <w:spacing w:line="480" w:lineRule="auto"/>
        <w:ind w:left="1843" w:firstLine="1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2021 </w:t>
      </w:r>
      <w:r w:rsidRPr="00A45B0F">
        <w:rPr>
          <w:rFonts w:ascii="Times New Roman" w:eastAsiaTheme="minorEastAsia" w:hAnsi="Times New Roman" w:cs="Times New Roman"/>
          <w:i/>
          <w:sz w:val="24"/>
          <w:szCs w:val="24"/>
        </w:rPr>
        <w:t>financial leverage</w:t>
      </w:r>
      <w:r>
        <w:rPr>
          <w:rFonts w:ascii="Times New Roman" w:eastAsiaTheme="minorEastAsia" w:hAnsi="Times New Roman" w:cs="Times New Roman"/>
          <w:sz w:val="24"/>
          <w:szCs w:val="24"/>
        </w:rPr>
        <w:t xml:space="preserve"> (DER) </w:t>
      </w:r>
      <w:proofErr w:type="spellStart"/>
      <w:r>
        <w:rPr>
          <w:rFonts w:ascii="Times New Roman" w:eastAsiaTheme="minorEastAsia" w:hAnsi="Times New Roman" w:cs="Times New Roman"/>
          <w:sz w:val="24"/>
          <w:szCs w:val="24"/>
        </w:rPr>
        <w:t>tertinggi</w:t>
      </w:r>
      <w:proofErr w:type="spellEnd"/>
      <w:r>
        <w:rPr>
          <w:rFonts w:ascii="Times New Roman" w:eastAsiaTheme="minorEastAsia" w:hAnsi="Times New Roman" w:cs="Times New Roman"/>
          <w:sz w:val="24"/>
          <w:szCs w:val="24"/>
        </w:rPr>
        <w:t xml:space="preserve"> pada Bank </w:t>
      </w:r>
      <w:r w:rsidR="00A45B0F" w:rsidRPr="00A45B0F">
        <w:rPr>
          <w:rFonts w:ascii="Times New Roman" w:eastAsiaTheme="minorEastAsia" w:hAnsi="Times New Roman" w:cs="Times New Roman"/>
          <w:sz w:val="24"/>
          <w:szCs w:val="24"/>
        </w:rPr>
        <w:t xml:space="preserve">Pembangunan Daerah </w:t>
      </w:r>
      <w:proofErr w:type="spellStart"/>
      <w:r w:rsidR="00A45B0F" w:rsidRPr="00A45B0F">
        <w:rPr>
          <w:rFonts w:ascii="Times New Roman" w:eastAsiaTheme="minorEastAsia" w:hAnsi="Times New Roman" w:cs="Times New Roman"/>
          <w:sz w:val="24"/>
          <w:szCs w:val="24"/>
        </w:rPr>
        <w:t>Jawa</w:t>
      </w:r>
      <w:proofErr w:type="spellEnd"/>
      <w:r w:rsidR="00A45B0F" w:rsidRPr="00A45B0F">
        <w:rPr>
          <w:rFonts w:ascii="Times New Roman" w:eastAsiaTheme="minorEastAsia" w:hAnsi="Times New Roman" w:cs="Times New Roman"/>
          <w:sz w:val="24"/>
          <w:szCs w:val="24"/>
        </w:rPr>
        <w:t xml:space="preserve"> Barat </w:t>
      </w:r>
      <w:proofErr w:type="spellStart"/>
      <w:r w:rsidR="00A45B0F" w:rsidRPr="00A45B0F">
        <w:rPr>
          <w:rFonts w:ascii="Times New Roman" w:eastAsiaTheme="minorEastAsia" w:hAnsi="Times New Roman" w:cs="Times New Roman"/>
          <w:sz w:val="24"/>
          <w:szCs w:val="24"/>
        </w:rPr>
        <w:t>Tbk</w:t>
      </w:r>
      <w:proofErr w:type="spellEnd"/>
      <w:r w:rsidR="00A45B0F" w:rsidRPr="00A45B0F">
        <w:rPr>
          <w:rFonts w:ascii="Times New Roman" w:eastAsiaTheme="minorEastAsia" w:hAnsi="Times New Roman" w:cs="Times New Roman"/>
          <w:sz w:val="24"/>
          <w:szCs w:val="24"/>
        </w:rPr>
        <w:t xml:space="preserve"> (BJBR) </w:t>
      </w:r>
      <w:proofErr w:type="spellStart"/>
      <w:r w:rsidR="00A45B0F" w:rsidRPr="00A45B0F">
        <w:rPr>
          <w:rFonts w:ascii="Times New Roman" w:eastAsiaTheme="minorEastAsia" w:hAnsi="Times New Roman" w:cs="Times New Roman"/>
          <w:sz w:val="24"/>
          <w:szCs w:val="24"/>
        </w:rPr>
        <w:t>sebesar</w:t>
      </w:r>
      <w:proofErr w:type="spellEnd"/>
      <w:r w:rsidR="00A45B0F" w:rsidRPr="00A45B0F">
        <w:rPr>
          <w:rFonts w:ascii="Times New Roman" w:eastAsiaTheme="minorEastAsia" w:hAnsi="Times New Roman" w:cs="Times New Roman"/>
          <w:sz w:val="24"/>
          <w:szCs w:val="24"/>
        </w:rPr>
        <w:t xml:space="preserve"> </w:t>
      </w:r>
      <w:r w:rsidR="00A45B0F">
        <w:rPr>
          <w:rFonts w:ascii="Times New Roman" w:eastAsiaTheme="minorEastAsia" w:hAnsi="Times New Roman" w:cs="Times New Roman"/>
          <w:sz w:val="24"/>
          <w:szCs w:val="24"/>
        </w:rPr>
        <w:t>10,54</w:t>
      </w:r>
      <w:r w:rsidR="00A45B0F" w:rsidRPr="00A45B0F">
        <w:rPr>
          <w:rFonts w:ascii="Times New Roman" w:eastAsiaTheme="minorEastAsia" w:hAnsi="Times New Roman" w:cs="Times New Roman"/>
          <w:sz w:val="24"/>
          <w:szCs w:val="24"/>
        </w:rPr>
        <w:t xml:space="preserve">% dan </w:t>
      </w:r>
      <w:proofErr w:type="spellStart"/>
      <w:r w:rsidR="00A45B0F" w:rsidRPr="00A45B0F">
        <w:rPr>
          <w:rFonts w:ascii="Times New Roman" w:eastAsiaTheme="minorEastAsia" w:hAnsi="Times New Roman" w:cs="Times New Roman"/>
          <w:sz w:val="24"/>
          <w:szCs w:val="24"/>
        </w:rPr>
        <w:t>terendah</w:t>
      </w:r>
      <w:proofErr w:type="spellEnd"/>
      <w:r w:rsidR="00A45B0F" w:rsidRPr="00A45B0F">
        <w:rPr>
          <w:rFonts w:ascii="Times New Roman" w:eastAsiaTheme="minorEastAsia" w:hAnsi="Times New Roman" w:cs="Times New Roman"/>
          <w:sz w:val="24"/>
          <w:szCs w:val="24"/>
        </w:rPr>
        <w:t xml:space="preserve"> pada Bank </w:t>
      </w:r>
      <w:proofErr w:type="spellStart"/>
      <w:r w:rsidR="00A45B0F" w:rsidRPr="00A45B0F">
        <w:rPr>
          <w:rFonts w:ascii="Times New Roman" w:eastAsiaTheme="minorEastAsia" w:hAnsi="Times New Roman" w:cs="Times New Roman"/>
          <w:sz w:val="24"/>
          <w:szCs w:val="24"/>
        </w:rPr>
        <w:t>Danamon</w:t>
      </w:r>
      <w:proofErr w:type="spellEnd"/>
      <w:r w:rsidR="00A45B0F" w:rsidRPr="00A45B0F">
        <w:rPr>
          <w:rFonts w:ascii="Times New Roman" w:eastAsiaTheme="minorEastAsia" w:hAnsi="Times New Roman" w:cs="Times New Roman"/>
          <w:sz w:val="24"/>
          <w:szCs w:val="24"/>
        </w:rPr>
        <w:t xml:space="preserve"> Indonesia </w:t>
      </w:r>
      <w:proofErr w:type="spellStart"/>
      <w:r w:rsidR="00A45B0F" w:rsidRPr="00A45B0F">
        <w:rPr>
          <w:rFonts w:ascii="Times New Roman" w:eastAsiaTheme="minorEastAsia" w:hAnsi="Times New Roman" w:cs="Times New Roman"/>
          <w:sz w:val="24"/>
          <w:szCs w:val="24"/>
        </w:rPr>
        <w:t>Tbk</w:t>
      </w:r>
      <w:proofErr w:type="spellEnd"/>
      <w:r w:rsidR="00A45B0F" w:rsidRPr="00A45B0F">
        <w:rPr>
          <w:rFonts w:ascii="Times New Roman" w:eastAsiaTheme="minorEastAsia" w:hAnsi="Times New Roman" w:cs="Times New Roman"/>
          <w:sz w:val="24"/>
          <w:szCs w:val="24"/>
        </w:rPr>
        <w:t xml:space="preserve"> (BDMN) </w:t>
      </w:r>
      <w:proofErr w:type="spellStart"/>
      <w:r w:rsidR="00A45B0F" w:rsidRPr="00A45B0F">
        <w:rPr>
          <w:rFonts w:ascii="Times New Roman" w:eastAsiaTheme="minorEastAsia" w:hAnsi="Times New Roman" w:cs="Times New Roman"/>
          <w:sz w:val="24"/>
          <w:szCs w:val="24"/>
        </w:rPr>
        <w:t>sebesar</w:t>
      </w:r>
      <w:proofErr w:type="spellEnd"/>
      <w:r w:rsidR="00A45B0F">
        <w:rPr>
          <w:rFonts w:ascii="Times New Roman" w:eastAsiaTheme="minorEastAsia" w:hAnsi="Times New Roman" w:cs="Times New Roman"/>
          <w:sz w:val="24"/>
          <w:szCs w:val="24"/>
        </w:rPr>
        <w:t xml:space="preserve"> 3,25%. Pada </w:t>
      </w:r>
      <w:proofErr w:type="spellStart"/>
      <w:r w:rsidR="00A45B0F">
        <w:rPr>
          <w:rFonts w:ascii="Times New Roman" w:eastAsiaTheme="minorEastAsia" w:hAnsi="Times New Roman" w:cs="Times New Roman"/>
          <w:sz w:val="24"/>
          <w:szCs w:val="24"/>
        </w:rPr>
        <w:t>tahun</w:t>
      </w:r>
      <w:proofErr w:type="spellEnd"/>
      <w:r w:rsidR="00A45B0F">
        <w:rPr>
          <w:rFonts w:ascii="Times New Roman" w:eastAsiaTheme="minorEastAsia" w:hAnsi="Times New Roman" w:cs="Times New Roman"/>
          <w:sz w:val="24"/>
          <w:szCs w:val="24"/>
        </w:rPr>
        <w:t xml:space="preserve"> 2022 financial leverage (DER) </w:t>
      </w:r>
      <w:proofErr w:type="spellStart"/>
      <w:r w:rsidR="00A45B0F">
        <w:rPr>
          <w:rFonts w:ascii="Times New Roman" w:eastAsiaTheme="minorEastAsia" w:hAnsi="Times New Roman" w:cs="Times New Roman"/>
          <w:sz w:val="24"/>
          <w:szCs w:val="24"/>
        </w:rPr>
        <w:t>tertinggi</w:t>
      </w:r>
      <w:proofErr w:type="spellEnd"/>
      <w:r w:rsidR="00A45B0F">
        <w:rPr>
          <w:rFonts w:ascii="Times New Roman" w:eastAsiaTheme="minorEastAsia" w:hAnsi="Times New Roman" w:cs="Times New Roman"/>
          <w:sz w:val="24"/>
          <w:szCs w:val="24"/>
        </w:rPr>
        <w:t xml:space="preserve"> pada Bank </w:t>
      </w:r>
      <w:r w:rsidR="00A45B0F" w:rsidRPr="00A45B0F">
        <w:rPr>
          <w:rFonts w:ascii="Times New Roman" w:eastAsiaTheme="minorEastAsia" w:hAnsi="Times New Roman" w:cs="Times New Roman"/>
          <w:sz w:val="24"/>
          <w:szCs w:val="24"/>
        </w:rPr>
        <w:t xml:space="preserve">Pembangunan Daerah </w:t>
      </w:r>
      <w:proofErr w:type="spellStart"/>
      <w:r w:rsidR="00A45B0F" w:rsidRPr="00A45B0F">
        <w:rPr>
          <w:rFonts w:ascii="Times New Roman" w:eastAsiaTheme="minorEastAsia" w:hAnsi="Times New Roman" w:cs="Times New Roman"/>
          <w:sz w:val="24"/>
          <w:szCs w:val="24"/>
        </w:rPr>
        <w:t>Jawa</w:t>
      </w:r>
      <w:proofErr w:type="spellEnd"/>
      <w:r w:rsidR="00A45B0F" w:rsidRPr="00A45B0F">
        <w:rPr>
          <w:rFonts w:ascii="Times New Roman" w:eastAsiaTheme="minorEastAsia" w:hAnsi="Times New Roman" w:cs="Times New Roman"/>
          <w:sz w:val="24"/>
          <w:szCs w:val="24"/>
        </w:rPr>
        <w:t xml:space="preserve"> Barat </w:t>
      </w:r>
      <w:proofErr w:type="spellStart"/>
      <w:r w:rsidR="00A45B0F" w:rsidRPr="00A45B0F">
        <w:rPr>
          <w:rFonts w:ascii="Times New Roman" w:eastAsiaTheme="minorEastAsia" w:hAnsi="Times New Roman" w:cs="Times New Roman"/>
          <w:sz w:val="24"/>
          <w:szCs w:val="24"/>
        </w:rPr>
        <w:t>Tbk</w:t>
      </w:r>
      <w:proofErr w:type="spellEnd"/>
      <w:r w:rsidR="00A45B0F" w:rsidRPr="00A45B0F">
        <w:rPr>
          <w:rFonts w:ascii="Times New Roman" w:eastAsiaTheme="minorEastAsia" w:hAnsi="Times New Roman" w:cs="Times New Roman"/>
          <w:sz w:val="24"/>
          <w:szCs w:val="24"/>
        </w:rPr>
        <w:t xml:space="preserve"> (BJBR) </w:t>
      </w:r>
      <w:proofErr w:type="spellStart"/>
      <w:r w:rsidR="00A45B0F" w:rsidRPr="00A45B0F">
        <w:rPr>
          <w:rFonts w:ascii="Times New Roman" w:eastAsiaTheme="minorEastAsia" w:hAnsi="Times New Roman" w:cs="Times New Roman"/>
          <w:sz w:val="24"/>
          <w:szCs w:val="24"/>
        </w:rPr>
        <w:t>sebesar</w:t>
      </w:r>
      <w:proofErr w:type="spellEnd"/>
      <w:r w:rsidR="00A45B0F" w:rsidRPr="00A45B0F">
        <w:rPr>
          <w:rFonts w:ascii="Times New Roman" w:eastAsiaTheme="minorEastAsia" w:hAnsi="Times New Roman" w:cs="Times New Roman"/>
          <w:sz w:val="24"/>
          <w:szCs w:val="24"/>
        </w:rPr>
        <w:t xml:space="preserve"> </w:t>
      </w:r>
      <w:r w:rsidR="00A45B0F">
        <w:rPr>
          <w:rFonts w:ascii="Times New Roman" w:eastAsiaTheme="minorEastAsia" w:hAnsi="Times New Roman" w:cs="Times New Roman"/>
          <w:sz w:val="24"/>
          <w:szCs w:val="24"/>
        </w:rPr>
        <w:t>10,72</w:t>
      </w:r>
      <w:r w:rsidR="00A45B0F" w:rsidRPr="00A45B0F">
        <w:rPr>
          <w:rFonts w:ascii="Times New Roman" w:eastAsiaTheme="minorEastAsia" w:hAnsi="Times New Roman" w:cs="Times New Roman"/>
          <w:sz w:val="24"/>
          <w:szCs w:val="24"/>
        </w:rPr>
        <w:t xml:space="preserve">% </w:t>
      </w:r>
      <w:proofErr w:type="spellStart"/>
      <w:r w:rsidR="00A45B0F">
        <w:rPr>
          <w:rFonts w:ascii="Times New Roman" w:eastAsiaTheme="minorEastAsia" w:hAnsi="Times New Roman" w:cs="Times New Roman"/>
          <w:sz w:val="24"/>
          <w:szCs w:val="24"/>
        </w:rPr>
        <w:t>sedangkan</w:t>
      </w:r>
      <w:proofErr w:type="spellEnd"/>
      <w:r w:rsidR="00A45B0F">
        <w:rPr>
          <w:rFonts w:ascii="Times New Roman" w:eastAsiaTheme="minorEastAsia" w:hAnsi="Times New Roman" w:cs="Times New Roman"/>
          <w:sz w:val="24"/>
          <w:szCs w:val="24"/>
        </w:rPr>
        <w:t xml:space="preserve"> </w:t>
      </w:r>
      <w:proofErr w:type="spellStart"/>
      <w:r w:rsidR="00A45B0F" w:rsidRPr="00A45B0F">
        <w:rPr>
          <w:rFonts w:ascii="Times New Roman" w:eastAsiaTheme="minorEastAsia" w:hAnsi="Times New Roman" w:cs="Times New Roman"/>
          <w:sz w:val="24"/>
          <w:szCs w:val="24"/>
        </w:rPr>
        <w:t>terendah</w:t>
      </w:r>
      <w:proofErr w:type="spellEnd"/>
      <w:r w:rsidR="00A45B0F" w:rsidRPr="00A45B0F">
        <w:rPr>
          <w:rFonts w:ascii="Times New Roman" w:eastAsiaTheme="minorEastAsia" w:hAnsi="Times New Roman" w:cs="Times New Roman"/>
          <w:sz w:val="24"/>
          <w:szCs w:val="24"/>
        </w:rPr>
        <w:t xml:space="preserve"> pada Bank </w:t>
      </w:r>
      <w:proofErr w:type="spellStart"/>
      <w:r w:rsidR="00A45B0F" w:rsidRPr="00A45B0F">
        <w:rPr>
          <w:rFonts w:ascii="Times New Roman" w:eastAsiaTheme="minorEastAsia" w:hAnsi="Times New Roman" w:cs="Times New Roman"/>
          <w:sz w:val="24"/>
          <w:szCs w:val="24"/>
        </w:rPr>
        <w:t>Danamon</w:t>
      </w:r>
      <w:proofErr w:type="spellEnd"/>
      <w:r w:rsidR="00A45B0F" w:rsidRPr="00A45B0F">
        <w:rPr>
          <w:rFonts w:ascii="Times New Roman" w:eastAsiaTheme="minorEastAsia" w:hAnsi="Times New Roman" w:cs="Times New Roman"/>
          <w:sz w:val="24"/>
          <w:szCs w:val="24"/>
        </w:rPr>
        <w:t xml:space="preserve"> Indonesia </w:t>
      </w:r>
      <w:proofErr w:type="spellStart"/>
      <w:r w:rsidR="00A45B0F" w:rsidRPr="00A45B0F">
        <w:rPr>
          <w:rFonts w:ascii="Times New Roman" w:eastAsiaTheme="minorEastAsia" w:hAnsi="Times New Roman" w:cs="Times New Roman"/>
          <w:sz w:val="24"/>
          <w:szCs w:val="24"/>
        </w:rPr>
        <w:t>Tbk</w:t>
      </w:r>
      <w:proofErr w:type="spellEnd"/>
      <w:r w:rsidR="00A45B0F" w:rsidRPr="00A45B0F">
        <w:rPr>
          <w:rFonts w:ascii="Times New Roman" w:eastAsiaTheme="minorEastAsia" w:hAnsi="Times New Roman" w:cs="Times New Roman"/>
          <w:sz w:val="24"/>
          <w:szCs w:val="24"/>
        </w:rPr>
        <w:t xml:space="preserve"> (BDMN) </w:t>
      </w:r>
      <w:proofErr w:type="spellStart"/>
      <w:r w:rsidR="00A45B0F" w:rsidRPr="00A45B0F">
        <w:rPr>
          <w:rFonts w:ascii="Times New Roman" w:eastAsiaTheme="minorEastAsia" w:hAnsi="Times New Roman" w:cs="Times New Roman"/>
          <w:sz w:val="24"/>
          <w:szCs w:val="24"/>
        </w:rPr>
        <w:t>sebesar</w:t>
      </w:r>
      <w:proofErr w:type="spellEnd"/>
      <w:r w:rsidR="00A45B0F">
        <w:rPr>
          <w:rFonts w:ascii="Times New Roman" w:eastAsiaTheme="minorEastAsia" w:hAnsi="Times New Roman" w:cs="Times New Roman"/>
          <w:sz w:val="24"/>
          <w:szCs w:val="24"/>
        </w:rPr>
        <w:t xml:space="preserve"> 3,16%. Pada </w:t>
      </w:r>
      <w:proofErr w:type="spellStart"/>
      <w:r w:rsidR="00A45B0F">
        <w:rPr>
          <w:rFonts w:ascii="Times New Roman" w:eastAsiaTheme="minorEastAsia" w:hAnsi="Times New Roman" w:cs="Times New Roman"/>
          <w:sz w:val="24"/>
          <w:szCs w:val="24"/>
        </w:rPr>
        <w:t>tahun</w:t>
      </w:r>
      <w:proofErr w:type="spellEnd"/>
      <w:r w:rsidR="00A45B0F">
        <w:rPr>
          <w:rFonts w:ascii="Times New Roman" w:eastAsiaTheme="minorEastAsia" w:hAnsi="Times New Roman" w:cs="Times New Roman"/>
          <w:sz w:val="24"/>
          <w:szCs w:val="24"/>
        </w:rPr>
        <w:t xml:space="preserve"> 2023 financial leverage (DER) </w:t>
      </w:r>
      <w:proofErr w:type="spellStart"/>
      <w:r w:rsidR="00A45B0F">
        <w:rPr>
          <w:rFonts w:ascii="Times New Roman" w:eastAsiaTheme="minorEastAsia" w:hAnsi="Times New Roman" w:cs="Times New Roman"/>
          <w:sz w:val="24"/>
          <w:szCs w:val="24"/>
        </w:rPr>
        <w:t>tertinggi</w:t>
      </w:r>
      <w:proofErr w:type="spellEnd"/>
      <w:r w:rsidR="00A45B0F">
        <w:rPr>
          <w:rFonts w:ascii="Times New Roman" w:eastAsiaTheme="minorEastAsia" w:hAnsi="Times New Roman" w:cs="Times New Roman"/>
          <w:sz w:val="24"/>
          <w:szCs w:val="24"/>
        </w:rPr>
        <w:t xml:space="preserve"> pada Bank </w:t>
      </w:r>
      <w:r w:rsidR="00A45B0F" w:rsidRPr="00A45B0F">
        <w:rPr>
          <w:rFonts w:ascii="Times New Roman" w:eastAsiaTheme="minorEastAsia" w:hAnsi="Times New Roman" w:cs="Times New Roman"/>
          <w:sz w:val="24"/>
          <w:szCs w:val="24"/>
        </w:rPr>
        <w:t xml:space="preserve">Pembangunan Daerah </w:t>
      </w:r>
      <w:proofErr w:type="spellStart"/>
      <w:r w:rsidR="00A45B0F" w:rsidRPr="00A45B0F">
        <w:rPr>
          <w:rFonts w:ascii="Times New Roman" w:eastAsiaTheme="minorEastAsia" w:hAnsi="Times New Roman" w:cs="Times New Roman"/>
          <w:sz w:val="24"/>
          <w:szCs w:val="24"/>
        </w:rPr>
        <w:t>Jawa</w:t>
      </w:r>
      <w:proofErr w:type="spellEnd"/>
      <w:r w:rsidR="00A45B0F" w:rsidRPr="00A45B0F">
        <w:rPr>
          <w:rFonts w:ascii="Times New Roman" w:eastAsiaTheme="minorEastAsia" w:hAnsi="Times New Roman" w:cs="Times New Roman"/>
          <w:sz w:val="24"/>
          <w:szCs w:val="24"/>
        </w:rPr>
        <w:t xml:space="preserve"> Barat </w:t>
      </w:r>
      <w:proofErr w:type="spellStart"/>
      <w:r w:rsidR="00A45B0F" w:rsidRPr="00A45B0F">
        <w:rPr>
          <w:rFonts w:ascii="Times New Roman" w:eastAsiaTheme="minorEastAsia" w:hAnsi="Times New Roman" w:cs="Times New Roman"/>
          <w:sz w:val="24"/>
          <w:szCs w:val="24"/>
        </w:rPr>
        <w:t>Tbk</w:t>
      </w:r>
      <w:proofErr w:type="spellEnd"/>
      <w:r w:rsidR="00A45B0F" w:rsidRPr="00A45B0F">
        <w:rPr>
          <w:rFonts w:ascii="Times New Roman" w:eastAsiaTheme="minorEastAsia" w:hAnsi="Times New Roman" w:cs="Times New Roman"/>
          <w:sz w:val="24"/>
          <w:szCs w:val="24"/>
        </w:rPr>
        <w:t xml:space="preserve"> (BJBR) </w:t>
      </w:r>
      <w:proofErr w:type="spellStart"/>
      <w:r w:rsidR="00A45B0F" w:rsidRPr="00A45B0F">
        <w:rPr>
          <w:rFonts w:ascii="Times New Roman" w:eastAsiaTheme="minorEastAsia" w:hAnsi="Times New Roman" w:cs="Times New Roman"/>
          <w:sz w:val="24"/>
          <w:szCs w:val="24"/>
        </w:rPr>
        <w:t>sebesar</w:t>
      </w:r>
      <w:proofErr w:type="spellEnd"/>
      <w:r w:rsidR="00A45B0F" w:rsidRPr="00A45B0F">
        <w:rPr>
          <w:rFonts w:ascii="Times New Roman" w:eastAsiaTheme="minorEastAsia" w:hAnsi="Times New Roman" w:cs="Times New Roman"/>
          <w:sz w:val="24"/>
          <w:szCs w:val="24"/>
        </w:rPr>
        <w:t xml:space="preserve"> </w:t>
      </w:r>
      <w:r w:rsidR="00A45B0F">
        <w:rPr>
          <w:rFonts w:ascii="Times New Roman" w:eastAsiaTheme="minorEastAsia" w:hAnsi="Times New Roman" w:cs="Times New Roman"/>
          <w:sz w:val="24"/>
          <w:szCs w:val="24"/>
        </w:rPr>
        <w:t>10,59</w:t>
      </w:r>
      <w:r w:rsidR="00A45B0F" w:rsidRPr="00A45B0F">
        <w:rPr>
          <w:rFonts w:ascii="Times New Roman" w:eastAsiaTheme="minorEastAsia" w:hAnsi="Times New Roman" w:cs="Times New Roman"/>
          <w:sz w:val="24"/>
          <w:szCs w:val="24"/>
        </w:rPr>
        <w:t xml:space="preserve">% </w:t>
      </w:r>
      <w:proofErr w:type="spellStart"/>
      <w:r w:rsidR="00A45B0F">
        <w:rPr>
          <w:rFonts w:ascii="Times New Roman" w:eastAsiaTheme="minorEastAsia" w:hAnsi="Times New Roman" w:cs="Times New Roman"/>
          <w:sz w:val="24"/>
          <w:szCs w:val="24"/>
        </w:rPr>
        <w:t>sementara</w:t>
      </w:r>
      <w:proofErr w:type="spellEnd"/>
      <w:r w:rsidR="00A45B0F">
        <w:rPr>
          <w:rFonts w:ascii="Times New Roman" w:eastAsiaTheme="minorEastAsia" w:hAnsi="Times New Roman" w:cs="Times New Roman"/>
          <w:sz w:val="24"/>
          <w:szCs w:val="24"/>
        </w:rPr>
        <w:t xml:space="preserve"> </w:t>
      </w:r>
      <w:proofErr w:type="spellStart"/>
      <w:r w:rsidR="00A45B0F">
        <w:rPr>
          <w:rFonts w:ascii="Times New Roman" w:eastAsiaTheme="minorEastAsia" w:hAnsi="Times New Roman" w:cs="Times New Roman"/>
          <w:sz w:val="24"/>
          <w:szCs w:val="24"/>
        </w:rPr>
        <w:t>itu</w:t>
      </w:r>
      <w:proofErr w:type="spellEnd"/>
      <w:r w:rsidR="00A45B0F">
        <w:rPr>
          <w:rFonts w:ascii="Times New Roman" w:eastAsiaTheme="minorEastAsia" w:hAnsi="Times New Roman" w:cs="Times New Roman"/>
          <w:sz w:val="24"/>
          <w:szCs w:val="24"/>
        </w:rPr>
        <w:t xml:space="preserve"> yang</w:t>
      </w:r>
      <w:r w:rsidR="00A45B0F" w:rsidRPr="00A45B0F">
        <w:rPr>
          <w:rFonts w:ascii="Times New Roman" w:eastAsiaTheme="minorEastAsia" w:hAnsi="Times New Roman" w:cs="Times New Roman"/>
          <w:sz w:val="24"/>
          <w:szCs w:val="24"/>
        </w:rPr>
        <w:t xml:space="preserve"> </w:t>
      </w:r>
      <w:proofErr w:type="spellStart"/>
      <w:r w:rsidR="00A45B0F" w:rsidRPr="00A45B0F">
        <w:rPr>
          <w:rFonts w:ascii="Times New Roman" w:eastAsiaTheme="minorEastAsia" w:hAnsi="Times New Roman" w:cs="Times New Roman"/>
          <w:sz w:val="24"/>
          <w:szCs w:val="24"/>
        </w:rPr>
        <w:t>terendah</w:t>
      </w:r>
      <w:proofErr w:type="spellEnd"/>
      <w:r w:rsidR="00A45B0F" w:rsidRPr="00A45B0F">
        <w:rPr>
          <w:rFonts w:ascii="Times New Roman" w:eastAsiaTheme="minorEastAsia" w:hAnsi="Times New Roman" w:cs="Times New Roman"/>
          <w:sz w:val="24"/>
          <w:szCs w:val="24"/>
        </w:rPr>
        <w:t xml:space="preserve"> pada Bank </w:t>
      </w:r>
      <w:proofErr w:type="spellStart"/>
      <w:r w:rsidR="00A45B0F" w:rsidRPr="00A45B0F">
        <w:rPr>
          <w:rFonts w:ascii="Times New Roman" w:eastAsiaTheme="minorEastAsia" w:hAnsi="Times New Roman" w:cs="Times New Roman"/>
          <w:sz w:val="24"/>
          <w:szCs w:val="24"/>
        </w:rPr>
        <w:t>Danamon</w:t>
      </w:r>
      <w:proofErr w:type="spellEnd"/>
      <w:r w:rsidR="00A45B0F" w:rsidRPr="00A45B0F">
        <w:rPr>
          <w:rFonts w:ascii="Times New Roman" w:eastAsiaTheme="minorEastAsia" w:hAnsi="Times New Roman" w:cs="Times New Roman"/>
          <w:sz w:val="24"/>
          <w:szCs w:val="24"/>
        </w:rPr>
        <w:t xml:space="preserve"> Indonesia </w:t>
      </w:r>
      <w:proofErr w:type="spellStart"/>
      <w:r w:rsidR="00A45B0F" w:rsidRPr="00A45B0F">
        <w:rPr>
          <w:rFonts w:ascii="Times New Roman" w:eastAsiaTheme="minorEastAsia" w:hAnsi="Times New Roman" w:cs="Times New Roman"/>
          <w:sz w:val="24"/>
          <w:szCs w:val="24"/>
        </w:rPr>
        <w:t>Tbk</w:t>
      </w:r>
      <w:proofErr w:type="spellEnd"/>
      <w:r w:rsidR="00A45B0F" w:rsidRPr="00A45B0F">
        <w:rPr>
          <w:rFonts w:ascii="Times New Roman" w:eastAsiaTheme="minorEastAsia" w:hAnsi="Times New Roman" w:cs="Times New Roman"/>
          <w:sz w:val="24"/>
          <w:szCs w:val="24"/>
        </w:rPr>
        <w:t xml:space="preserve"> (BDMN) </w:t>
      </w:r>
      <w:proofErr w:type="spellStart"/>
      <w:r w:rsidR="00A45B0F" w:rsidRPr="00A45B0F">
        <w:rPr>
          <w:rFonts w:ascii="Times New Roman" w:eastAsiaTheme="minorEastAsia" w:hAnsi="Times New Roman" w:cs="Times New Roman"/>
          <w:sz w:val="24"/>
          <w:szCs w:val="24"/>
        </w:rPr>
        <w:t>sebesar</w:t>
      </w:r>
      <w:proofErr w:type="spellEnd"/>
      <w:r w:rsidR="00E81202">
        <w:rPr>
          <w:rFonts w:ascii="Times New Roman" w:eastAsiaTheme="minorEastAsia" w:hAnsi="Times New Roman" w:cs="Times New Roman"/>
          <w:sz w:val="24"/>
          <w:szCs w:val="24"/>
        </w:rPr>
        <w:t xml:space="preserve"> </w:t>
      </w:r>
      <w:r w:rsidR="00A45B0F">
        <w:rPr>
          <w:rFonts w:ascii="Times New Roman" w:eastAsiaTheme="minorEastAsia" w:hAnsi="Times New Roman" w:cs="Times New Roman"/>
          <w:sz w:val="24"/>
          <w:szCs w:val="24"/>
        </w:rPr>
        <w:t>3,43%.</w:t>
      </w:r>
    </w:p>
    <w:p w14:paraId="2B872F39" w14:textId="638972BA" w:rsidR="005163CD" w:rsidRDefault="005163CD" w:rsidP="00660751">
      <w:pPr>
        <w:spacing w:line="480" w:lineRule="auto"/>
        <w:ind w:left="1843" w:firstLine="164"/>
        <w:jc w:val="both"/>
        <w:rPr>
          <w:rFonts w:ascii="Times New Roman" w:eastAsiaTheme="minorEastAsia" w:hAnsi="Times New Roman" w:cs="Times New Roman"/>
          <w:sz w:val="24"/>
          <w:szCs w:val="24"/>
        </w:rPr>
      </w:pPr>
    </w:p>
    <w:p w14:paraId="2096E4FF" w14:textId="26635992" w:rsidR="00660751" w:rsidRDefault="00660751" w:rsidP="00A60BFE">
      <w:pPr>
        <w:spacing w:after="0" w:line="240" w:lineRule="auto"/>
        <w:jc w:val="both"/>
        <w:rPr>
          <w:rFonts w:ascii="Times New Roman" w:eastAsiaTheme="minorEastAsia" w:hAnsi="Times New Roman" w:cs="Times New Roman"/>
          <w:sz w:val="24"/>
          <w:szCs w:val="24"/>
        </w:rPr>
      </w:pPr>
    </w:p>
    <w:p w14:paraId="4C6FFBCC" w14:textId="77777777" w:rsidR="00A60BFE" w:rsidRDefault="00A60BFE" w:rsidP="00A60BFE">
      <w:pPr>
        <w:spacing w:after="0" w:line="240" w:lineRule="auto"/>
        <w:jc w:val="both"/>
        <w:rPr>
          <w:rFonts w:ascii="Times New Roman" w:eastAsiaTheme="minorEastAsia" w:hAnsi="Times New Roman" w:cs="Times New Roman"/>
          <w:sz w:val="24"/>
          <w:szCs w:val="24"/>
        </w:rPr>
      </w:pPr>
    </w:p>
    <w:p w14:paraId="458F426C" w14:textId="0E3B67D9" w:rsidR="00E81202" w:rsidRPr="00BE0468" w:rsidRDefault="00BE0468" w:rsidP="00817F8A">
      <w:pPr>
        <w:pStyle w:val="ListParagraph"/>
        <w:numPr>
          <w:ilvl w:val="0"/>
          <w:numId w:val="80"/>
        </w:numPr>
        <w:spacing w:line="480" w:lineRule="auto"/>
        <w:ind w:left="1843"/>
        <w:jc w:val="both"/>
        <w:rPr>
          <w:rFonts w:ascii="Times New Roman" w:eastAsiaTheme="minorEastAsia" w:hAnsi="Times New Roman" w:cs="Times New Roman"/>
          <w:b/>
          <w:sz w:val="24"/>
          <w:szCs w:val="24"/>
        </w:rPr>
      </w:pPr>
      <w:proofErr w:type="spellStart"/>
      <w:r w:rsidRPr="00BE0468">
        <w:rPr>
          <w:rFonts w:ascii="Times New Roman" w:eastAsiaTheme="minorEastAsia" w:hAnsi="Times New Roman" w:cs="Times New Roman"/>
          <w:b/>
          <w:sz w:val="24"/>
          <w:szCs w:val="24"/>
        </w:rPr>
        <w:lastRenderedPageBreak/>
        <w:t>Deskriptif</w:t>
      </w:r>
      <w:proofErr w:type="spellEnd"/>
      <w:r w:rsidRPr="00BE0468">
        <w:rPr>
          <w:rFonts w:ascii="Times New Roman" w:eastAsiaTheme="minorEastAsia" w:hAnsi="Times New Roman" w:cs="Times New Roman"/>
          <w:b/>
          <w:sz w:val="24"/>
          <w:szCs w:val="24"/>
        </w:rPr>
        <w:t xml:space="preserve"> </w:t>
      </w:r>
      <w:proofErr w:type="spellStart"/>
      <w:r w:rsidRPr="00BE0468">
        <w:rPr>
          <w:rFonts w:ascii="Times New Roman" w:eastAsiaTheme="minorEastAsia" w:hAnsi="Times New Roman" w:cs="Times New Roman"/>
          <w:b/>
          <w:sz w:val="24"/>
          <w:szCs w:val="24"/>
        </w:rPr>
        <w:t>Profitabilitas</w:t>
      </w:r>
      <w:proofErr w:type="spellEnd"/>
    </w:p>
    <w:p w14:paraId="512EDF5A" w14:textId="5259D774" w:rsidR="00BE0468" w:rsidRPr="00BE0468" w:rsidRDefault="00BE0468" w:rsidP="00BE0468">
      <w:pPr>
        <w:pStyle w:val="ListParagraph"/>
        <w:spacing w:line="240" w:lineRule="auto"/>
        <w:ind w:left="2520"/>
        <w:jc w:val="center"/>
        <w:rPr>
          <w:rFonts w:ascii="Times New Roman" w:eastAsiaTheme="minorEastAsia" w:hAnsi="Times New Roman" w:cs="Times New Roman"/>
          <w:b/>
          <w:sz w:val="24"/>
          <w:szCs w:val="24"/>
        </w:rPr>
      </w:pPr>
      <w:proofErr w:type="spellStart"/>
      <w:r w:rsidRPr="00BE0468">
        <w:rPr>
          <w:rFonts w:ascii="Times New Roman" w:eastAsiaTheme="minorEastAsia" w:hAnsi="Times New Roman" w:cs="Times New Roman"/>
          <w:b/>
          <w:sz w:val="24"/>
          <w:szCs w:val="24"/>
        </w:rPr>
        <w:t>Tabel</w:t>
      </w:r>
      <w:proofErr w:type="spellEnd"/>
      <w:r w:rsidRPr="00BE0468">
        <w:rPr>
          <w:rFonts w:ascii="Times New Roman" w:eastAsiaTheme="minorEastAsia" w:hAnsi="Times New Roman" w:cs="Times New Roman"/>
          <w:b/>
          <w:sz w:val="24"/>
          <w:szCs w:val="24"/>
        </w:rPr>
        <w:t xml:space="preserve"> 12</w:t>
      </w:r>
    </w:p>
    <w:p w14:paraId="4B2B9653" w14:textId="5706624E" w:rsidR="00BE0468" w:rsidRPr="00BE0468" w:rsidRDefault="00BE0468" w:rsidP="00BE0468">
      <w:pPr>
        <w:pStyle w:val="ListParagraph"/>
        <w:spacing w:line="240" w:lineRule="auto"/>
        <w:ind w:left="2520"/>
        <w:jc w:val="center"/>
        <w:rPr>
          <w:rFonts w:ascii="Times New Roman" w:eastAsiaTheme="minorEastAsia" w:hAnsi="Times New Roman" w:cs="Times New Roman"/>
          <w:b/>
          <w:sz w:val="24"/>
          <w:szCs w:val="24"/>
        </w:rPr>
      </w:pPr>
      <w:proofErr w:type="spellStart"/>
      <w:r w:rsidRPr="00BE0468">
        <w:rPr>
          <w:rFonts w:ascii="Times New Roman" w:eastAsiaTheme="minorEastAsia" w:hAnsi="Times New Roman" w:cs="Times New Roman"/>
          <w:b/>
          <w:sz w:val="24"/>
          <w:szCs w:val="24"/>
        </w:rPr>
        <w:t>Statistik</w:t>
      </w:r>
      <w:proofErr w:type="spellEnd"/>
      <w:r w:rsidRPr="00BE0468">
        <w:rPr>
          <w:rFonts w:ascii="Times New Roman" w:eastAsiaTheme="minorEastAsia" w:hAnsi="Times New Roman" w:cs="Times New Roman"/>
          <w:b/>
          <w:sz w:val="24"/>
          <w:szCs w:val="24"/>
        </w:rPr>
        <w:t xml:space="preserve"> </w:t>
      </w:r>
      <w:proofErr w:type="spellStart"/>
      <w:r w:rsidRPr="00BE0468">
        <w:rPr>
          <w:rFonts w:ascii="Times New Roman" w:eastAsiaTheme="minorEastAsia" w:hAnsi="Times New Roman" w:cs="Times New Roman"/>
          <w:b/>
          <w:sz w:val="24"/>
          <w:szCs w:val="24"/>
        </w:rPr>
        <w:t>Deskriptif</w:t>
      </w:r>
      <w:proofErr w:type="spellEnd"/>
      <w:r w:rsidRPr="00BE0468">
        <w:rPr>
          <w:rFonts w:ascii="Times New Roman" w:eastAsiaTheme="minorEastAsia" w:hAnsi="Times New Roman" w:cs="Times New Roman"/>
          <w:b/>
          <w:sz w:val="24"/>
          <w:szCs w:val="24"/>
        </w:rPr>
        <w:t xml:space="preserve"> </w:t>
      </w:r>
      <w:proofErr w:type="spellStart"/>
      <w:r w:rsidRPr="00BE0468">
        <w:rPr>
          <w:rFonts w:ascii="Times New Roman" w:eastAsiaTheme="minorEastAsia" w:hAnsi="Times New Roman" w:cs="Times New Roman"/>
          <w:b/>
          <w:sz w:val="24"/>
          <w:szCs w:val="24"/>
        </w:rPr>
        <w:t>Profitabilitas</w:t>
      </w:r>
      <w:proofErr w:type="spellEnd"/>
    </w:p>
    <w:tbl>
      <w:tblPr>
        <w:tblpPr w:leftFromText="180" w:rightFromText="180" w:vertAnchor="text" w:horzAnchor="page" w:tblpX="3886" w:tblpY="29"/>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846"/>
        <w:gridCol w:w="992"/>
        <w:gridCol w:w="992"/>
        <w:gridCol w:w="1134"/>
        <w:gridCol w:w="1276"/>
      </w:tblGrid>
      <w:tr w:rsidR="00BE0468" w:rsidRPr="00BE0468" w14:paraId="57D5FB13" w14:textId="77777777" w:rsidTr="00BE0468">
        <w:trPr>
          <w:cantSplit/>
        </w:trPr>
        <w:tc>
          <w:tcPr>
            <w:tcW w:w="6946" w:type="dxa"/>
            <w:gridSpan w:val="6"/>
            <w:tcBorders>
              <w:top w:val="nil"/>
              <w:left w:val="nil"/>
              <w:bottom w:val="nil"/>
              <w:right w:val="nil"/>
            </w:tcBorders>
            <w:shd w:val="clear" w:color="auto" w:fill="FFFFFF"/>
            <w:vAlign w:val="center"/>
          </w:tcPr>
          <w:p w14:paraId="4265D62B" w14:textId="77777777" w:rsidR="00BE0468" w:rsidRPr="00BE0468" w:rsidRDefault="00BE0468" w:rsidP="00BE0468">
            <w:pPr>
              <w:autoSpaceDE w:val="0"/>
              <w:autoSpaceDN w:val="0"/>
              <w:adjustRightInd w:val="0"/>
              <w:spacing w:after="0" w:line="320" w:lineRule="atLeast"/>
              <w:ind w:left="60" w:right="60"/>
              <w:jc w:val="center"/>
              <w:rPr>
                <w:rFonts w:ascii="Arial" w:hAnsi="Arial" w:cs="Arial"/>
                <w:color w:val="000000"/>
                <w:sz w:val="18"/>
                <w:szCs w:val="18"/>
              </w:rPr>
            </w:pPr>
            <w:r w:rsidRPr="00BE0468">
              <w:rPr>
                <w:rFonts w:ascii="Arial" w:hAnsi="Arial" w:cs="Arial"/>
                <w:b/>
                <w:bCs/>
                <w:color w:val="000000"/>
                <w:sz w:val="18"/>
                <w:szCs w:val="18"/>
              </w:rPr>
              <w:t>Descriptive Statistics</w:t>
            </w:r>
          </w:p>
        </w:tc>
      </w:tr>
      <w:tr w:rsidR="00BE0468" w:rsidRPr="00BE0468" w14:paraId="70AE6CAA" w14:textId="77777777" w:rsidTr="00BE0468">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70DDE5F" w14:textId="77777777" w:rsidR="00BE0468" w:rsidRPr="00BE0468" w:rsidRDefault="00BE0468" w:rsidP="00BE0468">
            <w:pPr>
              <w:autoSpaceDE w:val="0"/>
              <w:autoSpaceDN w:val="0"/>
              <w:adjustRightInd w:val="0"/>
              <w:spacing w:after="0" w:line="240" w:lineRule="auto"/>
              <w:rPr>
                <w:rFonts w:ascii="Times New Roman" w:hAnsi="Times New Roman" w:cs="Times New Roman"/>
                <w:sz w:val="24"/>
                <w:szCs w:val="24"/>
              </w:rPr>
            </w:pPr>
          </w:p>
        </w:tc>
        <w:tc>
          <w:tcPr>
            <w:tcW w:w="846" w:type="dxa"/>
            <w:tcBorders>
              <w:top w:val="single" w:sz="16" w:space="0" w:color="000000"/>
              <w:left w:val="single" w:sz="16" w:space="0" w:color="000000"/>
              <w:bottom w:val="single" w:sz="16" w:space="0" w:color="000000"/>
            </w:tcBorders>
            <w:shd w:val="clear" w:color="auto" w:fill="FFFFFF"/>
            <w:vAlign w:val="bottom"/>
          </w:tcPr>
          <w:p w14:paraId="7A18AD83" w14:textId="77777777" w:rsidR="00BE0468" w:rsidRPr="00BE0468" w:rsidRDefault="00BE0468" w:rsidP="00BE0468">
            <w:pPr>
              <w:autoSpaceDE w:val="0"/>
              <w:autoSpaceDN w:val="0"/>
              <w:adjustRightInd w:val="0"/>
              <w:spacing w:after="0" w:line="320" w:lineRule="atLeast"/>
              <w:ind w:left="60" w:right="60"/>
              <w:jc w:val="center"/>
              <w:rPr>
                <w:rFonts w:ascii="Arial" w:hAnsi="Arial" w:cs="Arial"/>
                <w:color w:val="000000"/>
                <w:sz w:val="18"/>
                <w:szCs w:val="18"/>
              </w:rPr>
            </w:pPr>
            <w:r w:rsidRPr="00BE0468">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1FC573FA" w14:textId="77777777" w:rsidR="00BE0468" w:rsidRPr="00BE0468" w:rsidRDefault="00BE0468" w:rsidP="00BE0468">
            <w:pPr>
              <w:autoSpaceDE w:val="0"/>
              <w:autoSpaceDN w:val="0"/>
              <w:adjustRightInd w:val="0"/>
              <w:spacing w:after="0" w:line="320" w:lineRule="atLeast"/>
              <w:ind w:left="60" w:right="60"/>
              <w:jc w:val="center"/>
              <w:rPr>
                <w:rFonts w:ascii="Arial" w:hAnsi="Arial" w:cs="Arial"/>
                <w:color w:val="000000"/>
                <w:sz w:val="18"/>
                <w:szCs w:val="18"/>
              </w:rPr>
            </w:pPr>
            <w:r w:rsidRPr="00BE0468">
              <w:rPr>
                <w:rFonts w:ascii="Arial" w:hAnsi="Arial" w:cs="Arial"/>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74FEFB2F" w14:textId="77777777" w:rsidR="00BE0468" w:rsidRPr="00BE0468" w:rsidRDefault="00BE0468" w:rsidP="00BE0468">
            <w:pPr>
              <w:autoSpaceDE w:val="0"/>
              <w:autoSpaceDN w:val="0"/>
              <w:adjustRightInd w:val="0"/>
              <w:spacing w:after="0" w:line="320" w:lineRule="atLeast"/>
              <w:ind w:left="60" w:right="60"/>
              <w:jc w:val="center"/>
              <w:rPr>
                <w:rFonts w:ascii="Arial" w:hAnsi="Arial" w:cs="Arial"/>
                <w:color w:val="000000"/>
                <w:sz w:val="18"/>
                <w:szCs w:val="18"/>
              </w:rPr>
            </w:pPr>
            <w:r w:rsidRPr="00BE0468">
              <w:rPr>
                <w:rFonts w:ascii="Arial" w:hAnsi="Arial" w:cs="Arial"/>
                <w:color w:val="000000"/>
                <w:sz w:val="18"/>
                <w:szCs w:val="18"/>
              </w:rPr>
              <w:t>Maximum</w:t>
            </w:r>
          </w:p>
        </w:tc>
        <w:tc>
          <w:tcPr>
            <w:tcW w:w="1134" w:type="dxa"/>
            <w:tcBorders>
              <w:top w:val="single" w:sz="16" w:space="0" w:color="000000"/>
              <w:bottom w:val="single" w:sz="16" w:space="0" w:color="000000"/>
            </w:tcBorders>
            <w:shd w:val="clear" w:color="auto" w:fill="FFFFFF"/>
            <w:vAlign w:val="bottom"/>
          </w:tcPr>
          <w:p w14:paraId="74F73135" w14:textId="77777777" w:rsidR="00BE0468" w:rsidRPr="00BE0468" w:rsidRDefault="00BE0468" w:rsidP="00BE0468">
            <w:pPr>
              <w:autoSpaceDE w:val="0"/>
              <w:autoSpaceDN w:val="0"/>
              <w:adjustRightInd w:val="0"/>
              <w:spacing w:after="0" w:line="320" w:lineRule="atLeast"/>
              <w:ind w:left="60" w:right="60"/>
              <w:jc w:val="center"/>
              <w:rPr>
                <w:rFonts w:ascii="Arial" w:hAnsi="Arial" w:cs="Arial"/>
                <w:color w:val="000000"/>
                <w:sz w:val="18"/>
                <w:szCs w:val="18"/>
              </w:rPr>
            </w:pPr>
            <w:r w:rsidRPr="00BE0468">
              <w:rPr>
                <w:rFonts w:ascii="Arial" w:hAnsi="Arial" w:cs="Arial"/>
                <w:color w:val="000000"/>
                <w:sz w:val="18"/>
                <w:szCs w:val="18"/>
              </w:rPr>
              <w:t>Mean</w:t>
            </w:r>
          </w:p>
        </w:tc>
        <w:tc>
          <w:tcPr>
            <w:tcW w:w="1276" w:type="dxa"/>
            <w:tcBorders>
              <w:top w:val="single" w:sz="16" w:space="0" w:color="000000"/>
              <w:bottom w:val="single" w:sz="16" w:space="0" w:color="000000"/>
              <w:right w:val="single" w:sz="16" w:space="0" w:color="000000"/>
            </w:tcBorders>
            <w:shd w:val="clear" w:color="auto" w:fill="FFFFFF"/>
            <w:vAlign w:val="bottom"/>
          </w:tcPr>
          <w:p w14:paraId="4A27B743" w14:textId="77777777" w:rsidR="00BE0468" w:rsidRPr="00BE0468" w:rsidRDefault="00BE0468" w:rsidP="00BE0468">
            <w:pPr>
              <w:autoSpaceDE w:val="0"/>
              <w:autoSpaceDN w:val="0"/>
              <w:adjustRightInd w:val="0"/>
              <w:spacing w:after="0" w:line="320" w:lineRule="atLeast"/>
              <w:ind w:left="60" w:right="60"/>
              <w:jc w:val="center"/>
              <w:rPr>
                <w:rFonts w:ascii="Arial" w:hAnsi="Arial" w:cs="Arial"/>
                <w:color w:val="000000"/>
                <w:sz w:val="18"/>
                <w:szCs w:val="18"/>
              </w:rPr>
            </w:pPr>
            <w:r w:rsidRPr="00BE0468">
              <w:rPr>
                <w:rFonts w:ascii="Arial" w:hAnsi="Arial" w:cs="Arial"/>
                <w:color w:val="000000"/>
                <w:sz w:val="18"/>
                <w:szCs w:val="18"/>
              </w:rPr>
              <w:t>Std. Deviation</w:t>
            </w:r>
          </w:p>
        </w:tc>
      </w:tr>
      <w:tr w:rsidR="00BE0468" w:rsidRPr="00BE0468" w14:paraId="3E5C71CC" w14:textId="77777777" w:rsidTr="00BE0468">
        <w:trPr>
          <w:cantSplit/>
        </w:trPr>
        <w:tc>
          <w:tcPr>
            <w:tcW w:w="1706" w:type="dxa"/>
            <w:tcBorders>
              <w:top w:val="single" w:sz="16" w:space="0" w:color="000000"/>
              <w:left w:val="single" w:sz="16" w:space="0" w:color="000000"/>
              <w:bottom w:val="nil"/>
              <w:right w:val="single" w:sz="16" w:space="0" w:color="000000"/>
            </w:tcBorders>
            <w:shd w:val="clear" w:color="auto" w:fill="FFFFFF"/>
          </w:tcPr>
          <w:p w14:paraId="6E8BA21A" w14:textId="7F796308" w:rsidR="00BE0468" w:rsidRPr="00BE0468" w:rsidRDefault="00BE0468" w:rsidP="00BE0468">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Profitabilitas</w:t>
            </w:r>
            <w:proofErr w:type="spellEnd"/>
          </w:p>
        </w:tc>
        <w:tc>
          <w:tcPr>
            <w:tcW w:w="846" w:type="dxa"/>
            <w:tcBorders>
              <w:top w:val="single" w:sz="16" w:space="0" w:color="000000"/>
              <w:left w:val="single" w:sz="16" w:space="0" w:color="000000"/>
              <w:bottom w:val="nil"/>
            </w:tcBorders>
            <w:shd w:val="clear" w:color="auto" w:fill="FFFFFF"/>
            <w:vAlign w:val="center"/>
          </w:tcPr>
          <w:p w14:paraId="7DD6B275" w14:textId="77777777" w:rsidR="00BE0468" w:rsidRPr="00BE0468" w:rsidRDefault="00BE0468" w:rsidP="00BE0468">
            <w:pPr>
              <w:autoSpaceDE w:val="0"/>
              <w:autoSpaceDN w:val="0"/>
              <w:adjustRightInd w:val="0"/>
              <w:spacing w:after="0" w:line="320" w:lineRule="atLeast"/>
              <w:ind w:left="60" w:right="60"/>
              <w:jc w:val="right"/>
              <w:rPr>
                <w:rFonts w:ascii="Arial" w:hAnsi="Arial" w:cs="Arial"/>
                <w:color w:val="000000"/>
                <w:sz w:val="18"/>
                <w:szCs w:val="18"/>
              </w:rPr>
            </w:pPr>
            <w:r w:rsidRPr="00BE0468">
              <w:rPr>
                <w:rFonts w:ascii="Arial" w:hAnsi="Arial" w:cs="Arial"/>
                <w:color w:val="000000"/>
                <w:sz w:val="18"/>
                <w:szCs w:val="18"/>
              </w:rPr>
              <w:t>50</w:t>
            </w:r>
          </w:p>
        </w:tc>
        <w:tc>
          <w:tcPr>
            <w:tcW w:w="992" w:type="dxa"/>
            <w:tcBorders>
              <w:top w:val="single" w:sz="16" w:space="0" w:color="000000"/>
              <w:bottom w:val="nil"/>
            </w:tcBorders>
            <w:shd w:val="clear" w:color="auto" w:fill="FFFFFF"/>
            <w:vAlign w:val="center"/>
          </w:tcPr>
          <w:p w14:paraId="30892BD0" w14:textId="77777777" w:rsidR="00BE0468" w:rsidRPr="00BE0468" w:rsidRDefault="00BE0468" w:rsidP="00BE0468">
            <w:pPr>
              <w:autoSpaceDE w:val="0"/>
              <w:autoSpaceDN w:val="0"/>
              <w:adjustRightInd w:val="0"/>
              <w:spacing w:after="0" w:line="320" w:lineRule="atLeast"/>
              <w:ind w:left="60" w:right="60"/>
              <w:jc w:val="right"/>
              <w:rPr>
                <w:rFonts w:ascii="Arial" w:hAnsi="Arial" w:cs="Arial"/>
                <w:color w:val="000000"/>
                <w:sz w:val="18"/>
                <w:szCs w:val="18"/>
              </w:rPr>
            </w:pPr>
            <w:r w:rsidRPr="00BE0468">
              <w:rPr>
                <w:rFonts w:ascii="Arial" w:hAnsi="Arial" w:cs="Arial"/>
                <w:color w:val="000000"/>
                <w:sz w:val="18"/>
                <w:szCs w:val="18"/>
              </w:rPr>
              <w:t>-4.61</w:t>
            </w:r>
          </w:p>
        </w:tc>
        <w:tc>
          <w:tcPr>
            <w:tcW w:w="992" w:type="dxa"/>
            <w:tcBorders>
              <w:top w:val="single" w:sz="16" w:space="0" w:color="000000"/>
              <w:bottom w:val="nil"/>
            </w:tcBorders>
            <w:shd w:val="clear" w:color="auto" w:fill="FFFFFF"/>
            <w:vAlign w:val="center"/>
          </w:tcPr>
          <w:p w14:paraId="1962A767" w14:textId="77777777" w:rsidR="00BE0468" w:rsidRPr="00BE0468" w:rsidRDefault="00BE0468" w:rsidP="00BE0468">
            <w:pPr>
              <w:autoSpaceDE w:val="0"/>
              <w:autoSpaceDN w:val="0"/>
              <w:adjustRightInd w:val="0"/>
              <w:spacing w:after="0" w:line="320" w:lineRule="atLeast"/>
              <w:ind w:left="60" w:right="60"/>
              <w:jc w:val="right"/>
              <w:rPr>
                <w:rFonts w:ascii="Arial" w:hAnsi="Arial" w:cs="Arial"/>
                <w:color w:val="000000"/>
                <w:sz w:val="18"/>
                <w:szCs w:val="18"/>
              </w:rPr>
            </w:pPr>
            <w:r w:rsidRPr="00BE0468">
              <w:rPr>
                <w:rFonts w:ascii="Arial" w:hAnsi="Arial" w:cs="Arial"/>
                <w:color w:val="000000"/>
                <w:sz w:val="18"/>
                <w:szCs w:val="18"/>
              </w:rPr>
              <w:t>.00</w:t>
            </w:r>
          </w:p>
        </w:tc>
        <w:tc>
          <w:tcPr>
            <w:tcW w:w="1134" w:type="dxa"/>
            <w:tcBorders>
              <w:top w:val="single" w:sz="16" w:space="0" w:color="000000"/>
              <w:bottom w:val="nil"/>
            </w:tcBorders>
            <w:shd w:val="clear" w:color="auto" w:fill="FFFFFF"/>
            <w:vAlign w:val="center"/>
          </w:tcPr>
          <w:p w14:paraId="78BCCFEA" w14:textId="77777777" w:rsidR="00BE0468" w:rsidRPr="00BE0468" w:rsidRDefault="00BE0468" w:rsidP="00BE0468">
            <w:pPr>
              <w:autoSpaceDE w:val="0"/>
              <w:autoSpaceDN w:val="0"/>
              <w:adjustRightInd w:val="0"/>
              <w:spacing w:after="0" w:line="320" w:lineRule="atLeast"/>
              <w:ind w:left="60" w:right="60"/>
              <w:jc w:val="right"/>
              <w:rPr>
                <w:rFonts w:ascii="Arial" w:hAnsi="Arial" w:cs="Arial"/>
                <w:color w:val="000000"/>
                <w:sz w:val="18"/>
                <w:szCs w:val="18"/>
              </w:rPr>
            </w:pPr>
            <w:r w:rsidRPr="00BE0468">
              <w:rPr>
                <w:rFonts w:ascii="Arial" w:hAnsi="Arial" w:cs="Arial"/>
                <w:color w:val="000000"/>
                <w:sz w:val="18"/>
                <w:szCs w:val="18"/>
              </w:rPr>
              <w:t>-4.0496</w:t>
            </w:r>
          </w:p>
        </w:tc>
        <w:tc>
          <w:tcPr>
            <w:tcW w:w="1276" w:type="dxa"/>
            <w:tcBorders>
              <w:top w:val="single" w:sz="16" w:space="0" w:color="000000"/>
              <w:bottom w:val="nil"/>
              <w:right w:val="single" w:sz="16" w:space="0" w:color="000000"/>
            </w:tcBorders>
            <w:shd w:val="clear" w:color="auto" w:fill="FFFFFF"/>
            <w:vAlign w:val="center"/>
          </w:tcPr>
          <w:p w14:paraId="7E81385E" w14:textId="77777777" w:rsidR="00BE0468" w:rsidRPr="00BE0468" w:rsidRDefault="00BE0468" w:rsidP="00BE0468">
            <w:pPr>
              <w:autoSpaceDE w:val="0"/>
              <w:autoSpaceDN w:val="0"/>
              <w:adjustRightInd w:val="0"/>
              <w:spacing w:after="0" w:line="320" w:lineRule="atLeast"/>
              <w:ind w:left="60" w:right="60"/>
              <w:jc w:val="right"/>
              <w:rPr>
                <w:rFonts w:ascii="Arial" w:hAnsi="Arial" w:cs="Arial"/>
                <w:color w:val="000000"/>
                <w:sz w:val="18"/>
                <w:szCs w:val="18"/>
              </w:rPr>
            </w:pPr>
            <w:r w:rsidRPr="00BE0468">
              <w:rPr>
                <w:rFonts w:ascii="Arial" w:hAnsi="Arial" w:cs="Arial"/>
                <w:color w:val="000000"/>
                <w:sz w:val="18"/>
                <w:szCs w:val="18"/>
              </w:rPr>
              <w:t>.73868</w:t>
            </w:r>
          </w:p>
        </w:tc>
      </w:tr>
      <w:tr w:rsidR="00BE0468" w:rsidRPr="00BE0468" w14:paraId="7E0B8D7F" w14:textId="77777777" w:rsidTr="00BE0468">
        <w:trPr>
          <w:cantSplit/>
        </w:trPr>
        <w:tc>
          <w:tcPr>
            <w:tcW w:w="1706" w:type="dxa"/>
            <w:tcBorders>
              <w:top w:val="nil"/>
              <w:left w:val="single" w:sz="16" w:space="0" w:color="000000"/>
              <w:bottom w:val="single" w:sz="16" w:space="0" w:color="000000"/>
              <w:right w:val="single" w:sz="16" w:space="0" w:color="000000"/>
            </w:tcBorders>
            <w:shd w:val="clear" w:color="auto" w:fill="FFFFFF"/>
          </w:tcPr>
          <w:p w14:paraId="7B867E7D" w14:textId="77777777" w:rsidR="00BE0468" w:rsidRPr="00BE0468" w:rsidRDefault="00BE0468" w:rsidP="00BE0468">
            <w:pPr>
              <w:autoSpaceDE w:val="0"/>
              <w:autoSpaceDN w:val="0"/>
              <w:adjustRightInd w:val="0"/>
              <w:spacing w:after="0" w:line="320" w:lineRule="atLeast"/>
              <w:ind w:left="60" w:right="60"/>
              <w:rPr>
                <w:rFonts w:ascii="Arial" w:hAnsi="Arial" w:cs="Arial"/>
                <w:color w:val="000000"/>
                <w:sz w:val="18"/>
                <w:szCs w:val="18"/>
              </w:rPr>
            </w:pPr>
            <w:r w:rsidRPr="00BE0468">
              <w:rPr>
                <w:rFonts w:ascii="Arial" w:hAnsi="Arial" w:cs="Arial"/>
                <w:color w:val="000000"/>
                <w:sz w:val="18"/>
                <w:szCs w:val="18"/>
              </w:rPr>
              <w:t>Valid N (listwise)</w:t>
            </w:r>
          </w:p>
        </w:tc>
        <w:tc>
          <w:tcPr>
            <w:tcW w:w="846" w:type="dxa"/>
            <w:tcBorders>
              <w:top w:val="nil"/>
              <w:left w:val="single" w:sz="16" w:space="0" w:color="000000"/>
              <w:bottom w:val="single" w:sz="16" w:space="0" w:color="000000"/>
            </w:tcBorders>
            <w:shd w:val="clear" w:color="auto" w:fill="FFFFFF"/>
            <w:vAlign w:val="center"/>
          </w:tcPr>
          <w:p w14:paraId="71AF8A60" w14:textId="77777777" w:rsidR="00BE0468" w:rsidRPr="00BE0468" w:rsidRDefault="00BE0468" w:rsidP="00BE0468">
            <w:pPr>
              <w:autoSpaceDE w:val="0"/>
              <w:autoSpaceDN w:val="0"/>
              <w:adjustRightInd w:val="0"/>
              <w:spacing w:after="0" w:line="320" w:lineRule="atLeast"/>
              <w:ind w:left="60" w:right="60"/>
              <w:jc w:val="right"/>
              <w:rPr>
                <w:rFonts w:ascii="Arial" w:hAnsi="Arial" w:cs="Arial"/>
                <w:color w:val="000000"/>
                <w:sz w:val="18"/>
                <w:szCs w:val="18"/>
              </w:rPr>
            </w:pPr>
            <w:r w:rsidRPr="00BE0468">
              <w:rPr>
                <w:rFonts w:ascii="Arial" w:hAnsi="Arial" w:cs="Arial"/>
                <w:color w:val="000000"/>
                <w:sz w:val="18"/>
                <w:szCs w:val="18"/>
              </w:rPr>
              <w:t>50</w:t>
            </w:r>
          </w:p>
        </w:tc>
        <w:tc>
          <w:tcPr>
            <w:tcW w:w="992" w:type="dxa"/>
            <w:tcBorders>
              <w:top w:val="nil"/>
              <w:bottom w:val="single" w:sz="16" w:space="0" w:color="000000"/>
            </w:tcBorders>
            <w:shd w:val="clear" w:color="auto" w:fill="FFFFFF"/>
            <w:vAlign w:val="center"/>
          </w:tcPr>
          <w:p w14:paraId="765C8693" w14:textId="77777777" w:rsidR="00BE0468" w:rsidRPr="00BE0468" w:rsidRDefault="00BE0468" w:rsidP="00BE0468">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14:paraId="56A39F6D" w14:textId="77777777" w:rsidR="00BE0468" w:rsidRPr="00BE0468" w:rsidRDefault="00BE0468" w:rsidP="00BE0468">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5E27F356" w14:textId="77777777" w:rsidR="00BE0468" w:rsidRPr="00BE0468" w:rsidRDefault="00BE0468" w:rsidP="00BE0468">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right w:val="single" w:sz="16" w:space="0" w:color="000000"/>
            </w:tcBorders>
            <w:shd w:val="clear" w:color="auto" w:fill="FFFFFF"/>
            <w:vAlign w:val="center"/>
          </w:tcPr>
          <w:p w14:paraId="3DAF02CF" w14:textId="77777777" w:rsidR="00BE0468" w:rsidRPr="00BE0468" w:rsidRDefault="00BE0468" w:rsidP="00BE0468">
            <w:pPr>
              <w:autoSpaceDE w:val="0"/>
              <w:autoSpaceDN w:val="0"/>
              <w:adjustRightInd w:val="0"/>
              <w:spacing w:after="0" w:line="240" w:lineRule="auto"/>
              <w:rPr>
                <w:rFonts w:ascii="Times New Roman" w:hAnsi="Times New Roman" w:cs="Times New Roman"/>
                <w:sz w:val="24"/>
                <w:szCs w:val="24"/>
              </w:rPr>
            </w:pPr>
          </w:p>
        </w:tc>
      </w:tr>
    </w:tbl>
    <w:p w14:paraId="006FFFD8" w14:textId="77777777" w:rsidR="00BE0468" w:rsidRDefault="00BE0468" w:rsidP="00BE0468">
      <w:pPr>
        <w:spacing w:line="240" w:lineRule="auto"/>
        <w:jc w:val="both"/>
        <w:rPr>
          <w:rFonts w:ascii="Times New Roman" w:eastAsiaTheme="minorEastAsia" w:hAnsi="Times New Roman" w:cs="Times New Roman"/>
          <w:sz w:val="24"/>
          <w:szCs w:val="24"/>
        </w:rPr>
      </w:pPr>
    </w:p>
    <w:p w14:paraId="711512EF" w14:textId="77777777" w:rsidR="00BE0468" w:rsidRDefault="00BE0468" w:rsidP="00BE0468">
      <w:pPr>
        <w:spacing w:line="240" w:lineRule="auto"/>
        <w:jc w:val="both"/>
        <w:rPr>
          <w:rFonts w:ascii="Times New Roman" w:eastAsiaTheme="minorEastAsia" w:hAnsi="Times New Roman" w:cs="Times New Roman"/>
          <w:sz w:val="24"/>
          <w:szCs w:val="24"/>
        </w:rPr>
      </w:pPr>
    </w:p>
    <w:p w14:paraId="2FBCBA56" w14:textId="77777777" w:rsidR="00BE0468" w:rsidRDefault="00BE0468" w:rsidP="00BE0468">
      <w:pPr>
        <w:spacing w:line="240" w:lineRule="auto"/>
        <w:jc w:val="both"/>
        <w:rPr>
          <w:rFonts w:ascii="Times New Roman" w:eastAsiaTheme="minorEastAsia" w:hAnsi="Times New Roman" w:cs="Times New Roman"/>
          <w:sz w:val="24"/>
          <w:szCs w:val="24"/>
        </w:rPr>
      </w:pPr>
    </w:p>
    <w:p w14:paraId="1469B1F0" w14:textId="77777777" w:rsidR="00BE0468" w:rsidRDefault="00BE0468" w:rsidP="00BE0468">
      <w:pPr>
        <w:spacing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sidRPr="00BE0468">
        <w:rPr>
          <w:rFonts w:ascii="Times New Roman" w:eastAsiaTheme="minorEastAsia" w:hAnsi="Times New Roman" w:cs="Times New Roman"/>
          <w:sz w:val="24"/>
          <w:szCs w:val="24"/>
        </w:rPr>
        <w:t>Sumber</w:t>
      </w:r>
      <w:proofErr w:type="spellEnd"/>
      <w:r w:rsidRPr="00BE0468">
        <w:rPr>
          <w:rFonts w:ascii="Times New Roman" w:eastAsiaTheme="minorEastAsia" w:hAnsi="Times New Roman" w:cs="Times New Roman"/>
          <w:sz w:val="24"/>
          <w:szCs w:val="24"/>
        </w:rPr>
        <w:t xml:space="preserve">: Data yang </w:t>
      </w:r>
      <w:proofErr w:type="spellStart"/>
      <w:r w:rsidRPr="00BE0468">
        <w:rPr>
          <w:rFonts w:ascii="Times New Roman" w:eastAsiaTheme="minorEastAsia" w:hAnsi="Times New Roman" w:cs="Times New Roman"/>
          <w:sz w:val="24"/>
          <w:szCs w:val="24"/>
        </w:rPr>
        <w:t>diolah</w:t>
      </w:r>
      <w:proofErr w:type="spellEnd"/>
      <w:r w:rsidRPr="00BE0468">
        <w:rPr>
          <w:rFonts w:ascii="Times New Roman" w:eastAsiaTheme="minorEastAsia" w:hAnsi="Times New Roman" w:cs="Times New Roman"/>
          <w:sz w:val="24"/>
          <w:szCs w:val="24"/>
        </w:rPr>
        <w:t xml:space="preserve"> SPSS 22, 2024</w:t>
      </w:r>
    </w:p>
    <w:p w14:paraId="68A6DE9E" w14:textId="3779C318" w:rsidR="00BE0468" w:rsidRPr="0026525A" w:rsidRDefault="00BE0468" w:rsidP="0026525A">
      <w:pPr>
        <w:spacing w:line="480" w:lineRule="auto"/>
        <w:ind w:left="1440" w:firstLine="720"/>
        <w:jc w:val="both"/>
        <w:rPr>
          <w:rFonts w:ascii="Times New Roman" w:hAnsi="Times New Roman" w:cs="Times New Roman"/>
          <w:sz w:val="24"/>
          <w:szCs w:val="24"/>
        </w:rPr>
      </w:pPr>
      <w:bookmarkStart w:id="29" w:name="_Hlk169111162"/>
      <w:proofErr w:type="spellStart"/>
      <w:r w:rsidRPr="00BE0468">
        <w:rPr>
          <w:rFonts w:ascii="Times New Roman" w:hAnsi="Times New Roman" w:cs="Times New Roman"/>
          <w:sz w:val="24"/>
          <w:szCs w:val="24"/>
        </w:rPr>
        <w:t>Berdasarkan</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informasi</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tabel</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diatas</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dapat</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diketahui</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bahwa</w:t>
      </w:r>
      <w:proofErr w:type="spellEnd"/>
      <w:r w:rsidRPr="00BE0468">
        <w:rPr>
          <w:rFonts w:ascii="Times New Roman" w:hAnsi="Times New Roman" w:cs="Times New Roman"/>
          <w:sz w:val="24"/>
          <w:szCs w:val="24"/>
        </w:rPr>
        <w:t xml:space="preserve"> data </w:t>
      </w:r>
      <w:proofErr w:type="spellStart"/>
      <w:r w:rsidRPr="00BE0468">
        <w:rPr>
          <w:rFonts w:ascii="Times New Roman" w:hAnsi="Times New Roman" w:cs="Times New Roman"/>
          <w:sz w:val="24"/>
          <w:szCs w:val="24"/>
        </w:rPr>
        <w:t>profitabilitas</w:t>
      </w:r>
      <w:proofErr w:type="spellEnd"/>
      <w:r>
        <w:rPr>
          <w:rFonts w:ascii="Times New Roman" w:hAnsi="Times New Roman" w:cs="Times New Roman"/>
          <w:i/>
          <w:sz w:val="24"/>
          <w:szCs w:val="24"/>
        </w:rPr>
        <w:t xml:space="preserve"> </w:t>
      </w:r>
      <w:r w:rsidRPr="00BE0468">
        <w:rPr>
          <w:rFonts w:ascii="Times New Roman" w:hAnsi="Times New Roman" w:cs="Times New Roman"/>
          <w:sz w:val="24"/>
          <w:szCs w:val="24"/>
        </w:rPr>
        <w:t xml:space="preserve">yang </w:t>
      </w:r>
      <w:proofErr w:type="spellStart"/>
      <w:r w:rsidRPr="00BE0468">
        <w:rPr>
          <w:rFonts w:ascii="Times New Roman" w:hAnsi="Times New Roman" w:cs="Times New Roman"/>
          <w:sz w:val="24"/>
          <w:szCs w:val="24"/>
        </w:rPr>
        <w:t>diproksikan</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dengan</w:t>
      </w:r>
      <w:proofErr w:type="spellEnd"/>
      <w:r w:rsidRPr="00BE0468">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gramStart"/>
      <w:r>
        <w:rPr>
          <w:rFonts w:ascii="Times New Roman" w:hAnsi="Times New Roman" w:cs="Times New Roman"/>
          <w:i/>
          <w:sz w:val="24"/>
          <w:szCs w:val="24"/>
        </w:rPr>
        <w:t>On</w:t>
      </w:r>
      <w:proofErr w:type="gramEnd"/>
      <w:r>
        <w:rPr>
          <w:rFonts w:ascii="Times New Roman" w:hAnsi="Times New Roman" w:cs="Times New Roman"/>
          <w:i/>
          <w:sz w:val="24"/>
          <w:szCs w:val="24"/>
        </w:rPr>
        <w:t xml:space="preserve"> Assets </w:t>
      </w:r>
      <w:r w:rsidRPr="00BE0468">
        <w:rPr>
          <w:rFonts w:ascii="Times New Roman" w:hAnsi="Times New Roman" w:cs="Times New Roman"/>
          <w:sz w:val="24"/>
          <w:szCs w:val="24"/>
        </w:rPr>
        <w:t>(</w:t>
      </w:r>
      <w:r>
        <w:rPr>
          <w:rFonts w:ascii="Times New Roman" w:hAnsi="Times New Roman" w:cs="Times New Roman"/>
          <w:sz w:val="24"/>
          <w:szCs w:val="24"/>
        </w:rPr>
        <w:t>ROA</w:t>
      </w:r>
      <w:r w:rsidRPr="00BE0468">
        <w:rPr>
          <w:rFonts w:ascii="Times New Roman" w:hAnsi="Times New Roman" w:cs="Times New Roman"/>
          <w:sz w:val="24"/>
          <w:szCs w:val="24"/>
        </w:rPr>
        <w:t xml:space="preserve">) pada </w:t>
      </w:r>
      <w:proofErr w:type="spellStart"/>
      <w:r w:rsidRPr="00BE0468">
        <w:rPr>
          <w:rFonts w:ascii="Times New Roman" w:hAnsi="Times New Roman" w:cs="Times New Roman"/>
          <w:sz w:val="24"/>
          <w:szCs w:val="24"/>
        </w:rPr>
        <w:t>peruahaan</w:t>
      </w:r>
      <w:proofErr w:type="spellEnd"/>
      <w:r w:rsidRPr="00BE0468">
        <w:rPr>
          <w:rFonts w:ascii="Times New Roman" w:hAnsi="Times New Roman" w:cs="Times New Roman"/>
          <w:sz w:val="24"/>
          <w:szCs w:val="24"/>
        </w:rPr>
        <w:t xml:space="preserve"> sub </w:t>
      </w:r>
      <w:proofErr w:type="spellStart"/>
      <w:r w:rsidRPr="00BE0468">
        <w:rPr>
          <w:rFonts w:ascii="Times New Roman" w:hAnsi="Times New Roman" w:cs="Times New Roman"/>
          <w:sz w:val="24"/>
          <w:szCs w:val="24"/>
        </w:rPr>
        <w:t>sektor</w:t>
      </w:r>
      <w:proofErr w:type="spellEnd"/>
      <w:r w:rsidRPr="00BE0468">
        <w:rPr>
          <w:rFonts w:ascii="Times New Roman" w:hAnsi="Times New Roman" w:cs="Times New Roman"/>
          <w:sz w:val="24"/>
          <w:szCs w:val="24"/>
        </w:rPr>
        <w:t xml:space="preserve"> </w:t>
      </w:r>
      <w:proofErr w:type="spellStart"/>
      <w:r w:rsidRPr="00BE0468">
        <w:rPr>
          <w:rFonts w:ascii="Times New Roman" w:hAnsi="Times New Roman" w:cs="Times New Roman"/>
          <w:sz w:val="24"/>
          <w:szCs w:val="24"/>
        </w:rPr>
        <w:t>perbankan</w:t>
      </w:r>
      <w:proofErr w:type="spellEnd"/>
      <w:r w:rsidRPr="00BE0468">
        <w:rPr>
          <w:rFonts w:ascii="Times New Roman" w:hAnsi="Times New Roman" w:cs="Times New Roman"/>
          <w:sz w:val="24"/>
          <w:szCs w:val="24"/>
        </w:rPr>
        <w:t xml:space="preserve"> yang </w:t>
      </w:r>
      <w:proofErr w:type="spellStart"/>
      <w:r w:rsidRPr="00BE0468">
        <w:rPr>
          <w:rFonts w:ascii="Times New Roman" w:hAnsi="Times New Roman" w:cs="Times New Roman"/>
          <w:sz w:val="24"/>
          <w:szCs w:val="24"/>
        </w:rPr>
        <w:t>terdaftar</w:t>
      </w:r>
      <w:proofErr w:type="spellEnd"/>
      <w:r w:rsidRPr="00BE0468">
        <w:rPr>
          <w:rFonts w:ascii="Times New Roman" w:hAnsi="Times New Roman" w:cs="Times New Roman"/>
          <w:sz w:val="24"/>
          <w:szCs w:val="24"/>
        </w:rPr>
        <w:t xml:space="preserve"> di Bursa </w:t>
      </w:r>
      <w:proofErr w:type="spellStart"/>
      <w:r w:rsidRPr="00BE0468">
        <w:rPr>
          <w:rFonts w:ascii="Times New Roman" w:hAnsi="Times New Roman" w:cs="Times New Roman"/>
          <w:sz w:val="24"/>
          <w:szCs w:val="24"/>
        </w:rPr>
        <w:t>Efek</w:t>
      </w:r>
      <w:proofErr w:type="spellEnd"/>
      <w:r w:rsidRPr="00BE0468">
        <w:rPr>
          <w:rFonts w:ascii="Times New Roman" w:hAnsi="Times New Roman" w:cs="Times New Roman"/>
          <w:sz w:val="24"/>
          <w:szCs w:val="24"/>
        </w:rPr>
        <w:t xml:space="preserve"> Indonesia </w:t>
      </w:r>
      <w:proofErr w:type="spellStart"/>
      <w:r w:rsidRPr="00BE0468">
        <w:rPr>
          <w:rFonts w:ascii="Times New Roman" w:hAnsi="Times New Roman" w:cs="Times New Roman"/>
          <w:sz w:val="24"/>
          <w:szCs w:val="24"/>
        </w:rPr>
        <w:t>Tahun</w:t>
      </w:r>
      <w:proofErr w:type="spellEnd"/>
      <w:r w:rsidRPr="00BE0468">
        <w:rPr>
          <w:rFonts w:ascii="Times New Roman" w:hAnsi="Times New Roman" w:cs="Times New Roman"/>
          <w:sz w:val="24"/>
          <w:szCs w:val="24"/>
        </w:rPr>
        <w:t xml:space="preserve"> 2019-2023 </w:t>
      </w:r>
      <w:proofErr w:type="spellStart"/>
      <w:r w:rsidRPr="00BE0468">
        <w:rPr>
          <w:rFonts w:ascii="Times New Roman" w:hAnsi="Times New Roman" w:cs="Times New Roman"/>
          <w:sz w:val="24"/>
          <w:szCs w:val="24"/>
        </w:rPr>
        <w:t>menunjukkan</w:t>
      </w:r>
      <w:proofErr w:type="spellEnd"/>
      <w:r w:rsidR="0026525A">
        <w:rPr>
          <w:rFonts w:ascii="Times New Roman" w:hAnsi="Times New Roman" w:cs="Times New Roman"/>
          <w:sz w:val="24"/>
          <w:szCs w:val="24"/>
        </w:rPr>
        <w:t xml:space="preserve"> </w:t>
      </w:r>
      <w:bookmarkEnd w:id="29"/>
      <w:proofErr w:type="spellStart"/>
      <w:r w:rsidR="0026525A" w:rsidRPr="0026525A">
        <w:rPr>
          <w:rFonts w:ascii="Times New Roman" w:hAnsi="Times New Roman" w:cs="Times New Roman"/>
          <w:sz w:val="24"/>
          <w:szCs w:val="24"/>
        </w:rPr>
        <w:t>nilai</w:t>
      </w:r>
      <w:proofErr w:type="spellEnd"/>
      <w:r w:rsidR="0026525A" w:rsidRPr="0026525A">
        <w:rPr>
          <w:rFonts w:ascii="Times New Roman" w:hAnsi="Times New Roman" w:cs="Times New Roman"/>
          <w:sz w:val="24"/>
          <w:szCs w:val="24"/>
        </w:rPr>
        <w:t xml:space="preserve"> minimum </w:t>
      </w:r>
      <w:proofErr w:type="spellStart"/>
      <w:r w:rsidR="0026525A" w:rsidRPr="0026525A">
        <w:rPr>
          <w:rFonts w:ascii="Times New Roman" w:hAnsi="Times New Roman" w:cs="Times New Roman"/>
          <w:sz w:val="24"/>
          <w:szCs w:val="24"/>
        </w:rPr>
        <w:t>sebesar</w:t>
      </w:r>
      <w:proofErr w:type="spellEnd"/>
      <w:r w:rsidR="0026525A" w:rsidRPr="0026525A">
        <w:rPr>
          <w:rFonts w:ascii="Times New Roman" w:hAnsi="Times New Roman" w:cs="Times New Roman"/>
          <w:sz w:val="24"/>
          <w:szCs w:val="24"/>
        </w:rPr>
        <w:t xml:space="preserve"> -4,61% dan </w:t>
      </w:r>
      <w:proofErr w:type="spellStart"/>
      <w:r w:rsidR="0026525A" w:rsidRPr="0026525A">
        <w:rPr>
          <w:rFonts w:ascii="Times New Roman" w:hAnsi="Times New Roman" w:cs="Times New Roman"/>
          <w:sz w:val="24"/>
          <w:szCs w:val="24"/>
        </w:rPr>
        <w:t>nilai</w:t>
      </w:r>
      <w:proofErr w:type="spellEnd"/>
      <w:r w:rsidR="0026525A" w:rsidRPr="0026525A">
        <w:rPr>
          <w:rFonts w:ascii="Times New Roman" w:hAnsi="Times New Roman" w:cs="Times New Roman"/>
          <w:sz w:val="24"/>
          <w:szCs w:val="24"/>
        </w:rPr>
        <w:t xml:space="preserve"> </w:t>
      </w:r>
      <w:proofErr w:type="spellStart"/>
      <w:r w:rsidR="0026525A" w:rsidRPr="0026525A">
        <w:rPr>
          <w:rFonts w:ascii="Times New Roman" w:hAnsi="Times New Roman" w:cs="Times New Roman"/>
          <w:sz w:val="24"/>
          <w:szCs w:val="24"/>
        </w:rPr>
        <w:t>maksimum</w:t>
      </w:r>
      <w:proofErr w:type="spellEnd"/>
      <w:r w:rsidR="0026525A" w:rsidRPr="0026525A">
        <w:rPr>
          <w:rFonts w:ascii="Times New Roman" w:hAnsi="Times New Roman" w:cs="Times New Roman"/>
          <w:sz w:val="24"/>
          <w:szCs w:val="24"/>
        </w:rPr>
        <w:t xml:space="preserve"> </w:t>
      </w:r>
      <w:proofErr w:type="spellStart"/>
      <w:r w:rsidR="0026525A" w:rsidRPr="0026525A">
        <w:rPr>
          <w:rFonts w:ascii="Times New Roman" w:hAnsi="Times New Roman" w:cs="Times New Roman"/>
          <w:sz w:val="24"/>
          <w:szCs w:val="24"/>
        </w:rPr>
        <w:t>sebesar</w:t>
      </w:r>
      <w:proofErr w:type="spellEnd"/>
      <w:r w:rsidR="0026525A" w:rsidRPr="0026525A">
        <w:rPr>
          <w:rFonts w:ascii="Times New Roman" w:hAnsi="Times New Roman" w:cs="Times New Roman"/>
          <w:sz w:val="24"/>
          <w:szCs w:val="24"/>
        </w:rPr>
        <w:t xml:space="preserve"> 0,00% </w:t>
      </w:r>
      <w:proofErr w:type="spellStart"/>
      <w:r w:rsidR="0026525A" w:rsidRPr="0026525A">
        <w:rPr>
          <w:rFonts w:ascii="Times New Roman" w:hAnsi="Times New Roman" w:cs="Times New Roman"/>
          <w:sz w:val="24"/>
          <w:szCs w:val="24"/>
        </w:rPr>
        <w:t>dengan</w:t>
      </w:r>
      <w:proofErr w:type="spellEnd"/>
      <w:r w:rsidR="0026525A" w:rsidRPr="0026525A">
        <w:rPr>
          <w:rFonts w:ascii="Times New Roman" w:hAnsi="Times New Roman" w:cs="Times New Roman"/>
          <w:sz w:val="24"/>
          <w:szCs w:val="24"/>
        </w:rPr>
        <w:t xml:space="preserve"> rata-rata </w:t>
      </w:r>
      <w:proofErr w:type="spellStart"/>
      <w:r w:rsidR="0026525A" w:rsidRPr="0026525A">
        <w:rPr>
          <w:rFonts w:ascii="Times New Roman" w:hAnsi="Times New Roman" w:cs="Times New Roman"/>
          <w:sz w:val="24"/>
          <w:szCs w:val="24"/>
        </w:rPr>
        <w:t>sebesar</w:t>
      </w:r>
      <w:proofErr w:type="spellEnd"/>
      <w:r w:rsidR="0026525A" w:rsidRPr="0026525A">
        <w:rPr>
          <w:rFonts w:ascii="Times New Roman" w:hAnsi="Times New Roman" w:cs="Times New Roman"/>
          <w:sz w:val="24"/>
          <w:szCs w:val="24"/>
        </w:rPr>
        <w:t xml:space="preserve"> --4.0496% dan </w:t>
      </w:r>
      <w:proofErr w:type="spellStart"/>
      <w:r w:rsidR="0026525A" w:rsidRPr="0026525A">
        <w:rPr>
          <w:rFonts w:ascii="Times New Roman" w:hAnsi="Times New Roman" w:cs="Times New Roman"/>
          <w:sz w:val="24"/>
          <w:szCs w:val="24"/>
        </w:rPr>
        <w:t>standar</w:t>
      </w:r>
      <w:proofErr w:type="spellEnd"/>
      <w:r w:rsidR="0026525A" w:rsidRPr="0026525A">
        <w:rPr>
          <w:rFonts w:ascii="Times New Roman" w:hAnsi="Times New Roman" w:cs="Times New Roman"/>
          <w:sz w:val="24"/>
          <w:szCs w:val="24"/>
        </w:rPr>
        <w:t xml:space="preserve"> </w:t>
      </w:r>
      <w:proofErr w:type="spellStart"/>
      <w:r w:rsidR="0026525A" w:rsidRPr="0026525A">
        <w:rPr>
          <w:rFonts w:ascii="Times New Roman" w:hAnsi="Times New Roman" w:cs="Times New Roman"/>
          <w:sz w:val="24"/>
          <w:szCs w:val="24"/>
        </w:rPr>
        <w:t>deviasi</w:t>
      </w:r>
      <w:proofErr w:type="spellEnd"/>
      <w:r w:rsidR="0026525A" w:rsidRPr="0026525A">
        <w:rPr>
          <w:rFonts w:ascii="Times New Roman" w:hAnsi="Times New Roman" w:cs="Times New Roman"/>
          <w:sz w:val="24"/>
          <w:szCs w:val="24"/>
        </w:rPr>
        <w:t xml:space="preserve"> </w:t>
      </w:r>
      <w:proofErr w:type="spellStart"/>
      <w:r w:rsidR="0026525A" w:rsidRPr="0026525A">
        <w:rPr>
          <w:rFonts w:ascii="Times New Roman" w:hAnsi="Times New Roman" w:cs="Times New Roman"/>
          <w:sz w:val="24"/>
          <w:szCs w:val="24"/>
        </w:rPr>
        <w:t>sebesar</w:t>
      </w:r>
      <w:proofErr w:type="spellEnd"/>
      <w:r w:rsidR="0026525A" w:rsidRPr="0026525A">
        <w:rPr>
          <w:rFonts w:ascii="Times New Roman" w:hAnsi="Times New Roman" w:cs="Times New Roman"/>
          <w:sz w:val="24"/>
          <w:szCs w:val="24"/>
        </w:rPr>
        <w:t xml:space="preserve"> 0.73868%.</w:t>
      </w:r>
    </w:p>
    <w:p w14:paraId="1CF5BE7F" w14:textId="5028D52D" w:rsidR="00A45B0F" w:rsidRPr="00A45B0F" w:rsidRDefault="00A45B0F" w:rsidP="0026525A">
      <w:pPr>
        <w:pStyle w:val="ListParagraph"/>
        <w:spacing w:line="240" w:lineRule="auto"/>
        <w:ind w:left="1560"/>
        <w:jc w:val="center"/>
        <w:rPr>
          <w:rFonts w:ascii="Times New Roman" w:eastAsiaTheme="minorEastAsia" w:hAnsi="Times New Roman" w:cs="Times New Roman"/>
          <w:b/>
          <w:sz w:val="24"/>
          <w:szCs w:val="24"/>
        </w:rPr>
      </w:pPr>
      <w:proofErr w:type="spellStart"/>
      <w:r w:rsidRPr="00A45B0F">
        <w:rPr>
          <w:rFonts w:ascii="Times New Roman" w:eastAsiaTheme="minorEastAsia" w:hAnsi="Times New Roman" w:cs="Times New Roman"/>
          <w:b/>
          <w:sz w:val="24"/>
          <w:szCs w:val="24"/>
        </w:rPr>
        <w:t>Tabel</w:t>
      </w:r>
      <w:proofErr w:type="spellEnd"/>
      <w:r w:rsidRPr="00A45B0F">
        <w:rPr>
          <w:rFonts w:ascii="Times New Roman" w:eastAsiaTheme="minorEastAsia" w:hAnsi="Times New Roman" w:cs="Times New Roman"/>
          <w:b/>
          <w:sz w:val="24"/>
          <w:szCs w:val="24"/>
        </w:rPr>
        <w:t xml:space="preserve"> 1</w:t>
      </w:r>
      <w:r w:rsidR="0026525A">
        <w:rPr>
          <w:rFonts w:ascii="Times New Roman" w:eastAsiaTheme="minorEastAsia" w:hAnsi="Times New Roman" w:cs="Times New Roman"/>
          <w:b/>
          <w:sz w:val="24"/>
          <w:szCs w:val="24"/>
        </w:rPr>
        <w:t>3</w:t>
      </w:r>
    </w:p>
    <w:p w14:paraId="1354EFE5" w14:textId="0C2A9A1C" w:rsidR="003C4CD5" w:rsidRPr="0026525A" w:rsidRDefault="003C4CD5" w:rsidP="0026525A">
      <w:pPr>
        <w:pStyle w:val="ListParagraph"/>
        <w:spacing w:line="240" w:lineRule="auto"/>
        <w:ind w:left="156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Data </w:t>
      </w:r>
      <w:proofErr w:type="spellStart"/>
      <w:r>
        <w:rPr>
          <w:rFonts w:ascii="Times New Roman" w:eastAsiaTheme="minorEastAsia" w:hAnsi="Times New Roman" w:cs="Times New Roman"/>
          <w:b/>
          <w:sz w:val="24"/>
          <w:szCs w:val="24"/>
        </w:rPr>
        <w:t>Sekunder</w:t>
      </w:r>
      <w:proofErr w:type="spellEnd"/>
      <w:r>
        <w:rPr>
          <w:rFonts w:ascii="Times New Roman" w:eastAsiaTheme="minorEastAsia" w:hAnsi="Times New Roman" w:cs="Times New Roman"/>
          <w:b/>
          <w:sz w:val="24"/>
          <w:szCs w:val="24"/>
        </w:rPr>
        <w:t xml:space="preserve"> </w:t>
      </w:r>
      <w:proofErr w:type="spellStart"/>
      <w:r w:rsidR="00A45B0F" w:rsidRPr="00A45B0F">
        <w:rPr>
          <w:rFonts w:ascii="Times New Roman" w:eastAsiaTheme="minorEastAsia" w:hAnsi="Times New Roman" w:cs="Times New Roman"/>
          <w:b/>
          <w:sz w:val="24"/>
          <w:szCs w:val="24"/>
        </w:rPr>
        <w:t>Profitabilitas</w:t>
      </w:r>
      <w:proofErr w:type="spellEnd"/>
      <w:r w:rsidR="00A45B0F" w:rsidRPr="00A45B0F">
        <w:rPr>
          <w:rFonts w:ascii="Times New Roman" w:eastAsiaTheme="minorEastAsia" w:hAnsi="Times New Roman" w:cs="Times New Roman"/>
          <w:b/>
          <w:sz w:val="24"/>
          <w:szCs w:val="24"/>
        </w:rPr>
        <w:t xml:space="preserve"> (ROA) 2019-2023</w:t>
      </w:r>
    </w:p>
    <w:p w14:paraId="2F0AF045" w14:textId="2B08A341" w:rsidR="003C4CD5" w:rsidRPr="00660751" w:rsidRDefault="003C4CD5" w:rsidP="0026525A">
      <w:pPr>
        <w:pStyle w:val="ListParagraph"/>
        <w:spacing w:line="240" w:lineRule="auto"/>
        <w:ind w:left="1560"/>
        <w:jc w:val="right"/>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roofErr w:type="spellStart"/>
      <w:r>
        <w:rPr>
          <w:rFonts w:ascii="Times New Roman" w:eastAsiaTheme="minorEastAsia" w:hAnsi="Times New Roman" w:cs="Times New Roman"/>
          <w:b/>
          <w:sz w:val="24"/>
          <w:szCs w:val="24"/>
        </w:rPr>
        <w:t>dalam</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presentase</w:t>
      </w:r>
      <w:proofErr w:type="spellEnd"/>
      <w:r>
        <w:rPr>
          <w:rFonts w:ascii="Times New Roman" w:eastAsiaTheme="minorEastAsia" w:hAnsi="Times New Roman" w:cs="Times New Roman"/>
          <w:b/>
          <w:sz w:val="24"/>
          <w:szCs w:val="24"/>
        </w:rPr>
        <w:t>/%)</w:t>
      </w:r>
    </w:p>
    <w:tbl>
      <w:tblPr>
        <w:tblW w:w="5812" w:type="dxa"/>
        <w:tblInd w:w="1838" w:type="dxa"/>
        <w:tblLook w:val="04A0" w:firstRow="1" w:lastRow="0" w:firstColumn="1" w:lastColumn="0" w:noHBand="0" w:noVBand="1"/>
      </w:tblPr>
      <w:tblGrid>
        <w:gridCol w:w="1219"/>
        <w:gridCol w:w="816"/>
        <w:gridCol w:w="950"/>
        <w:gridCol w:w="986"/>
        <w:gridCol w:w="850"/>
        <w:gridCol w:w="992"/>
      </w:tblGrid>
      <w:tr w:rsidR="00660751" w:rsidRPr="00A45B0F" w14:paraId="3C9C2E4C" w14:textId="77777777" w:rsidTr="00B41853">
        <w:trPr>
          <w:trHeight w:val="300"/>
        </w:trPr>
        <w:tc>
          <w:tcPr>
            <w:tcW w:w="12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A2159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proofErr w:type="spellStart"/>
            <w:r w:rsidRPr="00A45B0F">
              <w:rPr>
                <w:rFonts w:ascii="Times New Roman" w:eastAsia="Times New Roman" w:hAnsi="Times New Roman" w:cs="Times New Roman"/>
                <w:color w:val="000000"/>
                <w:lang w:eastAsia="en-ID"/>
              </w:rPr>
              <w:t>Kode</w:t>
            </w:r>
            <w:proofErr w:type="spellEnd"/>
            <w:r w:rsidRPr="00A45B0F">
              <w:rPr>
                <w:rFonts w:ascii="Times New Roman" w:eastAsia="Times New Roman" w:hAnsi="Times New Roman" w:cs="Times New Roman"/>
                <w:color w:val="000000"/>
                <w:lang w:eastAsia="en-ID"/>
              </w:rPr>
              <w:t xml:space="preserve"> </w:t>
            </w:r>
            <w:proofErr w:type="spellStart"/>
            <w:r w:rsidRPr="00A45B0F">
              <w:rPr>
                <w:rFonts w:ascii="Times New Roman" w:eastAsia="Times New Roman" w:hAnsi="Times New Roman" w:cs="Times New Roman"/>
                <w:color w:val="000000"/>
                <w:lang w:eastAsia="en-ID"/>
              </w:rPr>
              <w:t>Saham</w:t>
            </w:r>
            <w:proofErr w:type="spellEnd"/>
          </w:p>
        </w:tc>
        <w:tc>
          <w:tcPr>
            <w:tcW w:w="4594" w:type="dxa"/>
            <w:gridSpan w:val="5"/>
            <w:tcBorders>
              <w:top w:val="single" w:sz="4" w:space="0" w:color="auto"/>
              <w:left w:val="nil"/>
              <w:bottom w:val="single" w:sz="4" w:space="0" w:color="auto"/>
              <w:right w:val="single" w:sz="4" w:space="0" w:color="auto"/>
            </w:tcBorders>
            <w:shd w:val="clear" w:color="auto" w:fill="auto"/>
            <w:noWrap/>
            <w:vAlign w:val="bottom"/>
            <w:hideMark/>
          </w:tcPr>
          <w:p w14:paraId="0C232DA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proofErr w:type="spellStart"/>
            <w:r w:rsidRPr="00A45B0F">
              <w:rPr>
                <w:rFonts w:ascii="Times New Roman" w:eastAsia="Times New Roman" w:hAnsi="Times New Roman" w:cs="Times New Roman"/>
                <w:color w:val="000000"/>
                <w:lang w:eastAsia="en-ID"/>
              </w:rPr>
              <w:t>Profitabilitas</w:t>
            </w:r>
            <w:proofErr w:type="spellEnd"/>
            <w:r w:rsidRPr="00A45B0F">
              <w:rPr>
                <w:rFonts w:ascii="Times New Roman" w:eastAsia="Times New Roman" w:hAnsi="Times New Roman" w:cs="Times New Roman"/>
                <w:color w:val="000000"/>
                <w:lang w:eastAsia="en-ID"/>
              </w:rPr>
              <w:t xml:space="preserve"> (ROA)</w:t>
            </w:r>
          </w:p>
        </w:tc>
      </w:tr>
      <w:tr w:rsidR="00660751" w:rsidRPr="00A45B0F" w14:paraId="3576CEDA" w14:textId="77777777" w:rsidTr="00B41853">
        <w:trPr>
          <w:trHeight w:val="30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4EA8FB64" w14:textId="77777777" w:rsidR="00660751" w:rsidRPr="00A45B0F" w:rsidRDefault="00660751" w:rsidP="006432BB">
            <w:pPr>
              <w:spacing w:after="0" w:line="240" w:lineRule="auto"/>
              <w:rPr>
                <w:rFonts w:ascii="Times New Roman" w:eastAsia="Times New Roman" w:hAnsi="Times New Roman" w:cs="Times New Roman"/>
                <w:color w:val="000000"/>
                <w:lang w:eastAsia="en-ID"/>
              </w:rPr>
            </w:pPr>
          </w:p>
        </w:tc>
        <w:tc>
          <w:tcPr>
            <w:tcW w:w="816" w:type="dxa"/>
            <w:tcBorders>
              <w:top w:val="nil"/>
              <w:left w:val="nil"/>
              <w:bottom w:val="single" w:sz="4" w:space="0" w:color="auto"/>
              <w:right w:val="single" w:sz="4" w:space="0" w:color="auto"/>
            </w:tcBorders>
            <w:shd w:val="clear" w:color="auto" w:fill="auto"/>
            <w:noWrap/>
            <w:vAlign w:val="bottom"/>
            <w:hideMark/>
          </w:tcPr>
          <w:p w14:paraId="43C106B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2019</w:t>
            </w:r>
          </w:p>
        </w:tc>
        <w:tc>
          <w:tcPr>
            <w:tcW w:w="950" w:type="dxa"/>
            <w:tcBorders>
              <w:top w:val="nil"/>
              <w:left w:val="nil"/>
              <w:bottom w:val="single" w:sz="4" w:space="0" w:color="auto"/>
              <w:right w:val="single" w:sz="4" w:space="0" w:color="auto"/>
            </w:tcBorders>
            <w:shd w:val="clear" w:color="auto" w:fill="auto"/>
            <w:noWrap/>
            <w:vAlign w:val="bottom"/>
            <w:hideMark/>
          </w:tcPr>
          <w:p w14:paraId="5F2C7193"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2020</w:t>
            </w:r>
          </w:p>
        </w:tc>
        <w:tc>
          <w:tcPr>
            <w:tcW w:w="986" w:type="dxa"/>
            <w:tcBorders>
              <w:top w:val="nil"/>
              <w:left w:val="nil"/>
              <w:bottom w:val="single" w:sz="4" w:space="0" w:color="auto"/>
              <w:right w:val="single" w:sz="4" w:space="0" w:color="auto"/>
            </w:tcBorders>
            <w:shd w:val="clear" w:color="auto" w:fill="auto"/>
            <w:noWrap/>
            <w:vAlign w:val="bottom"/>
            <w:hideMark/>
          </w:tcPr>
          <w:p w14:paraId="470E0A5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2021</w:t>
            </w:r>
          </w:p>
        </w:tc>
        <w:tc>
          <w:tcPr>
            <w:tcW w:w="850" w:type="dxa"/>
            <w:tcBorders>
              <w:top w:val="nil"/>
              <w:left w:val="nil"/>
              <w:bottom w:val="single" w:sz="4" w:space="0" w:color="auto"/>
              <w:right w:val="single" w:sz="4" w:space="0" w:color="auto"/>
            </w:tcBorders>
            <w:shd w:val="clear" w:color="auto" w:fill="auto"/>
            <w:noWrap/>
            <w:vAlign w:val="bottom"/>
            <w:hideMark/>
          </w:tcPr>
          <w:p w14:paraId="00AF81B4"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2022</w:t>
            </w:r>
          </w:p>
        </w:tc>
        <w:tc>
          <w:tcPr>
            <w:tcW w:w="992" w:type="dxa"/>
            <w:tcBorders>
              <w:top w:val="nil"/>
              <w:left w:val="nil"/>
              <w:bottom w:val="single" w:sz="4" w:space="0" w:color="auto"/>
              <w:right w:val="single" w:sz="4" w:space="0" w:color="auto"/>
            </w:tcBorders>
            <w:shd w:val="clear" w:color="auto" w:fill="auto"/>
            <w:noWrap/>
            <w:vAlign w:val="bottom"/>
            <w:hideMark/>
          </w:tcPr>
          <w:p w14:paraId="680F7E8D"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2023</w:t>
            </w:r>
          </w:p>
        </w:tc>
      </w:tr>
      <w:tr w:rsidR="00660751" w:rsidRPr="00A45B0F" w14:paraId="7CEFF512"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29EA482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BJTM</w:t>
            </w:r>
          </w:p>
        </w:tc>
        <w:tc>
          <w:tcPr>
            <w:tcW w:w="816" w:type="dxa"/>
            <w:tcBorders>
              <w:top w:val="nil"/>
              <w:left w:val="nil"/>
              <w:bottom w:val="single" w:sz="4" w:space="0" w:color="auto"/>
              <w:right w:val="single" w:sz="4" w:space="0" w:color="auto"/>
            </w:tcBorders>
            <w:shd w:val="clear" w:color="auto" w:fill="auto"/>
            <w:noWrap/>
            <w:vAlign w:val="bottom"/>
            <w:hideMark/>
          </w:tcPr>
          <w:p w14:paraId="1BDEDA89"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50" w:type="dxa"/>
            <w:tcBorders>
              <w:top w:val="nil"/>
              <w:left w:val="nil"/>
              <w:bottom w:val="single" w:sz="4" w:space="0" w:color="auto"/>
              <w:right w:val="single" w:sz="4" w:space="0" w:color="auto"/>
            </w:tcBorders>
            <w:shd w:val="clear" w:color="auto" w:fill="auto"/>
            <w:noWrap/>
            <w:vAlign w:val="bottom"/>
            <w:hideMark/>
          </w:tcPr>
          <w:p w14:paraId="4F726F7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86" w:type="dxa"/>
            <w:tcBorders>
              <w:top w:val="nil"/>
              <w:left w:val="nil"/>
              <w:bottom w:val="single" w:sz="4" w:space="0" w:color="auto"/>
              <w:right w:val="single" w:sz="4" w:space="0" w:color="auto"/>
            </w:tcBorders>
            <w:shd w:val="clear" w:color="auto" w:fill="auto"/>
            <w:noWrap/>
            <w:vAlign w:val="bottom"/>
            <w:hideMark/>
          </w:tcPr>
          <w:p w14:paraId="742C17AD"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850" w:type="dxa"/>
            <w:tcBorders>
              <w:top w:val="nil"/>
              <w:left w:val="nil"/>
              <w:bottom w:val="single" w:sz="4" w:space="0" w:color="auto"/>
              <w:right w:val="single" w:sz="4" w:space="0" w:color="auto"/>
            </w:tcBorders>
            <w:shd w:val="clear" w:color="auto" w:fill="auto"/>
            <w:noWrap/>
            <w:vAlign w:val="bottom"/>
            <w:hideMark/>
          </w:tcPr>
          <w:p w14:paraId="5A953F0F"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AA0FBFD"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r>
      <w:tr w:rsidR="00660751" w:rsidRPr="00A45B0F" w14:paraId="24D48AAE"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1C999D6A"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BBCA</w:t>
            </w:r>
          </w:p>
        </w:tc>
        <w:tc>
          <w:tcPr>
            <w:tcW w:w="816" w:type="dxa"/>
            <w:tcBorders>
              <w:top w:val="nil"/>
              <w:left w:val="nil"/>
              <w:bottom w:val="single" w:sz="4" w:space="0" w:color="auto"/>
              <w:right w:val="single" w:sz="4" w:space="0" w:color="auto"/>
            </w:tcBorders>
            <w:shd w:val="clear" w:color="auto" w:fill="auto"/>
            <w:noWrap/>
            <w:vAlign w:val="bottom"/>
            <w:hideMark/>
          </w:tcPr>
          <w:p w14:paraId="4C38B84F"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950" w:type="dxa"/>
            <w:tcBorders>
              <w:top w:val="nil"/>
              <w:left w:val="nil"/>
              <w:bottom w:val="single" w:sz="4" w:space="0" w:color="auto"/>
              <w:right w:val="single" w:sz="4" w:space="0" w:color="auto"/>
            </w:tcBorders>
            <w:shd w:val="clear" w:color="auto" w:fill="auto"/>
            <w:noWrap/>
            <w:vAlign w:val="bottom"/>
            <w:hideMark/>
          </w:tcPr>
          <w:p w14:paraId="37038F82"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986" w:type="dxa"/>
            <w:tcBorders>
              <w:top w:val="nil"/>
              <w:left w:val="nil"/>
              <w:bottom w:val="single" w:sz="4" w:space="0" w:color="auto"/>
              <w:right w:val="single" w:sz="4" w:space="0" w:color="auto"/>
            </w:tcBorders>
            <w:shd w:val="clear" w:color="auto" w:fill="auto"/>
            <w:noWrap/>
            <w:vAlign w:val="bottom"/>
            <w:hideMark/>
          </w:tcPr>
          <w:p w14:paraId="1EA53BC8"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850" w:type="dxa"/>
            <w:tcBorders>
              <w:top w:val="nil"/>
              <w:left w:val="nil"/>
              <w:bottom w:val="single" w:sz="4" w:space="0" w:color="auto"/>
              <w:right w:val="single" w:sz="4" w:space="0" w:color="auto"/>
            </w:tcBorders>
            <w:shd w:val="clear" w:color="auto" w:fill="auto"/>
            <w:noWrap/>
            <w:vAlign w:val="bottom"/>
            <w:hideMark/>
          </w:tcPr>
          <w:p w14:paraId="43F31B0F"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992" w:type="dxa"/>
            <w:tcBorders>
              <w:top w:val="nil"/>
              <w:left w:val="nil"/>
              <w:bottom w:val="single" w:sz="4" w:space="0" w:color="auto"/>
              <w:right w:val="single" w:sz="4" w:space="0" w:color="auto"/>
            </w:tcBorders>
            <w:shd w:val="clear" w:color="auto" w:fill="auto"/>
            <w:noWrap/>
            <w:vAlign w:val="bottom"/>
            <w:hideMark/>
          </w:tcPr>
          <w:p w14:paraId="6061D92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r>
      <w:tr w:rsidR="00660751" w:rsidRPr="00A45B0F" w14:paraId="2608F7CE" w14:textId="77777777" w:rsidTr="00C42EAB">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08D90311"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BBNI</w:t>
            </w:r>
          </w:p>
        </w:tc>
        <w:tc>
          <w:tcPr>
            <w:tcW w:w="816" w:type="dxa"/>
            <w:tcBorders>
              <w:top w:val="nil"/>
              <w:left w:val="nil"/>
              <w:bottom w:val="single" w:sz="4" w:space="0" w:color="auto"/>
              <w:right w:val="single" w:sz="4" w:space="0" w:color="auto"/>
            </w:tcBorders>
            <w:shd w:val="clear" w:color="auto" w:fill="auto"/>
            <w:noWrap/>
            <w:vAlign w:val="bottom"/>
            <w:hideMark/>
          </w:tcPr>
          <w:p w14:paraId="08574C1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50" w:type="dxa"/>
            <w:tcBorders>
              <w:top w:val="nil"/>
              <w:left w:val="nil"/>
              <w:bottom w:val="single" w:sz="4" w:space="0" w:color="auto"/>
              <w:right w:val="single" w:sz="4" w:space="0" w:color="auto"/>
            </w:tcBorders>
            <w:shd w:val="clear" w:color="auto" w:fill="auto"/>
            <w:noWrap/>
            <w:vAlign w:val="bottom"/>
            <w:hideMark/>
          </w:tcPr>
          <w:p w14:paraId="180EC894"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w:t>
            </w:r>
          </w:p>
        </w:tc>
        <w:tc>
          <w:tcPr>
            <w:tcW w:w="986" w:type="dxa"/>
            <w:tcBorders>
              <w:top w:val="nil"/>
              <w:left w:val="nil"/>
              <w:bottom w:val="single" w:sz="4" w:space="0" w:color="auto"/>
              <w:right w:val="single" w:sz="4" w:space="0" w:color="auto"/>
            </w:tcBorders>
            <w:shd w:val="clear" w:color="auto" w:fill="auto"/>
            <w:noWrap/>
            <w:vAlign w:val="bottom"/>
            <w:hideMark/>
          </w:tcPr>
          <w:p w14:paraId="0A318E6A"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850" w:type="dxa"/>
            <w:tcBorders>
              <w:top w:val="nil"/>
              <w:left w:val="nil"/>
              <w:bottom w:val="single" w:sz="4" w:space="0" w:color="auto"/>
              <w:right w:val="single" w:sz="4" w:space="0" w:color="auto"/>
            </w:tcBorders>
            <w:shd w:val="clear" w:color="auto" w:fill="auto"/>
            <w:noWrap/>
            <w:vAlign w:val="bottom"/>
            <w:hideMark/>
          </w:tcPr>
          <w:p w14:paraId="2A313846"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92" w:type="dxa"/>
            <w:tcBorders>
              <w:top w:val="nil"/>
              <w:left w:val="nil"/>
              <w:bottom w:val="single" w:sz="4" w:space="0" w:color="auto"/>
              <w:right w:val="single" w:sz="4" w:space="0" w:color="auto"/>
            </w:tcBorders>
            <w:shd w:val="clear" w:color="auto" w:fill="auto"/>
            <w:noWrap/>
            <w:vAlign w:val="bottom"/>
            <w:hideMark/>
          </w:tcPr>
          <w:p w14:paraId="3D489F02"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r>
      <w:tr w:rsidR="00660751" w:rsidRPr="00A45B0F" w14:paraId="6FE16CC3"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411758C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BBRI</w:t>
            </w:r>
          </w:p>
        </w:tc>
        <w:tc>
          <w:tcPr>
            <w:tcW w:w="816" w:type="dxa"/>
            <w:tcBorders>
              <w:top w:val="nil"/>
              <w:left w:val="nil"/>
              <w:bottom w:val="single" w:sz="4" w:space="0" w:color="auto"/>
              <w:right w:val="single" w:sz="4" w:space="0" w:color="auto"/>
            </w:tcBorders>
            <w:shd w:val="clear" w:color="auto" w:fill="auto"/>
            <w:noWrap/>
            <w:vAlign w:val="bottom"/>
            <w:hideMark/>
          </w:tcPr>
          <w:p w14:paraId="37B593F3"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50" w:type="dxa"/>
            <w:tcBorders>
              <w:top w:val="nil"/>
              <w:left w:val="nil"/>
              <w:bottom w:val="single" w:sz="4" w:space="0" w:color="auto"/>
              <w:right w:val="single" w:sz="4" w:space="0" w:color="auto"/>
            </w:tcBorders>
            <w:shd w:val="clear" w:color="auto" w:fill="auto"/>
            <w:noWrap/>
            <w:vAlign w:val="bottom"/>
            <w:hideMark/>
          </w:tcPr>
          <w:p w14:paraId="4BF999F5"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86" w:type="dxa"/>
            <w:tcBorders>
              <w:top w:val="nil"/>
              <w:left w:val="nil"/>
              <w:bottom w:val="single" w:sz="4" w:space="0" w:color="auto"/>
              <w:right w:val="single" w:sz="4" w:space="0" w:color="auto"/>
            </w:tcBorders>
            <w:shd w:val="clear" w:color="auto" w:fill="auto"/>
            <w:noWrap/>
            <w:vAlign w:val="bottom"/>
            <w:hideMark/>
          </w:tcPr>
          <w:p w14:paraId="41942D30"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850" w:type="dxa"/>
            <w:tcBorders>
              <w:top w:val="nil"/>
              <w:left w:val="nil"/>
              <w:bottom w:val="single" w:sz="4" w:space="0" w:color="auto"/>
              <w:right w:val="single" w:sz="4" w:space="0" w:color="auto"/>
            </w:tcBorders>
            <w:shd w:val="clear" w:color="auto" w:fill="auto"/>
            <w:noWrap/>
            <w:vAlign w:val="bottom"/>
            <w:hideMark/>
          </w:tcPr>
          <w:p w14:paraId="6C96547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992" w:type="dxa"/>
            <w:tcBorders>
              <w:top w:val="nil"/>
              <w:left w:val="nil"/>
              <w:bottom w:val="single" w:sz="4" w:space="0" w:color="auto"/>
              <w:right w:val="single" w:sz="4" w:space="0" w:color="auto"/>
            </w:tcBorders>
            <w:shd w:val="clear" w:color="auto" w:fill="auto"/>
            <w:noWrap/>
            <w:vAlign w:val="bottom"/>
            <w:hideMark/>
          </w:tcPr>
          <w:p w14:paraId="5E3344C0"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r>
      <w:tr w:rsidR="00660751" w:rsidRPr="00A45B0F" w14:paraId="20171DC5"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36166E13"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BDMN</w:t>
            </w:r>
          </w:p>
        </w:tc>
        <w:tc>
          <w:tcPr>
            <w:tcW w:w="816" w:type="dxa"/>
            <w:tcBorders>
              <w:top w:val="nil"/>
              <w:left w:val="nil"/>
              <w:bottom w:val="single" w:sz="4" w:space="0" w:color="auto"/>
              <w:right w:val="single" w:sz="4" w:space="0" w:color="auto"/>
            </w:tcBorders>
            <w:shd w:val="clear" w:color="auto" w:fill="auto"/>
            <w:noWrap/>
            <w:vAlign w:val="bottom"/>
            <w:hideMark/>
          </w:tcPr>
          <w:p w14:paraId="1589A4D9"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50" w:type="dxa"/>
            <w:tcBorders>
              <w:top w:val="nil"/>
              <w:left w:val="nil"/>
              <w:bottom w:val="single" w:sz="4" w:space="0" w:color="auto"/>
              <w:right w:val="single" w:sz="4" w:space="0" w:color="auto"/>
            </w:tcBorders>
            <w:shd w:val="clear" w:color="auto" w:fill="auto"/>
            <w:noWrap/>
            <w:vAlign w:val="bottom"/>
            <w:hideMark/>
          </w:tcPr>
          <w:p w14:paraId="5C85D96B"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86" w:type="dxa"/>
            <w:tcBorders>
              <w:top w:val="nil"/>
              <w:left w:val="nil"/>
              <w:bottom w:val="single" w:sz="4" w:space="0" w:color="auto"/>
              <w:right w:val="single" w:sz="4" w:space="0" w:color="auto"/>
            </w:tcBorders>
            <w:shd w:val="clear" w:color="auto" w:fill="auto"/>
            <w:noWrap/>
            <w:vAlign w:val="bottom"/>
            <w:hideMark/>
          </w:tcPr>
          <w:p w14:paraId="15F2CDB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850" w:type="dxa"/>
            <w:tcBorders>
              <w:top w:val="nil"/>
              <w:left w:val="nil"/>
              <w:bottom w:val="single" w:sz="4" w:space="0" w:color="auto"/>
              <w:right w:val="single" w:sz="4" w:space="0" w:color="auto"/>
            </w:tcBorders>
            <w:shd w:val="clear" w:color="auto" w:fill="auto"/>
            <w:noWrap/>
            <w:vAlign w:val="bottom"/>
            <w:hideMark/>
          </w:tcPr>
          <w:p w14:paraId="1ECBACC5"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92" w:type="dxa"/>
            <w:tcBorders>
              <w:top w:val="nil"/>
              <w:left w:val="nil"/>
              <w:bottom w:val="single" w:sz="4" w:space="0" w:color="auto"/>
              <w:right w:val="single" w:sz="4" w:space="0" w:color="auto"/>
            </w:tcBorders>
            <w:shd w:val="clear" w:color="auto" w:fill="auto"/>
            <w:noWrap/>
            <w:vAlign w:val="bottom"/>
            <w:hideMark/>
          </w:tcPr>
          <w:p w14:paraId="06AFC4A2"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r>
      <w:tr w:rsidR="00660751" w:rsidRPr="00A45B0F" w14:paraId="749A9E4A"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31DDDAC5"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BJBR</w:t>
            </w:r>
          </w:p>
        </w:tc>
        <w:tc>
          <w:tcPr>
            <w:tcW w:w="816" w:type="dxa"/>
            <w:tcBorders>
              <w:top w:val="nil"/>
              <w:left w:val="nil"/>
              <w:bottom w:val="single" w:sz="4" w:space="0" w:color="auto"/>
              <w:right w:val="single" w:sz="4" w:space="0" w:color="auto"/>
            </w:tcBorders>
            <w:shd w:val="clear" w:color="auto" w:fill="auto"/>
            <w:noWrap/>
            <w:vAlign w:val="bottom"/>
            <w:hideMark/>
          </w:tcPr>
          <w:p w14:paraId="271E86F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50" w:type="dxa"/>
            <w:tcBorders>
              <w:top w:val="nil"/>
              <w:left w:val="nil"/>
              <w:bottom w:val="single" w:sz="4" w:space="0" w:color="auto"/>
              <w:right w:val="single" w:sz="4" w:space="0" w:color="auto"/>
            </w:tcBorders>
            <w:shd w:val="clear" w:color="auto" w:fill="auto"/>
            <w:noWrap/>
            <w:vAlign w:val="bottom"/>
            <w:hideMark/>
          </w:tcPr>
          <w:p w14:paraId="592D866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86" w:type="dxa"/>
            <w:tcBorders>
              <w:top w:val="nil"/>
              <w:left w:val="nil"/>
              <w:bottom w:val="single" w:sz="4" w:space="0" w:color="auto"/>
              <w:right w:val="single" w:sz="4" w:space="0" w:color="auto"/>
            </w:tcBorders>
            <w:shd w:val="clear" w:color="auto" w:fill="auto"/>
            <w:noWrap/>
            <w:vAlign w:val="bottom"/>
            <w:hideMark/>
          </w:tcPr>
          <w:p w14:paraId="428B00BA"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850" w:type="dxa"/>
            <w:tcBorders>
              <w:top w:val="nil"/>
              <w:left w:val="nil"/>
              <w:bottom w:val="single" w:sz="4" w:space="0" w:color="auto"/>
              <w:right w:val="single" w:sz="4" w:space="0" w:color="auto"/>
            </w:tcBorders>
            <w:shd w:val="clear" w:color="auto" w:fill="auto"/>
            <w:noWrap/>
            <w:vAlign w:val="bottom"/>
            <w:hideMark/>
          </w:tcPr>
          <w:p w14:paraId="69A7C672"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92" w:type="dxa"/>
            <w:tcBorders>
              <w:top w:val="nil"/>
              <w:left w:val="nil"/>
              <w:bottom w:val="single" w:sz="4" w:space="0" w:color="auto"/>
              <w:right w:val="single" w:sz="4" w:space="0" w:color="auto"/>
            </w:tcBorders>
            <w:shd w:val="clear" w:color="auto" w:fill="auto"/>
            <w:noWrap/>
            <w:vAlign w:val="bottom"/>
            <w:hideMark/>
          </w:tcPr>
          <w:p w14:paraId="6474EC50"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r>
      <w:tr w:rsidR="00660751" w:rsidRPr="00A45B0F" w14:paraId="328EB57B"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6AB765E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BNGA</w:t>
            </w:r>
          </w:p>
        </w:tc>
        <w:tc>
          <w:tcPr>
            <w:tcW w:w="816" w:type="dxa"/>
            <w:tcBorders>
              <w:top w:val="nil"/>
              <w:left w:val="nil"/>
              <w:bottom w:val="single" w:sz="4" w:space="0" w:color="auto"/>
              <w:right w:val="single" w:sz="4" w:space="0" w:color="auto"/>
            </w:tcBorders>
            <w:shd w:val="clear" w:color="auto" w:fill="auto"/>
            <w:noWrap/>
            <w:vAlign w:val="bottom"/>
            <w:hideMark/>
          </w:tcPr>
          <w:p w14:paraId="18CE4EC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50" w:type="dxa"/>
            <w:tcBorders>
              <w:top w:val="nil"/>
              <w:left w:val="nil"/>
              <w:bottom w:val="single" w:sz="4" w:space="0" w:color="auto"/>
              <w:right w:val="single" w:sz="4" w:space="0" w:color="auto"/>
            </w:tcBorders>
            <w:shd w:val="clear" w:color="auto" w:fill="auto"/>
            <w:noWrap/>
            <w:vAlign w:val="bottom"/>
            <w:hideMark/>
          </w:tcPr>
          <w:p w14:paraId="3DB0F0AD"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86" w:type="dxa"/>
            <w:tcBorders>
              <w:top w:val="nil"/>
              <w:left w:val="nil"/>
              <w:bottom w:val="single" w:sz="4" w:space="0" w:color="auto"/>
              <w:right w:val="single" w:sz="4" w:space="0" w:color="auto"/>
            </w:tcBorders>
            <w:shd w:val="clear" w:color="auto" w:fill="auto"/>
            <w:noWrap/>
            <w:vAlign w:val="bottom"/>
            <w:hideMark/>
          </w:tcPr>
          <w:p w14:paraId="480DE228" w14:textId="292C2A56"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850" w:type="dxa"/>
            <w:tcBorders>
              <w:top w:val="nil"/>
              <w:left w:val="nil"/>
              <w:bottom w:val="single" w:sz="4" w:space="0" w:color="auto"/>
              <w:right w:val="single" w:sz="4" w:space="0" w:color="auto"/>
            </w:tcBorders>
            <w:shd w:val="clear" w:color="auto" w:fill="auto"/>
            <w:noWrap/>
            <w:vAlign w:val="bottom"/>
            <w:hideMark/>
          </w:tcPr>
          <w:p w14:paraId="57A9F30B" w14:textId="3C83D91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DDDD705"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r>
      <w:tr w:rsidR="00660751" w:rsidRPr="00A45B0F" w14:paraId="7F114556"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27D50148"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BNII</w:t>
            </w:r>
          </w:p>
        </w:tc>
        <w:tc>
          <w:tcPr>
            <w:tcW w:w="816" w:type="dxa"/>
            <w:tcBorders>
              <w:top w:val="nil"/>
              <w:left w:val="nil"/>
              <w:bottom w:val="single" w:sz="4" w:space="0" w:color="auto"/>
              <w:right w:val="single" w:sz="4" w:space="0" w:color="auto"/>
            </w:tcBorders>
            <w:shd w:val="clear" w:color="auto" w:fill="auto"/>
            <w:noWrap/>
            <w:vAlign w:val="bottom"/>
            <w:hideMark/>
          </w:tcPr>
          <w:p w14:paraId="319EF994"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50" w:type="dxa"/>
            <w:tcBorders>
              <w:top w:val="nil"/>
              <w:left w:val="nil"/>
              <w:bottom w:val="single" w:sz="4" w:space="0" w:color="auto"/>
              <w:right w:val="single" w:sz="4" w:space="0" w:color="auto"/>
            </w:tcBorders>
            <w:shd w:val="clear" w:color="auto" w:fill="auto"/>
            <w:noWrap/>
            <w:vAlign w:val="bottom"/>
            <w:hideMark/>
          </w:tcPr>
          <w:p w14:paraId="3AD9751D"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86" w:type="dxa"/>
            <w:tcBorders>
              <w:top w:val="nil"/>
              <w:left w:val="nil"/>
              <w:bottom w:val="single" w:sz="4" w:space="0" w:color="auto"/>
              <w:right w:val="single" w:sz="4" w:space="0" w:color="auto"/>
            </w:tcBorders>
            <w:shd w:val="clear" w:color="auto" w:fill="auto"/>
            <w:noWrap/>
            <w:vAlign w:val="bottom"/>
            <w:hideMark/>
          </w:tcPr>
          <w:p w14:paraId="436EA4EA"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850" w:type="dxa"/>
            <w:tcBorders>
              <w:top w:val="nil"/>
              <w:left w:val="nil"/>
              <w:bottom w:val="single" w:sz="4" w:space="0" w:color="auto"/>
              <w:right w:val="single" w:sz="4" w:space="0" w:color="auto"/>
            </w:tcBorders>
            <w:shd w:val="clear" w:color="auto" w:fill="auto"/>
            <w:noWrap/>
            <w:vAlign w:val="bottom"/>
            <w:hideMark/>
          </w:tcPr>
          <w:p w14:paraId="06B97483"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92" w:type="dxa"/>
            <w:tcBorders>
              <w:top w:val="nil"/>
              <w:left w:val="nil"/>
              <w:bottom w:val="single" w:sz="4" w:space="0" w:color="auto"/>
              <w:right w:val="single" w:sz="4" w:space="0" w:color="auto"/>
            </w:tcBorders>
            <w:shd w:val="clear" w:color="auto" w:fill="auto"/>
            <w:noWrap/>
            <w:vAlign w:val="bottom"/>
            <w:hideMark/>
          </w:tcPr>
          <w:p w14:paraId="13B76E5B"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r>
      <w:tr w:rsidR="00660751" w:rsidRPr="00A45B0F" w14:paraId="3D6568D7" w14:textId="77777777" w:rsidTr="00C42EAB">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549E01DB"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MEGA</w:t>
            </w:r>
          </w:p>
        </w:tc>
        <w:tc>
          <w:tcPr>
            <w:tcW w:w="816" w:type="dxa"/>
            <w:tcBorders>
              <w:top w:val="nil"/>
              <w:left w:val="nil"/>
              <w:bottom w:val="single" w:sz="4" w:space="0" w:color="auto"/>
              <w:right w:val="single" w:sz="4" w:space="0" w:color="auto"/>
            </w:tcBorders>
            <w:shd w:val="clear" w:color="auto" w:fill="auto"/>
            <w:noWrap/>
            <w:vAlign w:val="bottom"/>
            <w:hideMark/>
          </w:tcPr>
          <w:p w14:paraId="4CBA1416"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50" w:type="dxa"/>
            <w:tcBorders>
              <w:top w:val="nil"/>
              <w:left w:val="nil"/>
              <w:bottom w:val="single" w:sz="4" w:space="0" w:color="auto"/>
              <w:right w:val="single" w:sz="4" w:space="0" w:color="auto"/>
            </w:tcBorders>
            <w:shd w:val="clear" w:color="auto" w:fill="auto"/>
            <w:noWrap/>
            <w:vAlign w:val="bottom"/>
            <w:hideMark/>
          </w:tcPr>
          <w:p w14:paraId="19A16E8E"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986" w:type="dxa"/>
            <w:tcBorders>
              <w:top w:val="nil"/>
              <w:left w:val="nil"/>
              <w:bottom w:val="single" w:sz="4" w:space="0" w:color="auto"/>
              <w:right w:val="single" w:sz="4" w:space="0" w:color="auto"/>
            </w:tcBorders>
            <w:shd w:val="clear" w:color="auto" w:fill="auto"/>
            <w:noWrap/>
            <w:vAlign w:val="bottom"/>
            <w:hideMark/>
          </w:tcPr>
          <w:p w14:paraId="611AF9E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850" w:type="dxa"/>
            <w:tcBorders>
              <w:top w:val="nil"/>
              <w:left w:val="nil"/>
              <w:bottom w:val="single" w:sz="4" w:space="0" w:color="auto"/>
              <w:right w:val="single" w:sz="4" w:space="0" w:color="auto"/>
            </w:tcBorders>
            <w:shd w:val="clear" w:color="auto" w:fill="auto"/>
            <w:noWrap/>
            <w:vAlign w:val="bottom"/>
            <w:hideMark/>
          </w:tcPr>
          <w:p w14:paraId="62F1F539"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c>
          <w:tcPr>
            <w:tcW w:w="992" w:type="dxa"/>
            <w:tcBorders>
              <w:top w:val="nil"/>
              <w:left w:val="nil"/>
              <w:bottom w:val="single" w:sz="4" w:space="0" w:color="auto"/>
              <w:right w:val="single" w:sz="4" w:space="0" w:color="auto"/>
            </w:tcBorders>
            <w:shd w:val="clear" w:color="auto" w:fill="auto"/>
            <w:noWrap/>
            <w:vAlign w:val="bottom"/>
            <w:hideMark/>
          </w:tcPr>
          <w:p w14:paraId="77597188"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r>
      <w:tr w:rsidR="00660751" w:rsidRPr="00A45B0F" w14:paraId="6A18902B"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673D273"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SDRA</w:t>
            </w:r>
          </w:p>
        </w:tc>
        <w:tc>
          <w:tcPr>
            <w:tcW w:w="816" w:type="dxa"/>
            <w:tcBorders>
              <w:top w:val="nil"/>
              <w:left w:val="nil"/>
              <w:bottom w:val="single" w:sz="4" w:space="0" w:color="auto"/>
              <w:right w:val="single" w:sz="4" w:space="0" w:color="auto"/>
            </w:tcBorders>
            <w:shd w:val="clear" w:color="auto" w:fill="auto"/>
            <w:noWrap/>
            <w:vAlign w:val="bottom"/>
            <w:hideMark/>
          </w:tcPr>
          <w:p w14:paraId="545D7785"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50" w:type="dxa"/>
            <w:tcBorders>
              <w:top w:val="nil"/>
              <w:left w:val="nil"/>
              <w:bottom w:val="single" w:sz="4" w:space="0" w:color="auto"/>
              <w:right w:val="single" w:sz="4" w:space="0" w:color="auto"/>
            </w:tcBorders>
            <w:shd w:val="clear" w:color="auto" w:fill="auto"/>
            <w:noWrap/>
            <w:vAlign w:val="bottom"/>
            <w:hideMark/>
          </w:tcPr>
          <w:p w14:paraId="20BEF8F8"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986" w:type="dxa"/>
            <w:tcBorders>
              <w:top w:val="nil"/>
              <w:left w:val="nil"/>
              <w:bottom w:val="single" w:sz="4" w:space="0" w:color="auto"/>
              <w:right w:val="single" w:sz="4" w:space="0" w:color="auto"/>
            </w:tcBorders>
            <w:shd w:val="clear" w:color="auto" w:fill="auto"/>
            <w:noWrap/>
            <w:vAlign w:val="bottom"/>
            <w:hideMark/>
          </w:tcPr>
          <w:p w14:paraId="5961F8CA"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c>
          <w:tcPr>
            <w:tcW w:w="850" w:type="dxa"/>
            <w:tcBorders>
              <w:top w:val="nil"/>
              <w:left w:val="nil"/>
              <w:bottom w:val="single" w:sz="4" w:space="0" w:color="auto"/>
              <w:right w:val="single" w:sz="4" w:space="0" w:color="auto"/>
            </w:tcBorders>
            <w:shd w:val="clear" w:color="auto" w:fill="auto"/>
            <w:noWrap/>
            <w:vAlign w:val="bottom"/>
            <w:hideMark/>
          </w:tcPr>
          <w:p w14:paraId="1E924E27"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0,02</w:t>
            </w:r>
          </w:p>
        </w:tc>
        <w:tc>
          <w:tcPr>
            <w:tcW w:w="992" w:type="dxa"/>
            <w:tcBorders>
              <w:top w:val="nil"/>
              <w:left w:val="nil"/>
              <w:bottom w:val="single" w:sz="4" w:space="0" w:color="auto"/>
              <w:right w:val="single" w:sz="4" w:space="0" w:color="auto"/>
            </w:tcBorders>
            <w:shd w:val="clear" w:color="auto" w:fill="auto"/>
            <w:noWrap/>
            <w:vAlign w:val="bottom"/>
            <w:hideMark/>
          </w:tcPr>
          <w:p w14:paraId="6DCCEFCD"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w:t>
            </w:r>
          </w:p>
        </w:tc>
      </w:tr>
      <w:tr w:rsidR="00660751" w:rsidRPr="00A45B0F" w14:paraId="0587540A"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4B5FB5D6"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Rata-rata</w:t>
            </w:r>
          </w:p>
        </w:tc>
        <w:tc>
          <w:tcPr>
            <w:tcW w:w="4594"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CFA204"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0,0174</w:t>
            </w:r>
          </w:p>
        </w:tc>
      </w:tr>
      <w:tr w:rsidR="00660751" w:rsidRPr="00A45B0F" w14:paraId="07D98851"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33AFBC48"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Minimum</w:t>
            </w:r>
          </w:p>
        </w:tc>
        <w:tc>
          <w:tcPr>
            <w:tcW w:w="4594" w:type="dxa"/>
            <w:gridSpan w:val="5"/>
            <w:tcBorders>
              <w:top w:val="single" w:sz="4" w:space="0" w:color="auto"/>
              <w:left w:val="nil"/>
              <w:bottom w:val="single" w:sz="4" w:space="0" w:color="auto"/>
              <w:right w:val="single" w:sz="4" w:space="0" w:color="auto"/>
            </w:tcBorders>
            <w:shd w:val="clear" w:color="auto" w:fill="auto"/>
            <w:noWrap/>
            <w:vAlign w:val="bottom"/>
            <w:hideMark/>
          </w:tcPr>
          <w:p w14:paraId="77D6D5EB"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w:t>
            </w:r>
          </w:p>
        </w:tc>
      </w:tr>
      <w:tr w:rsidR="00660751" w:rsidRPr="00A45B0F" w14:paraId="32A5E641" w14:textId="77777777" w:rsidTr="00B41853">
        <w:trPr>
          <w:trHeight w:val="30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3F4F4D4A"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proofErr w:type="spellStart"/>
            <w:r w:rsidRPr="00A45B0F">
              <w:rPr>
                <w:rFonts w:ascii="Times New Roman" w:eastAsia="Times New Roman" w:hAnsi="Times New Roman" w:cs="Times New Roman"/>
                <w:color w:val="000000"/>
                <w:lang w:eastAsia="en-ID"/>
              </w:rPr>
              <w:t>Maksimum</w:t>
            </w:r>
            <w:proofErr w:type="spellEnd"/>
          </w:p>
        </w:tc>
        <w:tc>
          <w:tcPr>
            <w:tcW w:w="4594" w:type="dxa"/>
            <w:gridSpan w:val="5"/>
            <w:tcBorders>
              <w:top w:val="single" w:sz="4" w:space="0" w:color="auto"/>
              <w:left w:val="nil"/>
              <w:bottom w:val="single" w:sz="4" w:space="0" w:color="auto"/>
              <w:right w:val="single" w:sz="4" w:space="0" w:color="auto"/>
            </w:tcBorders>
            <w:shd w:val="clear" w:color="auto" w:fill="auto"/>
            <w:noWrap/>
            <w:vAlign w:val="bottom"/>
            <w:hideMark/>
          </w:tcPr>
          <w:p w14:paraId="6054DCC2" w14:textId="77777777" w:rsidR="00660751" w:rsidRPr="00A45B0F" w:rsidRDefault="00660751" w:rsidP="006432BB">
            <w:pPr>
              <w:spacing w:after="0" w:line="240" w:lineRule="auto"/>
              <w:jc w:val="center"/>
              <w:rPr>
                <w:rFonts w:ascii="Times New Roman" w:eastAsia="Times New Roman" w:hAnsi="Times New Roman" w:cs="Times New Roman"/>
                <w:color w:val="000000"/>
                <w:lang w:eastAsia="en-ID"/>
              </w:rPr>
            </w:pPr>
            <w:r w:rsidRPr="00A45B0F">
              <w:rPr>
                <w:rFonts w:ascii="Times New Roman" w:eastAsia="Times New Roman" w:hAnsi="Times New Roman" w:cs="Times New Roman"/>
                <w:color w:val="000000"/>
                <w:lang w:eastAsia="en-ID"/>
              </w:rPr>
              <w:t>0,03</w:t>
            </w:r>
          </w:p>
        </w:tc>
      </w:tr>
    </w:tbl>
    <w:p w14:paraId="184E8135" w14:textId="030DE68C" w:rsidR="00B41853" w:rsidRDefault="00B41853" w:rsidP="00B41853">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sekunder</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diolah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w:t>
      </w:r>
      <w:r w:rsidR="00901B3C">
        <w:rPr>
          <w:rFonts w:ascii="Times New Roman" w:eastAsiaTheme="minorEastAsia" w:hAnsi="Times New Roman" w:cs="Times New Roman"/>
          <w:sz w:val="24"/>
          <w:szCs w:val="24"/>
        </w:rPr>
        <w:t>4</w:t>
      </w:r>
    </w:p>
    <w:p w14:paraId="58E08BA3" w14:textId="5A32E2A1" w:rsidR="00312600" w:rsidRDefault="00B41853" w:rsidP="00B41853">
      <w:pPr>
        <w:pStyle w:val="ListParagraph"/>
        <w:spacing w:line="480" w:lineRule="auto"/>
        <w:ind w:left="1843" w:firstLine="317"/>
        <w:jc w:val="both"/>
        <w:rPr>
          <w:rFonts w:ascii="Times New Roman" w:eastAsiaTheme="minorEastAsia" w:hAnsi="Times New Roman" w:cs="Times New Roman"/>
          <w:sz w:val="24"/>
          <w:szCs w:val="24"/>
        </w:rPr>
      </w:pPr>
      <w:bookmarkStart w:id="30" w:name="_Hlk168220025"/>
      <w:r>
        <w:rPr>
          <w:rFonts w:ascii="Times New Roman" w:eastAsiaTheme="minorEastAsia" w:hAnsi="Times New Roman" w:cs="Times New Roman"/>
          <w:noProof/>
          <w:sz w:val="24"/>
          <w:szCs w:val="24"/>
        </w:rPr>
        <w:lastRenderedPageBreak/>
        <w:drawing>
          <wp:anchor distT="0" distB="0" distL="114300" distR="114300" simplePos="0" relativeHeight="251693056" behindDoc="0" locked="0" layoutInCell="1" allowOverlap="1" wp14:anchorId="117BB99F" wp14:editId="4C338E3B">
            <wp:simplePos x="0" y="0"/>
            <wp:positionH relativeFrom="column">
              <wp:posOffset>1503045</wp:posOffset>
            </wp:positionH>
            <wp:positionV relativeFrom="paragraph">
              <wp:posOffset>653415</wp:posOffset>
            </wp:positionV>
            <wp:extent cx="3318510" cy="191389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8510" cy="1913890"/>
                    </a:xfrm>
                    <a:prstGeom prst="rect">
                      <a:avLst/>
                    </a:prstGeom>
                    <a:noFill/>
                  </pic:spPr>
                </pic:pic>
              </a:graphicData>
            </a:graphic>
            <wp14:sizeRelH relativeFrom="margin">
              <wp14:pctWidth>0</wp14:pctWidth>
            </wp14:sizeRelH>
            <wp14:sizeRelV relativeFrom="margin">
              <wp14:pctHeight>0</wp14:pctHeight>
            </wp14:sizeRelV>
          </wp:anchor>
        </w:drawing>
      </w:r>
      <w:bookmarkStart w:id="31" w:name="_Hlk168218860"/>
      <w:proofErr w:type="spellStart"/>
      <w:r w:rsidRPr="00312600">
        <w:rPr>
          <w:rFonts w:ascii="Times New Roman" w:eastAsiaTheme="minorEastAsia" w:hAnsi="Times New Roman" w:cs="Times New Roman"/>
          <w:sz w:val="24"/>
          <w:szCs w:val="24"/>
        </w:rPr>
        <w:t>Berdasarkan</w:t>
      </w:r>
      <w:proofErr w:type="spellEnd"/>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tabe</w:t>
      </w:r>
      <w:r w:rsidRPr="00B41853">
        <w:rPr>
          <w:rFonts w:ascii="Times New Roman" w:eastAsiaTheme="minorEastAsia" w:hAnsi="Times New Roman" w:cs="Times New Roman"/>
          <w:sz w:val="24"/>
          <w:szCs w:val="24"/>
        </w:rPr>
        <w:t>l</w:t>
      </w:r>
      <w:proofErr w:type="spellEnd"/>
      <w:r>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Profitabilitas</w:t>
      </w:r>
      <w:proofErr w:type="spellEnd"/>
      <w:r w:rsidRPr="00B41853">
        <w:rPr>
          <w:rFonts w:ascii="Times New Roman" w:eastAsiaTheme="minorEastAsia" w:hAnsi="Times New Roman" w:cs="Times New Roman"/>
          <w:sz w:val="24"/>
          <w:szCs w:val="24"/>
        </w:rPr>
        <w:t xml:space="preserve"> (ROA</w:t>
      </w:r>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tahun</w:t>
      </w:r>
      <w:proofErr w:type="spellEnd"/>
      <w:r w:rsidRPr="00312600">
        <w:rPr>
          <w:rFonts w:ascii="Times New Roman" w:eastAsiaTheme="minorEastAsia" w:hAnsi="Times New Roman" w:cs="Times New Roman"/>
          <w:sz w:val="24"/>
          <w:szCs w:val="24"/>
        </w:rPr>
        <w:t xml:space="preserve"> 2019-2023 </w:t>
      </w:r>
      <w:proofErr w:type="spellStart"/>
      <w:r w:rsidRPr="00312600">
        <w:rPr>
          <w:rFonts w:ascii="Times New Roman" w:eastAsiaTheme="minorEastAsia" w:hAnsi="Times New Roman" w:cs="Times New Roman"/>
          <w:sz w:val="24"/>
          <w:szCs w:val="24"/>
        </w:rPr>
        <w:t>diatas</w:t>
      </w:r>
      <w:proofErr w:type="spellEnd"/>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dapat</w:t>
      </w:r>
      <w:proofErr w:type="spellEnd"/>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digambarkan</w:t>
      </w:r>
      <w:proofErr w:type="spellEnd"/>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dengan</w:t>
      </w:r>
      <w:proofErr w:type="spellEnd"/>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grafik</w:t>
      </w:r>
      <w:proofErr w:type="spellEnd"/>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sebagai</w:t>
      </w:r>
      <w:proofErr w:type="spellEnd"/>
      <w:r w:rsidRPr="00312600">
        <w:rPr>
          <w:rFonts w:ascii="Times New Roman" w:eastAsiaTheme="minorEastAsia" w:hAnsi="Times New Roman" w:cs="Times New Roman"/>
          <w:sz w:val="24"/>
          <w:szCs w:val="24"/>
        </w:rPr>
        <w:t xml:space="preserve"> </w:t>
      </w:r>
      <w:proofErr w:type="spellStart"/>
      <w:r w:rsidRPr="00312600">
        <w:rPr>
          <w:rFonts w:ascii="Times New Roman" w:eastAsiaTheme="minorEastAsia" w:hAnsi="Times New Roman" w:cs="Times New Roman"/>
          <w:sz w:val="24"/>
          <w:szCs w:val="24"/>
        </w:rPr>
        <w:t>berikut</w:t>
      </w:r>
      <w:bookmarkEnd w:id="31"/>
      <w:proofErr w:type="spellEnd"/>
      <w:r>
        <w:rPr>
          <w:rFonts w:ascii="Times New Roman" w:eastAsiaTheme="minorEastAsia" w:hAnsi="Times New Roman" w:cs="Times New Roman"/>
          <w:sz w:val="24"/>
          <w:szCs w:val="24"/>
        </w:rPr>
        <w:t>:</w:t>
      </w:r>
    </w:p>
    <w:bookmarkEnd w:id="30"/>
    <w:p w14:paraId="03CE7456" w14:textId="32915667" w:rsidR="00B41853" w:rsidRDefault="00B41853" w:rsidP="00B41853">
      <w:pPr>
        <w:pStyle w:val="ListParagraph"/>
        <w:spacing w:line="480" w:lineRule="auto"/>
        <w:ind w:left="1843" w:firstLine="31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sekunder</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diolah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2024</w:t>
      </w:r>
    </w:p>
    <w:p w14:paraId="4AAA6368" w14:textId="1AA866F6" w:rsidR="00B41853" w:rsidRPr="00B41853" w:rsidRDefault="00B41853" w:rsidP="00B41853">
      <w:pPr>
        <w:pStyle w:val="ListParagraph"/>
        <w:spacing w:line="240" w:lineRule="auto"/>
        <w:ind w:left="1843" w:firstLine="317"/>
        <w:jc w:val="center"/>
        <w:rPr>
          <w:rFonts w:ascii="Times New Roman" w:eastAsiaTheme="minorEastAsia" w:hAnsi="Times New Roman" w:cs="Times New Roman"/>
          <w:b/>
          <w:sz w:val="24"/>
          <w:szCs w:val="24"/>
        </w:rPr>
      </w:pPr>
      <w:proofErr w:type="spellStart"/>
      <w:r w:rsidRPr="00B41853">
        <w:rPr>
          <w:rFonts w:ascii="Times New Roman" w:eastAsiaTheme="minorEastAsia" w:hAnsi="Times New Roman" w:cs="Times New Roman"/>
          <w:b/>
          <w:sz w:val="24"/>
          <w:szCs w:val="24"/>
        </w:rPr>
        <w:t>Grafik</w:t>
      </w:r>
      <w:proofErr w:type="spellEnd"/>
      <w:r w:rsidRPr="00B41853">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4</w:t>
      </w:r>
    </w:p>
    <w:p w14:paraId="05B46EF1" w14:textId="020445AB" w:rsidR="00B41853" w:rsidRPr="00B41853" w:rsidRDefault="00B41853" w:rsidP="00B41853">
      <w:pPr>
        <w:pStyle w:val="ListParagraph"/>
        <w:spacing w:line="240" w:lineRule="auto"/>
        <w:ind w:left="1843" w:firstLine="317"/>
        <w:jc w:val="center"/>
        <w:rPr>
          <w:rFonts w:ascii="Times New Roman" w:eastAsiaTheme="minorEastAsia" w:hAnsi="Times New Roman" w:cs="Times New Roman"/>
          <w:b/>
          <w:sz w:val="24"/>
          <w:szCs w:val="24"/>
        </w:rPr>
      </w:pPr>
      <w:proofErr w:type="spellStart"/>
      <w:r w:rsidRPr="00B41853">
        <w:rPr>
          <w:rFonts w:ascii="Times New Roman" w:eastAsiaTheme="minorEastAsia" w:hAnsi="Times New Roman" w:cs="Times New Roman"/>
          <w:b/>
          <w:sz w:val="24"/>
          <w:szCs w:val="24"/>
        </w:rPr>
        <w:t>Profitabilitas</w:t>
      </w:r>
      <w:proofErr w:type="spellEnd"/>
      <w:r>
        <w:rPr>
          <w:rFonts w:ascii="Times New Roman" w:eastAsiaTheme="minorEastAsia" w:hAnsi="Times New Roman" w:cs="Times New Roman"/>
          <w:b/>
          <w:i/>
          <w:sz w:val="24"/>
          <w:szCs w:val="24"/>
        </w:rPr>
        <w:t xml:space="preserve"> </w:t>
      </w:r>
      <w:r w:rsidRPr="00B41853">
        <w:rPr>
          <w:rFonts w:ascii="Times New Roman" w:eastAsiaTheme="minorEastAsia" w:hAnsi="Times New Roman" w:cs="Times New Roman"/>
          <w:b/>
          <w:sz w:val="24"/>
          <w:szCs w:val="24"/>
        </w:rPr>
        <w:t xml:space="preserve">Perusahaan Sub </w:t>
      </w:r>
      <w:proofErr w:type="spellStart"/>
      <w:r w:rsidRPr="00B41853">
        <w:rPr>
          <w:rFonts w:ascii="Times New Roman" w:eastAsiaTheme="minorEastAsia" w:hAnsi="Times New Roman" w:cs="Times New Roman"/>
          <w:b/>
          <w:sz w:val="24"/>
          <w:szCs w:val="24"/>
        </w:rPr>
        <w:t>Sektor</w:t>
      </w:r>
      <w:proofErr w:type="spellEnd"/>
    </w:p>
    <w:p w14:paraId="7610C513" w14:textId="77777777" w:rsidR="00B41853" w:rsidRPr="00B41853" w:rsidRDefault="00B41853" w:rsidP="00B41853">
      <w:pPr>
        <w:pStyle w:val="ListParagraph"/>
        <w:spacing w:line="240" w:lineRule="auto"/>
        <w:ind w:left="1843" w:firstLine="317"/>
        <w:jc w:val="center"/>
        <w:rPr>
          <w:rFonts w:ascii="Times New Roman" w:eastAsiaTheme="minorEastAsia" w:hAnsi="Times New Roman" w:cs="Times New Roman"/>
          <w:b/>
          <w:sz w:val="24"/>
          <w:szCs w:val="24"/>
        </w:rPr>
      </w:pPr>
      <w:proofErr w:type="spellStart"/>
      <w:r w:rsidRPr="00B41853">
        <w:rPr>
          <w:rFonts w:ascii="Times New Roman" w:eastAsiaTheme="minorEastAsia" w:hAnsi="Times New Roman" w:cs="Times New Roman"/>
          <w:b/>
          <w:sz w:val="24"/>
          <w:szCs w:val="24"/>
        </w:rPr>
        <w:t>Perbankan</w:t>
      </w:r>
      <w:proofErr w:type="spellEnd"/>
      <w:r w:rsidRPr="00B41853">
        <w:rPr>
          <w:rFonts w:ascii="Times New Roman" w:eastAsiaTheme="minorEastAsia" w:hAnsi="Times New Roman" w:cs="Times New Roman"/>
          <w:b/>
          <w:sz w:val="24"/>
          <w:szCs w:val="24"/>
        </w:rPr>
        <w:t xml:space="preserve"> </w:t>
      </w:r>
      <w:proofErr w:type="spellStart"/>
      <w:r w:rsidRPr="00B41853">
        <w:rPr>
          <w:rFonts w:ascii="Times New Roman" w:eastAsiaTheme="minorEastAsia" w:hAnsi="Times New Roman" w:cs="Times New Roman"/>
          <w:b/>
          <w:sz w:val="24"/>
          <w:szCs w:val="24"/>
        </w:rPr>
        <w:t>Tahun</w:t>
      </w:r>
      <w:proofErr w:type="spellEnd"/>
      <w:r w:rsidRPr="00B41853">
        <w:rPr>
          <w:rFonts w:ascii="Times New Roman" w:eastAsiaTheme="minorEastAsia" w:hAnsi="Times New Roman" w:cs="Times New Roman"/>
          <w:b/>
          <w:sz w:val="24"/>
          <w:szCs w:val="24"/>
        </w:rPr>
        <w:t xml:space="preserve"> 2019-2023</w:t>
      </w:r>
    </w:p>
    <w:p w14:paraId="7F2077D8" w14:textId="77777777" w:rsidR="00B41853" w:rsidRPr="00B41853" w:rsidRDefault="00B41853" w:rsidP="00B41853">
      <w:pPr>
        <w:pStyle w:val="ListParagraph"/>
        <w:ind w:left="1843" w:firstLine="317"/>
        <w:rPr>
          <w:rFonts w:ascii="Times New Roman" w:eastAsiaTheme="minorEastAsia" w:hAnsi="Times New Roman" w:cs="Times New Roman"/>
          <w:b/>
          <w:sz w:val="24"/>
          <w:szCs w:val="24"/>
        </w:rPr>
      </w:pPr>
    </w:p>
    <w:p w14:paraId="2B37379F" w14:textId="77777777" w:rsidR="006432BB" w:rsidRDefault="00B41853" w:rsidP="006432BB">
      <w:pPr>
        <w:pStyle w:val="ListParagraph"/>
        <w:spacing w:line="480" w:lineRule="auto"/>
        <w:ind w:left="1843" w:firstLine="317"/>
        <w:jc w:val="both"/>
        <w:rPr>
          <w:rFonts w:ascii="Times New Roman" w:eastAsiaTheme="minorEastAsia" w:hAnsi="Times New Roman" w:cs="Times New Roman"/>
          <w:sz w:val="24"/>
          <w:szCs w:val="24"/>
        </w:rPr>
      </w:pPr>
      <w:proofErr w:type="spellStart"/>
      <w:r w:rsidRPr="00B41853">
        <w:rPr>
          <w:rFonts w:ascii="Times New Roman" w:eastAsiaTheme="minorEastAsia" w:hAnsi="Times New Roman" w:cs="Times New Roman"/>
          <w:sz w:val="24"/>
          <w:szCs w:val="24"/>
        </w:rPr>
        <w:t>Berdasarkan</w:t>
      </w:r>
      <w:proofErr w:type="spellEnd"/>
      <w:r w:rsidRPr="00B41853">
        <w:rPr>
          <w:rFonts w:ascii="Times New Roman" w:eastAsiaTheme="minorEastAsia" w:hAnsi="Times New Roman" w:cs="Times New Roman"/>
          <w:sz w:val="24"/>
          <w:szCs w:val="24"/>
        </w:rPr>
        <w:t xml:space="preserve"> pada </w:t>
      </w:r>
      <w:proofErr w:type="spellStart"/>
      <w:r w:rsidRPr="00B41853">
        <w:rPr>
          <w:rFonts w:ascii="Times New Roman" w:eastAsiaTheme="minorEastAsia" w:hAnsi="Times New Roman" w:cs="Times New Roman"/>
          <w:sz w:val="24"/>
          <w:szCs w:val="24"/>
        </w:rPr>
        <w:t>grafik</w:t>
      </w:r>
      <w:proofErr w:type="spellEnd"/>
      <w:r w:rsidRPr="00B41853">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diatas</w:t>
      </w:r>
      <w:proofErr w:type="spellEnd"/>
      <w:r w:rsidRPr="00B41853">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maka</w:t>
      </w:r>
      <w:proofErr w:type="spellEnd"/>
      <w:r w:rsidRPr="00B41853">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dapat</w:t>
      </w:r>
      <w:proofErr w:type="spellEnd"/>
      <w:r w:rsidRPr="00B41853">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diketahui</w:t>
      </w:r>
      <w:proofErr w:type="spellEnd"/>
      <w:r w:rsidRPr="00B41853">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profitabilitas</w:t>
      </w:r>
      <w:proofErr w:type="spellEnd"/>
      <w:r>
        <w:rPr>
          <w:rFonts w:ascii="Times New Roman" w:eastAsiaTheme="minorEastAsia" w:hAnsi="Times New Roman" w:cs="Times New Roman"/>
          <w:sz w:val="24"/>
          <w:szCs w:val="24"/>
        </w:rPr>
        <w:t xml:space="preserve"> </w:t>
      </w:r>
      <w:r w:rsidRPr="00B41853">
        <w:rPr>
          <w:rFonts w:ascii="Times New Roman" w:eastAsiaTheme="minorEastAsia" w:hAnsi="Times New Roman" w:cs="Times New Roman"/>
          <w:sz w:val="24"/>
          <w:szCs w:val="24"/>
        </w:rPr>
        <w:t xml:space="preserve">yang </w:t>
      </w:r>
      <w:proofErr w:type="spellStart"/>
      <w:r w:rsidRPr="00B41853">
        <w:rPr>
          <w:rFonts w:ascii="Times New Roman" w:eastAsiaTheme="minorEastAsia" w:hAnsi="Times New Roman" w:cs="Times New Roman"/>
          <w:sz w:val="24"/>
          <w:szCs w:val="24"/>
        </w:rPr>
        <w:t>diproksikan</w:t>
      </w:r>
      <w:proofErr w:type="spellEnd"/>
      <w:r w:rsidRPr="00B41853">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dengan</w:t>
      </w:r>
      <w:proofErr w:type="spellEnd"/>
      <w:r w:rsidRPr="00B41853">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Return </w:t>
      </w:r>
      <w:proofErr w:type="gramStart"/>
      <w:r>
        <w:rPr>
          <w:rFonts w:ascii="Times New Roman" w:eastAsiaTheme="minorEastAsia" w:hAnsi="Times New Roman" w:cs="Times New Roman"/>
          <w:i/>
          <w:sz w:val="24"/>
          <w:szCs w:val="24"/>
        </w:rPr>
        <w:t>On</w:t>
      </w:r>
      <w:proofErr w:type="gramEnd"/>
      <w:r>
        <w:rPr>
          <w:rFonts w:ascii="Times New Roman" w:eastAsiaTheme="minorEastAsia" w:hAnsi="Times New Roman" w:cs="Times New Roman"/>
          <w:i/>
          <w:sz w:val="24"/>
          <w:szCs w:val="24"/>
        </w:rPr>
        <w:t xml:space="preserve"> Assets </w:t>
      </w:r>
      <w:r w:rsidRPr="00B41853">
        <w:rPr>
          <w:rFonts w:ascii="Times New Roman" w:eastAsiaTheme="minorEastAsia" w:hAnsi="Times New Roman" w:cs="Times New Roman"/>
          <w:sz w:val="24"/>
          <w:szCs w:val="24"/>
        </w:rPr>
        <w:t>(ROA)</w:t>
      </w:r>
      <w:r>
        <w:rPr>
          <w:rFonts w:ascii="Times New Roman" w:eastAsiaTheme="minorEastAsia" w:hAnsi="Times New Roman" w:cs="Times New Roman"/>
          <w:i/>
          <w:sz w:val="24"/>
          <w:szCs w:val="24"/>
        </w:rPr>
        <w:t xml:space="preserve"> </w:t>
      </w:r>
      <w:proofErr w:type="spellStart"/>
      <w:r w:rsidRPr="00B41853">
        <w:rPr>
          <w:rFonts w:ascii="Times New Roman" w:eastAsiaTheme="minorEastAsia" w:hAnsi="Times New Roman" w:cs="Times New Roman"/>
          <w:sz w:val="24"/>
          <w:szCs w:val="24"/>
        </w:rPr>
        <w:t>tertinggi</w:t>
      </w:r>
      <w:proofErr w:type="spellEnd"/>
      <w:r w:rsidRPr="00B41853">
        <w:rPr>
          <w:rFonts w:ascii="Times New Roman" w:eastAsiaTheme="minorEastAsia" w:hAnsi="Times New Roman" w:cs="Times New Roman"/>
          <w:sz w:val="24"/>
          <w:szCs w:val="24"/>
        </w:rPr>
        <w:t xml:space="preserve"> pada </w:t>
      </w:r>
      <w:proofErr w:type="spellStart"/>
      <w:r w:rsidRPr="00B41853">
        <w:rPr>
          <w:rFonts w:ascii="Times New Roman" w:eastAsiaTheme="minorEastAsia" w:hAnsi="Times New Roman" w:cs="Times New Roman"/>
          <w:sz w:val="24"/>
          <w:szCs w:val="24"/>
        </w:rPr>
        <w:t>perusahaan</w:t>
      </w:r>
      <w:proofErr w:type="spellEnd"/>
      <w:r w:rsidRPr="00B41853">
        <w:rPr>
          <w:rFonts w:ascii="Times New Roman" w:eastAsiaTheme="minorEastAsia" w:hAnsi="Times New Roman" w:cs="Times New Roman"/>
          <w:sz w:val="24"/>
          <w:szCs w:val="24"/>
        </w:rPr>
        <w:t xml:space="preserve"> sub </w:t>
      </w:r>
      <w:proofErr w:type="spellStart"/>
      <w:r w:rsidRPr="00B41853">
        <w:rPr>
          <w:rFonts w:ascii="Times New Roman" w:eastAsiaTheme="minorEastAsia" w:hAnsi="Times New Roman" w:cs="Times New Roman"/>
          <w:sz w:val="24"/>
          <w:szCs w:val="24"/>
        </w:rPr>
        <w:t>sektor</w:t>
      </w:r>
      <w:proofErr w:type="spellEnd"/>
      <w:r w:rsidRPr="00B41853">
        <w:rPr>
          <w:rFonts w:ascii="Times New Roman" w:eastAsiaTheme="minorEastAsia" w:hAnsi="Times New Roman" w:cs="Times New Roman"/>
          <w:sz w:val="24"/>
          <w:szCs w:val="24"/>
        </w:rPr>
        <w:t xml:space="preserve"> </w:t>
      </w:r>
      <w:proofErr w:type="spellStart"/>
      <w:r w:rsidRPr="00B41853">
        <w:rPr>
          <w:rFonts w:ascii="Times New Roman" w:eastAsiaTheme="minorEastAsia" w:hAnsi="Times New Roman" w:cs="Times New Roman"/>
          <w:sz w:val="24"/>
          <w:szCs w:val="24"/>
        </w:rPr>
        <w:t>perbankan</w:t>
      </w:r>
      <w:proofErr w:type="spellEnd"/>
      <w:r w:rsidRPr="00B41853">
        <w:rPr>
          <w:rFonts w:ascii="Times New Roman" w:eastAsiaTheme="minorEastAsia" w:hAnsi="Times New Roman" w:cs="Times New Roman"/>
          <w:sz w:val="24"/>
          <w:szCs w:val="24"/>
        </w:rPr>
        <w:t xml:space="preserve"> pada </w:t>
      </w:r>
      <w:proofErr w:type="spellStart"/>
      <w:r w:rsidRPr="00B41853">
        <w:rPr>
          <w:rFonts w:ascii="Times New Roman" w:eastAsiaTheme="minorEastAsia" w:hAnsi="Times New Roman" w:cs="Times New Roman"/>
          <w:sz w:val="24"/>
          <w:szCs w:val="24"/>
        </w:rPr>
        <w:t>tahun</w:t>
      </w:r>
      <w:proofErr w:type="spellEnd"/>
      <w:r w:rsidRPr="00B41853">
        <w:rPr>
          <w:rFonts w:ascii="Times New Roman" w:eastAsiaTheme="minorEastAsia" w:hAnsi="Times New Roman" w:cs="Times New Roman"/>
          <w:sz w:val="24"/>
          <w:szCs w:val="24"/>
        </w:rPr>
        <w:t xml:space="preserve"> 2019 </w:t>
      </w:r>
      <w:proofErr w:type="spellStart"/>
      <w:r w:rsidRPr="00B41853">
        <w:rPr>
          <w:rFonts w:ascii="Times New Roman" w:eastAsiaTheme="minorEastAsia" w:hAnsi="Times New Roman" w:cs="Times New Roman"/>
          <w:sz w:val="24"/>
          <w:szCs w:val="24"/>
        </w:rPr>
        <w:t>terdapat</w:t>
      </w:r>
      <w:proofErr w:type="spellEnd"/>
      <w:r w:rsidRPr="00B41853">
        <w:rPr>
          <w:rFonts w:ascii="Times New Roman" w:eastAsiaTheme="minorEastAsia" w:hAnsi="Times New Roman" w:cs="Times New Roman"/>
          <w:sz w:val="24"/>
          <w:szCs w:val="24"/>
        </w:rPr>
        <w:t xml:space="preserve"> pada Bank</w:t>
      </w:r>
      <w:r>
        <w:rPr>
          <w:rFonts w:ascii="Times New Roman" w:eastAsiaTheme="minorEastAsia" w:hAnsi="Times New Roman" w:cs="Times New Roman"/>
          <w:sz w:val="24"/>
          <w:szCs w:val="24"/>
        </w:rPr>
        <w:t xml:space="preserve"> Central Asia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(BBCA)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0,03% dan </w:t>
      </w:r>
      <w:proofErr w:type="spellStart"/>
      <w:r>
        <w:rPr>
          <w:rFonts w:ascii="Times New Roman" w:eastAsiaTheme="minorEastAsia" w:hAnsi="Times New Roman" w:cs="Times New Roman"/>
          <w:sz w:val="24"/>
          <w:szCs w:val="24"/>
        </w:rPr>
        <w:t>terendah</w:t>
      </w:r>
      <w:proofErr w:type="spellEnd"/>
      <w:r>
        <w:rPr>
          <w:rFonts w:ascii="Times New Roman" w:eastAsiaTheme="minorEastAsia" w:hAnsi="Times New Roman" w:cs="Times New Roman"/>
          <w:sz w:val="24"/>
          <w:szCs w:val="24"/>
        </w:rPr>
        <w:t xml:space="preserve"> pada Bank 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Barat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(BJBR), Bank CIMB </w:t>
      </w:r>
      <w:proofErr w:type="spellStart"/>
      <w:r>
        <w:rPr>
          <w:rFonts w:ascii="Times New Roman" w:eastAsiaTheme="minorEastAsia" w:hAnsi="Times New Roman" w:cs="Times New Roman"/>
          <w:sz w:val="24"/>
          <w:szCs w:val="24"/>
        </w:rPr>
        <w:t>Niaga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(CIMB), Bank Maybank </w:t>
      </w:r>
      <w:r w:rsidR="00BA1A49">
        <w:rPr>
          <w:rFonts w:ascii="Times New Roman" w:eastAsiaTheme="minorEastAsia" w:hAnsi="Times New Roman" w:cs="Times New Roman"/>
          <w:sz w:val="24"/>
          <w:szCs w:val="24"/>
        </w:rPr>
        <w:t xml:space="preserve">Indonesia </w:t>
      </w:r>
      <w:proofErr w:type="spellStart"/>
      <w:r w:rsidR="00BA1A49">
        <w:rPr>
          <w:rFonts w:ascii="Times New Roman" w:eastAsiaTheme="minorEastAsia" w:hAnsi="Times New Roman" w:cs="Times New Roman"/>
          <w:sz w:val="24"/>
          <w:szCs w:val="24"/>
        </w:rPr>
        <w:t>Tbk</w:t>
      </w:r>
      <w:proofErr w:type="spellEnd"/>
      <w:r w:rsidR="00BA1A49">
        <w:rPr>
          <w:rFonts w:ascii="Times New Roman" w:eastAsiaTheme="minorEastAsia" w:hAnsi="Times New Roman" w:cs="Times New Roman"/>
          <w:sz w:val="24"/>
          <w:szCs w:val="24"/>
        </w:rPr>
        <w:t xml:space="preserve"> (BNII), Dan Bank Woori </w:t>
      </w:r>
      <w:proofErr w:type="spellStart"/>
      <w:r w:rsidR="00BA1A49">
        <w:rPr>
          <w:rFonts w:ascii="Times New Roman" w:eastAsiaTheme="minorEastAsia" w:hAnsi="Times New Roman" w:cs="Times New Roman"/>
          <w:sz w:val="24"/>
          <w:szCs w:val="24"/>
        </w:rPr>
        <w:t>Saudara</w:t>
      </w:r>
      <w:proofErr w:type="spellEnd"/>
      <w:r w:rsidR="00BA1A49">
        <w:rPr>
          <w:rFonts w:ascii="Times New Roman" w:eastAsiaTheme="minorEastAsia" w:hAnsi="Times New Roman" w:cs="Times New Roman"/>
          <w:sz w:val="24"/>
          <w:szCs w:val="24"/>
        </w:rPr>
        <w:t xml:space="preserve"> Indonesia (SDRA) </w:t>
      </w:r>
      <w:proofErr w:type="spellStart"/>
      <w:r w:rsidR="00BA1A49">
        <w:rPr>
          <w:rFonts w:ascii="Times New Roman" w:eastAsiaTheme="minorEastAsia" w:hAnsi="Times New Roman" w:cs="Times New Roman"/>
          <w:sz w:val="24"/>
          <w:szCs w:val="24"/>
        </w:rPr>
        <w:t>sebesar</w:t>
      </w:r>
      <w:proofErr w:type="spellEnd"/>
      <w:r w:rsidR="00BA1A49">
        <w:rPr>
          <w:rFonts w:ascii="Times New Roman" w:eastAsiaTheme="minorEastAsia" w:hAnsi="Times New Roman" w:cs="Times New Roman"/>
          <w:sz w:val="24"/>
          <w:szCs w:val="24"/>
        </w:rPr>
        <w:t xml:space="preserve"> 0,01%. </w:t>
      </w:r>
      <w:r w:rsidR="00BA1A49" w:rsidRPr="006432BB">
        <w:rPr>
          <w:rFonts w:ascii="Times New Roman" w:eastAsiaTheme="minorEastAsia" w:hAnsi="Times New Roman" w:cs="Times New Roman"/>
          <w:sz w:val="24"/>
          <w:szCs w:val="24"/>
        </w:rPr>
        <w:t xml:space="preserve">Pada </w:t>
      </w:r>
      <w:proofErr w:type="spellStart"/>
      <w:r w:rsidR="00BA1A49" w:rsidRPr="006432BB">
        <w:rPr>
          <w:rFonts w:ascii="Times New Roman" w:eastAsiaTheme="minorEastAsia" w:hAnsi="Times New Roman" w:cs="Times New Roman"/>
          <w:sz w:val="24"/>
          <w:szCs w:val="24"/>
        </w:rPr>
        <w:t>tahun</w:t>
      </w:r>
      <w:proofErr w:type="spellEnd"/>
      <w:r w:rsidR="00BA1A49" w:rsidRPr="006432BB">
        <w:rPr>
          <w:rFonts w:ascii="Times New Roman" w:eastAsiaTheme="minorEastAsia" w:hAnsi="Times New Roman" w:cs="Times New Roman"/>
          <w:sz w:val="24"/>
          <w:szCs w:val="24"/>
        </w:rPr>
        <w:t xml:space="preserve"> 2020 </w:t>
      </w:r>
      <w:proofErr w:type="spellStart"/>
      <w:r w:rsidR="00BA1A49" w:rsidRPr="006432BB">
        <w:rPr>
          <w:rFonts w:ascii="Times New Roman" w:eastAsiaTheme="minorEastAsia" w:hAnsi="Times New Roman" w:cs="Times New Roman"/>
          <w:sz w:val="24"/>
          <w:szCs w:val="24"/>
        </w:rPr>
        <w:t>profitabilitas</w:t>
      </w:r>
      <w:proofErr w:type="spellEnd"/>
      <w:r w:rsidR="00BA1A49" w:rsidRPr="006432BB">
        <w:rPr>
          <w:rFonts w:ascii="Times New Roman" w:eastAsiaTheme="minorEastAsia" w:hAnsi="Times New Roman" w:cs="Times New Roman"/>
          <w:sz w:val="24"/>
          <w:szCs w:val="24"/>
        </w:rPr>
        <w:t xml:space="preserve"> (ROA) </w:t>
      </w:r>
      <w:proofErr w:type="spellStart"/>
      <w:r w:rsidR="00BA1A49" w:rsidRPr="006432BB">
        <w:rPr>
          <w:rFonts w:ascii="Times New Roman" w:eastAsiaTheme="minorEastAsia" w:hAnsi="Times New Roman" w:cs="Times New Roman"/>
          <w:sz w:val="24"/>
          <w:szCs w:val="24"/>
        </w:rPr>
        <w:t>tertinggi</w:t>
      </w:r>
      <w:proofErr w:type="spellEnd"/>
      <w:r w:rsidR="00BA1A49" w:rsidRPr="006432BB">
        <w:rPr>
          <w:rFonts w:ascii="Times New Roman" w:eastAsiaTheme="minorEastAsia" w:hAnsi="Times New Roman" w:cs="Times New Roman"/>
          <w:sz w:val="24"/>
          <w:szCs w:val="24"/>
        </w:rPr>
        <w:t xml:space="preserve"> pada Bank Central Asia </w:t>
      </w:r>
      <w:proofErr w:type="spellStart"/>
      <w:r w:rsidR="00BA1A49" w:rsidRPr="006432BB">
        <w:rPr>
          <w:rFonts w:ascii="Times New Roman" w:eastAsiaTheme="minorEastAsia" w:hAnsi="Times New Roman" w:cs="Times New Roman"/>
          <w:sz w:val="24"/>
          <w:szCs w:val="24"/>
        </w:rPr>
        <w:t>Tbk</w:t>
      </w:r>
      <w:proofErr w:type="spellEnd"/>
      <w:r w:rsidR="00BA1A49" w:rsidRPr="006432BB">
        <w:rPr>
          <w:rFonts w:ascii="Times New Roman" w:eastAsiaTheme="minorEastAsia" w:hAnsi="Times New Roman" w:cs="Times New Roman"/>
          <w:sz w:val="24"/>
          <w:szCs w:val="24"/>
        </w:rPr>
        <w:t xml:space="preserve"> (BBCA) dan Bank Mega </w:t>
      </w:r>
      <w:proofErr w:type="spellStart"/>
      <w:r w:rsidR="00BA1A49" w:rsidRPr="006432BB">
        <w:rPr>
          <w:rFonts w:ascii="Times New Roman" w:eastAsiaTheme="minorEastAsia" w:hAnsi="Times New Roman" w:cs="Times New Roman"/>
          <w:sz w:val="24"/>
          <w:szCs w:val="24"/>
        </w:rPr>
        <w:t>Tbk</w:t>
      </w:r>
      <w:proofErr w:type="spellEnd"/>
      <w:r w:rsidR="00BA1A49" w:rsidRPr="006432BB">
        <w:rPr>
          <w:rFonts w:ascii="Times New Roman" w:eastAsiaTheme="minorEastAsia" w:hAnsi="Times New Roman" w:cs="Times New Roman"/>
          <w:sz w:val="24"/>
          <w:szCs w:val="24"/>
        </w:rPr>
        <w:t xml:space="preserve"> (MEGA) </w:t>
      </w:r>
      <w:proofErr w:type="spellStart"/>
      <w:r w:rsidR="00BA1A49" w:rsidRPr="006432BB">
        <w:rPr>
          <w:rFonts w:ascii="Times New Roman" w:eastAsiaTheme="minorEastAsia" w:hAnsi="Times New Roman" w:cs="Times New Roman"/>
          <w:sz w:val="24"/>
          <w:szCs w:val="24"/>
        </w:rPr>
        <w:t>sebesar</w:t>
      </w:r>
      <w:proofErr w:type="spellEnd"/>
      <w:r w:rsidR="00BA1A49" w:rsidRPr="006432BB">
        <w:rPr>
          <w:rFonts w:ascii="Times New Roman" w:eastAsiaTheme="minorEastAsia" w:hAnsi="Times New Roman" w:cs="Times New Roman"/>
          <w:sz w:val="24"/>
          <w:szCs w:val="24"/>
        </w:rPr>
        <w:t xml:space="preserve"> 0,03% </w:t>
      </w:r>
      <w:proofErr w:type="spellStart"/>
      <w:r w:rsidR="00BA1A49" w:rsidRPr="006432BB">
        <w:rPr>
          <w:rFonts w:ascii="Times New Roman" w:eastAsiaTheme="minorEastAsia" w:hAnsi="Times New Roman" w:cs="Times New Roman"/>
          <w:sz w:val="24"/>
          <w:szCs w:val="24"/>
        </w:rPr>
        <w:t>sedangkan</w:t>
      </w:r>
      <w:proofErr w:type="spellEnd"/>
      <w:r w:rsidR="00BA1A49" w:rsidRPr="006432BB">
        <w:rPr>
          <w:rFonts w:ascii="Times New Roman" w:eastAsiaTheme="minorEastAsia" w:hAnsi="Times New Roman" w:cs="Times New Roman"/>
          <w:sz w:val="24"/>
          <w:szCs w:val="24"/>
        </w:rPr>
        <w:t xml:space="preserve"> </w:t>
      </w:r>
      <w:proofErr w:type="spellStart"/>
      <w:r w:rsidR="00BA1A49" w:rsidRPr="006432BB">
        <w:rPr>
          <w:rFonts w:ascii="Times New Roman" w:eastAsiaTheme="minorEastAsia" w:hAnsi="Times New Roman" w:cs="Times New Roman"/>
          <w:sz w:val="24"/>
          <w:szCs w:val="24"/>
        </w:rPr>
        <w:t>terendah</w:t>
      </w:r>
      <w:proofErr w:type="spellEnd"/>
      <w:r w:rsidR="00BA1A49" w:rsidRPr="006432BB">
        <w:rPr>
          <w:rFonts w:ascii="Times New Roman" w:eastAsiaTheme="minorEastAsia" w:hAnsi="Times New Roman" w:cs="Times New Roman"/>
          <w:sz w:val="24"/>
          <w:szCs w:val="24"/>
        </w:rPr>
        <w:t xml:space="preserve"> pada Bank Negara Indonesia (Persero) </w:t>
      </w:r>
      <w:proofErr w:type="spellStart"/>
      <w:r w:rsidR="00BA1A49" w:rsidRPr="006432BB">
        <w:rPr>
          <w:rFonts w:ascii="Times New Roman" w:eastAsiaTheme="minorEastAsia" w:hAnsi="Times New Roman" w:cs="Times New Roman"/>
          <w:sz w:val="24"/>
          <w:szCs w:val="24"/>
        </w:rPr>
        <w:t>Tbk</w:t>
      </w:r>
      <w:proofErr w:type="spellEnd"/>
      <w:r w:rsidR="00BA1A49" w:rsidRPr="006432BB">
        <w:rPr>
          <w:rFonts w:ascii="Times New Roman" w:eastAsiaTheme="minorEastAsia" w:hAnsi="Times New Roman" w:cs="Times New Roman"/>
          <w:sz w:val="24"/>
          <w:szCs w:val="24"/>
        </w:rPr>
        <w:t xml:space="preserve"> </w:t>
      </w:r>
      <w:proofErr w:type="spellStart"/>
      <w:r w:rsidR="00BA1A49" w:rsidRPr="006432BB">
        <w:rPr>
          <w:rFonts w:ascii="Times New Roman" w:eastAsiaTheme="minorEastAsia" w:hAnsi="Times New Roman" w:cs="Times New Roman"/>
          <w:sz w:val="24"/>
          <w:szCs w:val="24"/>
        </w:rPr>
        <w:t>sebesar</w:t>
      </w:r>
      <w:proofErr w:type="spellEnd"/>
      <w:r w:rsidR="00BA1A49" w:rsidRPr="006432BB">
        <w:rPr>
          <w:rFonts w:ascii="Times New Roman" w:eastAsiaTheme="minorEastAsia" w:hAnsi="Times New Roman" w:cs="Times New Roman"/>
          <w:sz w:val="24"/>
          <w:szCs w:val="24"/>
        </w:rPr>
        <w:t xml:space="preserve"> 0,00%.</w:t>
      </w:r>
    </w:p>
    <w:p w14:paraId="605DCE5C" w14:textId="74012C49" w:rsidR="006432BB" w:rsidRDefault="00BA1A49" w:rsidP="006432BB">
      <w:pPr>
        <w:pStyle w:val="ListParagraph"/>
        <w:spacing w:line="480" w:lineRule="auto"/>
        <w:ind w:left="1843" w:firstLine="317"/>
        <w:jc w:val="both"/>
        <w:rPr>
          <w:rFonts w:ascii="Times New Roman" w:eastAsiaTheme="minorEastAsia" w:hAnsi="Times New Roman" w:cs="Times New Roman"/>
          <w:sz w:val="24"/>
          <w:szCs w:val="24"/>
        </w:rPr>
      </w:pPr>
      <w:r w:rsidRPr="006432BB">
        <w:rPr>
          <w:rFonts w:ascii="Times New Roman" w:eastAsiaTheme="minorEastAsia" w:hAnsi="Times New Roman" w:cs="Times New Roman"/>
          <w:sz w:val="24"/>
          <w:szCs w:val="24"/>
        </w:rPr>
        <w:t xml:space="preserve"> Pada </w:t>
      </w:r>
      <w:proofErr w:type="spellStart"/>
      <w:r w:rsidRPr="006432BB">
        <w:rPr>
          <w:rFonts w:ascii="Times New Roman" w:eastAsiaTheme="minorEastAsia" w:hAnsi="Times New Roman" w:cs="Times New Roman"/>
          <w:sz w:val="24"/>
          <w:szCs w:val="24"/>
        </w:rPr>
        <w:t>tahun</w:t>
      </w:r>
      <w:proofErr w:type="spellEnd"/>
      <w:r w:rsidRPr="006432BB">
        <w:rPr>
          <w:rFonts w:ascii="Times New Roman" w:eastAsiaTheme="minorEastAsia" w:hAnsi="Times New Roman" w:cs="Times New Roman"/>
          <w:sz w:val="24"/>
          <w:szCs w:val="24"/>
        </w:rPr>
        <w:t xml:space="preserve"> 2021 </w:t>
      </w:r>
      <w:proofErr w:type="spellStart"/>
      <w:r w:rsidRPr="006432BB">
        <w:rPr>
          <w:rFonts w:ascii="Times New Roman" w:eastAsiaTheme="minorEastAsia" w:hAnsi="Times New Roman" w:cs="Times New Roman"/>
          <w:sz w:val="24"/>
          <w:szCs w:val="24"/>
        </w:rPr>
        <w:t>profitabilitas</w:t>
      </w:r>
      <w:proofErr w:type="spellEnd"/>
      <w:r w:rsidRPr="006432BB">
        <w:rPr>
          <w:rFonts w:ascii="Times New Roman" w:eastAsiaTheme="minorEastAsia" w:hAnsi="Times New Roman" w:cs="Times New Roman"/>
          <w:sz w:val="24"/>
          <w:szCs w:val="24"/>
        </w:rPr>
        <w:t xml:space="preserve"> (ROA) </w:t>
      </w:r>
      <w:proofErr w:type="spellStart"/>
      <w:r w:rsidRPr="006432BB">
        <w:rPr>
          <w:rFonts w:ascii="Times New Roman" w:eastAsiaTheme="minorEastAsia" w:hAnsi="Times New Roman" w:cs="Times New Roman"/>
          <w:sz w:val="24"/>
          <w:szCs w:val="24"/>
        </w:rPr>
        <w:t>tertinggi</w:t>
      </w:r>
      <w:proofErr w:type="spellEnd"/>
      <w:r w:rsidRPr="006432BB">
        <w:rPr>
          <w:rFonts w:ascii="Times New Roman" w:eastAsiaTheme="minorEastAsia" w:hAnsi="Times New Roman" w:cs="Times New Roman"/>
          <w:sz w:val="24"/>
          <w:szCs w:val="24"/>
        </w:rPr>
        <w:t xml:space="preserve"> pada Bank Central Asia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(BBCA) dan </w:t>
      </w:r>
      <w:bookmarkStart w:id="32" w:name="_Hlk168218318"/>
      <w:r w:rsidRPr="006432BB">
        <w:rPr>
          <w:rFonts w:ascii="Times New Roman" w:eastAsiaTheme="minorEastAsia" w:hAnsi="Times New Roman" w:cs="Times New Roman"/>
          <w:sz w:val="24"/>
          <w:szCs w:val="24"/>
        </w:rPr>
        <w:t xml:space="preserve">Bank Mega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(MEGA) </w:t>
      </w:r>
      <w:proofErr w:type="spellStart"/>
      <w:r w:rsidRPr="006432BB">
        <w:rPr>
          <w:rFonts w:ascii="Times New Roman" w:eastAsiaTheme="minorEastAsia" w:hAnsi="Times New Roman" w:cs="Times New Roman"/>
          <w:sz w:val="24"/>
          <w:szCs w:val="24"/>
        </w:rPr>
        <w:lastRenderedPageBreak/>
        <w:t>sebesar</w:t>
      </w:r>
      <w:proofErr w:type="spellEnd"/>
      <w:r w:rsidRPr="006432BB">
        <w:rPr>
          <w:rFonts w:ascii="Times New Roman" w:eastAsiaTheme="minorEastAsia" w:hAnsi="Times New Roman" w:cs="Times New Roman"/>
          <w:sz w:val="24"/>
          <w:szCs w:val="24"/>
        </w:rPr>
        <w:t xml:space="preserve"> 0,03% </w:t>
      </w:r>
      <w:bookmarkEnd w:id="32"/>
      <w:proofErr w:type="spellStart"/>
      <w:r w:rsidRPr="006432BB">
        <w:rPr>
          <w:rFonts w:ascii="Times New Roman" w:eastAsiaTheme="minorEastAsia" w:hAnsi="Times New Roman" w:cs="Times New Roman"/>
          <w:sz w:val="24"/>
          <w:szCs w:val="24"/>
        </w:rPr>
        <w:t>sedangkan</w:t>
      </w:r>
      <w:proofErr w:type="spellEnd"/>
      <w:r w:rsidRPr="006432BB">
        <w:rPr>
          <w:rFonts w:ascii="Times New Roman" w:eastAsiaTheme="minorEastAsia" w:hAnsi="Times New Roman" w:cs="Times New Roman"/>
          <w:sz w:val="24"/>
          <w:szCs w:val="24"/>
        </w:rPr>
        <w:t xml:space="preserve"> </w:t>
      </w:r>
      <w:proofErr w:type="spellStart"/>
      <w:r w:rsidRPr="006432BB">
        <w:rPr>
          <w:rFonts w:ascii="Times New Roman" w:eastAsiaTheme="minorEastAsia" w:hAnsi="Times New Roman" w:cs="Times New Roman"/>
          <w:sz w:val="24"/>
          <w:szCs w:val="24"/>
        </w:rPr>
        <w:t>terendah</w:t>
      </w:r>
      <w:proofErr w:type="spellEnd"/>
      <w:r w:rsidRPr="006432BB">
        <w:rPr>
          <w:rFonts w:ascii="Times New Roman" w:eastAsiaTheme="minorEastAsia" w:hAnsi="Times New Roman" w:cs="Times New Roman"/>
          <w:sz w:val="24"/>
          <w:szCs w:val="24"/>
        </w:rPr>
        <w:t xml:space="preserve"> pada Bank </w:t>
      </w:r>
      <w:proofErr w:type="spellStart"/>
      <w:r w:rsidRPr="006432BB">
        <w:rPr>
          <w:rFonts w:ascii="Times New Roman" w:eastAsiaTheme="minorEastAsia" w:hAnsi="Times New Roman" w:cs="Times New Roman"/>
          <w:sz w:val="24"/>
          <w:szCs w:val="24"/>
        </w:rPr>
        <w:t>Danamon</w:t>
      </w:r>
      <w:proofErr w:type="spellEnd"/>
      <w:r w:rsidRPr="006432BB">
        <w:rPr>
          <w:rFonts w:ascii="Times New Roman" w:eastAsiaTheme="minorEastAsia" w:hAnsi="Times New Roman" w:cs="Times New Roman"/>
          <w:sz w:val="24"/>
          <w:szCs w:val="24"/>
        </w:rPr>
        <w:t xml:space="preserve"> Indonesia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(BDMN), Bank Pembangunan Daerah </w:t>
      </w:r>
      <w:proofErr w:type="spellStart"/>
      <w:r w:rsidRPr="006432BB">
        <w:rPr>
          <w:rFonts w:ascii="Times New Roman" w:eastAsiaTheme="minorEastAsia" w:hAnsi="Times New Roman" w:cs="Times New Roman"/>
          <w:sz w:val="24"/>
          <w:szCs w:val="24"/>
        </w:rPr>
        <w:t>Jawa</w:t>
      </w:r>
      <w:proofErr w:type="spellEnd"/>
      <w:r w:rsidRPr="006432BB">
        <w:rPr>
          <w:rFonts w:ascii="Times New Roman" w:eastAsiaTheme="minorEastAsia" w:hAnsi="Times New Roman" w:cs="Times New Roman"/>
          <w:sz w:val="24"/>
          <w:szCs w:val="24"/>
        </w:rPr>
        <w:t xml:space="preserve"> Barat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(BJBR), Bank Maybank Indonesia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(BNII), dan Bank Woori </w:t>
      </w:r>
      <w:proofErr w:type="spellStart"/>
      <w:r w:rsidRPr="006432BB">
        <w:rPr>
          <w:rFonts w:ascii="Times New Roman" w:eastAsiaTheme="minorEastAsia" w:hAnsi="Times New Roman" w:cs="Times New Roman"/>
          <w:sz w:val="24"/>
          <w:szCs w:val="24"/>
        </w:rPr>
        <w:t>Saudara</w:t>
      </w:r>
      <w:proofErr w:type="spellEnd"/>
      <w:r w:rsidRPr="006432BB">
        <w:rPr>
          <w:rFonts w:ascii="Times New Roman" w:eastAsiaTheme="minorEastAsia" w:hAnsi="Times New Roman" w:cs="Times New Roman"/>
          <w:sz w:val="24"/>
          <w:szCs w:val="24"/>
        </w:rPr>
        <w:t xml:space="preserve"> Indonesia (SDRA) </w:t>
      </w:r>
      <w:proofErr w:type="spellStart"/>
      <w:r w:rsidRPr="006432BB">
        <w:rPr>
          <w:rFonts w:ascii="Times New Roman" w:eastAsiaTheme="minorEastAsia" w:hAnsi="Times New Roman" w:cs="Times New Roman"/>
          <w:sz w:val="24"/>
          <w:szCs w:val="24"/>
        </w:rPr>
        <w:t>sebesar</w:t>
      </w:r>
      <w:proofErr w:type="spellEnd"/>
      <w:r w:rsidRPr="006432BB">
        <w:rPr>
          <w:rFonts w:ascii="Times New Roman" w:eastAsiaTheme="minorEastAsia" w:hAnsi="Times New Roman" w:cs="Times New Roman"/>
          <w:sz w:val="24"/>
          <w:szCs w:val="24"/>
        </w:rPr>
        <w:t xml:space="preserve"> 0,01%. Pada </w:t>
      </w:r>
      <w:proofErr w:type="spellStart"/>
      <w:r w:rsidRPr="006432BB">
        <w:rPr>
          <w:rFonts w:ascii="Times New Roman" w:eastAsiaTheme="minorEastAsia" w:hAnsi="Times New Roman" w:cs="Times New Roman"/>
          <w:sz w:val="24"/>
          <w:szCs w:val="24"/>
        </w:rPr>
        <w:t>tahun</w:t>
      </w:r>
      <w:proofErr w:type="spellEnd"/>
      <w:r w:rsidRPr="006432BB">
        <w:rPr>
          <w:rFonts w:ascii="Times New Roman" w:eastAsiaTheme="minorEastAsia" w:hAnsi="Times New Roman" w:cs="Times New Roman"/>
          <w:sz w:val="24"/>
          <w:szCs w:val="24"/>
        </w:rPr>
        <w:t xml:space="preserve"> 2022 </w:t>
      </w:r>
      <w:proofErr w:type="spellStart"/>
      <w:r w:rsidRPr="006432BB">
        <w:rPr>
          <w:rFonts w:ascii="Times New Roman" w:eastAsiaTheme="minorEastAsia" w:hAnsi="Times New Roman" w:cs="Times New Roman"/>
          <w:sz w:val="24"/>
          <w:szCs w:val="24"/>
        </w:rPr>
        <w:t>profitabilitas</w:t>
      </w:r>
      <w:proofErr w:type="spellEnd"/>
      <w:r w:rsidRPr="006432BB">
        <w:rPr>
          <w:rFonts w:ascii="Times New Roman" w:eastAsiaTheme="minorEastAsia" w:hAnsi="Times New Roman" w:cs="Times New Roman"/>
          <w:sz w:val="24"/>
          <w:szCs w:val="24"/>
        </w:rPr>
        <w:t xml:space="preserve"> (ROA) </w:t>
      </w:r>
      <w:proofErr w:type="spellStart"/>
      <w:r w:rsidRPr="006432BB">
        <w:rPr>
          <w:rFonts w:ascii="Times New Roman" w:eastAsiaTheme="minorEastAsia" w:hAnsi="Times New Roman" w:cs="Times New Roman"/>
          <w:sz w:val="24"/>
          <w:szCs w:val="24"/>
        </w:rPr>
        <w:t>tertin</w:t>
      </w:r>
      <w:r w:rsidR="00C42EAB">
        <w:rPr>
          <w:rFonts w:ascii="Times New Roman" w:eastAsiaTheme="minorEastAsia" w:hAnsi="Times New Roman" w:cs="Times New Roman"/>
          <w:sz w:val="24"/>
          <w:szCs w:val="24"/>
        </w:rPr>
        <w:t>g</w:t>
      </w:r>
      <w:r w:rsidRPr="006432BB">
        <w:rPr>
          <w:rFonts w:ascii="Times New Roman" w:eastAsiaTheme="minorEastAsia" w:hAnsi="Times New Roman" w:cs="Times New Roman"/>
          <w:sz w:val="24"/>
          <w:szCs w:val="24"/>
        </w:rPr>
        <w:t>gi</w:t>
      </w:r>
      <w:proofErr w:type="spellEnd"/>
      <w:r w:rsidRPr="006432BB">
        <w:rPr>
          <w:rFonts w:ascii="Times New Roman" w:eastAsiaTheme="minorEastAsia" w:hAnsi="Times New Roman" w:cs="Times New Roman"/>
          <w:sz w:val="24"/>
          <w:szCs w:val="24"/>
        </w:rPr>
        <w:t xml:space="preserve"> </w:t>
      </w:r>
      <w:proofErr w:type="spellStart"/>
      <w:r w:rsidRPr="006432BB">
        <w:rPr>
          <w:rFonts w:ascii="Times New Roman" w:eastAsiaTheme="minorEastAsia" w:hAnsi="Times New Roman" w:cs="Times New Roman"/>
          <w:sz w:val="24"/>
          <w:szCs w:val="24"/>
        </w:rPr>
        <w:t>terdapat</w:t>
      </w:r>
      <w:proofErr w:type="spellEnd"/>
      <w:r w:rsidRPr="006432BB">
        <w:rPr>
          <w:rFonts w:ascii="Times New Roman" w:eastAsiaTheme="minorEastAsia" w:hAnsi="Times New Roman" w:cs="Times New Roman"/>
          <w:sz w:val="24"/>
          <w:szCs w:val="24"/>
        </w:rPr>
        <w:t xml:space="preserve"> pada Bank Central Asia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(BBCA), </w:t>
      </w:r>
      <w:bookmarkStart w:id="33" w:name="_Hlk168218270"/>
      <w:r w:rsidRPr="006432BB">
        <w:rPr>
          <w:rFonts w:ascii="Times New Roman" w:eastAsiaTheme="minorEastAsia" w:hAnsi="Times New Roman" w:cs="Times New Roman"/>
          <w:sz w:val="24"/>
          <w:szCs w:val="24"/>
        </w:rPr>
        <w:t xml:space="preserve">Bank Rakyat Indonesia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(BBRI)</w:t>
      </w:r>
      <w:bookmarkEnd w:id="33"/>
      <w:r w:rsidRPr="006432BB">
        <w:rPr>
          <w:rFonts w:ascii="Times New Roman" w:eastAsiaTheme="minorEastAsia" w:hAnsi="Times New Roman" w:cs="Times New Roman"/>
          <w:sz w:val="24"/>
          <w:szCs w:val="24"/>
        </w:rPr>
        <w:t xml:space="preserve"> dan Bank Mega </w:t>
      </w:r>
      <w:proofErr w:type="spellStart"/>
      <w:r w:rsidRPr="006432BB">
        <w:rPr>
          <w:rFonts w:ascii="Times New Roman" w:eastAsiaTheme="minorEastAsia" w:hAnsi="Times New Roman" w:cs="Times New Roman"/>
          <w:sz w:val="24"/>
          <w:szCs w:val="24"/>
        </w:rPr>
        <w:t>Tbk</w:t>
      </w:r>
      <w:proofErr w:type="spellEnd"/>
      <w:r w:rsidRPr="006432BB">
        <w:rPr>
          <w:rFonts w:ascii="Times New Roman" w:eastAsiaTheme="minorEastAsia" w:hAnsi="Times New Roman" w:cs="Times New Roman"/>
          <w:sz w:val="24"/>
          <w:szCs w:val="24"/>
        </w:rPr>
        <w:t xml:space="preserve"> (MEGA) </w:t>
      </w:r>
      <w:proofErr w:type="spellStart"/>
      <w:r w:rsidRPr="006432BB">
        <w:rPr>
          <w:rFonts w:ascii="Times New Roman" w:eastAsiaTheme="minorEastAsia" w:hAnsi="Times New Roman" w:cs="Times New Roman"/>
          <w:sz w:val="24"/>
          <w:szCs w:val="24"/>
        </w:rPr>
        <w:t>sebesar</w:t>
      </w:r>
      <w:proofErr w:type="spellEnd"/>
      <w:r w:rsidRPr="006432BB">
        <w:rPr>
          <w:rFonts w:ascii="Times New Roman" w:eastAsiaTheme="minorEastAsia" w:hAnsi="Times New Roman" w:cs="Times New Roman"/>
          <w:sz w:val="24"/>
          <w:szCs w:val="24"/>
        </w:rPr>
        <w:t xml:space="preserve"> 0,03% </w:t>
      </w:r>
      <w:proofErr w:type="spellStart"/>
      <w:r w:rsidRPr="006432BB">
        <w:rPr>
          <w:rFonts w:ascii="Times New Roman" w:eastAsiaTheme="minorEastAsia" w:hAnsi="Times New Roman" w:cs="Times New Roman"/>
          <w:sz w:val="24"/>
          <w:szCs w:val="24"/>
        </w:rPr>
        <w:t>sedangkan</w:t>
      </w:r>
      <w:proofErr w:type="spellEnd"/>
      <w:r w:rsidRPr="006432BB">
        <w:rPr>
          <w:rFonts w:ascii="Times New Roman" w:eastAsiaTheme="minorEastAsia" w:hAnsi="Times New Roman" w:cs="Times New Roman"/>
          <w:sz w:val="24"/>
          <w:szCs w:val="24"/>
        </w:rPr>
        <w:t xml:space="preserve"> yang </w:t>
      </w:r>
      <w:proofErr w:type="spellStart"/>
      <w:r w:rsidRPr="006432BB">
        <w:rPr>
          <w:rFonts w:ascii="Times New Roman" w:eastAsiaTheme="minorEastAsia" w:hAnsi="Times New Roman" w:cs="Times New Roman"/>
          <w:sz w:val="24"/>
          <w:szCs w:val="24"/>
        </w:rPr>
        <w:t>terendah</w:t>
      </w:r>
      <w:proofErr w:type="spellEnd"/>
      <w:r w:rsidRPr="006432BB">
        <w:rPr>
          <w:rFonts w:ascii="Times New Roman" w:eastAsiaTheme="minorEastAsia" w:hAnsi="Times New Roman" w:cs="Times New Roman"/>
          <w:sz w:val="24"/>
          <w:szCs w:val="24"/>
        </w:rPr>
        <w:t xml:space="preserve"> pada Bank </w:t>
      </w:r>
      <w:r w:rsidR="006432BB" w:rsidRPr="006432BB">
        <w:rPr>
          <w:rFonts w:ascii="Times New Roman" w:eastAsiaTheme="minorEastAsia" w:hAnsi="Times New Roman" w:cs="Times New Roman"/>
          <w:sz w:val="24"/>
          <w:szCs w:val="24"/>
        </w:rPr>
        <w:t xml:space="preserve">Pembangunan Daerah </w:t>
      </w:r>
      <w:proofErr w:type="spellStart"/>
      <w:r w:rsidR="006432BB" w:rsidRPr="006432BB">
        <w:rPr>
          <w:rFonts w:ascii="Times New Roman" w:eastAsiaTheme="minorEastAsia" w:hAnsi="Times New Roman" w:cs="Times New Roman"/>
          <w:sz w:val="24"/>
          <w:szCs w:val="24"/>
        </w:rPr>
        <w:t>Jawa</w:t>
      </w:r>
      <w:proofErr w:type="spellEnd"/>
      <w:r w:rsidR="006432BB" w:rsidRPr="006432BB">
        <w:rPr>
          <w:rFonts w:ascii="Times New Roman" w:eastAsiaTheme="minorEastAsia" w:hAnsi="Times New Roman" w:cs="Times New Roman"/>
          <w:sz w:val="24"/>
          <w:szCs w:val="24"/>
        </w:rPr>
        <w:t xml:space="preserve"> Barat </w:t>
      </w:r>
      <w:proofErr w:type="spellStart"/>
      <w:r w:rsidR="006432BB" w:rsidRPr="006432BB">
        <w:rPr>
          <w:rFonts w:ascii="Times New Roman" w:eastAsiaTheme="minorEastAsia" w:hAnsi="Times New Roman" w:cs="Times New Roman"/>
          <w:sz w:val="24"/>
          <w:szCs w:val="24"/>
        </w:rPr>
        <w:t>Tbk</w:t>
      </w:r>
      <w:proofErr w:type="spellEnd"/>
      <w:r w:rsidR="006432BB" w:rsidRPr="006432BB">
        <w:rPr>
          <w:rFonts w:ascii="Times New Roman" w:eastAsiaTheme="minorEastAsia" w:hAnsi="Times New Roman" w:cs="Times New Roman"/>
          <w:sz w:val="24"/>
          <w:szCs w:val="24"/>
        </w:rPr>
        <w:t xml:space="preserve"> (BJBR) </w:t>
      </w:r>
      <w:proofErr w:type="spellStart"/>
      <w:r w:rsidR="006432BB" w:rsidRPr="006432BB">
        <w:rPr>
          <w:rFonts w:ascii="Times New Roman" w:eastAsiaTheme="minorEastAsia" w:hAnsi="Times New Roman" w:cs="Times New Roman"/>
          <w:sz w:val="24"/>
          <w:szCs w:val="24"/>
        </w:rPr>
        <w:t>sebesar</w:t>
      </w:r>
      <w:proofErr w:type="spellEnd"/>
      <w:r w:rsidR="006432BB" w:rsidRPr="006432BB">
        <w:rPr>
          <w:rFonts w:ascii="Times New Roman" w:eastAsiaTheme="minorEastAsia" w:hAnsi="Times New Roman" w:cs="Times New Roman"/>
          <w:sz w:val="24"/>
          <w:szCs w:val="24"/>
        </w:rPr>
        <w:t xml:space="preserve"> 0,01%. Pada </w:t>
      </w:r>
      <w:proofErr w:type="spellStart"/>
      <w:r w:rsidR="006432BB" w:rsidRPr="006432BB">
        <w:rPr>
          <w:rFonts w:ascii="Times New Roman" w:eastAsiaTheme="minorEastAsia" w:hAnsi="Times New Roman" w:cs="Times New Roman"/>
          <w:sz w:val="24"/>
          <w:szCs w:val="24"/>
        </w:rPr>
        <w:t>tahun</w:t>
      </w:r>
      <w:proofErr w:type="spellEnd"/>
      <w:r w:rsidR="006432BB" w:rsidRPr="006432BB">
        <w:rPr>
          <w:rFonts w:ascii="Times New Roman" w:eastAsiaTheme="minorEastAsia" w:hAnsi="Times New Roman" w:cs="Times New Roman"/>
          <w:sz w:val="24"/>
          <w:szCs w:val="24"/>
        </w:rPr>
        <w:t xml:space="preserve"> 2023 </w:t>
      </w:r>
      <w:proofErr w:type="spellStart"/>
      <w:r w:rsidR="006432BB" w:rsidRPr="006432BB">
        <w:rPr>
          <w:rFonts w:ascii="Times New Roman" w:eastAsiaTheme="minorEastAsia" w:hAnsi="Times New Roman" w:cs="Times New Roman"/>
          <w:sz w:val="24"/>
          <w:szCs w:val="24"/>
        </w:rPr>
        <w:t>profitabilitas</w:t>
      </w:r>
      <w:proofErr w:type="spellEnd"/>
      <w:r w:rsidR="006432BB" w:rsidRPr="006432BB">
        <w:rPr>
          <w:rFonts w:ascii="Times New Roman" w:eastAsiaTheme="minorEastAsia" w:hAnsi="Times New Roman" w:cs="Times New Roman"/>
          <w:sz w:val="24"/>
          <w:szCs w:val="24"/>
        </w:rPr>
        <w:t xml:space="preserve"> (ROA) </w:t>
      </w:r>
      <w:proofErr w:type="spellStart"/>
      <w:r w:rsidR="006432BB" w:rsidRPr="006432BB">
        <w:rPr>
          <w:rFonts w:ascii="Times New Roman" w:eastAsiaTheme="minorEastAsia" w:hAnsi="Times New Roman" w:cs="Times New Roman"/>
          <w:sz w:val="24"/>
          <w:szCs w:val="24"/>
        </w:rPr>
        <w:t>tertinggi</w:t>
      </w:r>
      <w:proofErr w:type="spellEnd"/>
      <w:r w:rsidR="006432BB" w:rsidRPr="006432BB">
        <w:rPr>
          <w:rFonts w:ascii="Times New Roman" w:eastAsiaTheme="minorEastAsia" w:hAnsi="Times New Roman" w:cs="Times New Roman"/>
          <w:sz w:val="24"/>
          <w:szCs w:val="24"/>
        </w:rPr>
        <w:t xml:space="preserve"> </w:t>
      </w:r>
      <w:proofErr w:type="spellStart"/>
      <w:r w:rsidR="006432BB" w:rsidRPr="006432BB">
        <w:rPr>
          <w:rFonts w:ascii="Times New Roman" w:eastAsiaTheme="minorEastAsia" w:hAnsi="Times New Roman" w:cs="Times New Roman"/>
          <w:sz w:val="24"/>
          <w:szCs w:val="24"/>
        </w:rPr>
        <w:t>terdapat</w:t>
      </w:r>
      <w:proofErr w:type="spellEnd"/>
      <w:r w:rsidR="006432BB" w:rsidRPr="006432BB">
        <w:rPr>
          <w:rFonts w:ascii="Times New Roman" w:eastAsiaTheme="minorEastAsia" w:hAnsi="Times New Roman" w:cs="Times New Roman"/>
          <w:sz w:val="24"/>
          <w:szCs w:val="24"/>
        </w:rPr>
        <w:t xml:space="preserve"> pada Bank Rakyat Indonesia </w:t>
      </w:r>
      <w:proofErr w:type="spellStart"/>
      <w:r w:rsidR="006432BB" w:rsidRPr="006432BB">
        <w:rPr>
          <w:rFonts w:ascii="Times New Roman" w:eastAsiaTheme="minorEastAsia" w:hAnsi="Times New Roman" w:cs="Times New Roman"/>
          <w:sz w:val="24"/>
          <w:szCs w:val="24"/>
        </w:rPr>
        <w:t>Tbk</w:t>
      </w:r>
      <w:proofErr w:type="spellEnd"/>
      <w:r w:rsidR="006432BB" w:rsidRPr="006432BB">
        <w:rPr>
          <w:rFonts w:ascii="Times New Roman" w:eastAsiaTheme="minorEastAsia" w:hAnsi="Times New Roman" w:cs="Times New Roman"/>
          <w:sz w:val="24"/>
          <w:szCs w:val="24"/>
        </w:rPr>
        <w:t xml:space="preserve"> (BBRI) dan Bank Mega </w:t>
      </w:r>
      <w:proofErr w:type="spellStart"/>
      <w:r w:rsidR="006432BB" w:rsidRPr="006432BB">
        <w:rPr>
          <w:rFonts w:ascii="Times New Roman" w:eastAsiaTheme="minorEastAsia" w:hAnsi="Times New Roman" w:cs="Times New Roman"/>
          <w:sz w:val="24"/>
          <w:szCs w:val="24"/>
        </w:rPr>
        <w:t>Tbk</w:t>
      </w:r>
      <w:proofErr w:type="spellEnd"/>
      <w:r w:rsidR="006432BB" w:rsidRPr="006432BB">
        <w:rPr>
          <w:rFonts w:ascii="Times New Roman" w:eastAsiaTheme="minorEastAsia" w:hAnsi="Times New Roman" w:cs="Times New Roman"/>
          <w:sz w:val="24"/>
          <w:szCs w:val="24"/>
        </w:rPr>
        <w:t xml:space="preserve"> (MEGA) </w:t>
      </w:r>
      <w:proofErr w:type="spellStart"/>
      <w:r w:rsidR="006432BB" w:rsidRPr="006432BB">
        <w:rPr>
          <w:rFonts w:ascii="Times New Roman" w:eastAsiaTheme="minorEastAsia" w:hAnsi="Times New Roman" w:cs="Times New Roman"/>
          <w:sz w:val="24"/>
          <w:szCs w:val="24"/>
        </w:rPr>
        <w:t>sebesar</w:t>
      </w:r>
      <w:proofErr w:type="spellEnd"/>
      <w:r w:rsidR="006432BB" w:rsidRPr="006432BB">
        <w:rPr>
          <w:rFonts w:ascii="Times New Roman" w:eastAsiaTheme="minorEastAsia" w:hAnsi="Times New Roman" w:cs="Times New Roman"/>
          <w:sz w:val="24"/>
          <w:szCs w:val="24"/>
        </w:rPr>
        <w:t xml:space="preserve"> 0,03%, </w:t>
      </w:r>
      <w:proofErr w:type="spellStart"/>
      <w:r w:rsidR="006432BB" w:rsidRPr="006432BB">
        <w:rPr>
          <w:rFonts w:ascii="Times New Roman" w:eastAsiaTheme="minorEastAsia" w:hAnsi="Times New Roman" w:cs="Times New Roman"/>
          <w:sz w:val="24"/>
          <w:szCs w:val="24"/>
        </w:rPr>
        <w:t>sedangkan</w:t>
      </w:r>
      <w:proofErr w:type="spellEnd"/>
      <w:r w:rsidR="006432BB" w:rsidRPr="006432BB">
        <w:rPr>
          <w:rFonts w:ascii="Times New Roman" w:eastAsiaTheme="minorEastAsia" w:hAnsi="Times New Roman" w:cs="Times New Roman"/>
          <w:sz w:val="24"/>
          <w:szCs w:val="24"/>
        </w:rPr>
        <w:t xml:space="preserve"> yang </w:t>
      </w:r>
      <w:proofErr w:type="spellStart"/>
      <w:r w:rsidR="006432BB" w:rsidRPr="006432BB">
        <w:rPr>
          <w:rFonts w:ascii="Times New Roman" w:eastAsiaTheme="minorEastAsia" w:hAnsi="Times New Roman" w:cs="Times New Roman"/>
          <w:sz w:val="24"/>
          <w:szCs w:val="24"/>
        </w:rPr>
        <w:t>terendah</w:t>
      </w:r>
      <w:proofErr w:type="spellEnd"/>
      <w:r w:rsidR="006432BB" w:rsidRPr="006432BB">
        <w:rPr>
          <w:rFonts w:ascii="Times New Roman" w:eastAsiaTheme="minorEastAsia" w:hAnsi="Times New Roman" w:cs="Times New Roman"/>
          <w:sz w:val="24"/>
          <w:szCs w:val="24"/>
        </w:rPr>
        <w:t xml:space="preserve"> pada Bank </w:t>
      </w:r>
      <w:proofErr w:type="spellStart"/>
      <w:r w:rsidR="006432BB" w:rsidRPr="006432BB">
        <w:rPr>
          <w:rFonts w:ascii="Times New Roman" w:eastAsiaTheme="minorEastAsia" w:hAnsi="Times New Roman" w:cs="Times New Roman"/>
          <w:sz w:val="24"/>
          <w:szCs w:val="24"/>
        </w:rPr>
        <w:t>Bank</w:t>
      </w:r>
      <w:proofErr w:type="spellEnd"/>
      <w:r w:rsidR="006432BB" w:rsidRPr="006432BB">
        <w:rPr>
          <w:rFonts w:ascii="Times New Roman" w:eastAsiaTheme="minorEastAsia" w:hAnsi="Times New Roman" w:cs="Times New Roman"/>
          <w:sz w:val="24"/>
          <w:szCs w:val="24"/>
        </w:rPr>
        <w:t xml:space="preserve"> Pembangunan Daerah </w:t>
      </w:r>
      <w:proofErr w:type="spellStart"/>
      <w:r w:rsidR="006432BB" w:rsidRPr="006432BB">
        <w:rPr>
          <w:rFonts w:ascii="Times New Roman" w:eastAsiaTheme="minorEastAsia" w:hAnsi="Times New Roman" w:cs="Times New Roman"/>
          <w:sz w:val="24"/>
          <w:szCs w:val="24"/>
        </w:rPr>
        <w:t>Jawa</w:t>
      </w:r>
      <w:proofErr w:type="spellEnd"/>
      <w:r w:rsidR="006432BB" w:rsidRPr="006432BB">
        <w:rPr>
          <w:rFonts w:ascii="Times New Roman" w:eastAsiaTheme="minorEastAsia" w:hAnsi="Times New Roman" w:cs="Times New Roman"/>
          <w:sz w:val="24"/>
          <w:szCs w:val="24"/>
        </w:rPr>
        <w:t xml:space="preserve"> Timur </w:t>
      </w:r>
      <w:proofErr w:type="spellStart"/>
      <w:r w:rsidR="006432BB" w:rsidRPr="006432BB">
        <w:rPr>
          <w:rFonts w:ascii="Times New Roman" w:eastAsiaTheme="minorEastAsia" w:hAnsi="Times New Roman" w:cs="Times New Roman"/>
          <w:sz w:val="24"/>
          <w:szCs w:val="24"/>
        </w:rPr>
        <w:t>Tbk</w:t>
      </w:r>
      <w:proofErr w:type="spellEnd"/>
      <w:r w:rsidR="006432BB" w:rsidRPr="006432BB">
        <w:rPr>
          <w:rFonts w:ascii="Times New Roman" w:eastAsiaTheme="minorEastAsia" w:hAnsi="Times New Roman" w:cs="Times New Roman"/>
          <w:sz w:val="24"/>
          <w:szCs w:val="24"/>
        </w:rPr>
        <w:t xml:space="preserve"> (BJTM), Bank Pembangunan Daerah </w:t>
      </w:r>
      <w:proofErr w:type="spellStart"/>
      <w:r w:rsidR="006432BB" w:rsidRPr="006432BB">
        <w:rPr>
          <w:rFonts w:ascii="Times New Roman" w:eastAsiaTheme="minorEastAsia" w:hAnsi="Times New Roman" w:cs="Times New Roman"/>
          <w:sz w:val="24"/>
          <w:szCs w:val="24"/>
        </w:rPr>
        <w:t>Jawa</w:t>
      </w:r>
      <w:proofErr w:type="spellEnd"/>
      <w:r w:rsidR="006432BB" w:rsidRPr="006432BB">
        <w:rPr>
          <w:rFonts w:ascii="Times New Roman" w:eastAsiaTheme="minorEastAsia" w:hAnsi="Times New Roman" w:cs="Times New Roman"/>
          <w:sz w:val="24"/>
          <w:szCs w:val="24"/>
        </w:rPr>
        <w:t xml:space="preserve"> Barat </w:t>
      </w:r>
      <w:proofErr w:type="spellStart"/>
      <w:r w:rsidR="006432BB" w:rsidRPr="006432BB">
        <w:rPr>
          <w:rFonts w:ascii="Times New Roman" w:eastAsiaTheme="minorEastAsia" w:hAnsi="Times New Roman" w:cs="Times New Roman"/>
          <w:sz w:val="24"/>
          <w:szCs w:val="24"/>
        </w:rPr>
        <w:t>Tbk</w:t>
      </w:r>
      <w:proofErr w:type="spellEnd"/>
      <w:r w:rsidR="006432BB" w:rsidRPr="006432BB">
        <w:rPr>
          <w:rFonts w:ascii="Times New Roman" w:eastAsiaTheme="minorEastAsia" w:hAnsi="Times New Roman" w:cs="Times New Roman"/>
          <w:sz w:val="24"/>
          <w:szCs w:val="24"/>
        </w:rPr>
        <w:t xml:space="preserve"> (BJBR), dan Bank Maybank Indonesia </w:t>
      </w:r>
      <w:proofErr w:type="spellStart"/>
      <w:r w:rsidR="006432BB" w:rsidRPr="006432BB">
        <w:rPr>
          <w:rFonts w:ascii="Times New Roman" w:eastAsiaTheme="minorEastAsia" w:hAnsi="Times New Roman" w:cs="Times New Roman"/>
          <w:sz w:val="24"/>
          <w:szCs w:val="24"/>
        </w:rPr>
        <w:t>Tbk</w:t>
      </w:r>
      <w:proofErr w:type="spellEnd"/>
      <w:r w:rsidR="006432BB" w:rsidRPr="006432BB">
        <w:rPr>
          <w:rFonts w:ascii="Times New Roman" w:eastAsiaTheme="minorEastAsia" w:hAnsi="Times New Roman" w:cs="Times New Roman"/>
          <w:sz w:val="24"/>
          <w:szCs w:val="24"/>
        </w:rPr>
        <w:t xml:space="preserve"> (BNII) </w:t>
      </w:r>
      <w:proofErr w:type="spellStart"/>
      <w:r w:rsidR="006432BB" w:rsidRPr="006432BB">
        <w:rPr>
          <w:rFonts w:ascii="Times New Roman" w:eastAsiaTheme="minorEastAsia" w:hAnsi="Times New Roman" w:cs="Times New Roman"/>
          <w:sz w:val="24"/>
          <w:szCs w:val="24"/>
        </w:rPr>
        <w:t>sebesar</w:t>
      </w:r>
      <w:proofErr w:type="spellEnd"/>
      <w:r w:rsidR="006432BB" w:rsidRPr="006432BB">
        <w:rPr>
          <w:rFonts w:ascii="Times New Roman" w:eastAsiaTheme="minorEastAsia" w:hAnsi="Times New Roman" w:cs="Times New Roman"/>
          <w:sz w:val="24"/>
          <w:szCs w:val="24"/>
        </w:rPr>
        <w:t xml:space="preserve"> 0,01%.</w:t>
      </w:r>
    </w:p>
    <w:p w14:paraId="7F7EF5A6" w14:textId="303D740A" w:rsidR="0026525A" w:rsidRPr="0026525A" w:rsidRDefault="0026525A" w:rsidP="00817F8A">
      <w:pPr>
        <w:pStyle w:val="ListParagraph"/>
        <w:numPr>
          <w:ilvl w:val="0"/>
          <w:numId w:val="80"/>
        </w:numPr>
        <w:spacing w:after="0" w:line="480" w:lineRule="auto"/>
        <w:ind w:left="1843"/>
        <w:jc w:val="both"/>
        <w:rPr>
          <w:rFonts w:ascii="Times New Roman" w:eastAsiaTheme="minorEastAsia" w:hAnsi="Times New Roman" w:cs="Times New Roman"/>
          <w:b/>
          <w:sz w:val="24"/>
          <w:szCs w:val="24"/>
        </w:rPr>
      </w:pPr>
      <w:proofErr w:type="spellStart"/>
      <w:r w:rsidRPr="0026525A">
        <w:rPr>
          <w:rFonts w:ascii="Times New Roman" w:eastAsiaTheme="minorEastAsia" w:hAnsi="Times New Roman" w:cs="Times New Roman"/>
          <w:b/>
          <w:sz w:val="24"/>
          <w:szCs w:val="24"/>
        </w:rPr>
        <w:t>Statistik</w:t>
      </w:r>
      <w:proofErr w:type="spellEnd"/>
      <w:r w:rsidRPr="0026525A">
        <w:rPr>
          <w:rFonts w:ascii="Times New Roman" w:eastAsiaTheme="minorEastAsia" w:hAnsi="Times New Roman" w:cs="Times New Roman"/>
          <w:b/>
          <w:sz w:val="24"/>
          <w:szCs w:val="24"/>
        </w:rPr>
        <w:t xml:space="preserve"> </w:t>
      </w:r>
      <w:r w:rsidRPr="0026525A">
        <w:rPr>
          <w:rFonts w:ascii="Times New Roman" w:eastAsiaTheme="minorEastAsia" w:hAnsi="Times New Roman" w:cs="Times New Roman"/>
          <w:b/>
          <w:i/>
          <w:sz w:val="24"/>
          <w:szCs w:val="24"/>
        </w:rPr>
        <w:t>Good Corporate Governance</w:t>
      </w:r>
    </w:p>
    <w:p w14:paraId="738C4198" w14:textId="7A05E713" w:rsidR="005163CD" w:rsidRDefault="005163CD" w:rsidP="003C4CD5">
      <w:pPr>
        <w:pStyle w:val="ListParagraph"/>
        <w:spacing w:after="0" w:line="240" w:lineRule="auto"/>
        <w:ind w:left="1800"/>
        <w:jc w:val="center"/>
        <w:rPr>
          <w:rFonts w:ascii="Times New Roman" w:eastAsiaTheme="minorEastAsia" w:hAnsi="Times New Roman" w:cs="Times New Roman"/>
          <w:b/>
          <w:sz w:val="24"/>
          <w:szCs w:val="24"/>
        </w:rPr>
      </w:pPr>
      <w:proofErr w:type="spellStart"/>
      <w:r w:rsidRPr="005163CD">
        <w:rPr>
          <w:rFonts w:ascii="Times New Roman" w:eastAsiaTheme="minorEastAsia" w:hAnsi="Times New Roman" w:cs="Times New Roman"/>
          <w:b/>
          <w:sz w:val="24"/>
          <w:szCs w:val="24"/>
        </w:rPr>
        <w:t>Tabel</w:t>
      </w:r>
      <w:proofErr w:type="spellEnd"/>
      <w:r w:rsidRPr="005163CD">
        <w:rPr>
          <w:rFonts w:ascii="Times New Roman" w:eastAsiaTheme="minorEastAsia" w:hAnsi="Times New Roman" w:cs="Times New Roman"/>
          <w:b/>
          <w:sz w:val="24"/>
          <w:szCs w:val="24"/>
        </w:rPr>
        <w:t xml:space="preserve"> 1</w:t>
      </w:r>
      <w:r w:rsidR="0026525A">
        <w:rPr>
          <w:rFonts w:ascii="Times New Roman" w:eastAsiaTheme="minorEastAsia" w:hAnsi="Times New Roman" w:cs="Times New Roman"/>
          <w:b/>
          <w:sz w:val="24"/>
          <w:szCs w:val="24"/>
        </w:rPr>
        <w:t>4</w:t>
      </w:r>
    </w:p>
    <w:p w14:paraId="4F7EAAC7" w14:textId="024D6987" w:rsidR="0026525A" w:rsidRDefault="0026525A" w:rsidP="003C4CD5">
      <w:pPr>
        <w:pStyle w:val="ListParagraph"/>
        <w:spacing w:after="0" w:line="240" w:lineRule="auto"/>
        <w:ind w:left="1800"/>
        <w:jc w:val="center"/>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Statistik</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Deskriptif</w:t>
      </w:r>
      <w:proofErr w:type="spellEnd"/>
      <w:r>
        <w:rPr>
          <w:rFonts w:ascii="Times New Roman" w:eastAsiaTheme="minorEastAsia" w:hAnsi="Times New Roman" w:cs="Times New Roman"/>
          <w:b/>
          <w:sz w:val="24"/>
          <w:szCs w:val="24"/>
        </w:rPr>
        <w:t xml:space="preserve"> </w:t>
      </w:r>
      <w:r w:rsidRPr="0026525A">
        <w:rPr>
          <w:rFonts w:ascii="Times New Roman" w:eastAsiaTheme="minorEastAsia" w:hAnsi="Times New Roman" w:cs="Times New Roman"/>
          <w:b/>
          <w:i/>
          <w:sz w:val="24"/>
          <w:szCs w:val="24"/>
        </w:rPr>
        <w:t>Good Corporate Governance</w:t>
      </w:r>
    </w:p>
    <w:p w14:paraId="6ED616D0" w14:textId="48C093E1" w:rsidR="0026525A" w:rsidRPr="0026525A" w:rsidRDefault="0026525A" w:rsidP="0026525A">
      <w:pPr>
        <w:pStyle w:val="ListParagraph"/>
        <w:spacing w:after="0" w:line="240" w:lineRule="auto"/>
        <w:ind w:left="1800"/>
        <w:jc w:val="both"/>
        <w:rPr>
          <w:rFonts w:ascii="Times New Roman" w:eastAsiaTheme="minorEastAsia" w:hAnsi="Times New Roman" w:cs="Times New Roman"/>
          <w:sz w:val="24"/>
          <w:szCs w:val="24"/>
        </w:rPr>
      </w:pPr>
      <w:proofErr w:type="spellStart"/>
      <w:r w:rsidRPr="0026525A">
        <w:rPr>
          <w:rFonts w:ascii="Times New Roman" w:eastAsiaTheme="minorEastAsia" w:hAnsi="Times New Roman" w:cs="Times New Roman"/>
          <w:sz w:val="24"/>
          <w:szCs w:val="24"/>
        </w:rPr>
        <w:t>Sumber</w:t>
      </w:r>
      <w:proofErr w:type="spellEnd"/>
      <w:r w:rsidRPr="0026525A">
        <w:rPr>
          <w:rFonts w:ascii="Times New Roman" w:eastAsiaTheme="minorEastAsia" w:hAnsi="Times New Roman" w:cs="Times New Roman"/>
          <w:sz w:val="24"/>
          <w:szCs w:val="24"/>
        </w:rPr>
        <w:t xml:space="preserve">: Data yang </w:t>
      </w:r>
      <w:proofErr w:type="spellStart"/>
      <w:r w:rsidRPr="0026525A">
        <w:rPr>
          <w:rFonts w:ascii="Times New Roman" w:eastAsiaTheme="minorEastAsia" w:hAnsi="Times New Roman" w:cs="Times New Roman"/>
          <w:sz w:val="24"/>
          <w:szCs w:val="24"/>
        </w:rPr>
        <w:t>diolah</w:t>
      </w:r>
      <w:proofErr w:type="spellEnd"/>
      <w:r w:rsidRPr="0026525A">
        <w:rPr>
          <w:rFonts w:ascii="Times New Roman" w:eastAsiaTheme="minorEastAsia" w:hAnsi="Times New Roman" w:cs="Times New Roman"/>
          <w:sz w:val="24"/>
          <w:szCs w:val="24"/>
        </w:rPr>
        <w:t xml:space="preserve"> SPSS 22, 2024</w:t>
      </w:r>
    </w:p>
    <w:tbl>
      <w:tblPr>
        <w:tblpPr w:leftFromText="180" w:rightFromText="180" w:vertAnchor="text" w:horzAnchor="page" w:tblpX="3826" w:tblpYSpec="inside"/>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704"/>
        <w:gridCol w:w="992"/>
        <w:gridCol w:w="1134"/>
        <w:gridCol w:w="993"/>
        <w:gridCol w:w="1417"/>
      </w:tblGrid>
      <w:tr w:rsidR="0026525A" w:rsidRPr="0026525A" w14:paraId="6D2ABEE5" w14:textId="77777777" w:rsidTr="0026525A">
        <w:trPr>
          <w:cantSplit/>
        </w:trPr>
        <w:tc>
          <w:tcPr>
            <w:tcW w:w="6946" w:type="dxa"/>
            <w:gridSpan w:val="6"/>
            <w:tcBorders>
              <w:top w:val="nil"/>
              <w:left w:val="nil"/>
              <w:bottom w:val="nil"/>
              <w:right w:val="nil"/>
            </w:tcBorders>
            <w:shd w:val="clear" w:color="auto" w:fill="FFFFFF"/>
            <w:vAlign w:val="center"/>
          </w:tcPr>
          <w:p w14:paraId="4B7F4945" w14:textId="77777777" w:rsidR="0026525A" w:rsidRPr="0026525A" w:rsidRDefault="0026525A" w:rsidP="0026525A">
            <w:pPr>
              <w:autoSpaceDE w:val="0"/>
              <w:autoSpaceDN w:val="0"/>
              <w:adjustRightInd w:val="0"/>
              <w:spacing w:after="0" w:line="320" w:lineRule="atLeast"/>
              <w:ind w:left="60" w:right="60"/>
              <w:jc w:val="center"/>
              <w:rPr>
                <w:rFonts w:ascii="Arial" w:hAnsi="Arial" w:cs="Arial"/>
                <w:color w:val="000000"/>
                <w:sz w:val="18"/>
                <w:szCs w:val="18"/>
              </w:rPr>
            </w:pPr>
            <w:r w:rsidRPr="0026525A">
              <w:rPr>
                <w:rFonts w:ascii="Arial" w:hAnsi="Arial" w:cs="Arial"/>
                <w:b/>
                <w:bCs/>
                <w:color w:val="000000"/>
                <w:sz w:val="18"/>
                <w:szCs w:val="18"/>
              </w:rPr>
              <w:t>Descriptive Statistics</w:t>
            </w:r>
          </w:p>
        </w:tc>
      </w:tr>
      <w:tr w:rsidR="0026525A" w:rsidRPr="0026525A" w14:paraId="58B94605" w14:textId="77777777" w:rsidTr="0026525A">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BEA4770" w14:textId="77777777" w:rsidR="0026525A" w:rsidRPr="0026525A" w:rsidRDefault="0026525A" w:rsidP="0026525A">
            <w:pPr>
              <w:autoSpaceDE w:val="0"/>
              <w:autoSpaceDN w:val="0"/>
              <w:adjustRightInd w:val="0"/>
              <w:spacing w:after="0" w:line="240" w:lineRule="auto"/>
              <w:rPr>
                <w:rFonts w:ascii="Times New Roman" w:hAnsi="Times New Roman" w:cs="Times New Roman"/>
                <w:sz w:val="24"/>
                <w:szCs w:val="24"/>
              </w:rPr>
            </w:pPr>
          </w:p>
        </w:tc>
        <w:tc>
          <w:tcPr>
            <w:tcW w:w="704" w:type="dxa"/>
            <w:tcBorders>
              <w:top w:val="single" w:sz="16" w:space="0" w:color="000000"/>
              <w:left w:val="single" w:sz="16" w:space="0" w:color="000000"/>
              <w:bottom w:val="single" w:sz="16" w:space="0" w:color="000000"/>
            </w:tcBorders>
            <w:shd w:val="clear" w:color="auto" w:fill="FFFFFF"/>
            <w:vAlign w:val="bottom"/>
          </w:tcPr>
          <w:p w14:paraId="05C34B10" w14:textId="77777777" w:rsidR="0026525A" w:rsidRPr="0026525A" w:rsidRDefault="0026525A" w:rsidP="0026525A">
            <w:pPr>
              <w:autoSpaceDE w:val="0"/>
              <w:autoSpaceDN w:val="0"/>
              <w:adjustRightInd w:val="0"/>
              <w:spacing w:after="0" w:line="320" w:lineRule="atLeast"/>
              <w:ind w:left="60" w:right="60"/>
              <w:jc w:val="center"/>
              <w:rPr>
                <w:rFonts w:ascii="Arial" w:hAnsi="Arial" w:cs="Arial"/>
                <w:color w:val="000000"/>
                <w:sz w:val="18"/>
                <w:szCs w:val="18"/>
              </w:rPr>
            </w:pPr>
            <w:r w:rsidRPr="0026525A">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30236135" w14:textId="77777777" w:rsidR="0026525A" w:rsidRPr="0026525A" w:rsidRDefault="0026525A" w:rsidP="0026525A">
            <w:pPr>
              <w:autoSpaceDE w:val="0"/>
              <w:autoSpaceDN w:val="0"/>
              <w:adjustRightInd w:val="0"/>
              <w:spacing w:after="0" w:line="320" w:lineRule="atLeast"/>
              <w:ind w:left="60" w:right="60"/>
              <w:jc w:val="center"/>
              <w:rPr>
                <w:rFonts w:ascii="Arial" w:hAnsi="Arial" w:cs="Arial"/>
                <w:color w:val="000000"/>
                <w:sz w:val="18"/>
                <w:szCs w:val="18"/>
              </w:rPr>
            </w:pPr>
            <w:r w:rsidRPr="0026525A">
              <w:rPr>
                <w:rFonts w:ascii="Arial" w:hAnsi="Arial" w:cs="Arial"/>
                <w:color w:val="000000"/>
                <w:sz w:val="18"/>
                <w:szCs w:val="18"/>
              </w:rPr>
              <w:t>Minimum</w:t>
            </w:r>
          </w:p>
        </w:tc>
        <w:tc>
          <w:tcPr>
            <w:tcW w:w="1134" w:type="dxa"/>
            <w:tcBorders>
              <w:top w:val="single" w:sz="16" w:space="0" w:color="000000"/>
              <w:bottom w:val="single" w:sz="16" w:space="0" w:color="000000"/>
            </w:tcBorders>
            <w:shd w:val="clear" w:color="auto" w:fill="FFFFFF"/>
            <w:vAlign w:val="bottom"/>
          </w:tcPr>
          <w:p w14:paraId="5854F12A" w14:textId="77777777" w:rsidR="0026525A" w:rsidRPr="0026525A" w:rsidRDefault="0026525A" w:rsidP="0026525A">
            <w:pPr>
              <w:autoSpaceDE w:val="0"/>
              <w:autoSpaceDN w:val="0"/>
              <w:adjustRightInd w:val="0"/>
              <w:spacing w:after="0" w:line="320" w:lineRule="atLeast"/>
              <w:ind w:left="60" w:right="60"/>
              <w:jc w:val="center"/>
              <w:rPr>
                <w:rFonts w:ascii="Arial" w:hAnsi="Arial" w:cs="Arial"/>
                <w:color w:val="000000"/>
                <w:sz w:val="18"/>
                <w:szCs w:val="18"/>
              </w:rPr>
            </w:pPr>
            <w:r w:rsidRPr="0026525A">
              <w:rPr>
                <w:rFonts w:ascii="Arial" w:hAnsi="Arial" w:cs="Arial"/>
                <w:color w:val="000000"/>
                <w:sz w:val="18"/>
                <w:szCs w:val="18"/>
              </w:rPr>
              <w:t>Maximum</w:t>
            </w:r>
          </w:p>
        </w:tc>
        <w:tc>
          <w:tcPr>
            <w:tcW w:w="993" w:type="dxa"/>
            <w:tcBorders>
              <w:top w:val="single" w:sz="16" w:space="0" w:color="000000"/>
              <w:bottom w:val="single" w:sz="16" w:space="0" w:color="000000"/>
            </w:tcBorders>
            <w:shd w:val="clear" w:color="auto" w:fill="FFFFFF"/>
            <w:vAlign w:val="bottom"/>
          </w:tcPr>
          <w:p w14:paraId="4DB4B9F7" w14:textId="77777777" w:rsidR="0026525A" w:rsidRPr="0026525A" w:rsidRDefault="0026525A" w:rsidP="0026525A">
            <w:pPr>
              <w:autoSpaceDE w:val="0"/>
              <w:autoSpaceDN w:val="0"/>
              <w:adjustRightInd w:val="0"/>
              <w:spacing w:after="0" w:line="320" w:lineRule="atLeast"/>
              <w:ind w:left="60" w:right="60"/>
              <w:jc w:val="center"/>
              <w:rPr>
                <w:rFonts w:ascii="Arial" w:hAnsi="Arial" w:cs="Arial"/>
                <w:color w:val="000000"/>
                <w:sz w:val="18"/>
                <w:szCs w:val="18"/>
              </w:rPr>
            </w:pPr>
            <w:r w:rsidRPr="0026525A">
              <w:rPr>
                <w:rFonts w:ascii="Arial" w:hAnsi="Arial" w:cs="Arial"/>
                <w:color w:val="000000"/>
                <w:sz w:val="18"/>
                <w:szCs w:val="18"/>
              </w:rPr>
              <w:t>Mean</w:t>
            </w:r>
          </w:p>
        </w:tc>
        <w:tc>
          <w:tcPr>
            <w:tcW w:w="1417" w:type="dxa"/>
            <w:tcBorders>
              <w:top w:val="single" w:sz="16" w:space="0" w:color="000000"/>
              <w:bottom w:val="single" w:sz="16" w:space="0" w:color="000000"/>
              <w:right w:val="single" w:sz="16" w:space="0" w:color="000000"/>
            </w:tcBorders>
            <w:shd w:val="clear" w:color="auto" w:fill="FFFFFF"/>
            <w:vAlign w:val="bottom"/>
          </w:tcPr>
          <w:p w14:paraId="294F0D2D" w14:textId="77777777" w:rsidR="0026525A" w:rsidRPr="0026525A" w:rsidRDefault="0026525A" w:rsidP="0026525A">
            <w:pPr>
              <w:autoSpaceDE w:val="0"/>
              <w:autoSpaceDN w:val="0"/>
              <w:adjustRightInd w:val="0"/>
              <w:spacing w:after="0" w:line="320" w:lineRule="atLeast"/>
              <w:ind w:left="60" w:right="60"/>
              <w:jc w:val="center"/>
              <w:rPr>
                <w:rFonts w:ascii="Arial" w:hAnsi="Arial" w:cs="Arial"/>
                <w:color w:val="000000"/>
                <w:sz w:val="18"/>
                <w:szCs w:val="18"/>
              </w:rPr>
            </w:pPr>
            <w:r w:rsidRPr="0026525A">
              <w:rPr>
                <w:rFonts w:ascii="Arial" w:hAnsi="Arial" w:cs="Arial"/>
                <w:color w:val="000000"/>
                <w:sz w:val="18"/>
                <w:szCs w:val="18"/>
              </w:rPr>
              <w:t>Std. Deviation</w:t>
            </w:r>
          </w:p>
        </w:tc>
      </w:tr>
      <w:tr w:rsidR="0026525A" w:rsidRPr="0026525A" w14:paraId="691217CD" w14:textId="77777777" w:rsidTr="0026525A">
        <w:trPr>
          <w:cantSplit/>
        </w:trPr>
        <w:tc>
          <w:tcPr>
            <w:tcW w:w="1706" w:type="dxa"/>
            <w:tcBorders>
              <w:top w:val="single" w:sz="16" w:space="0" w:color="000000"/>
              <w:left w:val="single" w:sz="16" w:space="0" w:color="000000"/>
              <w:bottom w:val="nil"/>
              <w:right w:val="single" w:sz="16" w:space="0" w:color="000000"/>
            </w:tcBorders>
            <w:shd w:val="clear" w:color="auto" w:fill="FFFFFF"/>
          </w:tcPr>
          <w:p w14:paraId="56C02361" w14:textId="77777777" w:rsidR="0026525A" w:rsidRPr="0026525A" w:rsidRDefault="0026525A" w:rsidP="0026525A">
            <w:pPr>
              <w:autoSpaceDE w:val="0"/>
              <w:autoSpaceDN w:val="0"/>
              <w:adjustRightInd w:val="0"/>
              <w:spacing w:after="0" w:line="320" w:lineRule="atLeast"/>
              <w:ind w:left="60" w:right="60"/>
              <w:rPr>
                <w:rFonts w:ascii="Arial" w:hAnsi="Arial" w:cs="Arial"/>
                <w:color w:val="000000"/>
                <w:sz w:val="18"/>
                <w:szCs w:val="18"/>
              </w:rPr>
            </w:pPr>
            <w:r w:rsidRPr="0026525A">
              <w:rPr>
                <w:rFonts w:ascii="Arial" w:hAnsi="Arial" w:cs="Arial"/>
                <w:color w:val="000000"/>
                <w:sz w:val="18"/>
                <w:szCs w:val="18"/>
              </w:rPr>
              <w:t>GCG</w:t>
            </w:r>
          </w:p>
        </w:tc>
        <w:tc>
          <w:tcPr>
            <w:tcW w:w="704" w:type="dxa"/>
            <w:tcBorders>
              <w:top w:val="single" w:sz="16" w:space="0" w:color="000000"/>
              <w:left w:val="single" w:sz="16" w:space="0" w:color="000000"/>
              <w:bottom w:val="nil"/>
            </w:tcBorders>
            <w:shd w:val="clear" w:color="auto" w:fill="FFFFFF"/>
            <w:vAlign w:val="center"/>
          </w:tcPr>
          <w:p w14:paraId="241A19DB" w14:textId="77777777" w:rsidR="0026525A" w:rsidRPr="0026525A" w:rsidRDefault="0026525A" w:rsidP="0026525A">
            <w:pPr>
              <w:autoSpaceDE w:val="0"/>
              <w:autoSpaceDN w:val="0"/>
              <w:adjustRightInd w:val="0"/>
              <w:spacing w:after="0" w:line="320" w:lineRule="atLeast"/>
              <w:ind w:left="60" w:right="60"/>
              <w:jc w:val="right"/>
              <w:rPr>
                <w:rFonts w:ascii="Arial" w:hAnsi="Arial" w:cs="Arial"/>
                <w:color w:val="000000"/>
                <w:sz w:val="18"/>
                <w:szCs w:val="18"/>
              </w:rPr>
            </w:pPr>
            <w:r w:rsidRPr="0026525A">
              <w:rPr>
                <w:rFonts w:ascii="Arial" w:hAnsi="Arial" w:cs="Arial"/>
                <w:color w:val="000000"/>
                <w:sz w:val="18"/>
                <w:szCs w:val="18"/>
              </w:rPr>
              <w:t>50</w:t>
            </w:r>
          </w:p>
        </w:tc>
        <w:tc>
          <w:tcPr>
            <w:tcW w:w="992" w:type="dxa"/>
            <w:tcBorders>
              <w:top w:val="single" w:sz="16" w:space="0" w:color="000000"/>
              <w:bottom w:val="nil"/>
            </w:tcBorders>
            <w:shd w:val="clear" w:color="auto" w:fill="FFFFFF"/>
            <w:vAlign w:val="center"/>
          </w:tcPr>
          <w:p w14:paraId="185EA354" w14:textId="77777777" w:rsidR="0026525A" w:rsidRPr="0026525A" w:rsidRDefault="0026525A" w:rsidP="0026525A">
            <w:pPr>
              <w:autoSpaceDE w:val="0"/>
              <w:autoSpaceDN w:val="0"/>
              <w:adjustRightInd w:val="0"/>
              <w:spacing w:after="0" w:line="320" w:lineRule="atLeast"/>
              <w:ind w:left="60" w:right="60"/>
              <w:jc w:val="right"/>
              <w:rPr>
                <w:rFonts w:ascii="Arial" w:hAnsi="Arial" w:cs="Arial"/>
                <w:color w:val="000000"/>
                <w:sz w:val="18"/>
                <w:szCs w:val="18"/>
              </w:rPr>
            </w:pPr>
            <w:r w:rsidRPr="0026525A">
              <w:rPr>
                <w:rFonts w:ascii="Arial" w:hAnsi="Arial" w:cs="Arial"/>
                <w:color w:val="000000"/>
                <w:sz w:val="18"/>
                <w:szCs w:val="18"/>
              </w:rPr>
              <w:t>.4</w:t>
            </w:r>
          </w:p>
        </w:tc>
        <w:tc>
          <w:tcPr>
            <w:tcW w:w="1134" w:type="dxa"/>
            <w:tcBorders>
              <w:top w:val="single" w:sz="16" w:space="0" w:color="000000"/>
              <w:bottom w:val="nil"/>
            </w:tcBorders>
            <w:shd w:val="clear" w:color="auto" w:fill="FFFFFF"/>
            <w:vAlign w:val="center"/>
          </w:tcPr>
          <w:p w14:paraId="01AC8CE9" w14:textId="77777777" w:rsidR="0026525A" w:rsidRPr="0026525A" w:rsidRDefault="0026525A" w:rsidP="0026525A">
            <w:pPr>
              <w:autoSpaceDE w:val="0"/>
              <w:autoSpaceDN w:val="0"/>
              <w:adjustRightInd w:val="0"/>
              <w:spacing w:after="0" w:line="320" w:lineRule="atLeast"/>
              <w:ind w:left="60" w:right="60"/>
              <w:jc w:val="right"/>
              <w:rPr>
                <w:rFonts w:ascii="Arial" w:hAnsi="Arial" w:cs="Arial"/>
                <w:color w:val="000000"/>
                <w:sz w:val="18"/>
                <w:szCs w:val="18"/>
              </w:rPr>
            </w:pPr>
            <w:r w:rsidRPr="0026525A">
              <w:rPr>
                <w:rFonts w:ascii="Arial" w:hAnsi="Arial" w:cs="Arial"/>
                <w:color w:val="000000"/>
                <w:sz w:val="18"/>
                <w:szCs w:val="18"/>
              </w:rPr>
              <w:t>.8</w:t>
            </w:r>
          </w:p>
        </w:tc>
        <w:tc>
          <w:tcPr>
            <w:tcW w:w="993" w:type="dxa"/>
            <w:tcBorders>
              <w:top w:val="single" w:sz="16" w:space="0" w:color="000000"/>
              <w:bottom w:val="nil"/>
            </w:tcBorders>
            <w:shd w:val="clear" w:color="auto" w:fill="FFFFFF"/>
            <w:vAlign w:val="center"/>
          </w:tcPr>
          <w:p w14:paraId="53A66D62" w14:textId="77777777" w:rsidR="0026525A" w:rsidRPr="0026525A" w:rsidRDefault="0026525A" w:rsidP="0026525A">
            <w:pPr>
              <w:autoSpaceDE w:val="0"/>
              <w:autoSpaceDN w:val="0"/>
              <w:adjustRightInd w:val="0"/>
              <w:spacing w:after="0" w:line="320" w:lineRule="atLeast"/>
              <w:ind w:left="60" w:right="60"/>
              <w:jc w:val="right"/>
              <w:rPr>
                <w:rFonts w:ascii="Arial" w:hAnsi="Arial" w:cs="Arial"/>
                <w:color w:val="000000"/>
                <w:sz w:val="18"/>
                <w:szCs w:val="18"/>
              </w:rPr>
            </w:pPr>
            <w:r w:rsidRPr="0026525A">
              <w:rPr>
                <w:rFonts w:ascii="Arial" w:hAnsi="Arial" w:cs="Arial"/>
                <w:color w:val="000000"/>
                <w:sz w:val="18"/>
                <w:szCs w:val="18"/>
              </w:rPr>
              <w:t>.596</w:t>
            </w:r>
          </w:p>
        </w:tc>
        <w:tc>
          <w:tcPr>
            <w:tcW w:w="1417" w:type="dxa"/>
            <w:tcBorders>
              <w:top w:val="single" w:sz="16" w:space="0" w:color="000000"/>
              <w:bottom w:val="nil"/>
              <w:right w:val="single" w:sz="16" w:space="0" w:color="000000"/>
            </w:tcBorders>
            <w:shd w:val="clear" w:color="auto" w:fill="FFFFFF"/>
            <w:vAlign w:val="center"/>
          </w:tcPr>
          <w:p w14:paraId="32BF1EEC" w14:textId="77777777" w:rsidR="0026525A" w:rsidRPr="0026525A" w:rsidRDefault="0026525A" w:rsidP="0026525A">
            <w:pPr>
              <w:autoSpaceDE w:val="0"/>
              <w:autoSpaceDN w:val="0"/>
              <w:adjustRightInd w:val="0"/>
              <w:spacing w:after="0" w:line="320" w:lineRule="atLeast"/>
              <w:ind w:left="60" w:right="60"/>
              <w:jc w:val="right"/>
              <w:rPr>
                <w:rFonts w:ascii="Arial" w:hAnsi="Arial" w:cs="Arial"/>
                <w:color w:val="000000"/>
                <w:sz w:val="18"/>
                <w:szCs w:val="18"/>
              </w:rPr>
            </w:pPr>
            <w:r w:rsidRPr="0026525A">
              <w:rPr>
                <w:rFonts w:ascii="Arial" w:hAnsi="Arial" w:cs="Arial"/>
                <w:color w:val="000000"/>
                <w:sz w:val="18"/>
                <w:szCs w:val="18"/>
              </w:rPr>
              <w:t>.0925</w:t>
            </w:r>
          </w:p>
        </w:tc>
      </w:tr>
      <w:tr w:rsidR="0026525A" w:rsidRPr="0026525A" w14:paraId="53A80454" w14:textId="77777777" w:rsidTr="0026525A">
        <w:trPr>
          <w:cantSplit/>
        </w:trPr>
        <w:tc>
          <w:tcPr>
            <w:tcW w:w="1706" w:type="dxa"/>
            <w:tcBorders>
              <w:top w:val="nil"/>
              <w:left w:val="single" w:sz="16" w:space="0" w:color="000000"/>
              <w:bottom w:val="single" w:sz="16" w:space="0" w:color="000000"/>
              <w:right w:val="single" w:sz="16" w:space="0" w:color="000000"/>
            </w:tcBorders>
            <w:shd w:val="clear" w:color="auto" w:fill="FFFFFF"/>
          </w:tcPr>
          <w:p w14:paraId="76280C07" w14:textId="77777777" w:rsidR="0026525A" w:rsidRPr="0026525A" w:rsidRDefault="0026525A" w:rsidP="0026525A">
            <w:pPr>
              <w:autoSpaceDE w:val="0"/>
              <w:autoSpaceDN w:val="0"/>
              <w:adjustRightInd w:val="0"/>
              <w:spacing w:after="0" w:line="320" w:lineRule="atLeast"/>
              <w:ind w:left="60" w:right="60"/>
              <w:rPr>
                <w:rFonts w:ascii="Arial" w:hAnsi="Arial" w:cs="Arial"/>
                <w:color w:val="000000"/>
                <w:sz w:val="18"/>
                <w:szCs w:val="18"/>
              </w:rPr>
            </w:pPr>
            <w:r w:rsidRPr="0026525A">
              <w:rPr>
                <w:rFonts w:ascii="Arial" w:hAnsi="Arial" w:cs="Arial"/>
                <w:color w:val="000000"/>
                <w:sz w:val="18"/>
                <w:szCs w:val="18"/>
              </w:rPr>
              <w:t>Valid N (listwise)</w:t>
            </w:r>
          </w:p>
        </w:tc>
        <w:tc>
          <w:tcPr>
            <w:tcW w:w="704" w:type="dxa"/>
            <w:tcBorders>
              <w:top w:val="nil"/>
              <w:left w:val="single" w:sz="16" w:space="0" w:color="000000"/>
              <w:bottom w:val="single" w:sz="16" w:space="0" w:color="000000"/>
            </w:tcBorders>
            <w:shd w:val="clear" w:color="auto" w:fill="FFFFFF"/>
            <w:vAlign w:val="center"/>
          </w:tcPr>
          <w:p w14:paraId="796272B5" w14:textId="77777777" w:rsidR="0026525A" w:rsidRPr="0026525A" w:rsidRDefault="0026525A" w:rsidP="0026525A">
            <w:pPr>
              <w:autoSpaceDE w:val="0"/>
              <w:autoSpaceDN w:val="0"/>
              <w:adjustRightInd w:val="0"/>
              <w:spacing w:after="0" w:line="320" w:lineRule="atLeast"/>
              <w:ind w:left="60" w:right="60"/>
              <w:jc w:val="right"/>
              <w:rPr>
                <w:rFonts w:ascii="Arial" w:hAnsi="Arial" w:cs="Arial"/>
                <w:color w:val="000000"/>
                <w:sz w:val="18"/>
                <w:szCs w:val="18"/>
              </w:rPr>
            </w:pPr>
            <w:r w:rsidRPr="0026525A">
              <w:rPr>
                <w:rFonts w:ascii="Arial" w:hAnsi="Arial" w:cs="Arial"/>
                <w:color w:val="000000"/>
                <w:sz w:val="18"/>
                <w:szCs w:val="18"/>
              </w:rPr>
              <w:t>50</w:t>
            </w:r>
          </w:p>
        </w:tc>
        <w:tc>
          <w:tcPr>
            <w:tcW w:w="992" w:type="dxa"/>
            <w:tcBorders>
              <w:top w:val="nil"/>
              <w:bottom w:val="single" w:sz="16" w:space="0" w:color="000000"/>
            </w:tcBorders>
            <w:shd w:val="clear" w:color="auto" w:fill="FFFFFF"/>
            <w:vAlign w:val="center"/>
          </w:tcPr>
          <w:p w14:paraId="50D787DC" w14:textId="77777777" w:rsidR="0026525A" w:rsidRPr="0026525A" w:rsidRDefault="0026525A" w:rsidP="0026525A">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7783D15E" w14:textId="77777777" w:rsidR="0026525A" w:rsidRPr="0026525A" w:rsidRDefault="0026525A" w:rsidP="0026525A">
            <w:pPr>
              <w:autoSpaceDE w:val="0"/>
              <w:autoSpaceDN w:val="0"/>
              <w:adjustRightInd w:val="0"/>
              <w:spacing w:after="0" w:line="240" w:lineRule="auto"/>
              <w:rPr>
                <w:rFonts w:ascii="Times New Roman" w:hAnsi="Times New Roman" w:cs="Times New Roman"/>
                <w:sz w:val="24"/>
                <w:szCs w:val="24"/>
              </w:rPr>
            </w:pPr>
          </w:p>
        </w:tc>
        <w:tc>
          <w:tcPr>
            <w:tcW w:w="993" w:type="dxa"/>
            <w:tcBorders>
              <w:top w:val="nil"/>
              <w:bottom w:val="single" w:sz="16" w:space="0" w:color="000000"/>
            </w:tcBorders>
            <w:shd w:val="clear" w:color="auto" w:fill="FFFFFF"/>
            <w:vAlign w:val="center"/>
          </w:tcPr>
          <w:p w14:paraId="17040A2C" w14:textId="77777777" w:rsidR="0026525A" w:rsidRPr="0026525A" w:rsidRDefault="0026525A" w:rsidP="0026525A">
            <w:pPr>
              <w:autoSpaceDE w:val="0"/>
              <w:autoSpaceDN w:val="0"/>
              <w:adjustRightInd w:val="0"/>
              <w:spacing w:after="0" w:line="240" w:lineRule="auto"/>
              <w:rPr>
                <w:rFonts w:ascii="Times New Roman" w:hAnsi="Times New Roman" w:cs="Times New Roman"/>
                <w:sz w:val="24"/>
                <w:szCs w:val="24"/>
              </w:rPr>
            </w:pPr>
          </w:p>
        </w:tc>
        <w:tc>
          <w:tcPr>
            <w:tcW w:w="1417" w:type="dxa"/>
            <w:tcBorders>
              <w:top w:val="nil"/>
              <w:bottom w:val="single" w:sz="16" w:space="0" w:color="000000"/>
              <w:right w:val="single" w:sz="16" w:space="0" w:color="000000"/>
            </w:tcBorders>
            <w:shd w:val="clear" w:color="auto" w:fill="FFFFFF"/>
            <w:vAlign w:val="center"/>
          </w:tcPr>
          <w:p w14:paraId="1106F9C0" w14:textId="77777777" w:rsidR="0026525A" w:rsidRPr="0026525A" w:rsidRDefault="0026525A" w:rsidP="0026525A">
            <w:pPr>
              <w:autoSpaceDE w:val="0"/>
              <w:autoSpaceDN w:val="0"/>
              <w:adjustRightInd w:val="0"/>
              <w:spacing w:after="0" w:line="240" w:lineRule="auto"/>
              <w:rPr>
                <w:rFonts w:ascii="Times New Roman" w:hAnsi="Times New Roman" w:cs="Times New Roman"/>
                <w:sz w:val="24"/>
                <w:szCs w:val="24"/>
              </w:rPr>
            </w:pPr>
          </w:p>
        </w:tc>
      </w:tr>
    </w:tbl>
    <w:p w14:paraId="493C0AF3" w14:textId="1F7CE4D8" w:rsidR="0026525A" w:rsidRDefault="0026525A" w:rsidP="0026525A">
      <w:pPr>
        <w:autoSpaceDE w:val="0"/>
        <w:autoSpaceDN w:val="0"/>
        <w:adjustRightInd w:val="0"/>
        <w:spacing w:after="0" w:line="480" w:lineRule="auto"/>
        <w:rPr>
          <w:rFonts w:ascii="Times New Roman" w:hAnsi="Times New Roman" w:cs="Times New Roman"/>
          <w:sz w:val="24"/>
          <w:szCs w:val="24"/>
        </w:rPr>
      </w:pPr>
    </w:p>
    <w:p w14:paraId="156400C6" w14:textId="77777777" w:rsidR="0026525A" w:rsidRDefault="0026525A" w:rsidP="0026525A">
      <w:pPr>
        <w:autoSpaceDE w:val="0"/>
        <w:autoSpaceDN w:val="0"/>
        <w:adjustRightInd w:val="0"/>
        <w:spacing w:after="0" w:line="480" w:lineRule="auto"/>
        <w:rPr>
          <w:rFonts w:ascii="Times New Roman" w:hAnsi="Times New Roman" w:cs="Times New Roman"/>
          <w:sz w:val="24"/>
          <w:szCs w:val="24"/>
        </w:rPr>
      </w:pPr>
    </w:p>
    <w:p w14:paraId="221EB0F5" w14:textId="50EA274E" w:rsidR="0026525A" w:rsidRDefault="0026525A" w:rsidP="0026525A">
      <w:pPr>
        <w:autoSpaceDE w:val="0"/>
        <w:autoSpaceDN w:val="0"/>
        <w:adjustRightInd w:val="0"/>
        <w:spacing w:after="0" w:line="480" w:lineRule="auto"/>
        <w:ind w:left="1440" w:firstLine="720"/>
        <w:jc w:val="both"/>
        <w:rPr>
          <w:rFonts w:ascii="Times New Roman" w:hAnsi="Times New Roman" w:cs="Times New Roman"/>
          <w:sz w:val="24"/>
          <w:szCs w:val="24"/>
        </w:rPr>
      </w:pPr>
      <w:bookmarkStart w:id="34" w:name="_Hlk169112525"/>
      <w:proofErr w:type="spellStart"/>
      <w:r w:rsidRPr="0026525A">
        <w:rPr>
          <w:rFonts w:ascii="Times New Roman" w:hAnsi="Times New Roman" w:cs="Times New Roman"/>
          <w:sz w:val="24"/>
          <w:szCs w:val="24"/>
        </w:rPr>
        <w:lastRenderedPageBreak/>
        <w:t>Berdasarkan</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informasi</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tabel</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diatas</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dapat</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diketahui</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bahwa</w:t>
      </w:r>
      <w:proofErr w:type="spellEnd"/>
      <w:r w:rsidRPr="0026525A">
        <w:rPr>
          <w:rFonts w:ascii="Times New Roman" w:hAnsi="Times New Roman" w:cs="Times New Roman"/>
          <w:sz w:val="24"/>
          <w:szCs w:val="24"/>
        </w:rPr>
        <w:t xml:space="preserve"> data </w:t>
      </w:r>
      <w:r w:rsidRPr="00E276F3">
        <w:rPr>
          <w:rFonts w:ascii="Times New Roman" w:hAnsi="Times New Roman" w:cs="Times New Roman"/>
          <w:i/>
          <w:sz w:val="24"/>
          <w:szCs w:val="24"/>
        </w:rPr>
        <w:t>Good Corporate Governance</w:t>
      </w:r>
      <w:r w:rsidRPr="0026525A">
        <w:rPr>
          <w:rFonts w:ascii="Times New Roman" w:hAnsi="Times New Roman" w:cs="Times New Roman"/>
          <w:i/>
          <w:sz w:val="24"/>
          <w:szCs w:val="24"/>
        </w:rPr>
        <w:t xml:space="preserve"> </w:t>
      </w:r>
      <w:r w:rsidRPr="0026525A">
        <w:rPr>
          <w:rFonts w:ascii="Times New Roman" w:hAnsi="Times New Roman" w:cs="Times New Roman"/>
          <w:sz w:val="24"/>
          <w:szCs w:val="24"/>
        </w:rPr>
        <w:t xml:space="preserve">yang </w:t>
      </w:r>
      <w:proofErr w:type="spellStart"/>
      <w:r w:rsidRPr="0026525A">
        <w:rPr>
          <w:rFonts w:ascii="Times New Roman" w:hAnsi="Times New Roman" w:cs="Times New Roman"/>
          <w:sz w:val="24"/>
          <w:szCs w:val="24"/>
        </w:rPr>
        <w:t>diproksikan</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dengan</w:t>
      </w:r>
      <w:proofErr w:type="spellEnd"/>
      <w:r>
        <w:rPr>
          <w:rFonts w:ascii="Times New Roman" w:hAnsi="Times New Roman" w:cs="Times New Roman"/>
          <w:i/>
          <w:sz w:val="24"/>
          <w:szCs w:val="24"/>
        </w:rPr>
        <w:t xml:space="preserve"> </w:t>
      </w:r>
      <w:r w:rsidRPr="0026525A">
        <w:rPr>
          <w:rFonts w:ascii="Times New Roman" w:hAnsi="Times New Roman" w:cs="Times New Roman"/>
          <w:sz w:val="24"/>
          <w:szCs w:val="24"/>
        </w:rPr>
        <w:t xml:space="preserve">Dewan </w:t>
      </w:r>
      <w:proofErr w:type="spellStart"/>
      <w:r w:rsidRPr="0026525A">
        <w:rPr>
          <w:rFonts w:ascii="Times New Roman" w:hAnsi="Times New Roman" w:cs="Times New Roman"/>
          <w:sz w:val="24"/>
          <w:szCs w:val="24"/>
        </w:rPr>
        <w:t>Komisaris</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Independen</w:t>
      </w:r>
      <w:proofErr w:type="spellEnd"/>
      <w:r>
        <w:rPr>
          <w:rFonts w:ascii="Times New Roman" w:hAnsi="Times New Roman" w:cs="Times New Roman"/>
          <w:i/>
          <w:sz w:val="24"/>
          <w:szCs w:val="24"/>
        </w:rPr>
        <w:t xml:space="preserve"> </w:t>
      </w:r>
      <w:r w:rsidRPr="0026525A">
        <w:rPr>
          <w:rFonts w:ascii="Times New Roman" w:hAnsi="Times New Roman" w:cs="Times New Roman"/>
          <w:sz w:val="24"/>
          <w:szCs w:val="24"/>
        </w:rPr>
        <w:t xml:space="preserve">pada </w:t>
      </w:r>
      <w:proofErr w:type="spellStart"/>
      <w:r w:rsidRPr="0026525A">
        <w:rPr>
          <w:rFonts w:ascii="Times New Roman" w:hAnsi="Times New Roman" w:cs="Times New Roman"/>
          <w:sz w:val="24"/>
          <w:szCs w:val="24"/>
        </w:rPr>
        <w:t>peruahaan</w:t>
      </w:r>
      <w:proofErr w:type="spellEnd"/>
      <w:r w:rsidRPr="0026525A">
        <w:rPr>
          <w:rFonts w:ascii="Times New Roman" w:hAnsi="Times New Roman" w:cs="Times New Roman"/>
          <w:sz w:val="24"/>
          <w:szCs w:val="24"/>
        </w:rPr>
        <w:t xml:space="preserve"> sub </w:t>
      </w:r>
      <w:proofErr w:type="spellStart"/>
      <w:r w:rsidRPr="0026525A">
        <w:rPr>
          <w:rFonts w:ascii="Times New Roman" w:hAnsi="Times New Roman" w:cs="Times New Roman"/>
          <w:sz w:val="24"/>
          <w:szCs w:val="24"/>
        </w:rPr>
        <w:t>sektor</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perbankan</w:t>
      </w:r>
      <w:proofErr w:type="spellEnd"/>
      <w:r w:rsidRPr="0026525A">
        <w:rPr>
          <w:rFonts w:ascii="Times New Roman" w:hAnsi="Times New Roman" w:cs="Times New Roman"/>
          <w:sz w:val="24"/>
          <w:szCs w:val="24"/>
        </w:rPr>
        <w:t xml:space="preserve"> yang </w:t>
      </w:r>
      <w:proofErr w:type="spellStart"/>
      <w:r w:rsidRPr="0026525A">
        <w:rPr>
          <w:rFonts w:ascii="Times New Roman" w:hAnsi="Times New Roman" w:cs="Times New Roman"/>
          <w:sz w:val="24"/>
          <w:szCs w:val="24"/>
        </w:rPr>
        <w:t>terdaftar</w:t>
      </w:r>
      <w:proofErr w:type="spellEnd"/>
      <w:r w:rsidRPr="0026525A">
        <w:rPr>
          <w:rFonts w:ascii="Times New Roman" w:hAnsi="Times New Roman" w:cs="Times New Roman"/>
          <w:sz w:val="24"/>
          <w:szCs w:val="24"/>
        </w:rPr>
        <w:t xml:space="preserve"> di Bursa </w:t>
      </w:r>
      <w:proofErr w:type="spellStart"/>
      <w:r w:rsidRPr="0026525A">
        <w:rPr>
          <w:rFonts w:ascii="Times New Roman" w:hAnsi="Times New Roman" w:cs="Times New Roman"/>
          <w:sz w:val="24"/>
          <w:szCs w:val="24"/>
        </w:rPr>
        <w:t>Efek</w:t>
      </w:r>
      <w:proofErr w:type="spellEnd"/>
      <w:r w:rsidRPr="0026525A">
        <w:rPr>
          <w:rFonts w:ascii="Times New Roman" w:hAnsi="Times New Roman" w:cs="Times New Roman"/>
          <w:sz w:val="24"/>
          <w:szCs w:val="24"/>
        </w:rPr>
        <w:t xml:space="preserve"> Indonesia </w:t>
      </w:r>
      <w:proofErr w:type="spellStart"/>
      <w:r w:rsidRPr="0026525A">
        <w:rPr>
          <w:rFonts w:ascii="Times New Roman" w:hAnsi="Times New Roman" w:cs="Times New Roman"/>
          <w:sz w:val="24"/>
          <w:szCs w:val="24"/>
        </w:rPr>
        <w:t>Tahun</w:t>
      </w:r>
      <w:proofErr w:type="spellEnd"/>
      <w:r w:rsidRPr="0026525A">
        <w:rPr>
          <w:rFonts w:ascii="Times New Roman" w:hAnsi="Times New Roman" w:cs="Times New Roman"/>
          <w:sz w:val="24"/>
          <w:szCs w:val="24"/>
        </w:rPr>
        <w:t xml:space="preserve"> 2019-2023 </w:t>
      </w:r>
      <w:proofErr w:type="spellStart"/>
      <w:r w:rsidRPr="0026525A">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bookmarkEnd w:id="34"/>
      <w:proofErr w:type="spellStart"/>
      <w:r w:rsidRPr="0026525A">
        <w:rPr>
          <w:rFonts w:ascii="Times New Roman" w:hAnsi="Times New Roman" w:cs="Times New Roman"/>
          <w:sz w:val="24"/>
          <w:szCs w:val="24"/>
        </w:rPr>
        <w:t>nilai</w:t>
      </w:r>
      <w:proofErr w:type="spellEnd"/>
      <w:r w:rsidRPr="0026525A">
        <w:rPr>
          <w:rFonts w:ascii="Times New Roman" w:hAnsi="Times New Roman" w:cs="Times New Roman"/>
          <w:sz w:val="24"/>
          <w:szCs w:val="24"/>
        </w:rPr>
        <w:t xml:space="preserve"> minimum </w:t>
      </w:r>
      <w:proofErr w:type="spellStart"/>
      <w:r w:rsidRPr="0026525A">
        <w:rPr>
          <w:rFonts w:ascii="Times New Roman" w:hAnsi="Times New Roman" w:cs="Times New Roman"/>
          <w:sz w:val="24"/>
          <w:szCs w:val="24"/>
        </w:rPr>
        <w:t>sebesar</w:t>
      </w:r>
      <w:proofErr w:type="spellEnd"/>
      <w:r w:rsidRPr="0026525A">
        <w:rPr>
          <w:rFonts w:ascii="Times New Roman" w:hAnsi="Times New Roman" w:cs="Times New Roman"/>
          <w:sz w:val="24"/>
          <w:szCs w:val="24"/>
        </w:rPr>
        <w:t xml:space="preserve"> 0,4% </w:t>
      </w:r>
      <w:proofErr w:type="spellStart"/>
      <w:r w:rsidR="00E276F3">
        <w:rPr>
          <w:rFonts w:ascii="Times New Roman" w:hAnsi="Times New Roman" w:cs="Times New Roman"/>
          <w:sz w:val="24"/>
          <w:szCs w:val="24"/>
        </w:rPr>
        <w:t>sedangkan</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nilai</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maksimum</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sebesar</w:t>
      </w:r>
      <w:proofErr w:type="spellEnd"/>
      <w:r w:rsidRPr="0026525A">
        <w:rPr>
          <w:rFonts w:ascii="Times New Roman" w:hAnsi="Times New Roman" w:cs="Times New Roman"/>
          <w:sz w:val="24"/>
          <w:szCs w:val="24"/>
        </w:rPr>
        <w:t xml:space="preserve"> 0,8% </w:t>
      </w:r>
      <w:proofErr w:type="spellStart"/>
      <w:r w:rsidRPr="0026525A">
        <w:rPr>
          <w:rFonts w:ascii="Times New Roman" w:hAnsi="Times New Roman" w:cs="Times New Roman"/>
          <w:sz w:val="24"/>
          <w:szCs w:val="24"/>
        </w:rPr>
        <w:t>dengan</w:t>
      </w:r>
      <w:proofErr w:type="spellEnd"/>
      <w:r w:rsidRPr="0026525A">
        <w:rPr>
          <w:rFonts w:ascii="Times New Roman" w:hAnsi="Times New Roman" w:cs="Times New Roman"/>
          <w:sz w:val="24"/>
          <w:szCs w:val="24"/>
        </w:rPr>
        <w:t xml:space="preserve"> rata-rata </w:t>
      </w:r>
      <w:proofErr w:type="spellStart"/>
      <w:r w:rsidRPr="0026525A">
        <w:rPr>
          <w:rFonts w:ascii="Times New Roman" w:hAnsi="Times New Roman" w:cs="Times New Roman"/>
          <w:sz w:val="24"/>
          <w:szCs w:val="24"/>
        </w:rPr>
        <w:t>sebesar</w:t>
      </w:r>
      <w:proofErr w:type="spellEnd"/>
      <w:r w:rsidRPr="0026525A">
        <w:rPr>
          <w:rFonts w:ascii="Times New Roman" w:hAnsi="Times New Roman" w:cs="Times New Roman"/>
          <w:sz w:val="24"/>
          <w:szCs w:val="24"/>
        </w:rPr>
        <w:t xml:space="preserve"> 0,596% dan </w:t>
      </w:r>
      <w:proofErr w:type="spellStart"/>
      <w:r w:rsidRPr="0026525A">
        <w:rPr>
          <w:rFonts w:ascii="Times New Roman" w:hAnsi="Times New Roman" w:cs="Times New Roman"/>
          <w:sz w:val="24"/>
          <w:szCs w:val="24"/>
        </w:rPr>
        <w:t>standar</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deviasi</w:t>
      </w:r>
      <w:proofErr w:type="spellEnd"/>
      <w:r w:rsidRPr="0026525A">
        <w:rPr>
          <w:rFonts w:ascii="Times New Roman" w:hAnsi="Times New Roman" w:cs="Times New Roman"/>
          <w:sz w:val="24"/>
          <w:szCs w:val="24"/>
        </w:rPr>
        <w:t xml:space="preserve"> </w:t>
      </w:r>
      <w:proofErr w:type="spellStart"/>
      <w:r w:rsidRPr="0026525A">
        <w:rPr>
          <w:rFonts w:ascii="Times New Roman" w:hAnsi="Times New Roman" w:cs="Times New Roman"/>
          <w:sz w:val="24"/>
          <w:szCs w:val="24"/>
        </w:rPr>
        <w:t>sebesar</w:t>
      </w:r>
      <w:proofErr w:type="spellEnd"/>
      <w:r w:rsidRPr="0026525A">
        <w:rPr>
          <w:rFonts w:ascii="Times New Roman" w:hAnsi="Times New Roman" w:cs="Times New Roman"/>
          <w:sz w:val="24"/>
          <w:szCs w:val="24"/>
        </w:rPr>
        <w:t xml:space="preserve"> 0.0925%.</w:t>
      </w:r>
    </w:p>
    <w:p w14:paraId="41F2B879" w14:textId="4EE93528" w:rsidR="00E276F3" w:rsidRPr="00E276F3" w:rsidRDefault="00E276F3" w:rsidP="00E276F3">
      <w:pPr>
        <w:autoSpaceDE w:val="0"/>
        <w:autoSpaceDN w:val="0"/>
        <w:adjustRightInd w:val="0"/>
        <w:spacing w:after="0" w:line="240" w:lineRule="auto"/>
        <w:ind w:left="1440" w:firstLine="720"/>
        <w:jc w:val="center"/>
        <w:rPr>
          <w:rFonts w:ascii="Times New Roman" w:hAnsi="Times New Roman" w:cs="Times New Roman"/>
          <w:b/>
          <w:sz w:val="24"/>
          <w:szCs w:val="24"/>
        </w:rPr>
      </w:pPr>
      <w:proofErr w:type="spellStart"/>
      <w:r w:rsidRPr="00E276F3">
        <w:rPr>
          <w:rFonts w:ascii="Times New Roman" w:hAnsi="Times New Roman" w:cs="Times New Roman"/>
          <w:b/>
          <w:sz w:val="24"/>
          <w:szCs w:val="24"/>
        </w:rPr>
        <w:t>Tabel</w:t>
      </w:r>
      <w:proofErr w:type="spellEnd"/>
      <w:r w:rsidRPr="00E276F3">
        <w:rPr>
          <w:rFonts w:ascii="Times New Roman" w:hAnsi="Times New Roman" w:cs="Times New Roman"/>
          <w:b/>
          <w:sz w:val="24"/>
          <w:szCs w:val="24"/>
        </w:rPr>
        <w:t xml:space="preserve"> 15</w:t>
      </w:r>
    </w:p>
    <w:p w14:paraId="63A924C2" w14:textId="4F52E91A" w:rsidR="00E276F3" w:rsidRDefault="00E276F3" w:rsidP="00E276F3">
      <w:pPr>
        <w:autoSpaceDE w:val="0"/>
        <w:autoSpaceDN w:val="0"/>
        <w:adjustRightInd w:val="0"/>
        <w:spacing w:after="0" w:line="240" w:lineRule="auto"/>
        <w:ind w:left="1440" w:firstLine="720"/>
        <w:jc w:val="center"/>
        <w:rPr>
          <w:rFonts w:ascii="Times New Roman" w:hAnsi="Times New Roman" w:cs="Times New Roman"/>
          <w:b/>
          <w:sz w:val="24"/>
          <w:szCs w:val="24"/>
        </w:rPr>
      </w:pPr>
      <w:r w:rsidRPr="00E276F3">
        <w:rPr>
          <w:rFonts w:ascii="Times New Roman" w:hAnsi="Times New Roman" w:cs="Times New Roman"/>
          <w:b/>
          <w:sz w:val="24"/>
          <w:szCs w:val="24"/>
        </w:rPr>
        <w:t xml:space="preserve">Data </w:t>
      </w:r>
      <w:proofErr w:type="spellStart"/>
      <w:r w:rsidRPr="00E276F3">
        <w:rPr>
          <w:rFonts w:ascii="Times New Roman" w:hAnsi="Times New Roman" w:cs="Times New Roman"/>
          <w:b/>
          <w:sz w:val="24"/>
          <w:szCs w:val="24"/>
        </w:rPr>
        <w:t>Sekunder</w:t>
      </w:r>
      <w:proofErr w:type="spellEnd"/>
      <w:r w:rsidRPr="00E276F3">
        <w:rPr>
          <w:rFonts w:ascii="Times New Roman" w:hAnsi="Times New Roman" w:cs="Times New Roman"/>
          <w:b/>
          <w:sz w:val="24"/>
          <w:szCs w:val="24"/>
        </w:rPr>
        <w:t xml:space="preserve"> Dewan </w:t>
      </w:r>
      <w:proofErr w:type="spellStart"/>
      <w:r w:rsidRPr="00E276F3">
        <w:rPr>
          <w:rFonts w:ascii="Times New Roman" w:hAnsi="Times New Roman" w:cs="Times New Roman"/>
          <w:b/>
          <w:sz w:val="24"/>
          <w:szCs w:val="24"/>
        </w:rPr>
        <w:t>Komisaris</w:t>
      </w:r>
      <w:proofErr w:type="spellEnd"/>
      <w:r w:rsidRPr="00E276F3">
        <w:rPr>
          <w:rFonts w:ascii="Times New Roman" w:hAnsi="Times New Roman" w:cs="Times New Roman"/>
          <w:b/>
          <w:sz w:val="24"/>
          <w:szCs w:val="24"/>
        </w:rPr>
        <w:t xml:space="preserve"> </w:t>
      </w:r>
      <w:proofErr w:type="spellStart"/>
      <w:r w:rsidRPr="00E276F3">
        <w:rPr>
          <w:rFonts w:ascii="Times New Roman" w:hAnsi="Times New Roman" w:cs="Times New Roman"/>
          <w:b/>
          <w:sz w:val="24"/>
          <w:szCs w:val="24"/>
        </w:rPr>
        <w:t>Independen</w:t>
      </w:r>
      <w:proofErr w:type="spellEnd"/>
    </w:p>
    <w:p w14:paraId="3AC56449" w14:textId="1745C092" w:rsidR="00E276F3" w:rsidRDefault="00E276F3" w:rsidP="00E276F3">
      <w:pPr>
        <w:autoSpaceDE w:val="0"/>
        <w:autoSpaceDN w:val="0"/>
        <w:adjustRightInd w:val="0"/>
        <w:spacing w:after="0" w:line="240" w:lineRule="auto"/>
        <w:ind w:left="1440" w:firstLine="720"/>
        <w:jc w:val="center"/>
        <w:rPr>
          <w:rFonts w:ascii="Times New Roman" w:hAnsi="Times New Roman" w:cs="Times New Roman"/>
          <w:b/>
          <w:sz w:val="24"/>
          <w:szCs w:val="24"/>
        </w:rPr>
      </w:pPr>
      <w:r>
        <w:rPr>
          <w:rFonts w:ascii="Times New Roman" w:hAnsi="Times New Roman" w:cs="Times New Roman"/>
          <w:b/>
          <w:sz w:val="24"/>
          <w:szCs w:val="24"/>
        </w:rPr>
        <w:t>2019-2023</w:t>
      </w:r>
    </w:p>
    <w:p w14:paraId="4AF49E82" w14:textId="77777777" w:rsidR="00E276F3" w:rsidRPr="00CA6BB3" w:rsidRDefault="00E276F3" w:rsidP="00E276F3">
      <w:pPr>
        <w:pStyle w:val="ListParagraph"/>
        <w:spacing w:line="240" w:lineRule="auto"/>
        <w:ind w:left="1800"/>
        <w:jc w:val="right"/>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roofErr w:type="spellStart"/>
      <w:r>
        <w:rPr>
          <w:rFonts w:ascii="Times New Roman" w:eastAsiaTheme="minorEastAsia" w:hAnsi="Times New Roman" w:cs="Times New Roman"/>
          <w:b/>
          <w:sz w:val="24"/>
          <w:szCs w:val="24"/>
        </w:rPr>
        <w:t>dalam</w:t>
      </w:r>
      <w:proofErr w:type="spellEnd"/>
      <w:r>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presentase</w:t>
      </w:r>
      <w:proofErr w:type="spellEnd"/>
      <w:r>
        <w:rPr>
          <w:rFonts w:ascii="Times New Roman" w:eastAsiaTheme="minorEastAsia" w:hAnsi="Times New Roman" w:cs="Times New Roman"/>
          <w:b/>
          <w:sz w:val="24"/>
          <w:szCs w:val="24"/>
        </w:rPr>
        <w:t>/%)</w:t>
      </w:r>
    </w:p>
    <w:tbl>
      <w:tblPr>
        <w:tblW w:w="6237" w:type="dxa"/>
        <w:tblInd w:w="1696" w:type="dxa"/>
        <w:tblLook w:val="04A0" w:firstRow="1" w:lastRow="0" w:firstColumn="1" w:lastColumn="0" w:noHBand="0" w:noVBand="1"/>
      </w:tblPr>
      <w:tblGrid>
        <w:gridCol w:w="1219"/>
        <w:gridCol w:w="908"/>
        <w:gridCol w:w="992"/>
        <w:gridCol w:w="1134"/>
        <w:gridCol w:w="992"/>
        <w:gridCol w:w="992"/>
      </w:tblGrid>
      <w:tr w:rsidR="00E276F3" w:rsidRPr="00CA6BB3" w14:paraId="7DD5240B" w14:textId="77777777" w:rsidTr="009417F6">
        <w:trPr>
          <w:trHeight w:val="300"/>
        </w:trPr>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71CFBF"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proofErr w:type="spellStart"/>
            <w:r w:rsidRPr="00CA6BB3">
              <w:rPr>
                <w:rFonts w:ascii="Times New Roman" w:eastAsia="Times New Roman" w:hAnsi="Times New Roman" w:cs="Times New Roman"/>
                <w:color w:val="000000"/>
                <w:lang w:eastAsia="en-ID"/>
              </w:rPr>
              <w:t>Kode</w:t>
            </w:r>
            <w:proofErr w:type="spellEnd"/>
            <w:r w:rsidRPr="00CA6BB3">
              <w:rPr>
                <w:rFonts w:ascii="Times New Roman" w:eastAsia="Times New Roman" w:hAnsi="Times New Roman" w:cs="Times New Roman"/>
                <w:color w:val="000000"/>
                <w:lang w:eastAsia="en-ID"/>
              </w:rPr>
              <w:t xml:space="preserve"> </w:t>
            </w:r>
            <w:proofErr w:type="spellStart"/>
            <w:r w:rsidRPr="00CA6BB3">
              <w:rPr>
                <w:rFonts w:ascii="Times New Roman" w:eastAsia="Times New Roman" w:hAnsi="Times New Roman" w:cs="Times New Roman"/>
                <w:color w:val="000000"/>
                <w:lang w:eastAsia="en-ID"/>
              </w:rPr>
              <w:t>Saham</w:t>
            </w:r>
            <w:proofErr w:type="spellEnd"/>
          </w:p>
        </w:tc>
        <w:tc>
          <w:tcPr>
            <w:tcW w:w="5018"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3BA928"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 xml:space="preserve">Dewan </w:t>
            </w:r>
            <w:proofErr w:type="spellStart"/>
            <w:r w:rsidRPr="00CA6BB3">
              <w:rPr>
                <w:rFonts w:ascii="Times New Roman" w:eastAsia="Times New Roman" w:hAnsi="Times New Roman" w:cs="Times New Roman"/>
                <w:color w:val="000000"/>
                <w:lang w:eastAsia="en-ID"/>
              </w:rPr>
              <w:t>Komisaris</w:t>
            </w:r>
            <w:proofErr w:type="spellEnd"/>
            <w:r w:rsidRPr="00CA6BB3">
              <w:rPr>
                <w:rFonts w:ascii="Times New Roman" w:eastAsia="Times New Roman" w:hAnsi="Times New Roman" w:cs="Times New Roman"/>
                <w:color w:val="000000"/>
                <w:lang w:eastAsia="en-ID"/>
              </w:rPr>
              <w:t xml:space="preserve"> </w:t>
            </w:r>
            <w:proofErr w:type="spellStart"/>
            <w:r w:rsidRPr="00CA6BB3">
              <w:rPr>
                <w:rFonts w:ascii="Times New Roman" w:eastAsia="Times New Roman" w:hAnsi="Times New Roman" w:cs="Times New Roman"/>
                <w:color w:val="000000"/>
                <w:lang w:eastAsia="en-ID"/>
              </w:rPr>
              <w:t>Independen</w:t>
            </w:r>
            <w:proofErr w:type="spellEnd"/>
          </w:p>
        </w:tc>
      </w:tr>
      <w:tr w:rsidR="00E276F3" w:rsidRPr="00CA6BB3" w14:paraId="4CCD0E8F" w14:textId="77777777" w:rsidTr="009417F6">
        <w:trPr>
          <w:trHeight w:val="300"/>
        </w:trPr>
        <w:tc>
          <w:tcPr>
            <w:tcW w:w="1219" w:type="dxa"/>
            <w:vMerge/>
            <w:tcBorders>
              <w:top w:val="single" w:sz="4" w:space="0" w:color="auto"/>
              <w:left w:val="single" w:sz="4" w:space="0" w:color="auto"/>
              <w:bottom w:val="single" w:sz="4" w:space="0" w:color="000000"/>
              <w:right w:val="single" w:sz="4" w:space="0" w:color="auto"/>
            </w:tcBorders>
            <w:vAlign w:val="center"/>
            <w:hideMark/>
          </w:tcPr>
          <w:p w14:paraId="74D4A2E5" w14:textId="77777777" w:rsidR="00E276F3" w:rsidRPr="00CA6BB3" w:rsidRDefault="00E276F3" w:rsidP="009417F6">
            <w:pPr>
              <w:spacing w:after="0" w:line="240" w:lineRule="auto"/>
              <w:rPr>
                <w:rFonts w:ascii="Times New Roman" w:eastAsia="Times New Roman" w:hAnsi="Times New Roman" w:cs="Times New Roman"/>
                <w:color w:val="000000"/>
                <w:lang w:eastAsia="en-ID"/>
              </w:rPr>
            </w:pPr>
          </w:p>
        </w:tc>
        <w:tc>
          <w:tcPr>
            <w:tcW w:w="908" w:type="dxa"/>
            <w:tcBorders>
              <w:top w:val="nil"/>
              <w:left w:val="nil"/>
              <w:bottom w:val="single" w:sz="4" w:space="0" w:color="auto"/>
              <w:right w:val="single" w:sz="4" w:space="0" w:color="auto"/>
            </w:tcBorders>
            <w:shd w:val="clear" w:color="auto" w:fill="auto"/>
            <w:noWrap/>
            <w:vAlign w:val="bottom"/>
            <w:hideMark/>
          </w:tcPr>
          <w:p w14:paraId="1C7A106C"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2019</w:t>
            </w:r>
          </w:p>
        </w:tc>
        <w:tc>
          <w:tcPr>
            <w:tcW w:w="992" w:type="dxa"/>
            <w:tcBorders>
              <w:top w:val="nil"/>
              <w:left w:val="nil"/>
              <w:bottom w:val="single" w:sz="4" w:space="0" w:color="auto"/>
              <w:right w:val="single" w:sz="4" w:space="0" w:color="auto"/>
            </w:tcBorders>
            <w:shd w:val="clear" w:color="auto" w:fill="auto"/>
            <w:noWrap/>
            <w:vAlign w:val="bottom"/>
            <w:hideMark/>
          </w:tcPr>
          <w:p w14:paraId="11D4C200"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2020</w:t>
            </w:r>
          </w:p>
        </w:tc>
        <w:tc>
          <w:tcPr>
            <w:tcW w:w="1134" w:type="dxa"/>
            <w:tcBorders>
              <w:top w:val="nil"/>
              <w:left w:val="nil"/>
              <w:bottom w:val="single" w:sz="4" w:space="0" w:color="auto"/>
              <w:right w:val="single" w:sz="4" w:space="0" w:color="auto"/>
            </w:tcBorders>
            <w:shd w:val="clear" w:color="auto" w:fill="auto"/>
            <w:noWrap/>
            <w:vAlign w:val="bottom"/>
            <w:hideMark/>
          </w:tcPr>
          <w:p w14:paraId="2A232769"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2021</w:t>
            </w:r>
          </w:p>
        </w:tc>
        <w:tc>
          <w:tcPr>
            <w:tcW w:w="992" w:type="dxa"/>
            <w:tcBorders>
              <w:top w:val="nil"/>
              <w:left w:val="nil"/>
              <w:bottom w:val="single" w:sz="4" w:space="0" w:color="auto"/>
              <w:right w:val="single" w:sz="4" w:space="0" w:color="auto"/>
            </w:tcBorders>
            <w:shd w:val="clear" w:color="auto" w:fill="auto"/>
            <w:noWrap/>
            <w:vAlign w:val="bottom"/>
            <w:hideMark/>
          </w:tcPr>
          <w:p w14:paraId="21AB9D78"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2022</w:t>
            </w:r>
          </w:p>
        </w:tc>
        <w:tc>
          <w:tcPr>
            <w:tcW w:w="992" w:type="dxa"/>
            <w:tcBorders>
              <w:top w:val="nil"/>
              <w:left w:val="nil"/>
              <w:bottom w:val="single" w:sz="4" w:space="0" w:color="auto"/>
              <w:right w:val="single" w:sz="4" w:space="0" w:color="auto"/>
            </w:tcBorders>
            <w:shd w:val="clear" w:color="auto" w:fill="auto"/>
            <w:noWrap/>
            <w:vAlign w:val="bottom"/>
            <w:hideMark/>
          </w:tcPr>
          <w:p w14:paraId="4FC4D285"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2023</w:t>
            </w:r>
          </w:p>
        </w:tc>
      </w:tr>
      <w:tr w:rsidR="00E276F3" w:rsidRPr="00CA6BB3" w14:paraId="5F0D6DE5"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1B46068"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BJTM</w:t>
            </w:r>
          </w:p>
        </w:tc>
        <w:tc>
          <w:tcPr>
            <w:tcW w:w="908" w:type="dxa"/>
            <w:tcBorders>
              <w:top w:val="nil"/>
              <w:left w:val="nil"/>
              <w:bottom w:val="single" w:sz="4" w:space="0" w:color="auto"/>
              <w:right w:val="single" w:sz="4" w:space="0" w:color="auto"/>
            </w:tcBorders>
            <w:shd w:val="clear" w:color="auto" w:fill="auto"/>
            <w:noWrap/>
            <w:vAlign w:val="bottom"/>
            <w:hideMark/>
          </w:tcPr>
          <w:p w14:paraId="2FE37B88"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4506CCB9"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1134" w:type="dxa"/>
            <w:tcBorders>
              <w:top w:val="nil"/>
              <w:left w:val="nil"/>
              <w:bottom w:val="single" w:sz="4" w:space="0" w:color="auto"/>
              <w:right w:val="single" w:sz="4" w:space="0" w:color="auto"/>
            </w:tcBorders>
            <w:shd w:val="clear" w:color="auto" w:fill="auto"/>
            <w:noWrap/>
            <w:vAlign w:val="bottom"/>
            <w:hideMark/>
          </w:tcPr>
          <w:p w14:paraId="30E8B784"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0,7</w:t>
            </w:r>
          </w:p>
        </w:tc>
        <w:tc>
          <w:tcPr>
            <w:tcW w:w="992" w:type="dxa"/>
            <w:tcBorders>
              <w:top w:val="nil"/>
              <w:left w:val="nil"/>
              <w:bottom w:val="single" w:sz="4" w:space="0" w:color="auto"/>
              <w:right w:val="single" w:sz="4" w:space="0" w:color="auto"/>
            </w:tcBorders>
            <w:shd w:val="clear" w:color="auto" w:fill="auto"/>
            <w:noWrap/>
            <w:vAlign w:val="bottom"/>
            <w:hideMark/>
          </w:tcPr>
          <w:p w14:paraId="6AD5026A"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08CA96F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r>
      <w:tr w:rsidR="00E276F3" w:rsidRPr="00CA6BB3" w14:paraId="31251E4D"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13DDBEF"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BBCA</w:t>
            </w:r>
          </w:p>
        </w:tc>
        <w:tc>
          <w:tcPr>
            <w:tcW w:w="908" w:type="dxa"/>
            <w:tcBorders>
              <w:top w:val="nil"/>
              <w:left w:val="nil"/>
              <w:bottom w:val="single" w:sz="4" w:space="0" w:color="auto"/>
              <w:right w:val="single" w:sz="4" w:space="0" w:color="auto"/>
            </w:tcBorders>
            <w:shd w:val="clear" w:color="auto" w:fill="auto"/>
            <w:noWrap/>
            <w:vAlign w:val="bottom"/>
            <w:hideMark/>
          </w:tcPr>
          <w:p w14:paraId="5D2B2F5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5CC35246"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1134" w:type="dxa"/>
            <w:tcBorders>
              <w:top w:val="nil"/>
              <w:left w:val="nil"/>
              <w:bottom w:val="single" w:sz="4" w:space="0" w:color="auto"/>
              <w:right w:val="single" w:sz="4" w:space="0" w:color="auto"/>
            </w:tcBorders>
            <w:shd w:val="clear" w:color="auto" w:fill="auto"/>
            <w:noWrap/>
            <w:vAlign w:val="bottom"/>
            <w:hideMark/>
          </w:tcPr>
          <w:p w14:paraId="4C384070"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250CEFF1"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7C5DAF90"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r>
      <w:tr w:rsidR="00E276F3" w:rsidRPr="00CA6BB3" w14:paraId="2D7A7A86"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8083487"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BBNI</w:t>
            </w:r>
          </w:p>
        </w:tc>
        <w:tc>
          <w:tcPr>
            <w:tcW w:w="908" w:type="dxa"/>
            <w:tcBorders>
              <w:top w:val="nil"/>
              <w:left w:val="nil"/>
              <w:bottom w:val="single" w:sz="4" w:space="0" w:color="auto"/>
              <w:right w:val="single" w:sz="4" w:space="0" w:color="auto"/>
            </w:tcBorders>
            <w:shd w:val="clear" w:color="auto" w:fill="auto"/>
            <w:noWrap/>
            <w:vAlign w:val="bottom"/>
            <w:hideMark/>
          </w:tcPr>
          <w:p w14:paraId="6DD426F6"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7EE7986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1134" w:type="dxa"/>
            <w:tcBorders>
              <w:top w:val="nil"/>
              <w:left w:val="nil"/>
              <w:bottom w:val="single" w:sz="4" w:space="0" w:color="auto"/>
              <w:right w:val="single" w:sz="4" w:space="0" w:color="auto"/>
            </w:tcBorders>
            <w:shd w:val="clear" w:color="auto" w:fill="auto"/>
            <w:noWrap/>
            <w:vAlign w:val="bottom"/>
            <w:hideMark/>
          </w:tcPr>
          <w:p w14:paraId="15CDF2E5"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0,7</w:t>
            </w:r>
          </w:p>
        </w:tc>
        <w:tc>
          <w:tcPr>
            <w:tcW w:w="992" w:type="dxa"/>
            <w:tcBorders>
              <w:top w:val="nil"/>
              <w:left w:val="nil"/>
              <w:bottom w:val="single" w:sz="4" w:space="0" w:color="auto"/>
              <w:right w:val="single" w:sz="4" w:space="0" w:color="auto"/>
            </w:tcBorders>
            <w:shd w:val="clear" w:color="auto" w:fill="auto"/>
            <w:noWrap/>
            <w:vAlign w:val="bottom"/>
            <w:hideMark/>
          </w:tcPr>
          <w:p w14:paraId="18EC087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0,7</w:t>
            </w:r>
          </w:p>
        </w:tc>
        <w:tc>
          <w:tcPr>
            <w:tcW w:w="992" w:type="dxa"/>
            <w:tcBorders>
              <w:top w:val="nil"/>
              <w:left w:val="nil"/>
              <w:bottom w:val="single" w:sz="4" w:space="0" w:color="auto"/>
              <w:right w:val="single" w:sz="4" w:space="0" w:color="auto"/>
            </w:tcBorders>
            <w:shd w:val="clear" w:color="auto" w:fill="auto"/>
            <w:noWrap/>
            <w:vAlign w:val="bottom"/>
            <w:hideMark/>
          </w:tcPr>
          <w:p w14:paraId="320CBB4E"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r>
      <w:tr w:rsidR="00E276F3" w:rsidRPr="00CA6BB3" w14:paraId="123517DE"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EBB42B1"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BBRI</w:t>
            </w:r>
          </w:p>
        </w:tc>
        <w:tc>
          <w:tcPr>
            <w:tcW w:w="908" w:type="dxa"/>
            <w:tcBorders>
              <w:top w:val="nil"/>
              <w:left w:val="nil"/>
              <w:bottom w:val="single" w:sz="4" w:space="0" w:color="auto"/>
              <w:right w:val="single" w:sz="4" w:space="0" w:color="auto"/>
            </w:tcBorders>
            <w:shd w:val="clear" w:color="auto" w:fill="auto"/>
            <w:noWrap/>
            <w:vAlign w:val="bottom"/>
            <w:hideMark/>
          </w:tcPr>
          <w:p w14:paraId="00FA5C3E"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1FB1652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1134" w:type="dxa"/>
            <w:tcBorders>
              <w:top w:val="nil"/>
              <w:left w:val="nil"/>
              <w:bottom w:val="single" w:sz="4" w:space="0" w:color="auto"/>
              <w:right w:val="single" w:sz="4" w:space="0" w:color="auto"/>
            </w:tcBorders>
            <w:shd w:val="clear" w:color="auto" w:fill="auto"/>
            <w:noWrap/>
            <w:vAlign w:val="bottom"/>
            <w:hideMark/>
          </w:tcPr>
          <w:p w14:paraId="73817C14"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4981EF7B"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18CD2C9C"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0,7</w:t>
            </w:r>
          </w:p>
        </w:tc>
      </w:tr>
      <w:tr w:rsidR="00E276F3" w:rsidRPr="00CA6BB3" w14:paraId="17E11DE2"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9E16629"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BDMN</w:t>
            </w:r>
          </w:p>
        </w:tc>
        <w:tc>
          <w:tcPr>
            <w:tcW w:w="908" w:type="dxa"/>
            <w:tcBorders>
              <w:top w:val="nil"/>
              <w:left w:val="nil"/>
              <w:bottom w:val="single" w:sz="4" w:space="0" w:color="auto"/>
              <w:right w:val="single" w:sz="4" w:space="0" w:color="auto"/>
            </w:tcBorders>
            <w:shd w:val="clear" w:color="auto" w:fill="auto"/>
            <w:noWrap/>
            <w:vAlign w:val="bottom"/>
            <w:hideMark/>
          </w:tcPr>
          <w:p w14:paraId="7718E37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10DA813B"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1134" w:type="dxa"/>
            <w:tcBorders>
              <w:top w:val="nil"/>
              <w:left w:val="nil"/>
              <w:bottom w:val="single" w:sz="4" w:space="0" w:color="auto"/>
              <w:right w:val="single" w:sz="4" w:space="0" w:color="auto"/>
            </w:tcBorders>
            <w:shd w:val="clear" w:color="auto" w:fill="auto"/>
            <w:noWrap/>
            <w:vAlign w:val="bottom"/>
            <w:hideMark/>
          </w:tcPr>
          <w:p w14:paraId="299C6ECE"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71539B6A"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2F7E35C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r>
      <w:tr w:rsidR="00E276F3" w:rsidRPr="00CA6BB3" w14:paraId="0DE05E60"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24428BD"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BJBR</w:t>
            </w:r>
          </w:p>
        </w:tc>
        <w:tc>
          <w:tcPr>
            <w:tcW w:w="908" w:type="dxa"/>
            <w:tcBorders>
              <w:top w:val="nil"/>
              <w:left w:val="nil"/>
              <w:bottom w:val="single" w:sz="4" w:space="0" w:color="auto"/>
              <w:right w:val="single" w:sz="4" w:space="0" w:color="auto"/>
            </w:tcBorders>
            <w:shd w:val="clear" w:color="auto" w:fill="auto"/>
            <w:noWrap/>
            <w:vAlign w:val="bottom"/>
            <w:hideMark/>
          </w:tcPr>
          <w:p w14:paraId="7BDBB8FE"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3754DC6A"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1134" w:type="dxa"/>
            <w:tcBorders>
              <w:top w:val="nil"/>
              <w:left w:val="nil"/>
              <w:bottom w:val="single" w:sz="4" w:space="0" w:color="auto"/>
              <w:right w:val="single" w:sz="4" w:space="0" w:color="auto"/>
            </w:tcBorders>
            <w:shd w:val="clear" w:color="auto" w:fill="auto"/>
            <w:noWrap/>
            <w:vAlign w:val="bottom"/>
            <w:hideMark/>
          </w:tcPr>
          <w:p w14:paraId="4D9896F7"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71E44E01"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0,7</w:t>
            </w:r>
          </w:p>
        </w:tc>
        <w:tc>
          <w:tcPr>
            <w:tcW w:w="992" w:type="dxa"/>
            <w:tcBorders>
              <w:top w:val="nil"/>
              <w:left w:val="nil"/>
              <w:bottom w:val="single" w:sz="4" w:space="0" w:color="auto"/>
              <w:right w:val="single" w:sz="4" w:space="0" w:color="auto"/>
            </w:tcBorders>
            <w:shd w:val="clear" w:color="auto" w:fill="auto"/>
            <w:noWrap/>
            <w:vAlign w:val="bottom"/>
            <w:hideMark/>
          </w:tcPr>
          <w:p w14:paraId="5E91791E"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0,7</w:t>
            </w:r>
          </w:p>
        </w:tc>
      </w:tr>
      <w:tr w:rsidR="00E276F3" w:rsidRPr="00CA6BB3" w14:paraId="770CAD34"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391409E"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BNGA</w:t>
            </w:r>
          </w:p>
        </w:tc>
        <w:tc>
          <w:tcPr>
            <w:tcW w:w="908" w:type="dxa"/>
            <w:tcBorders>
              <w:top w:val="nil"/>
              <w:left w:val="nil"/>
              <w:bottom w:val="single" w:sz="4" w:space="0" w:color="auto"/>
              <w:right w:val="single" w:sz="4" w:space="0" w:color="auto"/>
            </w:tcBorders>
            <w:shd w:val="clear" w:color="auto" w:fill="auto"/>
            <w:noWrap/>
            <w:vAlign w:val="bottom"/>
            <w:hideMark/>
          </w:tcPr>
          <w:p w14:paraId="2668F2FF"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233EF56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1134" w:type="dxa"/>
            <w:tcBorders>
              <w:top w:val="nil"/>
              <w:left w:val="nil"/>
              <w:bottom w:val="single" w:sz="4" w:space="0" w:color="auto"/>
              <w:right w:val="single" w:sz="4" w:space="0" w:color="auto"/>
            </w:tcBorders>
            <w:shd w:val="clear" w:color="auto" w:fill="auto"/>
            <w:noWrap/>
            <w:vAlign w:val="bottom"/>
            <w:hideMark/>
          </w:tcPr>
          <w:p w14:paraId="415874C9"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0,4</w:t>
            </w:r>
          </w:p>
        </w:tc>
        <w:tc>
          <w:tcPr>
            <w:tcW w:w="992" w:type="dxa"/>
            <w:tcBorders>
              <w:top w:val="nil"/>
              <w:left w:val="nil"/>
              <w:bottom w:val="single" w:sz="4" w:space="0" w:color="auto"/>
              <w:right w:val="single" w:sz="4" w:space="0" w:color="auto"/>
            </w:tcBorders>
            <w:shd w:val="clear" w:color="auto" w:fill="auto"/>
            <w:noWrap/>
            <w:vAlign w:val="bottom"/>
            <w:hideMark/>
          </w:tcPr>
          <w:p w14:paraId="79852818"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04602233"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r>
      <w:tr w:rsidR="00E276F3" w:rsidRPr="00CA6BB3" w14:paraId="05E8C15F"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C5DAA50"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BNII</w:t>
            </w:r>
          </w:p>
        </w:tc>
        <w:tc>
          <w:tcPr>
            <w:tcW w:w="908" w:type="dxa"/>
            <w:tcBorders>
              <w:top w:val="nil"/>
              <w:left w:val="nil"/>
              <w:bottom w:val="single" w:sz="4" w:space="0" w:color="auto"/>
              <w:right w:val="single" w:sz="4" w:space="0" w:color="auto"/>
            </w:tcBorders>
            <w:shd w:val="clear" w:color="auto" w:fill="auto"/>
            <w:noWrap/>
            <w:vAlign w:val="bottom"/>
            <w:hideMark/>
          </w:tcPr>
          <w:p w14:paraId="705B93CE"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04423063"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1134" w:type="dxa"/>
            <w:tcBorders>
              <w:top w:val="nil"/>
              <w:left w:val="nil"/>
              <w:bottom w:val="single" w:sz="4" w:space="0" w:color="auto"/>
              <w:right w:val="single" w:sz="4" w:space="0" w:color="auto"/>
            </w:tcBorders>
            <w:shd w:val="clear" w:color="auto" w:fill="auto"/>
            <w:noWrap/>
            <w:vAlign w:val="bottom"/>
            <w:hideMark/>
          </w:tcPr>
          <w:p w14:paraId="7A4704D4"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11912211"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07D4B32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r>
      <w:tr w:rsidR="00E276F3" w:rsidRPr="00CA6BB3" w14:paraId="3F20D1EB"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D4F1ED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MEGA</w:t>
            </w:r>
          </w:p>
        </w:tc>
        <w:tc>
          <w:tcPr>
            <w:tcW w:w="908" w:type="dxa"/>
            <w:tcBorders>
              <w:top w:val="nil"/>
              <w:left w:val="nil"/>
              <w:bottom w:val="single" w:sz="4" w:space="0" w:color="auto"/>
              <w:right w:val="single" w:sz="4" w:space="0" w:color="auto"/>
            </w:tcBorders>
            <w:shd w:val="clear" w:color="auto" w:fill="auto"/>
            <w:noWrap/>
            <w:vAlign w:val="bottom"/>
            <w:hideMark/>
          </w:tcPr>
          <w:p w14:paraId="6F5E38CD"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0CB5FA80"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1134" w:type="dxa"/>
            <w:tcBorders>
              <w:top w:val="nil"/>
              <w:left w:val="nil"/>
              <w:bottom w:val="single" w:sz="4" w:space="0" w:color="auto"/>
              <w:right w:val="single" w:sz="4" w:space="0" w:color="auto"/>
            </w:tcBorders>
            <w:shd w:val="clear" w:color="auto" w:fill="auto"/>
            <w:noWrap/>
            <w:vAlign w:val="bottom"/>
            <w:hideMark/>
          </w:tcPr>
          <w:p w14:paraId="3C57B4E0"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c>
          <w:tcPr>
            <w:tcW w:w="992" w:type="dxa"/>
            <w:tcBorders>
              <w:top w:val="nil"/>
              <w:left w:val="nil"/>
              <w:bottom w:val="single" w:sz="4" w:space="0" w:color="auto"/>
              <w:right w:val="single" w:sz="4" w:space="0" w:color="auto"/>
            </w:tcBorders>
            <w:shd w:val="clear" w:color="auto" w:fill="auto"/>
            <w:noWrap/>
            <w:vAlign w:val="bottom"/>
            <w:hideMark/>
          </w:tcPr>
          <w:p w14:paraId="0BC2CDF2"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w:t>
            </w:r>
          </w:p>
        </w:tc>
        <w:tc>
          <w:tcPr>
            <w:tcW w:w="992" w:type="dxa"/>
            <w:tcBorders>
              <w:top w:val="nil"/>
              <w:left w:val="nil"/>
              <w:bottom w:val="single" w:sz="4" w:space="0" w:color="auto"/>
              <w:right w:val="single" w:sz="4" w:space="0" w:color="auto"/>
            </w:tcBorders>
            <w:shd w:val="clear" w:color="auto" w:fill="auto"/>
            <w:noWrap/>
            <w:vAlign w:val="bottom"/>
            <w:hideMark/>
          </w:tcPr>
          <w:p w14:paraId="4B6364DA"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0,6</w:t>
            </w:r>
          </w:p>
        </w:tc>
      </w:tr>
      <w:tr w:rsidR="00E276F3" w:rsidRPr="00CA6BB3" w14:paraId="454A9673"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921EC3A"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SDRA</w:t>
            </w:r>
          </w:p>
        </w:tc>
        <w:tc>
          <w:tcPr>
            <w:tcW w:w="908" w:type="dxa"/>
            <w:tcBorders>
              <w:top w:val="nil"/>
              <w:left w:val="nil"/>
              <w:bottom w:val="single" w:sz="4" w:space="0" w:color="auto"/>
              <w:right w:val="single" w:sz="4" w:space="0" w:color="auto"/>
            </w:tcBorders>
            <w:shd w:val="clear" w:color="auto" w:fill="auto"/>
            <w:noWrap/>
            <w:vAlign w:val="bottom"/>
            <w:hideMark/>
          </w:tcPr>
          <w:p w14:paraId="55704E54"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0,8</w:t>
            </w:r>
          </w:p>
        </w:tc>
        <w:tc>
          <w:tcPr>
            <w:tcW w:w="992" w:type="dxa"/>
            <w:tcBorders>
              <w:top w:val="nil"/>
              <w:left w:val="nil"/>
              <w:bottom w:val="single" w:sz="4" w:space="0" w:color="auto"/>
              <w:right w:val="single" w:sz="4" w:space="0" w:color="auto"/>
            </w:tcBorders>
            <w:shd w:val="clear" w:color="auto" w:fill="auto"/>
            <w:noWrap/>
            <w:vAlign w:val="bottom"/>
            <w:hideMark/>
          </w:tcPr>
          <w:p w14:paraId="5079BD83"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0,8</w:t>
            </w:r>
          </w:p>
        </w:tc>
        <w:tc>
          <w:tcPr>
            <w:tcW w:w="1134" w:type="dxa"/>
            <w:tcBorders>
              <w:top w:val="nil"/>
              <w:left w:val="nil"/>
              <w:bottom w:val="single" w:sz="4" w:space="0" w:color="auto"/>
              <w:right w:val="single" w:sz="4" w:space="0" w:color="auto"/>
            </w:tcBorders>
            <w:shd w:val="clear" w:color="auto" w:fill="auto"/>
            <w:noWrap/>
            <w:vAlign w:val="bottom"/>
            <w:hideMark/>
          </w:tcPr>
          <w:p w14:paraId="696831FD"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0,7</w:t>
            </w:r>
          </w:p>
        </w:tc>
        <w:tc>
          <w:tcPr>
            <w:tcW w:w="992" w:type="dxa"/>
            <w:tcBorders>
              <w:top w:val="nil"/>
              <w:left w:val="nil"/>
              <w:bottom w:val="single" w:sz="4" w:space="0" w:color="auto"/>
              <w:right w:val="single" w:sz="4" w:space="0" w:color="auto"/>
            </w:tcBorders>
            <w:shd w:val="clear" w:color="auto" w:fill="auto"/>
            <w:noWrap/>
            <w:vAlign w:val="bottom"/>
            <w:hideMark/>
          </w:tcPr>
          <w:p w14:paraId="5D52AA39"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0,8</w:t>
            </w:r>
          </w:p>
        </w:tc>
        <w:tc>
          <w:tcPr>
            <w:tcW w:w="992" w:type="dxa"/>
            <w:tcBorders>
              <w:top w:val="nil"/>
              <w:left w:val="nil"/>
              <w:bottom w:val="single" w:sz="4" w:space="0" w:color="auto"/>
              <w:right w:val="single" w:sz="4" w:space="0" w:color="auto"/>
            </w:tcBorders>
            <w:shd w:val="clear" w:color="auto" w:fill="auto"/>
            <w:noWrap/>
            <w:vAlign w:val="bottom"/>
            <w:hideMark/>
          </w:tcPr>
          <w:p w14:paraId="47593B73"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0,8</w:t>
            </w:r>
          </w:p>
        </w:tc>
      </w:tr>
      <w:tr w:rsidR="00E276F3" w:rsidRPr="00CA6BB3" w14:paraId="2F69D2F2"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97A944A"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Rata-Rata</w:t>
            </w:r>
          </w:p>
        </w:tc>
        <w:tc>
          <w:tcPr>
            <w:tcW w:w="501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97C4E8"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0,596</w:t>
            </w:r>
          </w:p>
        </w:tc>
      </w:tr>
      <w:tr w:rsidR="00E276F3" w:rsidRPr="00CA6BB3" w14:paraId="373B0070"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9CE5F84"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proofErr w:type="spellStart"/>
            <w:r w:rsidRPr="00CA6BB3">
              <w:rPr>
                <w:rFonts w:ascii="Times New Roman" w:eastAsia="Times New Roman" w:hAnsi="Times New Roman" w:cs="Times New Roman"/>
                <w:color w:val="000000"/>
                <w:lang w:eastAsia="en-ID"/>
              </w:rPr>
              <w:t>Maksimum</w:t>
            </w:r>
            <w:proofErr w:type="spellEnd"/>
          </w:p>
        </w:tc>
        <w:tc>
          <w:tcPr>
            <w:tcW w:w="501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D32F703"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0,4</w:t>
            </w:r>
          </w:p>
        </w:tc>
      </w:tr>
      <w:tr w:rsidR="00E276F3" w:rsidRPr="00CA6BB3" w14:paraId="6FE0FF0B" w14:textId="77777777" w:rsidTr="009417F6">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D8C9410"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Minimum</w:t>
            </w:r>
          </w:p>
        </w:tc>
        <w:tc>
          <w:tcPr>
            <w:tcW w:w="501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5191FAD" w14:textId="77777777" w:rsidR="00E276F3" w:rsidRPr="00CA6BB3" w:rsidRDefault="00E276F3" w:rsidP="009417F6">
            <w:pPr>
              <w:spacing w:after="0" w:line="240" w:lineRule="auto"/>
              <w:jc w:val="center"/>
              <w:rPr>
                <w:rFonts w:ascii="Times New Roman" w:eastAsia="Times New Roman" w:hAnsi="Times New Roman" w:cs="Times New Roman"/>
                <w:color w:val="000000"/>
                <w:lang w:eastAsia="en-ID"/>
              </w:rPr>
            </w:pPr>
            <w:r w:rsidRPr="00CA6BB3">
              <w:rPr>
                <w:rFonts w:ascii="Times New Roman" w:eastAsia="Times New Roman" w:hAnsi="Times New Roman" w:cs="Times New Roman"/>
                <w:color w:val="000000"/>
                <w:lang w:eastAsia="en-ID"/>
              </w:rPr>
              <w:t>0,8</w:t>
            </w:r>
          </w:p>
        </w:tc>
      </w:tr>
    </w:tbl>
    <w:p w14:paraId="69F94D3F" w14:textId="61BC8535" w:rsidR="00E276F3" w:rsidRPr="00E276F3" w:rsidRDefault="00E276F3" w:rsidP="00E276F3">
      <w:p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Sumber</w:t>
      </w:r>
      <w:proofErr w:type="spellEnd"/>
      <w:r w:rsidRPr="00E276F3">
        <w:rPr>
          <w:rFonts w:ascii="Times New Roman" w:hAnsi="Times New Roman" w:cs="Times New Roman"/>
          <w:sz w:val="24"/>
          <w:szCs w:val="24"/>
        </w:rPr>
        <w:t xml:space="preserve">: Data </w:t>
      </w:r>
      <w:proofErr w:type="spellStart"/>
      <w:r w:rsidRPr="00E276F3">
        <w:rPr>
          <w:rFonts w:ascii="Times New Roman" w:hAnsi="Times New Roman" w:cs="Times New Roman"/>
          <w:sz w:val="24"/>
          <w:szCs w:val="24"/>
        </w:rPr>
        <w:t>sekunder</w:t>
      </w:r>
      <w:proofErr w:type="spellEnd"/>
      <w:r w:rsidRPr="00E276F3">
        <w:rPr>
          <w:rFonts w:ascii="Times New Roman" w:hAnsi="Times New Roman" w:cs="Times New Roman"/>
          <w:sz w:val="24"/>
          <w:szCs w:val="24"/>
        </w:rPr>
        <w:t xml:space="preserve"> yang </w:t>
      </w:r>
      <w:proofErr w:type="spellStart"/>
      <w:r w:rsidRPr="00E276F3">
        <w:rPr>
          <w:rFonts w:ascii="Times New Roman" w:hAnsi="Times New Roman" w:cs="Times New Roman"/>
          <w:sz w:val="24"/>
          <w:szCs w:val="24"/>
        </w:rPr>
        <w:t>diolah</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Tahun</w:t>
      </w:r>
      <w:proofErr w:type="spellEnd"/>
      <w:r w:rsidRPr="00E276F3">
        <w:rPr>
          <w:rFonts w:ascii="Times New Roman" w:hAnsi="Times New Roman" w:cs="Times New Roman"/>
          <w:sz w:val="24"/>
          <w:szCs w:val="24"/>
        </w:rPr>
        <w:t xml:space="preserve"> 2024</w:t>
      </w:r>
    </w:p>
    <w:p w14:paraId="75512F30" w14:textId="77777777" w:rsidR="00E276F3" w:rsidRPr="00E276F3" w:rsidRDefault="00E276F3" w:rsidP="00E276F3">
      <w:pPr>
        <w:autoSpaceDE w:val="0"/>
        <w:autoSpaceDN w:val="0"/>
        <w:adjustRightInd w:val="0"/>
        <w:spacing w:after="0" w:line="240" w:lineRule="auto"/>
        <w:ind w:left="1440" w:firstLine="720"/>
        <w:jc w:val="center"/>
        <w:rPr>
          <w:rFonts w:ascii="Times New Roman" w:hAnsi="Times New Roman" w:cs="Times New Roman"/>
          <w:b/>
          <w:sz w:val="24"/>
          <w:szCs w:val="24"/>
        </w:rPr>
      </w:pPr>
    </w:p>
    <w:p w14:paraId="3AFF40C4" w14:textId="136075A8" w:rsidR="00E276F3" w:rsidRDefault="00E276F3" w:rsidP="00E276F3">
      <w:pPr>
        <w:autoSpaceDE w:val="0"/>
        <w:autoSpaceDN w:val="0"/>
        <w:adjustRightInd w:val="0"/>
        <w:spacing w:after="0" w:line="480" w:lineRule="auto"/>
        <w:ind w:left="1440" w:firstLine="720"/>
        <w:jc w:val="both"/>
        <w:rPr>
          <w:rFonts w:ascii="Times New Roman" w:hAnsi="Times New Roman" w:cs="Times New Roman"/>
          <w:sz w:val="24"/>
          <w:szCs w:val="24"/>
        </w:rPr>
      </w:pPr>
      <w:proofErr w:type="spellStart"/>
      <w:r w:rsidRPr="00E276F3">
        <w:rPr>
          <w:rFonts w:ascii="Times New Roman" w:hAnsi="Times New Roman" w:cs="Times New Roman"/>
          <w:sz w:val="24"/>
          <w:szCs w:val="24"/>
        </w:rPr>
        <w:t>Berdasarkan</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tabel</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variabel</w:t>
      </w:r>
      <w:proofErr w:type="spellEnd"/>
      <w:r w:rsidRPr="00E276F3">
        <w:rPr>
          <w:rFonts w:ascii="Times New Roman" w:hAnsi="Times New Roman" w:cs="Times New Roman"/>
          <w:sz w:val="24"/>
          <w:szCs w:val="24"/>
        </w:rPr>
        <w:t xml:space="preserve"> </w:t>
      </w:r>
      <w:r w:rsidRPr="00E276F3">
        <w:rPr>
          <w:rFonts w:ascii="Times New Roman" w:hAnsi="Times New Roman" w:cs="Times New Roman"/>
          <w:i/>
          <w:sz w:val="24"/>
          <w:szCs w:val="24"/>
        </w:rPr>
        <w:t>Good Corporate Governance</w:t>
      </w:r>
      <w:r w:rsidRPr="00E276F3">
        <w:rPr>
          <w:rFonts w:ascii="Times New Roman" w:hAnsi="Times New Roman" w:cs="Times New Roman"/>
          <w:sz w:val="24"/>
          <w:szCs w:val="24"/>
        </w:rPr>
        <w:t xml:space="preserve"> yang di </w:t>
      </w:r>
      <w:proofErr w:type="spellStart"/>
      <w:r w:rsidRPr="00E276F3">
        <w:rPr>
          <w:rFonts w:ascii="Times New Roman" w:hAnsi="Times New Roman" w:cs="Times New Roman"/>
          <w:sz w:val="24"/>
          <w:szCs w:val="24"/>
        </w:rPr>
        <w:t>proksikan</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dengan</w:t>
      </w:r>
      <w:proofErr w:type="spellEnd"/>
      <w:r w:rsidRPr="00E276F3">
        <w:rPr>
          <w:rFonts w:ascii="Times New Roman" w:hAnsi="Times New Roman" w:cs="Times New Roman"/>
          <w:sz w:val="24"/>
          <w:szCs w:val="24"/>
        </w:rPr>
        <w:t xml:space="preserve"> Dewan </w:t>
      </w:r>
      <w:proofErr w:type="spellStart"/>
      <w:r w:rsidRPr="00E276F3">
        <w:rPr>
          <w:rFonts w:ascii="Times New Roman" w:hAnsi="Times New Roman" w:cs="Times New Roman"/>
          <w:sz w:val="24"/>
          <w:szCs w:val="24"/>
        </w:rPr>
        <w:t>Komisaris</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Independen</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tahun</w:t>
      </w:r>
      <w:proofErr w:type="spellEnd"/>
      <w:r w:rsidRPr="00E276F3">
        <w:rPr>
          <w:rFonts w:ascii="Times New Roman" w:hAnsi="Times New Roman" w:cs="Times New Roman"/>
          <w:sz w:val="24"/>
          <w:szCs w:val="24"/>
        </w:rPr>
        <w:t xml:space="preserve"> 2019-2023 </w:t>
      </w:r>
      <w:proofErr w:type="spellStart"/>
      <w:r w:rsidRPr="00E276F3">
        <w:rPr>
          <w:rFonts w:ascii="Times New Roman" w:hAnsi="Times New Roman" w:cs="Times New Roman"/>
          <w:sz w:val="24"/>
          <w:szCs w:val="24"/>
        </w:rPr>
        <w:t>diatas</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dapat</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digambarkan</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dengan</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grafik</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sebagai</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berikut</w:t>
      </w:r>
      <w:proofErr w:type="spellEnd"/>
      <w:r w:rsidRPr="00E276F3">
        <w:rPr>
          <w:rFonts w:ascii="Times New Roman" w:hAnsi="Times New Roman" w:cs="Times New Roman"/>
          <w:sz w:val="24"/>
          <w:szCs w:val="24"/>
        </w:rPr>
        <w:t>:</w:t>
      </w:r>
    </w:p>
    <w:p w14:paraId="768E5B96" w14:textId="4E5C741D" w:rsidR="00E276F3" w:rsidRDefault="00E276F3" w:rsidP="00E276F3">
      <w:pPr>
        <w:autoSpaceDE w:val="0"/>
        <w:autoSpaceDN w:val="0"/>
        <w:adjustRightInd w:val="0"/>
        <w:spacing w:after="0" w:line="480" w:lineRule="auto"/>
        <w:ind w:left="1440" w:firstLine="720"/>
        <w:jc w:val="both"/>
        <w:rPr>
          <w:rFonts w:ascii="Times New Roman" w:hAnsi="Times New Roman" w:cs="Times New Roman"/>
          <w:sz w:val="24"/>
          <w:szCs w:val="24"/>
        </w:rPr>
      </w:pPr>
    </w:p>
    <w:p w14:paraId="4BDF68A8" w14:textId="54BED2FE" w:rsidR="00E276F3" w:rsidRDefault="00E276F3" w:rsidP="00E276F3">
      <w:pPr>
        <w:autoSpaceDE w:val="0"/>
        <w:autoSpaceDN w:val="0"/>
        <w:adjustRightInd w:val="0"/>
        <w:spacing w:after="0" w:line="480" w:lineRule="auto"/>
        <w:ind w:left="1440" w:firstLine="720"/>
        <w:jc w:val="both"/>
        <w:rPr>
          <w:rFonts w:ascii="Times New Roman" w:hAnsi="Times New Roman" w:cs="Times New Roman"/>
          <w:sz w:val="24"/>
          <w:szCs w:val="24"/>
        </w:rPr>
      </w:pPr>
    </w:p>
    <w:p w14:paraId="37B12B92" w14:textId="6254D0AD" w:rsidR="00E276F3" w:rsidRDefault="00E276F3" w:rsidP="00E276F3">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96128" behindDoc="0" locked="0" layoutInCell="1" allowOverlap="1" wp14:anchorId="1A25D985" wp14:editId="31C558C5">
            <wp:simplePos x="0" y="0"/>
            <wp:positionH relativeFrom="column">
              <wp:posOffset>1207770</wp:posOffset>
            </wp:positionH>
            <wp:positionV relativeFrom="paragraph">
              <wp:posOffset>0</wp:posOffset>
            </wp:positionV>
            <wp:extent cx="3700780" cy="22009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0780" cy="2200910"/>
                    </a:xfrm>
                    <a:prstGeom prst="rect">
                      <a:avLst/>
                    </a:prstGeom>
                    <a:noFill/>
                  </pic:spPr>
                </pic:pic>
              </a:graphicData>
            </a:graphic>
          </wp:anchor>
        </w:drawing>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w:t>
      </w:r>
    </w:p>
    <w:p w14:paraId="21275F94" w14:textId="33B2CC4B" w:rsidR="00E276F3" w:rsidRPr="00E276F3" w:rsidRDefault="00E276F3" w:rsidP="00E276F3">
      <w:pPr>
        <w:autoSpaceDE w:val="0"/>
        <w:autoSpaceDN w:val="0"/>
        <w:adjustRightInd w:val="0"/>
        <w:spacing w:after="0" w:line="240" w:lineRule="auto"/>
        <w:ind w:left="1440" w:firstLine="720"/>
        <w:jc w:val="center"/>
        <w:rPr>
          <w:rFonts w:ascii="Times New Roman" w:hAnsi="Times New Roman" w:cs="Times New Roman"/>
          <w:b/>
          <w:sz w:val="24"/>
          <w:szCs w:val="24"/>
        </w:rPr>
      </w:pPr>
      <w:proofErr w:type="spellStart"/>
      <w:r w:rsidRPr="00E276F3">
        <w:rPr>
          <w:rFonts w:ascii="Times New Roman" w:hAnsi="Times New Roman" w:cs="Times New Roman"/>
          <w:b/>
          <w:sz w:val="24"/>
          <w:szCs w:val="24"/>
        </w:rPr>
        <w:t>Grafik</w:t>
      </w:r>
      <w:proofErr w:type="spellEnd"/>
      <w:r w:rsidRPr="00E276F3">
        <w:rPr>
          <w:rFonts w:ascii="Times New Roman" w:hAnsi="Times New Roman" w:cs="Times New Roman"/>
          <w:b/>
          <w:sz w:val="24"/>
          <w:szCs w:val="24"/>
        </w:rPr>
        <w:t xml:space="preserve"> </w:t>
      </w:r>
      <w:r w:rsidR="0054020B">
        <w:rPr>
          <w:rFonts w:ascii="Times New Roman" w:hAnsi="Times New Roman" w:cs="Times New Roman"/>
          <w:b/>
          <w:sz w:val="24"/>
          <w:szCs w:val="24"/>
        </w:rPr>
        <w:t>5</w:t>
      </w:r>
    </w:p>
    <w:p w14:paraId="7E8A6703" w14:textId="77777777" w:rsidR="00E276F3" w:rsidRPr="00E276F3" w:rsidRDefault="00E276F3" w:rsidP="00E276F3">
      <w:pPr>
        <w:autoSpaceDE w:val="0"/>
        <w:autoSpaceDN w:val="0"/>
        <w:adjustRightInd w:val="0"/>
        <w:spacing w:after="0" w:line="240" w:lineRule="auto"/>
        <w:ind w:left="1440" w:firstLine="720"/>
        <w:jc w:val="center"/>
        <w:rPr>
          <w:rFonts w:ascii="Times New Roman" w:hAnsi="Times New Roman" w:cs="Times New Roman"/>
          <w:b/>
          <w:sz w:val="24"/>
          <w:szCs w:val="24"/>
        </w:rPr>
      </w:pPr>
      <w:r w:rsidRPr="00E276F3">
        <w:rPr>
          <w:rFonts w:ascii="Times New Roman" w:hAnsi="Times New Roman" w:cs="Times New Roman"/>
          <w:b/>
          <w:sz w:val="24"/>
          <w:szCs w:val="24"/>
        </w:rPr>
        <w:t xml:space="preserve">Dewan </w:t>
      </w:r>
      <w:proofErr w:type="spellStart"/>
      <w:r w:rsidRPr="00E276F3">
        <w:rPr>
          <w:rFonts w:ascii="Times New Roman" w:hAnsi="Times New Roman" w:cs="Times New Roman"/>
          <w:b/>
          <w:sz w:val="24"/>
          <w:szCs w:val="24"/>
        </w:rPr>
        <w:t>Komisaris</w:t>
      </w:r>
      <w:proofErr w:type="spellEnd"/>
      <w:r w:rsidRPr="00E276F3">
        <w:rPr>
          <w:rFonts w:ascii="Times New Roman" w:hAnsi="Times New Roman" w:cs="Times New Roman"/>
          <w:b/>
          <w:sz w:val="24"/>
          <w:szCs w:val="24"/>
        </w:rPr>
        <w:t xml:space="preserve"> </w:t>
      </w:r>
      <w:proofErr w:type="spellStart"/>
      <w:r w:rsidRPr="00E276F3">
        <w:rPr>
          <w:rFonts w:ascii="Times New Roman" w:hAnsi="Times New Roman" w:cs="Times New Roman"/>
          <w:b/>
          <w:sz w:val="24"/>
          <w:szCs w:val="24"/>
        </w:rPr>
        <w:t>Independen</w:t>
      </w:r>
      <w:proofErr w:type="spellEnd"/>
      <w:r w:rsidRPr="00E276F3">
        <w:rPr>
          <w:rFonts w:ascii="Times New Roman" w:hAnsi="Times New Roman" w:cs="Times New Roman"/>
          <w:b/>
          <w:sz w:val="24"/>
          <w:szCs w:val="24"/>
        </w:rPr>
        <w:t xml:space="preserve"> Perusahaan Sub </w:t>
      </w:r>
      <w:proofErr w:type="spellStart"/>
      <w:r w:rsidRPr="00E276F3">
        <w:rPr>
          <w:rFonts w:ascii="Times New Roman" w:hAnsi="Times New Roman" w:cs="Times New Roman"/>
          <w:b/>
          <w:sz w:val="24"/>
          <w:szCs w:val="24"/>
        </w:rPr>
        <w:t>Sektor</w:t>
      </w:r>
      <w:proofErr w:type="spellEnd"/>
      <w:r w:rsidRPr="00E276F3">
        <w:rPr>
          <w:rFonts w:ascii="Times New Roman" w:hAnsi="Times New Roman" w:cs="Times New Roman"/>
          <w:b/>
          <w:sz w:val="24"/>
          <w:szCs w:val="24"/>
        </w:rPr>
        <w:t xml:space="preserve"> </w:t>
      </w:r>
      <w:proofErr w:type="spellStart"/>
      <w:r w:rsidRPr="00E276F3">
        <w:rPr>
          <w:rFonts w:ascii="Times New Roman" w:hAnsi="Times New Roman" w:cs="Times New Roman"/>
          <w:b/>
          <w:sz w:val="24"/>
          <w:szCs w:val="24"/>
        </w:rPr>
        <w:t>Perbankan</w:t>
      </w:r>
      <w:proofErr w:type="spellEnd"/>
      <w:r w:rsidRPr="00E276F3">
        <w:rPr>
          <w:rFonts w:ascii="Times New Roman" w:hAnsi="Times New Roman" w:cs="Times New Roman"/>
          <w:b/>
          <w:sz w:val="24"/>
          <w:szCs w:val="24"/>
        </w:rPr>
        <w:t xml:space="preserve"> </w:t>
      </w:r>
      <w:proofErr w:type="spellStart"/>
      <w:r w:rsidRPr="00E276F3">
        <w:rPr>
          <w:rFonts w:ascii="Times New Roman" w:hAnsi="Times New Roman" w:cs="Times New Roman"/>
          <w:b/>
          <w:sz w:val="24"/>
          <w:szCs w:val="24"/>
        </w:rPr>
        <w:t>Tahun</w:t>
      </w:r>
      <w:proofErr w:type="spellEnd"/>
      <w:r w:rsidRPr="00E276F3">
        <w:rPr>
          <w:rFonts w:ascii="Times New Roman" w:hAnsi="Times New Roman" w:cs="Times New Roman"/>
          <w:b/>
          <w:sz w:val="24"/>
          <w:szCs w:val="24"/>
        </w:rPr>
        <w:t xml:space="preserve"> 2019-2023</w:t>
      </w:r>
    </w:p>
    <w:p w14:paraId="6AD67315" w14:textId="0D2D1365" w:rsidR="00E276F3" w:rsidRDefault="00E276F3" w:rsidP="00E276F3">
      <w:pPr>
        <w:autoSpaceDE w:val="0"/>
        <w:autoSpaceDN w:val="0"/>
        <w:adjustRightInd w:val="0"/>
        <w:spacing w:after="0" w:line="480" w:lineRule="auto"/>
        <w:ind w:left="1440" w:firstLine="720"/>
        <w:jc w:val="center"/>
        <w:rPr>
          <w:rFonts w:ascii="Times New Roman" w:hAnsi="Times New Roman" w:cs="Times New Roman"/>
          <w:sz w:val="24"/>
          <w:szCs w:val="24"/>
        </w:rPr>
      </w:pPr>
    </w:p>
    <w:p w14:paraId="3F79C164" w14:textId="2B5E550C" w:rsidR="00E276F3" w:rsidRDefault="00E276F3" w:rsidP="00E276F3">
      <w:pPr>
        <w:autoSpaceDE w:val="0"/>
        <w:autoSpaceDN w:val="0"/>
        <w:adjustRightInd w:val="0"/>
        <w:spacing w:after="0" w:line="480" w:lineRule="auto"/>
        <w:ind w:left="1440" w:firstLine="720"/>
        <w:jc w:val="both"/>
        <w:rPr>
          <w:rFonts w:ascii="Times New Roman" w:hAnsi="Times New Roman" w:cs="Times New Roman"/>
          <w:sz w:val="24"/>
          <w:szCs w:val="24"/>
        </w:rPr>
      </w:pPr>
      <w:proofErr w:type="spellStart"/>
      <w:r w:rsidRPr="00E276F3">
        <w:rPr>
          <w:rFonts w:ascii="Times New Roman" w:hAnsi="Times New Roman" w:cs="Times New Roman"/>
          <w:sz w:val="24"/>
          <w:szCs w:val="24"/>
        </w:rPr>
        <w:t>Berdasarkan</w:t>
      </w:r>
      <w:proofErr w:type="spellEnd"/>
      <w:r w:rsidRPr="00E276F3">
        <w:rPr>
          <w:rFonts w:ascii="Times New Roman" w:hAnsi="Times New Roman" w:cs="Times New Roman"/>
          <w:sz w:val="24"/>
          <w:szCs w:val="24"/>
        </w:rPr>
        <w:t xml:space="preserve"> pada </w:t>
      </w:r>
      <w:proofErr w:type="spellStart"/>
      <w:r w:rsidRPr="00E276F3">
        <w:rPr>
          <w:rFonts w:ascii="Times New Roman" w:hAnsi="Times New Roman" w:cs="Times New Roman"/>
          <w:sz w:val="24"/>
          <w:szCs w:val="24"/>
        </w:rPr>
        <w:t>grafik</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diatas</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maka</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dapat</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diketahui</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bahwa</w:t>
      </w:r>
      <w:proofErr w:type="spellEnd"/>
      <w:r w:rsidRPr="00E276F3">
        <w:rPr>
          <w:rFonts w:ascii="Times New Roman" w:hAnsi="Times New Roman" w:cs="Times New Roman"/>
          <w:sz w:val="24"/>
          <w:szCs w:val="24"/>
        </w:rPr>
        <w:t xml:space="preserve"> Dewan </w:t>
      </w:r>
      <w:proofErr w:type="spellStart"/>
      <w:r w:rsidRPr="00E276F3">
        <w:rPr>
          <w:rFonts w:ascii="Times New Roman" w:hAnsi="Times New Roman" w:cs="Times New Roman"/>
          <w:sz w:val="24"/>
          <w:szCs w:val="24"/>
        </w:rPr>
        <w:t>Komisaris</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Indepeden</w:t>
      </w:r>
      <w:proofErr w:type="spellEnd"/>
      <w:r w:rsidRPr="00E276F3">
        <w:rPr>
          <w:rFonts w:ascii="Times New Roman" w:hAnsi="Times New Roman" w:cs="Times New Roman"/>
          <w:sz w:val="24"/>
          <w:szCs w:val="24"/>
        </w:rPr>
        <w:t xml:space="preserve"> yang </w:t>
      </w:r>
      <w:proofErr w:type="spellStart"/>
      <w:r w:rsidRPr="00E276F3">
        <w:rPr>
          <w:rFonts w:ascii="Times New Roman" w:hAnsi="Times New Roman" w:cs="Times New Roman"/>
          <w:sz w:val="24"/>
          <w:szCs w:val="24"/>
        </w:rPr>
        <w:t>tertinggi</w:t>
      </w:r>
      <w:proofErr w:type="spellEnd"/>
      <w:r w:rsidRPr="00E276F3">
        <w:rPr>
          <w:rFonts w:ascii="Times New Roman" w:hAnsi="Times New Roman" w:cs="Times New Roman"/>
          <w:sz w:val="24"/>
          <w:szCs w:val="24"/>
        </w:rPr>
        <w:t xml:space="preserve"> pada </w:t>
      </w:r>
      <w:proofErr w:type="spellStart"/>
      <w:r w:rsidRPr="00E276F3">
        <w:rPr>
          <w:rFonts w:ascii="Times New Roman" w:hAnsi="Times New Roman" w:cs="Times New Roman"/>
          <w:sz w:val="24"/>
          <w:szCs w:val="24"/>
        </w:rPr>
        <w:t>perusahaan</w:t>
      </w:r>
      <w:proofErr w:type="spellEnd"/>
      <w:r w:rsidRPr="00E276F3">
        <w:rPr>
          <w:rFonts w:ascii="Times New Roman" w:hAnsi="Times New Roman" w:cs="Times New Roman"/>
          <w:sz w:val="24"/>
          <w:szCs w:val="24"/>
        </w:rPr>
        <w:t xml:space="preserve"> sub </w:t>
      </w:r>
      <w:proofErr w:type="spellStart"/>
      <w:r w:rsidRPr="00E276F3">
        <w:rPr>
          <w:rFonts w:ascii="Times New Roman" w:hAnsi="Times New Roman" w:cs="Times New Roman"/>
          <w:sz w:val="24"/>
          <w:szCs w:val="24"/>
        </w:rPr>
        <w:t>sektor</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perbankan</w:t>
      </w:r>
      <w:proofErr w:type="spellEnd"/>
      <w:r w:rsidRPr="00E276F3">
        <w:rPr>
          <w:rFonts w:ascii="Times New Roman" w:hAnsi="Times New Roman" w:cs="Times New Roman"/>
          <w:sz w:val="24"/>
          <w:szCs w:val="24"/>
        </w:rPr>
        <w:t xml:space="preserve"> pada </w:t>
      </w:r>
      <w:proofErr w:type="spellStart"/>
      <w:r w:rsidRPr="00E276F3">
        <w:rPr>
          <w:rFonts w:ascii="Times New Roman" w:hAnsi="Times New Roman" w:cs="Times New Roman"/>
          <w:sz w:val="24"/>
          <w:szCs w:val="24"/>
        </w:rPr>
        <w:t>tahun</w:t>
      </w:r>
      <w:proofErr w:type="spellEnd"/>
      <w:r w:rsidRPr="00E276F3">
        <w:rPr>
          <w:rFonts w:ascii="Times New Roman" w:hAnsi="Times New Roman" w:cs="Times New Roman"/>
          <w:sz w:val="24"/>
          <w:szCs w:val="24"/>
        </w:rPr>
        <w:t xml:space="preserve"> 2019 </w:t>
      </w:r>
      <w:proofErr w:type="spellStart"/>
      <w:r w:rsidRPr="00E276F3">
        <w:rPr>
          <w:rFonts w:ascii="Times New Roman" w:hAnsi="Times New Roman" w:cs="Times New Roman"/>
          <w:sz w:val="24"/>
          <w:szCs w:val="24"/>
        </w:rPr>
        <w:t>terdapat</w:t>
      </w:r>
      <w:proofErr w:type="spellEnd"/>
      <w:r w:rsidRPr="00E276F3">
        <w:rPr>
          <w:rFonts w:ascii="Times New Roman" w:hAnsi="Times New Roman" w:cs="Times New Roman"/>
          <w:sz w:val="24"/>
          <w:szCs w:val="24"/>
        </w:rPr>
        <w:t xml:space="preserve"> pada Bank Woori </w:t>
      </w:r>
      <w:proofErr w:type="spellStart"/>
      <w:r w:rsidRPr="00E276F3">
        <w:rPr>
          <w:rFonts w:ascii="Times New Roman" w:hAnsi="Times New Roman" w:cs="Times New Roman"/>
          <w:sz w:val="24"/>
          <w:szCs w:val="24"/>
        </w:rPr>
        <w:t>Saudara</w:t>
      </w:r>
      <w:proofErr w:type="spellEnd"/>
      <w:r w:rsidRPr="00E276F3">
        <w:rPr>
          <w:rFonts w:ascii="Times New Roman" w:hAnsi="Times New Roman" w:cs="Times New Roman"/>
          <w:sz w:val="24"/>
          <w:szCs w:val="24"/>
        </w:rPr>
        <w:t xml:space="preserve"> Indonesia (SDRA)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0,8% </w:t>
      </w:r>
      <w:proofErr w:type="spellStart"/>
      <w:r w:rsidRPr="00E276F3">
        <w:rPr>
          <w:rFonts w:ascii="Times New Roman" w:hAnsi="Times New Roman" w:cs="Times New Roman"/>
          <w:sz w:val="24"/>
          <w:szCs w:val="24"/>
        </w:rPr>
        <w:t>sedangkan</w:t>
      </w:r>
      <w:proofErr w:type="spellEnd"/>
      <w:r w:rsidRPr="00E276F3">
        <w:rPr>
          <w:rFonts w:ascii="Times New Roman" w:hAnsi="Times New Roman" w:cs="Times New Roman"/>
          <w:sz w:val="24"/>
          <w:szCs w:val="24"/>
        </w:rPr>
        <w:t xml:space="preserve"> yang </w:t>
      </w:r>
      <w:proofErr w:type="spellStart"/>
      <w:r w:rsidRPr="00E276F3">
        <w:rPr>
          <w:rFonts w:ascii="Times New Roman" w:hAnsi="Times New Roman" w:cs="Times New Roman"/>
          <w:sz w:val="24"/>
          <w:szCs w:val="24"/>
        </w:rPr>
        <w:t>terendah</w:t>
      </w:r>
      <w:proofErr w:type="spellEnd"/>
      <w:r w:rsidRPr="00E276F3">
        <w:rPr>
          <w:rFonts w:ascii="Times New Roman" w:hAnsi="Times New Roman" w:cs="Times New Roman"/>
          <w:sz w:val="24"/>
          <w:szCs w:val="24"/>
        </w:rPr>
        <w:t xml:space="preserve"> pada Bank Pembangunan Daerah </w:t>
      </w:r>
      <w:proofErr w:type="spellStart"/>
      <w:r w:rsidRPr="00E276F3">
        <w:rPr>
          <w:rFonts w:ascii="Times New Roman" w:hAnsi="Times New Roman" w:cs="Times New Roman"/>
          <w:sz w:val="24"/>
          <w:szCs w:val="24"/>
        </w:rPr>
        <w:t>Jawa</w:t>
      </w:r>
      <w:proofErr w:type="spellEnd"/>
      <w:r w:rsidRPr="00E276F3">
        <w:rPr>
          <w:rFonts w:ascii="Times New Roman" w:hAnsi="Times New Roman" w:cs="Times New Roman"/>
          <w:sz w:val="24"/>
          <w:szCs w:val="24"/>
        </w:rPr>
        <w:t xml:space="preserve"> Timur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(BJTM), Bank </w:t>
      </w:r>
      <w:proofErr w:type="spellStart"/>
      <w:r w:rsidRPr="00E276F3">
        <w:rPr>
          <w:rFonts w:ascii="Times New Roman" w:hAnsi="Times New Roman" w:cs="Times New Roman"/>
          <w:sz w:val="24"/>
          <w:szCs w:val="24"/>
        </w:rPr>
        <w:t>Danamon</w:t>
      </w:r>
      <w:proofErr w:type="spellEnd"/>
      <w:r w:rsidRPr="00E276F3">
        <w:rPr>
          <w:rFonts w:ascii="Times New Roman" w:hAnsi="Times New Roman" w:cs="Times New Roman"/>
          <w:sz w:val="24"/>
          <w:szCs w:val="24"/>
        </w:rPr>
        <w:t xml:space="preserve"> Indonesia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(BDMN), Bank CIMB </w:t>
      </w:r>
      <w:proofErr w:type="spellStart"/>
      <w:r w:rsidRPr="00E276F3">
        <w:rPr>
          <w:rFonts w:ascii="Times New Roman" w:hAnsi="Times New Roman" w:cs="Times New Roman"/>
          <w:sz w:val="24"/>
          <w:szCs w:val="24"/>
        </w:rPr>
        <w:t>Niaga</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(BNGA) dan Bank Maybank Indonesia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(BNII)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0,5%. Pada </w:t>
      </w:r>
      <w:proofErr w:type="spellStart"/>
      <w:r w:rsidRPr="00E276F3">
        <w:rPr>
          <w:rFonts w:ascii="Times New Roman" w:hAnsi="Times New Roman" w:cs="Times New Roman"/>
          <w:sz w:val="24"/>
          <w:szCs w:val="24"/>
        </w:rPr>
        <w:t>tahun</w:t>
      </w:r>
      <w:proofErr w:type="spellEnd"/>
      <w:r w:rsidRPr="00E276F3">
        <w:rPr>
          <w:rFonts w:ascii="Times New Roman" w:hAnsi="Times New Roman" w:cs="Times New Roman"/>
          <w:sz w:val="24"/>
          <w:szCs w:val="24"/>
        </w:rPr>
        <w:t xml:space="preserve"> 2020 dewan </w:t>
      </w:r>
      <w:proofErr w:type="spellStart"/>
      <w:r w:rsidRPr="00E276F3">
        <w:rPr>
          <w:rFonts w:ascii="Times New Roman" w:hAnsi="Times New Roman" w:cs="Times New Roman"/>
          <w:sz w:val="24"/>
          <w:szCs w:val="24"/>
        </w:rPr>
        <w:t>komisaris</w:t>
      </w:r>
      <w:proofErr w:type="spellEnd"/>
      <w:r w:rsidRPr="00E276F3">
        <w:rPr>
          <w:rFonts w:ascii="Times New Roman" w:hAnsi="Times New Roman" w:cs="Times New Roman"/>
          <w:sz w:val="24"/>
          <w:szCs w:val="24"/>
        </w:rPr>
        <w:t xml:space="preserve"> independent </w:t>
      </w:r>
      <w:proofErr w:type="spellStart"/>
      <w:r w:rsidRPr="00E276F3">
        <w:rPr>
          <w:rFonts w:ascii="Times New Roman" w:hAnsi="Times New Roman" w:cs="Times New Roman"/>
          <w:sz w:val="24"/>
          <w:szCs w:val="24"/>
        </w:rPr>
        <w:t>tertinggi</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terdapat</w:t>
      </w:r>
      <w:proofErr w:type="spellEnd"/>
      <w:r w:rsidRPr="00E276F3">
        <w:rPr>
          <w:rFonts w:ascii="Times New Roman" w:hAnsi="Times New Roman" w:cs="Times New Roman"/>
          <w:sz w:val="24"/>
          <w:szCs w:val="24"/>
        </w:rPr>
        <w:t xml:space="preserve"> pada Bank Woori </w:t>
      </w:r>
      <w:proofErr w:type="spellStart"/>
      <w:r w:rsidRPr="00E276F3">
        <w:rPr>
          <w:rFonts w:ascii="Times New Roman" w:hAnsi="Times New Roman" w:cs="Times New Roman"/>
          <w:sz w:val="24"/>
          <w:szCs w:val="24"/>
        </w:rPr>
        <w:t>Saudara</w:t>
      </w:r>
      <w:proofErr w:type="spellEnd"/>
      <w:r w:rsidRPr="00E276F3">
        <w:rPr>
          <w:rFonts w:ascii="Times New Roman" w:hAnsi="Times New Roman" w:cs="Times New Roman"/>
          <w:sz w:val="24"/>
          <w:szCs w:val="24"/>
        </w:rPr>
        <w:t xml:space="preserve"> Indonesia (SDRA)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0,8% </w:t>
      </w:r>
      <w:proofErr w:type="spellStart"/>
      <w:r w:rsidRPr="00E276F3">
        <w:rPr>
          <w:rFonts w:ascii="Times New Roman" w:hAnsi="Times New Roman" w:cs="Times New Roman"/>
          <w:sz w:val="24"/>
          <w:szCs w:val="24"/>
        </w:rPr>
        <w:t>sedangkan</w:t>
      </w:r>
      <w:proofErr w:type="spellEnd"/>
      <w:r w:rsidRPr="00E276F3">
        <w:rPr>
          <w:rFonts w:ascii="Times New Roman" w:hAnsi="Times New Roman" w:cs="Times New Roman"/>
          <w:sz w:val="24"/>
          <w:szCs w:val="24"/>
        </w:rPr>
        <w:t xml:space="preserve"> yang </w:t>
      </w:r>
      <w:proofErr w:type="spellStart"/>
      <w:r w:rsidRPr="00E276F3">
        <w:rPr>
          <w:rFonts w:ascii="Times New Roman" w:hAnsi="Times New Roman" w:cs="Times New Roman"/>
          <w:sz w:val="24"/>
          <w:szCs w:val="24"/>
        </w:rPr>
        <w:t>terendah</w:t>
      </w:r>
      <w:proofErr w:type="spellEnd"/>
      <w:r w:rsidRPr="00E276F3">
        <w:rPr>
          <w:rFonts w:ascii="Times New Roman" w:hAnsi="Times New Roman" w:cs="Times New Roman"/>
          <w:sz w:val="24"/>
          <w:szCs w:val="24"/>
        </w:rPr>
        <w:t xml:space="preserve"> pada Bank Pembangunan Daerah </w:t>
      </w:r>
      <w:proofErr w:type="spellStart"/>
      <w:r w:rsidRPr="00E276F3">
        <w:rPr>
          <w:rFonts w:ascii="Times New Roman" w:hAnsi="Times New Roman" w:cs="Times New Roman"/>
          <w:sz w:val="24"/>
          <w:szCs w:val="24"/>
        </w:rPr>
        <w:t>Jawa</w:t>
      </w:r>
      <w:proofErr w:type="spellEnd"/>
      <w:r w:rsidRPr="00E276F3">
        <w:rPr>
          <w:rFonts w:ascii="Times New Roman" w:hAnsi="Times New Roman" w:cs="Times New Roman"/>
          <w:sz w:val="24"/>
          <w:szCs w:val="24"/>
        </w:rPr>
        <w:t xml:space="preserve"> Timur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(BJTM), Bank </w:t>
      </w:r>
      <w:proofErr w:type="spellStart"/>
      <w:r w:rsidRPr="00E276F3">
        <w:rPr>
          <w:rFonts w:ascii="Times New Roman" w:hAnsi="Times New Roman" w:cs="Times New Roman"/>
          <w:sz w:val="24"/>
          <w:szCs w:val="24"/>
        </w:rPr>
        <w:t>Danamon</w:t>
      </w:r>
      <w:proofErr w:type="spellEnd"/>
      <w:r w:rsidRPr="00E276F3">
        <w:rPr>
          <w:rFonts w:ascii="Times New Roman" w:hAnsi="Times New Roman" w:cs="Times New Roman"/>
          <w:sz w:val="24"/>
          <w:szCs w:val="24"/>
        </w:rPr>
        <w:t xml:space="preserve"> Indonesia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(BDMN), dan Bank Maybank Indonesia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(BNII)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0,5%.</w:t>
      </w:r>
    </w:p>
    <w:p w14:paraId="5CF1669A" w14:textId="77777777" w:rsidR="00E276F3" w:rsidRPr="00E276F3" w:rsidRDefault="00E276F3" w:rsidP="00E276F3">
      <w:pPr>
        <w:autoSpaceDE w:val="0"/>
        <w:autoSpaceDN w:val="0"/>
        <w:adjustRightInd w:val="0"/>
        <w:spacing w:after="0" w:line="480" w:lineRule="auto"/>
        <w:ind w:left="1440" w:firstLine="720"/>
        <w:jc w:val="both"/>
        <w:rPr>
          <w:rFonts w:ascii="Times New Roman" w:hAnsi="Times New Roman" w:cs="Times New Roman"/>
          <w:sz w:val="24"/>
          <w:szCs w:val="24"/>
        </w:rPr>
      </w:pPr>
    </w:p>
    <w:p w14:paraId="3CFCEDD9" w14:textId="77777777" w:rsidR="00E276F3" w:rsidRPr="00E276F3" w:rsidRDefault="00E276F3" w:rsidP="00E276F3">
      <w:pPr>
        <w:autoSpaceDE w:val="0"/>
        <w:autoSpaceDN w:val="0"/>
        <w:adjustRightInd w:val="0"/>
        <w:spacing w:after="0" w:line="480" w:lineRule="auto"/>
        <w:ind w:left="1440" w:firstLine="720"/>
        <w:jc w:val="both"/>
        <w:rPr>
          <w:rFonts w:ascii="Times New Roman" w:hAnsi="Times New Roman" w:cs="Times New Roman"/>
          <w:sz w:val="24"/>
          <w:szCs w:val="24"/>
        </w:rPr>
      </w:pPr>
      <w:r w:rsidRPr="00E276F3">
        <w:rPr>
          <w:rFonts w:ascii="Times New Roman" w:hAnsi="Times New Roman" w:cs="Times New Roman"/>
          <w:sz w:val="24"/>
          <w:szCs w:val="24"/>
        </w:rPr>
        <w:lastRenderedPageBreak/>
        <w:t xml:space="preserve">Pada </w:t>
      </w:r>
      <w:proofErr w:type="spellStart"/>
      <w:r w:rsidRPr="00E276F3">
        <w:rPr>
          <w:rFonts w:ascii="Times New Roman" w:hAnsi="Times New Roman" w:cs="Times New Roman"/>
          <w:sz w:val="24"/>
          <w:szCs w:val="24"/>
        </w:rPr>
        <w:t>tahun</w:t>
      </w:r>
      <w:proofErr w:type="spellEnd"/>
      <w:r w:rsidRPr="00E276F3">
        <w:rPr>
          <w:rFonts w:ascii="Times New Roman" w:hAnsi="Times New Roman" w:cs="Times New Roman"/>
          <w:sz w:val="24"/>
          <w:szCs w:val="24"/>
        </w:rPr>
        <w:t xml:space="preserve"> 2021 dewan </w:t>
      </w:r>
      <w:proofErr w:type="spellStart"/>
      <w:r w:rsidRPr="00E276F3">
        <w:rPr>
          <w:rFonts w:ascii="Times New Roman" w:hAnsi="Times New Roman" w:cs="Times New Roman"/>
          <w:sz w:val="24"/>
          <w:szCs w:val="24"/>
        </w:rPr>
        <w:t>komisaris</w:t>
      </w:r>
      <w:proofErr w:type="spellEnd"/>
      <w:r w:rsidRPr="00E276F3">
        <w:rPr>
          <w:rFonts w:ascii="Times New Roman" w:hAnsi="Times New Roman" w:cs="Times New Roman"/>
          <w:sz w:val="24"/>
          <w:szCs w:val="24"/>
        </w:rPr>
        <w:t xml:space="preserve"> independent </w:t>
      </w:r>
      <w:proofErr w:type="spellStart"/>
      <w:r w:rsidRPr="00E276F3">
        <w:rPr>
          <w:rFonts w:ascii="Times New Roman" w:hAnsi="Times New Roman" w:cs="Times New Roman"/>
          <w:sz w:val="24"/>
          <w:szCs w:val="24"/>
        </w:rPr>
        <w:t>tertinggi</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terdapat</w:t>
      </w:r>
      <w:proofErr w:type="spellEnd"/>
      <w:r w:rsidRPr="00E276F3">
        <w:rPr>
          <w:rFonts w:ascii="Times New Roman" w:hAnsi="Times New Roman" w:cs="Times New Roman"/>
          <w:sz w:val="24"/>
          <w:szCs w:val="24"/>
        </w:rPr>
        <w:t xml:space="preserve"> pada Bank Woori </w:t>
      </w:r>
      <w:proofErr w:type="spellStart"/>
      <w:r w:rsidRPr="00E276F3">
        <w:rPr>
          <w:rFonts w:ascii="Times New Roman" w:hAnsi="Times New Roman" w:cs="Times New Roman"/>
          <w:sz w:val="24"/>
          <w:szCs w:val="24"/>
        </w:rPr>
        <w:t>Saudara</w:t>
      </w:r>
      <w:proofErr w:type="spellEnd"/>
      <w:r w:rsidRPr="00E276F3">
        <w:rPr>
          <w:rFonts w:ascii="Times New Roman" w:hAnsi="Times New Roman" w:cs="Times New Roman"/>
          <w:sz w:val="24"/>
          <w:szCs w:val="24"/>
        </w:rPr>
        <w:t xml:space="preserve"> Indonesia (SDRA)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0,7% </w:t>
      </w:r>
      <w:proofErr w:type="spellStart"/>
      <w:r w:rsidRPr="00E276F3">
        <w:rPr>
          <w:rFonts w:ascii="Times New Roman" w:hAnsi="Times New Roman" w:cs="Times New Roman"/>
          <w:sz w:val="24"/>
          <w:szCs w:val="24"/>
        </w:rPr>
        <w:t>sedangkan</w:t>
      </w:r>
      <w:proofErr w:type="spellEnd"/>
      <w:r w:rsidRPr="00E276F3">
        <w:rPr>
          <w:rFonts w:ascii="Times New Roman" w:hAnsi="Times New Roman" w:cs="Times New Roman"/>
          <w:sz w:val="24"/>
          <w:szCs w:val="24"/>
        </w:rPr>
        <w:t xml:space="preserve"> yang </w:t>
      </w:r>
      <w:proofErr w:type="spellStart"/>
      <w:r w:rsidRPr="00E276F3">
        <w:rPr>
          <w:rFonts w:ascii="Times New Roman" w:hAnsi="Times New Roman" w:cs="Times New Roman"/>
          <w:sz w:val="24"/>
          <w:szCs w:val="24"/>
        </w:rPr>
        <w:t>terendah</w:t>
      </w:r>
      <w:proofErr w:type="spellEnd"/>
      <w:r w:rsidRPr="00E276F3">
        <w:rPr>
          <w:rFonts w:ascii="Times New Roman" w:hAnsi="Times New Roman" w:cs="Times New Roman"/>
          <w:sz w:val="24"/>
          <w:szCs w:val="24"/>
        </w:rPr>
        <w:t xml:space="preserve"> pada Bank CIMB </w:t>
      </w:r>
      <w:proofErr w:type="spellStart"/>
      <w:r w:rsidRPr="00E276F3">
        <w:rPr>
          <w:rFonts w:ascii="Times New Roman" w:hAnsi="Times New Roman" w:cs="Times New Roman"/>
          <w:sz w:val="24"/>
          <w:szCs w:val="24"/>
        </w:rPr>
        <w:t>Niaga</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(BNGA)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0,4%. Pada </w:t>
      </w:r>
      <w:proofErr w:type="spellStart"/>
      <w:r w:rsidRPr="00E276F3">
        <w:rPr>
          <w:rFonts w:ascii="Times New Roman" w:hAnsi="Times New Roman" w:cs="Times New Roman"/>
          <w:sz w:val="24"/>
          <w:szCs w:val="24"/>
        </w:rPr>
        <w:t>tahun</w:t>
      </w:r>
      <w:proofErr w:type="spellEnd"/>
      <w:r w:rsidRPr="00E276F3">
        <w:rPr>
          <w:rFonts w:ascii="Times New Roman" w:hAnsi="Times New Roman" w:cs="Times New Roman"/>
          <w:sz w:val="24"/>
          <w:szCs w:val="24"/>
        </w:rPr>
        <w:t xml:space="preserve"> 2022 dewan </w:t>
      </w:r>
      <w:proofErr w:type="spellStart"/>
      <w:r w:rsidRPr="00E276F3">
        <w:rPr>
          <w:rFonts w:ascii="Times New Roman" w:hAnsi="Times New Roman" w:cs="Times New Roman"/>
          <w:sz w:val="24"/>
          <w:szCs w:val="24"/>
        </w:rPr>
        <w:t>komsaris</w:t>
      </w:r>
      <w:proofErr w:type="spellEnd"/>
      <w:r w:rsidRPr="00E276F3">
        <w:rPr>
          <w:rFonts w:ascii="Times New Roman" w:hAnsi="Times New Roman" w:cs="Times New Roman"/>
          <w:sz w:val="24"/>
          <w:szCs w:val="24"/>
        </w:rPr>
        <w:t xml:space="preserve"> independent yang </w:t>
      </w:r>
      <w:proofErr w:type="spellStart"/>
      <w:r w:rsidRPr="00E276F3">
        <w:rPr>
          <w:rFonts w:ascii="Times New Roman" w:hAnsi="Times New Roman" w:cs="Times New Roman"/>
          <w:sz w:val="24"/>
          <w:szCs w:val="24"/>
        </w:rPr>
        <w:t>tertinggi</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terdapat</w:t>
      </w:r>
      <w:proofErr w:type="spellEnd"/>
      <w:r w:rsidRPr="00E276F3">
        <w:rPr>
          <w:rFonts w:ascii="Times New Roman" w:hAnsi="Times New Roman" w:cs="Times New Roman"/>
          <w:sz w:val="24"/>
          <w:szCs w:val="24"/>
        </w:rPr>
        <w:t xml:space="preserve"> pada Bank Woori </w:t>
      </w:r>
      <w:proofErr w:type="spellStart"/>
      <w:r w:rsidRPr="00E276F3">
        <w:rPr>
          <w:rFonts w:ascii="Times New Roman" w:hAnsi="Times New Roman" w:cs="Times New Roman"/>
          <w:sz w:val="24"/>
          <w:szCs w:val="24"/>
        </w:rPr>
        <w:t>Saudara</w:t>
      </w:r>
      <w:proofErr w:type="spellEnd"/>
      <w:r w:rsidRPr="00E276F3">
        <w:rPr>
          <w:rFonts w:ascii="Times New Roman" w:hAnsi="Times New Roman" w:cs="Times New Roman"/>
          <w:sz w:val="24"/>
          <w:szCs w:val="24"/>
        </w:rPr>
        <w:t xml:space="preserve"> Indonesia (SDRA)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0,8% </w:t>
      </w:r>
      <w:proofErr w:type="spellStart"/>
      <w:r w:rsidRPr="00E276F3">
        <w:rPr>
          <w:rFonts w:ascii="Times New Roman" w:hAnsi="Times New Roman" w:cs="Times New Roman"/>
          <w:sz w:val="24"/>
          <w:szCs w:val="24"/>
        </w:rPr>
        <w:t>sedangkan</w:t>
      </w:r>
      <w:proofErr w:type="spellEnd"/>
      <w:r w:rsidRPr="00E276F3">
        <w:rPr>
          <w:rFonts w:ascii="Times New Roman" w:hAnsi="Times New Roman" w:cs="Times New Roman"/>
          <w:sz w:val="24"/>
          <w:szCs w:val="24"/>
        </w:rPr>
        <w:t xml:space="preserve"> yang </w:t>
      </w:r>
      <w:proofErr w:type="spellStart"/>
      <w:r w:rsidRPr="00E276F3">
        <w:rPr>
          <w:rFonts w:ascii="Times New Roman" w:hAnsi="Times New Roman" w:cs="Times New Roman"/>
          <w:sz w:val="24"/>
          <w:szCs w:val="24"/>
        </w:rPr>
        <w:t>terendah</w:t>
      </w:r>
      <w:proofErr w:type="spellEnd"/>
      <w:r w:rsidRPr="00E276F3">
        <w:rPr>
          <w:rFonts w:ascii="Times New Roman" w:hAnsi="Times New Roman" w:cs="Times New Roman"/>
          <w:sz w:val="24"/>
          <w:szCs w:val="24"/>
        </w:rPr>
        <w:t xml:space="preserve"> pada Bank </w:t>
      </w:r>
      <w:proofErr w:type="spellStart"/>
      <w:r w:rsidRPr="00E276F3">
        <w:rPr>
          <w:rFonts w:ascii="Times New Roman" w:hAnsi="Times New Roman" w:cs="Times New Roman"/>
          <w:sz w:val="24"/>
          <w:szCs w:val="24"/>
        </w:rPr>
        <w:t>Danamon</w:t>
      </w:r>
      <w:proofErr w:type="spellEnd"/>
      <w:r w:rsidRPr="00E276F3">
        <w:rPr>
          <w:rFonts w:ascii="Times New Roman" w:hAnsi="Times New Roman" w:cs="Times New Roman"/>
          <w:sz w:val="24"/>
          <w:szCs w:val="24"/>
        </w:rPr>
        <w:t xml:space="preserve"> Indonesia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(BDMN), Bank CIMB </w:t>
      </w:r>
      <w:proofErr w:type="spellStart"/>
      <w:r w:rsidRPr="00E276F3">
        <w:rPr>
          <w:rFonts w:ascii="Times New Roman" w:hAnsi="Times New Roman" w:cs="Times New Roman"/>
          <w:sz w:val="24"/>
          <w:szCs w:val="24"/>
        </w:rPr>
        <w:t>Niaga</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(BNGA) dan Bank Mega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(MEGA)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0,5%. Pada </w:t>
      </w:r>
      <w:proofErr w:type="spellStart"/>
      <w:r w:rsidRPr="00E276F3">
        <w:rPr>
          <w:rFonts w:ascii="Times New Roman" w:hAnsi="Times New Roman" w:cs="Times New Roman"/>
          <w:sz w:val="24"/>
          <w:szCs w:val="24"/>
        </w:rPr>
        <w:t>tahun</w:t>
      </w:r>
      <w:proofErr w:type="spellEnd"/>
      <w:r w:rsidRPr="00E276F3">
        <w:rPr>
          <w:rFonts w:ascii="Times New Roman" w:hAnsi="Times New Roman" w:cs="Times New Roman"/>
          <w:sz w:val="24"/>
          <w:szCs w:val="24"/>
        </w:rPr>
        <w:t xml:space="preserve"> 2023 dewan </w:t>
      </w:r>
      <w:proofErr w:type="spellStart"/>
      <w:r w:rsidRPr="00E276F3">
        <w:rPr>
          <w:rFonts w:ascii="Times New Roman" w:hAnsi="Times New Roman" w:cs="Times New Roman"/>
          <w:sz w:val="24"/>
          <w:szCs w:val="24"/>
        </w:rPr>
        <w:t>komsaris</w:t>
      </w:r>
      <w:proofErr w:type="spellEnd"/>
      <w:r w:rsidRPr="00E276F3">
        <w:rPr>
          <w:rFonts w:ascii="Times New Roman" w:hAnsi="Times New Roman" w:cs="Times New Roman"/>
          <w:sz w:val="24"/>
          <w:szCs w:val="24"/>
        </w:rPr>
        <w:t xml:space="preserve"> independent </w:t>
      </w:r>
      <w:proofErr w:type="spellStart"/>
      <w:r w:rsidRPr="00E276F3">
        <w:rPr>
          <w:rFonts w:ascii="Times New Roman" w:hAnsi="Times New Roman" w:cs="Times New Roman"/>
          <w:sz w:val="24"/>
          <w:szCs w:val="24"/>
        </w:rPr>
        <w:t>tertinggi</w:t>
      </w:r>
      <w:proofErr w:type="spellEnd"/>
      <w:r w:rsidRPr="00E276F3">
        <w:rPr>
          <w:rFonts w:ascii="Times New Roman" w:hAnsi="Times New Roman" w:cs="Times New Roman"/>
          <w:sz w:val="24"/>
          <w:szCs w:val="24"/>
        </w:rPr>
        <w:t xml:space="preserve"> </w:t>
      </w:r>
      <w:proofErr w:type="spellStart"/>
      <w:r w:rsidRPr="00E276F3">
        <w:rPr>
          <w:rFonts w:ascii="Times New Roman" w:hAnsi="Times New Roman" w:cs="Times New Roman"/>
          <w:sz w:val="24"/>
          <w:szCs w:val="24"/>
        </w:rPr>
        <w:t>terdapat</w:t>
      </w:r>
      <w:proofErr w:type="spellEnd"/>
      <w:r w:rsidRPr="00E276F3">
        <w:rPr>
          <w:rFonts w:ascii="Times New Roman" w:hAnsi="Times New Roman" w:cs="Times New Roman"/>
          <w:sz w:val="24"/>
          <w:szCs w:val="24"/>
        </w:rPr>
        <w:t xml:space="preserve"> pada Bank Woori </w:t>
      </w:r>
      <w:proofErr w:type="spellStart"/>
      <w:r w:rsidRPr="00E276F3">
        <w:rPr>
          <w:rFonts w:ascii="Times New Roman" w:hAnsi="Times New Roman" w:cs="Times New Roman"/>
          <w:sz w:val="24"/>
          <w:szCs w:val="24"/>
        </w:rPr>
        <w:t>Saudara</w:t>
      </w:r>
      <w:proofErr w:type="spellEnd"/>
      <w:r w:rsidRPr="00E276F3">
        <w:rPr>
          <w:rFonts w:ascii="Times New Roman" w:hAnsi="Times New Roman" w:cs="Times New Roman"/>
          <w:sz w:val="24"/>
          <w:szCs w:val="24"/>
        </w:rPr>
        <w:t xml:space="preserve"> Indonesia (SDRA)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0,8% </w:t>
      </w:r>
      <w:proofErr w:type="spellStart"/>
      <w:r w:rsidRPr="00E276F3">
        <w:rPr>
          <w:rFonts w:ascii="Times New Roman" w:hAnsi="Times New Roman" w:cs="Times New Roman"/>
          <w:sz w:val="24"/>
          <w:szCs w:val="24"/>
        </w:rPr>
        <w:t>sedangkan</w:t>
      </w:r>
      <w:proofErr w:type="spellEnd"/>
      <w:r w:rsidRPr="00E276F3">
        <w:rPr>
          <w:rFonts w:ascii="Times New Roman" w:hAnsi="Times New Roman" w:cs="Times New Roman"/>
          <w:sz w:val="24"/>
          <w:szCs w:val="24"/>
        </w:rPr>
        <w:t xml:space="preserve"> yang </w:t>
      </w:r>
      <w:proofErr w:type="spellStart"/>
      <w:r w:rsidRPr="00E276F3">
        <w:rPr>
          <w:rFonts w:ascii="Times New Roman" w:hAnsi="Times New Roman" w:cs="Times New Roman"/>
          <w:sz w:val="24"/>
          <w:szCs w:val="24"/>
        </w:rPr>
        <w:t>terendah</w:t>
      </w:r>
      <w:proofErr w:type="spellEnd"/>
      <w:r w:rsidRPr="00E276F3">
        <w:rPr>
          <w:rFonts w:ascii="Times New Roman" w:hAnsi="Times New Roman" w:cs="Times New Roman"/>
          <w:sz w:val="24"/>
          <w:szCs w:val="24"/>
        </w:rPr>
        <w:t xml:space="preserve"> pada Bank </w:t>
      </w:r>
      <w:proofErr w:type="spellStart"/>
      <w:r w:rsidRPr="00E276F3">
        <w:rPr>
          <w:rFonts w:ascii="Times New Roman" w:hAnsi="Times New Roman" w:cs="Times New Roman"/>
          <w:sz w:val="24"/>
          <w:szCs w:val="24"/>
        </w:rPr>
        <w:t>Danamon</w:t>
      </w:r>
      <w:proofErr w:type="spellEnd"/>
      <w:r w:rsidRPr="00E276F3">
        <w:rPr>
          <w:rFonts w:ascii="Times New Roman" w:hAnsi="Times New Roman" w:cs="Times New Roman"/>
          <w:sz w:val="24"/>
          <w:szCs w:val="24"/>
        </w:rPr>
        <w:t xml:space="preserve"> Indonesia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(BDMN), dan Bank Maybank Indonesia </w:t>
      </w:r>
      <w:proofErr w:type="spellStart"/>
      <w:r w:rsidRPr="00E276F3">
        <w:rPr>
          <w:rFonts w:ascii="Times New Roman" w:hAnsi="Times New Roman" w:cs="Times New Roman"/>
          <w:sz w:val="24"/>
          <w:szCs w:val="24"/>
        </w:rPr>
        <w:t>Tbk</w:t>
      </w:r>
      <w:proofErr w:type="spellEnd"/>
      <w:r w:rsidRPr="00E276F3">
        <w:rPr>
          <w:rFonts w:ascii="Times New Roman" w:hAnsi="Times New Roman" w:cs="Times New Roman"/>
          <w:sz w:val="24"/>
          <w:szCs w:val="24"/>
        </w:rPr>
        <w:t xml:space="preserve"> (BNII) </w:t>
      </w:r>
      <w:proofErr w:type="spellStart"/>
      <w:r w:rsidRPr="00E276F3">
        <w:rPr>
          <w:rFonts w:ascii="Times New Roman" w:hAnsi="Times New Roman" w:cs="Times New Roman"/>
          <w:sz w:val="24"/>
          <w:szCs w:val="24"/>
        </w:rPr>
        <w:t>sebesar</w:t>
      </w:r>
      <w:proofErr w:type="spellEnd"/>
      <w:r w:rsidRPr="00E276F3">
        <w:rPr>
          <w:rFonts w:ascii="Times New Roman" w:hAnsi="Times New Roman" w:cs="Times New Roman"/>
          <w:sz w:val="24"/>
          <w:szCs w:val="24"/>
        </w:rPr>
        <w:t xml:space="preserve"> 0,5%.</w:t>
      </w:r>
    </w:p>
    <w:p w14:paraId="154DB00F" w14:textId="074B481E" w:rsidR="00E276F3" w:rsidRDefault="00E276F3" w:rsidP="00817F8A">
      <w:pPr>
        <w:pStyle w:val="ListParagraph"/>
        <w:numPr>
          <w:ilvl w:val="0"/>
          <w:numId w:val="80"/>
        </w:numPr>
        <w:autoSpaceDE w:val="0"/>
        <w:autoSpaceDN w:val="0"/>
        <w:adjustRightInd w:val="0"/>
        <w:spacing w:after="0" w:line="480" w:lineRule="auto"/>
        <w:ind w:left="1418"/>
        <w:jc w:val="both"/>
        <w:rPr>
          <w:rFonts w:ascii="Times New Roman" w:hAnsi="Times New Roman" w:cs="Times New Roman"/>
          <w:b/>
          <w:sz w:val="24"/>
          <w:szCs w:val="24"/>
        </w:rPr>
      </w:pPr>
      <w:proofErr w:type="spellStart"/>
      <w:r w:rsidRPr="00E276F3">
        <w:rPr>
          <w:rFonts w:ascii="Times New Roman" w:hAnsi="Times New Roman" w:cs="Times New Roman"/>
          <w:b/>
          <w:sz w:val="24"/>
          <w:szCs w:val="24"/>
        </w:rPr>
        <w:t>Statistik</w:t>
      </w:r>
      <w:proofErr w:type="spellEnd"/>
      <w:r w:rsidRPr="00E276F3">
        <w:rPr>
          <w:rFonts w:ascii="Times New Roman" w:hAnsi="Times New Roman" w:cs="Times New Roman"/>
          <w:b/>
          <w:sz w:val="24"/>
          <w:szCs w:val="24"/>
        </w:rPr>
        <w:t xml:space="preserve"> Nilai Perusahaan</w:t>
      </w:r>
    </w:p>
    <w:p w14:paraId="6E1A49E3" w14:textId="5EC32AD1" w:rsidR="00E276F3" w:rsidRDefault="00E276F3" w:rsidP="00E276F3">
      <w:pPr>
        <w:pStyle w:val="ListParagraph"/>
        <w:autoSpaceDE w:val="0"/>
        <w:autoSpaceDN w:val="0"/>
        <w:adjustRightInd w:val="0"/>
        <w:spacing w:after="0" w:line="240" w:lineRule="auto"/>
        <w:ind w:left="1418"/>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16</w:t>
      </w:r>
    </w:p>
    <w:p w14:paraId="004E7E7A" w14:textId="599BDD74" w:rsidR="00E276F3" w:rsidRPr="00E276F3" w:rsidRDefault="00E276F3" w:rsidP="00E276F3">
      <w:pPr>
        <w:pStyle w:val="ListParagraph"/>
        <w:autoSpaceDE w:val="0"/>
        <w:autoSpaceDN w:val="0"/>
        <w:adjustRightInd w:val="0"/>
        <w:spacing w:after="0" w:line="240" w:lineRule="auto"/>
        <w:ind w:left="1418"/>
        <w:jc w:val="center"/>
        <w:rPr>
          <w:rFonts w:ascii="Times New Roman" w:hAnsi="Times New Roman" w:cs="Times New Roman"/>
          <w:b/>
          <w:sz w:val="24"/>
          <w:szCs w:val="24"/>
        </w:rPr>
      </w:pPr>
      <w:proofErr w:type="spellStart"/>
      <w:r>
        <w:rPr>
          <w:rFonts w:ascii="Times New Roman" w:hAnsi="Times New Roman" w:cs="Times New Roman"/>
          <w:b/>
          <w:sz w:val="24"/>
          <w:szCs w:val="24"/>
        </w:rPr>
        <w:t>Statistik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Deskriptif</w:t>
      </w:r>
      <w:proofErr w:type="spellEnd"/>
      <w:r>
        <w:rPr>
          <w:rFonts w:ascii="Times New Roman" w:hAnsi="Times New Roman" w:cs="Times New Roman"/>
          <w:b/>
          <w:sz w:val="24"/>
          <w:szCs w:val="24"/>
        </w:rPr>
        <w:t xml:space="preserve"> Nilai Perusahaan</w:t>
      </w:r>
    </w:p>
    <w:tbl>
      <w:tblPr>
        <w:tblpPr w:leftFromText="180" w:rightFromText="180" w:vertAnchor="text" w:horzAnchor="page" w:tblpX="3886" w:tblpY="296"/>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7"/>
        <w:gridCol w:w="785"/>
        <w:gridCol w:w="992"/>
        <w:gridCol w:w="992"/>
        <w:gridCol w:w="993"/>
        <w:gridCol w:w="1275"/>
      </w:tblGrid>
      <w:tr w:rsidR="00E276F3" w:rsidRPr="00E276F3" w14:paraId="4966F47B" w14:textId="77777777" w:rsidTr="0024629F">
        <w:trPr>
          <w:cantSplit/>
        </w:trPr>
        <w:tc>
          <w:tcPr>
            <w:tcW w:w="6804" w:type="dxa"/>
            <w:gridSpan w:val="6"/>
            <w:tcBorders>
              <w:top w:val="nil"/>
              <w:left w:val="nil"/>
              <w:bottom w:val="nil"/>
              <w:right w:val="nil"/>
            </w:tcBorders>
            <w:shd w:val="clear" w:color="auto" w:fill="FFFFFF"/>
            <w:vAlign w:val="center"/>
          </w:tcPr>
          <w:p w14:paraId="220F8B7D" w14:textId="77777777" w:rsidR="00E276F3" w:rsidRPr="00E276F3" w:rsidRDefault="00E276F3" w:rsidP="0024629F">
            <w:pPr>
              <w:autoSpaceDE w:val="0"/>
              <w:autoSpaceDN w:val="0"/>
              <w:adjustRightInd w:val="0"/>
              <w:spacing w:after="0" w:line="320" w:lineRule="atLeast"/>
              <w:ind w:left="60" w:right="60"/>
              <w:jc w:val="center"/>
              <w:rPr>
                <w:rFonts w:ascii="Arial" w:hAnsi="Arial" w:cs="Arial"/>
                <w:color w:val="000000"/>
                <w:sz w:val="18"/>
                <w:szCs w:val="18"/>
              </w:rPr>
            </w:pPr>
            <w:r w:rsidRPr="00E276F3">
              <w:rPr>
                <w:rFonts w:ascii="Arial" w:hAnsi="Arial" w:cs="Arial"/>
                <w:b/>
                <w:bCs/>
                <w:color w:val="000000"/>
                <w:sz w:val="18"/>
                <w:szCs w:val="18"/>
              </w:rPr>
              <w:t>Descriptive Statistics</w:t>
            </w:r>
          </w:p>
        </w:tc>
      </w:tr>
      <w:tr w:rsidR="00E276F3" w:rsidRPr="00E276F3" w14:paraId="3CAE2F43" w14:textId="77777777" w:rsidTr="0024629F">
        <w:trPr>
          <w:cantSplit/>
        </w:trPr>
        <w:tc>
          <w:tcPr>
            <w:tcW w:w="176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BDE3C2" w14:textId="77777777" w:rsidR="00E276F3" w:rsidRPr="00E276F3" w:rsidRDefault="00E276F3" w:rsidP="0024629F">
            <w:pPr>
              <w:autoSpaceDE w:val="0"/>
              <w:autoSpaceDN w:val="0"/>
              <w:adjustRightInd w:val="0"/>
              <w:spacing w:after="0" w:line="240" w:lineRule="auto"/>
              <w:rPr>
                <w:rFonts w:ascii="Times New Roman" w:hAnsi="Times New Roman" w:cs="Times New Roman"/>
                <w:sz w:val="24"/>
                <w:szCs w:val="24"/>
              </w:rPr>
            </w:pPr>
          </w:p>
        </w:tc>
        <w:tc>
          <w:tcPr>
            <w:tcW w:w="785" w:type="dxa"/>
            <w:tcBorders>
              <w:top w:val="single" w:sz="16" w:space="0" w:color="000000"/>
              <w:left w:val="single" w:sz="16" w:space="0" w:color="000000"/>
              <w:bottom w:val="single" w:sz="16" w:space="0" w:color="000000"/>
            </w:tcBorders>
            <w:shd w:val="clear" w:color="auto" w:fill="FFFFFF"/>
            <w:vAlign w:val="bottom"/>
          </w:tcPr>
          <w:p w14:paraId="48D7517C" w14:textId="77777777" w:rsidR="00E276F3" w:rsidRPr="00E276F3" w:rsidRDefault="00E276F3" w:rsidP="0024629F">
            <w:pPr>
              <w:autoSpaceDE w:val="0"/>
              <w:autoSpaceDN w:val="0"/>
              <w:adjustRightInd w:val="0"/>
              <w:spacing w:after="0" w:line="320" w:lineRule="atLeast"/>
              <w:ind w:left="60" w:right="60"/>
              <w:jc w:val="center"/>
              <w:rPr>
                <w:rFonts w:ascii="Arial" w:hAnsi="Arial" w:cs="Arial"/>
                <w:color w:val="000000"/>
                <w:sz w:val="18"/>
                <w:szCs w:val="18"/>
              </w:rPr>
            </w:pPr>
            <w:r w:rsidRPr="00E276F3">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075DCAE2" w14:textId="77777777" w:rsidR="00E276F3" w:rsidRPr="00E276F3" w:rsidRDefault="00E276F3" w:rsidP="0024629F">
            <w:pPr>
              <w:autoSpaceDE w:val="0"/>
              <w:autoSpaceDN w:val="0"/>
              <w:adjustRightInd w:val="0"/>
              <w:spacing w:after="0" w:line="320" w:lineRule="atLeast"/>
              <w:ind w:left="60" w:right="60"/>
              <w:jc w:val="center"/>
              <w:rPr>
                <w:rFonts w:ascii="Arial" w:hAnsi="Arial" w:cs="Arial"/>
                <w:color w:val="000000"/>
                <w:sz w:val="18"/>
                <w:szCs w:val="18"/>
              </w:rPr>
            </w:pPr>
            <w:r w:rsidRPr="00E276F3">
              <w:rPr>
                <w:rFonts w:ascii="Arial" w:hAnsi="Arial" w:cs="Arial"/>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343CE27F" w14:textId="77777777" w:rsidR="00E276F3" w:rsidRPr="00E276F3" w:rsidRDefault="00E276F3" w:rsidP="0024629F">
            <w:pPr>
              <w:autoSpaceDE w:val="0"/>
              <w:autoSpaceDN w:val="0"/>
              <w:adjustRightInd w:val="0"/>
              <w:spacing w:after="0" w:line="320" w:lineRule="atLeast"/>
              <w:ind w:left="60" w:right="60"/>
              <w:jc w:val="center"/>
              <w:rPr>
                <w:rFonts w:ascii="Arial" w:hAnsi="Arial" w:cs="Arial"/>
                <w:color w:val="000000"/>
                <w:sz w:val="18"/>
                <w:szCs w:val="18"/>
              </w:rPr>
            </w:pPr>
            <w:r w:rsidRPr="00E276F3">
              <w:rPr>
                <w:rFonts w:ascii="Arial" w:hAnsi="Arial" w:cs="Arial"/>
                <w:color w:val="000000"/>
                <w:sz w:val="18"/>
                <w:szCs w:val="18"/>
              </w:rPr>
              <w:t>Maximum</w:t>
            </w:r>
          </w:p>
        </w:tc>
        <w:tc>
          <w:tcPr>
            <w:tcW w:w="993" w:type="dxa"/>
            <w:tcBorders>
              <w:top w:val="single" w:sz="16" w:space="0" w:color="000000"/>
              <w:bottom w:val="single" w:sz="16" w:space="0" w:color="000000"/>
            </w:tcBorders>
            <w:shd w:val="clear" w:color="auto" w:fill="FFFFFF"/>
            <w:vAlign w:val="bottom"/>
          </w:tcPr>
          <w:p w14:paraId="1EC9E3ED" w14:textId="77777777" w:rsidR="00E276F3" w:rsidRPr="00E276F3" w:rsidRDefault="00E276F3" w:rsidP="0024629F">
            <w:pPr>
              <w:autoSpaceDE w:val="0"/>
              <w:autoSpaceDN w:val="0"/>
              <w:adjustRightInd w:val="0"/>
              <w:spacing w:after="0" w:line="320" w:lineRule="atLeast"/>
              <w:ind w:left="60" w:right="60"/>
              <w:jc w:val="center"/>
              <w:rPr>
                <w:rFonts w:ascii="Arial" w:hAnsi="Arial" w:cs="Arial"/>
                <w:color w:val="000000"/>
                <w:sz w:val="18"/>
                <w:szCs w:val="18"/>
              </w:rPr>
            </w:pPr>
            <w:r w:rsidRPr="00E276F3">
              <w:rPr>
                <w:rFonts w:ascii="Arial" w:hAnsi="Arial" w:cs="Arial"/>
                <w:color w:val="000000"/>
                <w:sz w:val="18"/>
                <w:szCs w:val="18"/>
              </w:rPr>
              <w:t>Mean</w:t>
            </w:r>
          </w:p>
        </w:tc>
        <w:tc>
          <w:tcPr>
            <w:tcW w:w="1275" w:type="dxa"/>
            <w:tcBorders>
              <w:top w:val="single" w:sz="16" w:space="0" w:color="000000"/>
              <w:bottom w:val="single" w:sz="16" w:space="0" w:color="000000"/>
              <w:right w:val="single" w:sz="16" w:space="0" w:color="000000"/>
            </w:tcBorders>
            <w:shd w:val="clear" w:color="auto" w:fill="FFFFFF"/>
            <w:vAlign w:val="bottom"/>
          </w:tcPr>
          <w:p w14:paraId="4239C102" w14:textId="77777777" w:rsidR="00E276F3" w:rsidRPr="00E276F3" w:rsidRDefault="00E276F3" w:rsidP="0024629F">
            <w:pPr>
              <w:autoSpaceDE w:val="0"/>
              <w:autoSpaceDN w:val="0"/>
              <w:adjustRightInd w:val="0"/>
              <w:spacing w:after="0" w:line="320" w:lineRule="atLeast"/>
              <w:ind w:left="60" w:right="60"/>
              <w:jc w:val="center"/>
              <w:rPr>
                <w:rFonts w:ascii="Arial" w:hAnsi="Arial" w:cs="Arial"/>
                <w:color w:val="000000"/>
                <w:sz w:val="18"/>
                <w:szCs w:val="18"/>
              </w:rPr>
            </w:pPr>
            <w:r w:rsidRPr="00E276F3">
              <w:rPr>
                <w:rFonts w:ascii="Arial" w:hAnsi="Arial" w:cs="Arial"/>
                <w:color w:val="000000"/>
                <w:sz w:val="18"/>
                <w:szCs w:val="18"/>
              </w:rPr>
              <w:t>Std. Deviation</w:t>
            </w:r>
          </w:p>
        </w:tc>
      </w:tr>
      <w:tr w:rsidR="00E276F3" w:rsidRPr="00E276F3" w14:paraId="613F8043" w14:textId="77777777" w:rsidTr="0024629F">
        <w:trPr>
          <w:cantSplit/>
        </w:trPr>
        <w:tc>
          <w:tcPr>
            <w:tcW w:w="1767" w:type="dxa"/>
            <w:tcBorders>
              <w:top w:val="single" w:sz="16" w:space="0" w:color="000000"/>
              <w:left w:val="single" w:sz="16" w:space="0" w:color="000000"/>
              <w:bottom w:val="nil"/>
              <w:right w:val="single" w:sz="16" w:space="0" w:color="000000"/>
            </w:tcBorders>
            <w:shd w:val="clear" w:color="auto" w:fill="FFFFFF"/>
          </w:tcPr>
          <w:p w14:paraId="0157E666" w14:textId="77777777" w:rsidR="00E276F3" w:rsidRPr="00E276F3" w:rsidRDefault="00E276F3" w:rsidP="0024629F">
            <w:pPr>
              <w:autoSpaceDE w:val="0"/>
              <w:autoSpaceDN w:val="0"/>
              <w:adjustRightInd w:val="0"/>
              <w:spacing w:after="0" w:line="320" w:lineRule="atLeast"/>
              <w:ind w:left="60" w:right="60"/>
              <w:rPr>
                <w:rFonts w:ascii="Arial" w:hAnsi="Arial" w:cs="Arial"/>
                <w:color w:val="000000"/>
                <w:sz w:val="18"/>
                <w:szCs w:val="18"/>
              </w:rPr>
            </w:pPr>
            <w:r w:rsidRPr="00E276F3">
              <w:rPr>
                <w:rFonts w:ascii="Arial" w:hAnsi="Arial" w:cs="Arial"/>
                <w:color w:val="000000"/>
                <w:sz w:val="18"/>
                <w:szCs w:val="18"/>
              </w:rPr>
              <w:t>Nilai Perusahaan</w:t>
            </w:r>
          </w:p>
        </w:tc>
        <w:tc>
          <w:tcPr>
            <w:tcW w:w="785" w:type="dxa"/>
            <w:tcBorders>
              <w:top w:val="single" w:sz="16" w:space="0" w:color="000000"/>
              <w:left w:val="single" w:sz="16" w:space="0" w:color="000000"/>
              <w:bottom w:val="nil"/>
            </w:tcBorders>
            <w:shd w:val="clear" w:color="auto" w:fill="FFFFFF"/>
            <w:vAlign w:val="center"/>
          </w:tcPr>
          <w:p w14:paraId="242E8E5B" w14:textId="77777777" w:rsidR="00E276F3" w:rsidRPr="00E276F3" w:rsidRDefault="00E276F3" w:rsidP="0024629F">
            <w:pPr>
              <w:autoSpaceDE w:val="0"/>
              <w:autoSpaceDN w:val="0"/>
              <w:adjustRightInd w:val="0"/>
              <w:spacing w:after="0" w:line="320" w:lineRule="atLeast"/>
              <w:ind w:left="60" w:right="60"/>
              <w:jc w:val="right"/>
              <w:rPr>
                <w:rFonts w:ascii="Arial" w:hAnsi="Arial" w:cs="Arial"/>
                <w:color w:val="000000"/>
                <w:sz w:val="18"/>
                <w:szCs w:val="18"/>
              </w:rPr>
            </w:pPr>
            <w:r w:rsidRPr="00E276F3">
              <w:rPr>
                <w:rFonts w:ascii="Arial" w:hAnsi="Arial" w:cs="Arial"/>
                <w:color w:val="000000"/>
                <w:sz w:val="18"/>
                <w:szCs w:val="18"/>
              </w:rPr>
              <w:t>50</w:t>
            </w:r>
          </w:p>
        </w:tc>
        <w:tc>
          <w:tcPr>
            <w:tcW w:w="992" w:type="dxa"/>
            <w:tcBorders>
              <w:top w:val="single" w:sz="16" w:space="0" w:color="000000"/>
              <w:bottom w:val="nil"/>
            </w:tcBorders>
            <w:shd w:val="clear" w:color="auto" w:fill="FFFFFF"/>
            <w:vAlign w:val="center"/>
          </w:tcPr>
          <w:p w14:paraId="2917EE7C" w14:textId="77777777" w:rsidR="00E276F3" w:rsidRPr="00E276F3" w:rsidRDefault="00E276F3" w:rsidP="0024629F">
            <w:pPr>
              <w:autoSpaceDE w:val="0"/>
              <w:autoSpaceDN w:val="0"/>
              <w:adjustRightInd w:val="0"/>
              <w:spacing w:after="0" w:line="320" w:lineRule="atLeast"/>
              <w:ind w:left="60" w:right="60"/>
              <w:jc w:val="right"/>
              <w:rPr>
                <w:rFonts w:ascii="Arial" w:hAnsi="Arial" w:cs="Arial"/>
                <w:color w:val="000000"/>
                <w:sz w:val="18"/>
                <w:szCs w:val="18"/>
              </w:rPr>
            </w:pPr>
            <w:r w:rsidRPr="00E276F3">
              <w:rPr>
                <w:rFonts w:ascii="Arial" w:hAnsi="Arial" w:cs="Arial"/>
                <w:color w:val="000000"/>
                <w:sz w:val="18"/>
                <w:szCs w:val="18"/>
              </w:rPr>
              <w:t>1.00</w:t>
            </w:r>
          </w:p>
        </w:tc>
        <w:tc>
          <w:tcPr>
            <w:tcW w:w="992" w:type="dxa"/>
            <w:tcBorders>
              <w:top w:val="single" w:sz="16" w:space="0" w:color="000000"/>
              <w:bottom w:val="nil"/>
            </w:tcBorders>
            <w:shd w:val="clear" w:color="auto" w:fill="FFFFFF"/>
            <w:vAlign w:val="center"/>
          </w:tcPr>
          <w:p w14:paraId="1624DD95" w14:textId="77777777" w:rsidR="00E276F3" w:rsidRPr="00E276F3" w:rsidRDefault="00E276F3" w:rsidP="0024629F">
            <w:pPr>
              <w:autoSpaceDE w:val="0"/>
              <w:autoSpaceDN w:val="0"/>
              <w:adjustRightInd w:val="0"/>
              <w:spacing w:after="0" w:line="320" w:lineRule="atLeast"/>
              <w:ind w:left="60" w:right="60"/>
              <w:jc w:val="right"/>
              <w:rPr>
                <w:rFonts w:ascii="Arial" w:hAnsi="Arial" w:cs="Arial"/>
                <w:color w:val="000000"/>
                <w:sz w:val="18"/>
                <w:szCs w:val="18"/>
              </w:rPr>
            </w:pPr>
            <w:r w:rsidRPr="00E276F3">
              <w:rPr>
                <w:rFonts w:ascii="Arial" w:hAnsi="Arial" w:cs="Arial"/>
                <w:color w:val="000000"/>
                <w:sz w:val="18"/>
                <w:szCs w:val="18"/>
              </w:rPr>
              <w:t>9.38</w:t>
            </w:r>
          </w:p>
        </w:tc>
        <w:tc>
          <w:tcPr>
            <w:tcW w:w="993" w:type="dxa"/>
            <w:tcBorders>
              <w:top w:val="single" w:sz="16" w:space="0" w:color="000000"/>
              <w:bottom w:val="nil"/>
            </w:tcBorders>
            <w:shd w:val="clear" w:color="auto" w:fill="FFFFFF"/>
            <w:vAlign w:val="center"/>
          </w:tcPr>
          <w:p w14:paraId="1F5566C0" w14:textId="77777777" w:rsidR="00E276F3" w:rsidRPr="00E276F3" w:rsidRDefault="00E276F3" w:rsidP="0024629F">
            <w:pPr>
              <w:autoSpaceDE w:val="0"/>
              <w:autoSpaceDN w:val="0"/>
              <w:adjustRightInd w:val="0"/>
              <w:spacing w:after="0" w:line="320" w:lineRule="atLeast"/>
              <w:ind w:left="60" w:right="60"/>
              <w:jc w:val="right"/>
              <w:rPr>
                <w:rFonts w:ascii="Arial" w:hAnsi="Arial" w:cs="Arial"/>
                <w:color w:val="000000"/>
                <w:sz w:val="18"/>
                <w:szCs w:val="18"/>
              </w:rPr>
            </w:pPr>
            <w:r w:rsidRPr="00E276F3">
              <w:rPr>
                <w:rFonts w:ascii="Arial" w:hAnsi="Arial" w:cs="Arial"/>
                <w:color w:val="000000"/>
                <w:sz w:val="18"/>
                <w:szCs w:val="18"/>
              </w:rPr>
              <w:t>3.7700</w:t>
            </w:r>
          </w:p>
        </w:tc>
        <w:tc>
          <w:tcPr>
            <w:tcW w:w="1275" w:type="dxa"/>
            <w:tcBorders>
              <w:top w:val="single" w:sz="16" w:space="0" w:color="000000"/>
              <w:bottom w:val="nil"/>
              <w:right w:val="single" w:sz="16" w:space="0" w:color="000000"/>
            </w:tcBorders>
            <w:shd w:val="clear" w:color="auto" w:fill="FFFFFF"/>
            <w:vAlign w:val="center"/>
          </w:tcPr>
          <w:p w14:paraId="2A5385C4" w14:textId="77777777" w:rsidR="00E276F3" w:rsidRPr="00E276F3" w:rsidRDefault="00E276F3" w:rsidP="0024629F">
            <w:pPr>
              <w:autoSpaceDE w:val="0"/>
              <w:autoSpaceDN w:val="0"/>
              <w:adjustRightInd w:val="0"/>
              <w:spacing w:after="0" w:line="320" w:lineRule="atLeast"/>
              <w:ind w:left="60" w:right="60"/>
              <w:jc w:val="right"/>
              <w:rPr>
                <w:rFonts w:ascii="Arial" w:hAnsi="Arial" w:cs="Arial"/>
                <w:color w:val="000000"/>
                <w:sz w:val="18"/>
                <w:szCs w:val="18"/>
              </w:rPr>
            </w:pPr>
            <w:r w:rsidRPr="00E276F3">
              <w:rPr>
                <w:rFonts w:ascii="Arial" w:hAnsi="Arial" w:cs="Arial"/>
                <w:color w:val="000000"/>
                <w:sz w:val="18"/>
                <w:szCs w:val="18"/>
              </w:rPr>
              <w:t>2.45548</w:t>
            </w:r>
          </w:p>
        </w:tc>
      </w:tr>
      <w:tr w:rsidR="00E276F3" w:rsidRPr="00E276F3" w14:paraId="108F1D65" w14:textId="77777777" w:rsidTr="0024629F">
        <w:trPr>
          <w:cantSplit/>
        </w:trPr>
        <w:tc>
          <w:tcPr>
            <w:tcW w:w="1767" w:type="dxa"/>
            <w:tcBorders>
              <w:top w:val="nil"/>
              <w:left w:val="single" w:sz="16" w:space="0" w:color="000000"/>
              <w:bottom w:val="single" w:sz="16" w:space="0" w:color="000000"/>
              <w:right w:val="single" w:sz="16" w:space="0" w:color="000000"/>
            </w:tcBorders>
            <w:shd w:val="clear" w:color="auto" w:fill="FFFFFF"/>
          </w:tcPr>
          <w:p w14:paraId="5C287A8B" w14:textId="77777777" w:rsidR="00E276F3" w:rsidRPr="00E276F3" w:rsidRDefault="00E276F3" w:rsidP="0024629F">
            <w:pPr>
              <w:autoSpaceDE w:val="0"/>
              <w:autoSpaceDN w:val="0"/>
              <w:adjustRightInd w:val="0"/>
              <w:spacing w:after="0" w:line="320" w:lineRule="atLeast"/>
              <w:ind w:left="60" w:right="60"/>
              <w:rPr>
                <w:rFonts w:ascii="Arial" w:hAnsi="Arial" w:cs="Arial"/>
                <w:color w:val="000000"/>
                <w:sz w:val="18"/>
                <w:szCs w:val="18"/>
              </w:rPr>
            </w:pPr>
            <w:r w:rsidRPr="00E276F3">
              <w:rPr>
                <w:rFonts w:ascii="Arial" w:hAnsi="Arial" w:cs="Arial"/>
                <w:color w:val="000000"/>
                <w:sz w:val="18"/>
                <w:szCs w:val="18"/>
              </w:rPr>
              <w:t>Valid N (listwise)</w:t>
            </w:r>
          </w:p>
        </w:tc>
        <w:tc>
          <w:tcPr>
            <w:tcW w:w="785" w:type="dxa"/>
            <w:tcBorders>
              <w:top w:val="nil"/>
              <w:left w:val="single" w:sz="16" w:space="0" w:color="000000"/>
              <w:bottom w:val="single" w:sz="16" w:space="0" w:color="000000"/>
            </w:tcBorders>
            <w:shd w:val="clear" w:color="auto" w:fill="FFFFFF"/>
            <w:vAlign w:val="center"/>
          </w:tcPr>
          <w:p w14:paraId="17F213BF" w14:textId="77777777" w:rsidR="00E276F3" w:rsidRPr="00E276F3" w:rsidRDefault="00E276F3" w:rsidP="0024629F">
            <w:pPr>
              <w:autoSpaceDE w:val="0"/>
              <w:autoSpaceDN w:val="0"/>
              <w:adjustRightInd w:val="0"/>
              <w:spacing w:after="0" w:line="320" w:lineRule="atLeast"/>
              <w:ind w:left="60" w:right="60"/>
              <w:jc w:val="right"/>
              <w:rPr>
                <w:rFonts w:ascii="Arial" w:hAnsi="Arial" w:cs="Arial"/>
                <w:color w:val="000000"/>
                <w:sz w:val="18"/>
                <w:szCs w:val="18"/>
              </w:rPr>
            </w:pPr>
            <w:r w:rsidRPr="00E276F3">
              <w:rPr>
                <w:rFonts w:ascii="Arial" w:hAnsi="Arial" w:cs="Arial"/>
                <w:color w:val="000000"/>
                <w:sz w:val="18"/>
                <w:szCs w:val="18"/>
              </w:rPr>
              <w:t>50</w:t>
            </w:r>
          </w:p>
        </w:tc>
        <w:tc>
          <w:tcPr>
            <w:tcW w:w="992" w:type="dxa"/>
            <w:tcBorders>
              <w:top w:val="nil"/>
              <w:bottom w:val="single" w:sz="16" w:space="0" w:color="000000"/>
            </w:tcBorders>
            <w:shd w:val="clear" w:color="auto" w:fill="FFFFFF"/>
            <w:vAlign w:val="center"/>
          </w:tcPr>
          <w:p w14:paraId="3CEC336B" w14:textId="77777777" w:rsidR="00E276F3" w:rsidRPr="00E276F3" w:rsidRDefault="00E276F3" w:rsidP="0024629F">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14:paraId="4C7D7014" w14:textId="77777777" w:rsidR="00E276F3" w:rsidRPr="00E276F3" w:rsidRDefault="00E276F3" w:rsidP="0024629F">
            <w:pPr>
              <w:autoSpaceDE w:val="0"/>
              <w:autoSpaceDN w:val="0"/>
              <w:adjustRightInd w:val="0"/>
              <w:spacing w:after="0" w:line="240" w:lineRule="auto"/>
              <w:rPr>
                <w:rFonts w:ascii="Times New Roman" w:hAnsi="Times New Roman" w:cs="Times New Roman"/>
                <w:sz w:val="24"/>
                <w:szCs w:val="24"/>
              </w:rPr>
            </w:pPr>
          </w:p>
        </w:tc>
        <w:tc>
          <w:tcPr>
            <w:tcW w:w="993" w:type="dxa"/>
            <w:tcBorders>
              <w:top w:val="nil"/>
              <w:bottom w:val="single" w:sz="16" w:space="0" w:color="000000"/>
            </w:tcBorders>
            <w:shd w:val="clear" w:color="auto" w:fill="FFFFFF"/>
            <w:vAlign w:val="center"/>
          </w:tcPr>
          <w:p w14:paraId="034191CD" w14:textId="77777777" w:rsidR="00E276F3" w:rsidRPr="00E276F3" w:rsidRDefault="00E276F3" w:rsidP="0024629F">
            <w:pPr>
              <w:autoSpaceDE w:val="0"/>
              <w:autoSpaceDN w:val="0"/>
              <w:adjustRightInd w:val="0"/>
              <w:spacing w:after="0" w:line="240" w:lineRule="auto"/>
              <w:rPr>
                <w:rFonts w:ascii="Times New Roman" w:hAnsi="Times New Roman" w:cs="Times New Roman"/>
                <w:sz w:val="24"/>
                <w:szCs w:val="24"/>
              </w:rPr>
            </w:pPr>
          </w:p>
        </w:tc>
        <w:tc>
          <w:tcPr>
            <w:tcW w:w="1275" w:type="dxa"/>
            <w:tcBorders>
              <w:top w:val="nil"/>
              <w:bottom w:val="single" w:sz="16" w:space="0" w:color="000000"/>
              <w:right w:val="single" w:sz="16" w:space="0" w:color="000000"/>
            </w:tcBorders>
            <w:shd w:val="clear" w:color="auto" w:fill="FFFFFF"/>
            <w:vAlign w:val="center"/>
          </w:tcPr>
          <w:p w14:paraId="0583137C" w14:textId="77777777" w:rsidR="00E276F3" w:rsidRPr="00E276F3" w:rsidRDefault="00E276F3" w:rsidP="0024629F">
            <w:pPr>
              <w:autoSpaceDE w:val="0"/>
              <w:autoSpaceDN w:val="0"/>
              <w:adjustRightInd w:val="0"/>
              <w:spacing w:after="0" w:line="240" w:lineRule="auto"/>
              <w:rPr>
                <w:rFonts w:ascii="Times New Roman" w:hAnsi="Times New Roman" w:cs="Times New Roman"/>
                <w:sz w:val="24"/>
                <w:szCs w:val="24"/>
              </w:rPr>
            </w:pPr>
          </w:p>
        </w:tc>
      </w:tr>
    </w:tbl>
    <w:p w14:paraId="0BD880CF" w14:textId="77777777" w:rsidR="00E276F3" w:rsidRPr="00E276F3" w:rsidRDefault="00E276F3" w:rsidP="00E276F3">
      <w:pPr>
        <w:pStyle w:val="ListParagraph"/>
        <w:autoSpaceDE w:val="0"/>
        <w:autoSpaceDN w:val="0"/>
        <w:adjustRightInd w:val="0"/>
        <w:spacing w:after="0" w:line="480" w:lineRule="auto"/>
        <w:ind w:left="2520"/>
        <w:jc w:val="both"/>
        <w:rPr>
          <w:rFonts w:ascii="Times New Roman" w:hAnsi="Times New Roman" w:cs="Times New Roman"/>
          <w:sz w:val="24"/>
          <w:szCs w:val="24"/>
        </w:rPr>
      </w:pPr>
    </w:p>
    <w:p w14:paraId="763E94D7" w14:textId="77777777" w:rsidR="00E276F3" w:rsidRPr="00E276F3" w:rsidRDefault="00E276F3" w:rsidP="00E276F3">
      <w:pPr>
        <w:autoSpaceDE w:val="0"/>
        <w:autoSpaceDN w:val="0"/>
        <w:adjustRightInd w:val="0"/>
        <w:spacing w:after="0" w:line="240" w:lineRule="auto"/>
        <w:rPr>
          <w:rFonts w:ascii="Times New Roman" w:hAnsi="Times New Roman" w:cs="Times New Roman"/>
          <w:sz w:val="24"/>
          <w:szCs w:val="24"/>
        </w:rPr>
      </w:pPr>
    </w:p>
    <w:p w14:paraId="42A208F4" w14:textId="77777777" w:rsidR="00E276F3" w:rsidRPr="00E276F3" w:rsidRDefault="00E276F3" w:rsidP="00E276F3">
      <w:pPr>
        <w:autoSpaceDE w:val="0"/>
        <w:autoSpaceDN w:val="0"/>
        <w:adjustRightInd w:val="0"/>
        <w:spacing w:after="0" w:line="400" w:lineRule="atLeast"/>
        <w:rPr>
          <w:rFonts w:ascii="Times New Roman" w:hAnsi="Times New Roman" w:cs="Times New Roman"/>
          <w:sz w:val="24"/>
          <w:szCs w:val="24"/>
        </w:rPr>
      </w:pPr>
    </w:p>
    <w:p w14:paraId="1D04D378" w14:textId="77777777" w:rsidR="0024629F" w:rsidRDefault="0024629F" w:rsidP="0024629F">
      <w:pPr>
        <w:autoSpaceDE w:val="0"/>
        <w:autoSpaceDN w:val="0"/>
        <w:adjustRightInd w:val="0"/>
        <w:spacing w:after="0" w:line="480" w:lineRule="auto"/>
        <w:jc w:val="both"/>
        <w:rPr>
          <w:rFonts w:ascii="Times New Roman" w:hAnsi="Times New Roman" w:cs="Times New Roman"/>
          <w:sz w:val="24"/>
          <w:szCs w:val="24"/>
        </w:rPr>
      </w:pPr>
    </w:p>
    <w:p w14:paraId="37C57873" w14:textId="4F580830" w:rsidR="0024629F" w:rsidRDefault="0024629F" w:rsidP="002462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356D9540" w14:textId="53E2CC54" w:rsidR="0024629F" w:rsidRDefault="0024629F" w:rsidP="0024629F">
      <w:pPr>
        <w:autoSpaceDE w:val="0"/>
        <w:autoSpaceDN w:val="0"/>
        <w:adjustRightInd w:val="0"/>
        <w:spacing w:after="0" w:line="480" w:lineRule="auto"/>
        <w:ind w:left="1440" w:firstLine="720"/>
        <w:jc w:val="both"/>
        <w:rPr>
          <w:rFonts w:ascii="Times New Roman" w:hAnsi="Times New Roman" w:cs="Times New Roman"/>
          <w:sz w:val="24"/>
          <w:szCs w:val="24"/>
        </w:rPr>
      </w:pPr>
      <w:proofErr w:type="spellStart"/>
      <w:r w:rsidRPr="0024629F">
        <w:rPr>
          <w:rFonts w:ascii="Times New Roman" w:hAnsi="Times New Roman" w:cs="Times New Roman"/>
          <w:sz w:val="24"/>
          <w:szCs w:val="24"/>
        </w:rPr>
        <w:t>Berdasarkan</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informasi</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tabel</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diatas</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dapat</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diketahui</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bahwa</w:t>
      </w:r>
      <w:proofErr w:type="spellEnd"/>
      <w:r w:rsidRPr="0024629F">
        <w:rPr>
          <w:rFonts w:ascii="Times New Roman" w:hAnsi="Times New Roman" w:cs="Times New Roman"/>
          <w:sz w:val="24"/>
          <w:szCs w:val="24"/>
        </w:rPr>
        <w:t xml:space="preserve"> data Nilai </w:t>
      </w:r>
      <w:proofErr w:type="spellStart"/>
      <w:r w:rsidRPr="0024629F">
        <w:rPr>
          <w:rFonts w:ascii="Times New Roman" w:hAnsi="Times New Roman" w:cs="Times New Roman"/>
          <w:sz w:val="24"/>
          <w:szCs w:val="24"/>
        </w:rPr>
        <w:t>perusahaan</w:t>
      </w:r>
      <w:proofErr w:type="spellEnd"/>
      <w:r>
        <w:rPr>
          <w:rFonts w:ascii="Times New Roman" w:hAnsi="Times New Roman" w:cs="Times New Roman"/>
          <w:i/>
          <w:sz w:val="24"/>
          <w:szCs w:val="24"/>
        </w:rPr>
        <w:t xml:space="preserve"> </w:t>
      </w:r>
      <w:r w:rsidRPr="0024629F">
        <w:rPr>
          <w:rFonts w:ascii="Times New Roman" w:hAnsi="Times New Roman" w:cs="Times New Roman"/>
          <w:sz w:val="24"/>
          <w:szCs w:val="24"/>
        </w:rPr>
        <w:t xml:space="preserve">yang </w:t>
      </w:r>
      <w:proofErr w:type="spellStart"/>
      <w:r w:rsidRPr="0024629F">
        <w:rPr>
          <w:rFonts w:ascii="Times New Roman" w:hAnsi="Times New Roman" w:cs="Times New Roman"/>
          <w:sz w:val="24"/>
          <w:szCs w:val="24"/>
        </w:rPr>
        <w:t>diproksikan</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dengan</w:t>
      </w:r>
      <w:proofErr w:type="spellEnd"/>
      <w:r w:rsidRPr="0024629F">
        <w:rPr>
          <w:rFonts w:ascii="Times New Roman" w:hAnsi="Times New Roman" w:cs="Times New Roman"/>
          <w:i/>
          <w:sz w:val="24"/>
          <w:szCs w:val="24"/>
        </w:rPr>
        <w:t xml:space="preserve"> </w:t>
      </w:r>
      <w:r>
        <w:rPr>
          <w:rFonts w:ascii="Times New Roman" w:hAnsi="Times New Roman" w:cs="Times New Roman"/>
          <w:sz w:val="24"/>
          <w:szCs w:val="24"/>
        </w:rPr>
        <w:t xml:space="preserve">Tobin’s Q </w:t>
      </w:r>
      <w:r w:rsidRPr="0024629F">
        <w:rPr>
          <w:rFonts w:ascii="Times New Roman" w:hAnsi="Times New Roman" w:cs="Times New Roman"/>
          <w:sz w:val="24"/>
          <w:szCs w:val="24"/>
        </w:rPr>
        <w:t xml:space="preserve">pada </w:t>
      </w:r>
      <w:proofErr w:type="spellStart"/>
      <w:r w:rsidRPr="0024629F">
        <w:rPr>
          <w:rFonts w:ascii="Times New Roman" w:hAnsi="Times New Roman" w:cs="Times New Roman"/>
          <w:sz w:val="24"/>
          <w:szCs w:val="24"/>
        </w:rPr>
        <w:t>peruahaan</w:t>
      </w:r>
      <w:proofErr w:type="spellEnd"/>
      <w:r w:rsidRPr="0024629F">
        <w:rPr>
          <w:rFonts w:ascii="Times New Roman" w:hAnsi="Times New Roman" w:cs="Times New Roman"/>
          <w:sz w:val="24"/>
          <w:szCs w:val="24"/>
        </w:rPr>
        <w:t xml:space="preserve"> sub </w:t>
      </w:r>
      <w:proofErr w:type="spellStart"/>
      <w:r w:rsidRPr="0024629F">
        <w:rPr>
          <w:rFonts w:ascii="Times New Roman" w:hAnsi="Times New Roman" w:cs="Times New Roman"/>
          <w:sz w:val="24"/>
          <w:szCs w:val="24"/>
        </w:rPr>
        <w:t>sektor</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perbankan</w:t>
      </w:r>
      <w:proofErr w:type="spellEnd"/>
      <w:r w:rsidRPr="0024629F">
        <w:rPr>
          <w:rFonts w:ascii="Times New Roman" w:hAnsi="Times New Roman" w:cs="Times New Roman"/>
          <w:sz w:val="24"/>
          <w:szCs w:val="24"/>
        </w:rPr>
        <w:t xml:space="preserve"> yang </w:t>
      </w:r>
      <w:proofErr w:type="spellStart"/>
      <w:r w:rsidRPr="0024629F">
        <w:rPr>
          <w:rFonts w:ascii="Times New Roman" w:hAnsi="Times New Roman" w:cs="Times New Roman"/>
          <w:sz w:val="24"/>
          <w:szCs w:val="24"/>
        </w:rPr>
        <w:t>terdaftar</w:t>
      </w:r>
      <w:proofErr w:type="spellEnd"/>
      <w:r w:rsidRPr="0024629F">
        <w:rPr>
          <w:rFonts w:ascii="Times New Roman" w:hAnsi="Times New Roman" w:cs="Times New Roman"/>
          <w:sz w:val="24"/>
          <w:szCs w:val="24"/>
        </w:rPr>
        <w:t xml:space="preserve"> di Bursa </w:t>
      </w:r>
      <w:proofErr w:type="spellStart"/>
      <w:r w:rsidRPr="0024629F">
        <w:rPr>
          <w:rFonts w:ascii="Times New Roman" w:hAnsi="Times New Roman" w:cs="Times New Roman"/>
          <w:sz w:val="24"/>
          <w:szCs w:val="24"/>
        </w:rPr>
        <w:t>Efek</w:t>
      </w:r>
      <w:proofErr w:type="spellEnd"/>
      <w:r w:rsidRPr="0024629F">
        <w:rPr>
          <w:rFonts w:ascii="Times New Roman" w:hAnsi="Times New Roman" w:cs="Times New Roman"/>
          <w:sz w:val="24"/>
          <w:szCs w:val="24"/>
        </w:rPr>
        <w:t xml:space="preserve"> Indonesia </w:t>
      </w:r>
      <w:proofErr w:type="spellStart"/>
      <w:r w:rsidRPr="0024629F">
        <w:rPr>
          <w:rFonts w:ascii="Times New Roman" w:hAnsi="Times New Roman" w:cs="Times New Roman"/>
          <w:sz w:val="24"/>
          <w:szCs w:val="24"/>
        </w:rPr>
        <w:t>Tahun</w:t>
      </w:r>
      <w:proofErr w:type="spellEnd"/>
      <w:r w:rsidRPr="0024629F">
        <w:rPr>
          <w:rFonts w:ascii="Times New Roman" w:hAnsi="Times New Roman" w:cs="Times New Roman"/>
          <w:sz w:val="24"/>
          <w:szCs w:val="24"/>
        </w:rPr>
        <w:t xml:space="preserve"> 2019-2023 </w:t>
      </w:r>
      <w:proofErr w:type="spellStart"/>
      <w:r w:rsidRPr="0024629F">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nilai</w:t>
      </w:r>
      <w:proofErr w:type="spellEnd"/>
      <w:r w:rsidRPr="0024629F">
        <w:rPr>
          <w:rFonts w:ascii="Times New Roman" w:hAnsi="Times New Roman" w:cs="Times New Roman"/>
          <w:sz w:val="24"/>
          <w:szCs w:val="24"/>
        </w:rPr>
        <w:t xml:space="preserve"> minimum </w:t>
      </w:r>
      <w:proofErr w:type="spellStart"/>
      <w:r w:rsidRPr="0024629F">
        <w:rPr>
          <w:rFonts w:ascii="Times New Roman" w:hAnsi="Times New Roman" w:cs="Times New Roman"/>
          <w:sz w:val="24"/>
          <w:szCs w:val="24"/>
        </w:rPr>
        <w:t>sebesar</w:t>
      </w:r>
      <w:proofErr w:type="spellEnd"/>
      <w:r w:rsidRPr="0024629F">
        <w:rPr>
          <w:rFonts w:ascii="Times New Roman" w:hAnsi="Times New Roman" w:cs="Times New Roman"/>
          <w:sz w:val="24"/>
          <w:szCs w:val="24"/>
        </w:rPr>
        <w:t xml:space="preserve"> </w:t>
      </w:r>
      <w:r w:rsidRPr="0024629F">
        <w:rPr>
          <w:rFonts w:ascii="Times New Roman" w:hAnsi="Times New Roman" w:cs="Times New Roman"/>
          <w:sz w:val="24"/>
          <w:szCs w:val="24"/>
        </w:rPr>
        <w:lastRenderedPageBreak/>
        <w:t xml:space="preserve">1,00% </w:t>
      </w:r>
      <w:proofErr w:type="spellStart"/>
      <w:r>
        <w:rPr>
          <w:rFonts w:ascii="Times New Roman" w:hAnsi="Times New Roman" w:cs="Times New Roman"/>
          <w:sz w:val="24"/>
          <w:szCs w:val="24"/>
        </w:rPr>
        <w:t>sedangkan</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nilai</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maksimum</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sebesar</w:t>
      </w:r>
      <w:proofErr w:type="spellEnd"/>
      <w:r w:rsidRPr="0024629F">
        <w:rPr>
          <w:rFonts w:ascii="Times New Roman" w:hAnsi="Times New Roman" w:cs="Times New Roman"/>
          <w:sz w:val="24"/>
          <w:szCs w:val="24"/>
        </w:rPr>
        <w:t xml:space="preserve"> 9,38% </w:t>
      </w:r>
      <w:proofErr w:type="spellStart"/>
      <w:r w:rsidRPr="0024629F">
        <w:rPr>
          <w:rFonts w:ascii="Times New Roman" w:hAnsi="Times New Roman" w:cs="Times New Roman"/>
          <w:sz w:val="24"/>
          <w:szCs w:val="24"/>
        </w:rPr>
        <w:t>dengan</w:t>
      </w:r>
      <w:proofErr w:type="spellEnd"/>
      <w:r w:rsidRPr="0024629F">
        <w:rPr>
          <w:rFonts w:ascii="Times New Roman" w:hAnsi="Times New Roman" w:cs="Times New Roman"/>
          <w:sz w:val="24"/>
          <w:szCs w:val="24"/>
        </w:rPr>
        <w:t xml:space="preserve"> rata-rata </w:t>
      </w:r>
      <w:proofErr w:type="spellStart"/>
      <w:r w:rsidRPr="0024629F">
        <w:rPr>
          <w:rFonts w:ascii="Times New Roman" w:hAnsi="Times New Roman" w:cs="Times New Roman"/>
          <w:sz w:val="24"/>
          <w:szCs w:val="24"/>
        </w:rPr>
        <w:t>sebesar</w:t>
      </w:r>
      <w:proofErr w:type="spellEnd"/>
      <w:r w:rsidRPr="0024629F">
        <w:rPr>
          <w:rFonts w:ascii="Times New Roman" w:hAnsi="Times New Roman" w:cs="Times New Roman"/>
          <w:sz w:val="24"/>
          <w:szCs w:val="24"/>
        </w:rPr>
        <w:t xml:space="preserve"> 3,7700% dan </w:t>
      </w:r>
      <w:proofErr w:type="spellStart"/>
      <w:r w:rsidRPr="0024629F">
        <w:rPr>
          <w:rFonts w:ascii="Times New Roman" w:hAnsi="Times New Roman" w:cs="Times New Roman"/>
          <w:sz w:val="24"/>
          <w:szCs w:val="24"/>
        </w:rPr>
        <w:t>standar</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deviasi</w:t>
      </w:r>
      <w:proofErr w:type="spellEnd"/>
      <w:r w:rsidRPr="0024629F">
        <w:rPr>
          <w:rFonts w:ascii="Times New Roman" w:hAnsi="Times New Roman" w:cs="Times New Roman"/>
          <w:sz w:val="24"/>
          <w:szCs w:val="24"/>
        </w:rPr>
        <w:t xml:space="preserve"> </w:t>
      </w:r>
      <w:proofErr w:type="spellStart"/>
      <w:r w:rsidRPr="0024629F">
        <w:rPr>
          <w:rFonts w:ascii="Times New Roman" w:hAnsi="Times New Roman" w:cs="Times New Roman"/>
          <w:sz w:val="24"/>
          <w:szCs w:val="24"/>
        </w:rPr>
        <w:t>sebesar</w:t>
      </w:r>
      <w:proofErr w:type="spellEnd"/>
      <w:r w:rsidRPr="0024629F">
        <w:rPr>
          <w:rFonts w:ascii="Times New Roman" w:hAnsi="Times New Roman" w:cs="Times New Roman"/>
          <w:sz w:val="24"/>
          <w:szCs w:val="24"/>
        </w:rPr>
        <w:t xml:space="preserve"> 2.45548%.</w:t>
      </w:r>
    </w:p>
    <w:p w14:paraId="3EC5A41B" w14:textId="77777777" w:rsidR="006D52B7" w:rsidRDefault="006D52B7" w:rsidP="006D52B7">
      <w:pPr>
        <w:autoSpaceDE w:val="0"/>
        <w:autoSpaceDN w:val="0"/>
        <w:adjustRightInd w:val="0"/>
        <w:spacing w:after="0" w:line="360" w:lineRule="auto"/>
        <w:ind w:left="1440" w:firstLine="720"/>
        <w:jc w:val="both"/>
        <w:rPr>
          <w:rFonts w:ascii="Times New Roman" w:hAnsi="Times New Roman" w:cs="Times New Roman"/>
          <w:sz w:val="24"/>
          <w:szCs w:val="24"/>
        </w:rPr>
      </w:pPr>
    </w:p>
    <w:p w14:paraId="06CF9BA4" w14:textId="7A6A24C4" w:rsidR="00E276F3" w:rsidRPr="0024629F" w:rsidRDefault="0024629F" w:rsidP="0024629F">
      <w:pPr>
        <w:autoSpaceDE w:val="0"/>
        <w:autoSpaceDN w:val="0"/>
        <w:adjustRightInd w:val="0"/>
        <w:spacing w:after="0" w:line="240" w:lineRule="auto"/>
        <w:ind w:left="1440" w:firstLine="720"/>
        <w:jc w:val="center"/>
        <w:rPr>
          <w:rFonts w:ascii="Times New Roman" w:hAnsi="Times New Roman" w:cs="Times New Roman"/>
          <w:b/>
          <w:sz w:val="24"/>
          <w:szCs w:val="24"/>
        </w:rPr>
      </w:pPr>
      <w:proofErr w:type="spellStart"/>
      <w:r w:rsidRPr="0024629F">
        <w:rPr>
          <w:rFonts w:ascii="Times New Roman" w:hAnsi="Times New Roman" w:cs="Times New Roman"/>
          <w:b/>
          <w:sz w:val="24"/>
          <w:szCs w:val="24"/>
        </w:rPr>
        <w:t>Tabel</w:t>
      </w:r>
      <w:proofErr w:type="spellEnd"/>
      <w:r w:rsidRPr="0024629F">
        <w:rPr>
          <w:rFonts w:ascii="Times New Roman" w:hAnsi="Times New Roman" w:cs="Times New Roman"/>
          <w:b/>
          <w:sz w:val="24"/>
          <w:szCs w:val="24"/>
        </w:rPr>
        <w:t xml:space="preserve"> 17</w:t>
      </w:r>
    </w:p>
    <w:p w14:paraId="55116E62" w14:textId="575BD449" w:rsidR="0024629F" w:rsidRPr="0024629F" w:rsidRDefault="0024629F" w:rsidP="0024629F">
      <w:pPr>
        <w:autoSpaceDE w:val="0"/>
        <w:autoSpaceDN w:val="0"/>
        <w:adjustRightInd w:val="0"/>
        <w:spacing w:after="0" w:line="240" w:lineRule="auto"/>
        <w:ind w:left="1440" w:firstLine="720"/>
        <w:jc w:val="center"/>
        <w:rPr>
          <w:rFonts w:ascii="Times New Roman" w:hAnsi="Times New Roman" w:cs="Times New Roman"/>
          <w:b/>
          <w:sz w:val="24"/>
          <w:szCs w:val="24"/>
        </w:rPr>
      </w:pPr>
      <w:proofErr w:type="spellStart"/>
      <w:r w:rsidRPr="0024629F">
        <w:rPr>
          <w:rFonts w:ascii="Times New Roman" w:hAnsi="Times New Roman" w:cs="Times New Roman"/>
          <w:b/>
          <w:sz w:val="24"/>
          <w:szCs w:val="24"/>
        </w:rPr>
        <w:t>Statistik</w:t>
      </w:r>
      <w:proofErr w:type="spellEnd"/>
      <w:r w:rsidRPr="0024629F">
        <w:rPr>
          <w:rFonts w:ascii="Times New Roman" w:hAnsi="Times New Roman" w:cs="Times New Roman"/>
          <w:b/>
          <w:sz w:val="24"/>
          <w:szCs w:val="24"/>
        </w:rPr>
        <w:t xml:space="preserve"> </w:t>
      </w:r>
      <w:proofErr w:type="spellStart"/>
      <w:r w:rsidRPr="0024629F">
        <w:rPr>
          <w:rFonts w:ascii="Times New Roman" w:hAnsi="Times New Roman" w:cs="Times New Roman"/>
          <w:b/>
          <w:sz w:val="24"/>
          <w:szCs w:val="24"/>
        </w:rPr>
        <w:t>Deskriptif</w:t>
      </w:r>
      <w:proofErr w:type="spellEnd"/>
      <w:r w:rsidRPr="0024629F">
        <w:rPr>
          <w:rFonts w:ascii="Times New Roman" w:hAnsi="Times New Roman" w:cs="Times New Roman"/>
          <w:b/>
          <w:sz w:val="24"/>
          <w:szCs w:val="24"/>
        </w:rPr>
        <w:t xml:space="preserve"> Nilai Perusahaan</w:t>
      </w:r>
    </w:p>
    <w:p w14:paraId="78EBE535" w14:textId="2D9DAF70" w:rsidR="0024629F" w:rsidRPr="0024629F" w:rsidRDefault="0024629F" w:rsidP="0024629F">
      <w:pPr>
        <w:autoSpaceDE w:val="0"/>
        <w:autoSpaceDN w:val="0"/>
        <w:adjustRightInd w:val="0"/>
        <w:spacing w:after="0" w:line="240" w:lineRule="auto"/>
        <w:ind w:left="1440" w:firstLine="720"/>
        <w:jc w:val="center"/>
        <w:rPr>
          <w:rFonts w:ascii="Times New Roman" w:hAnsi="Times New Roman" w:cs="Times New Roman"/>
          <w:b/>
          <w:sz w:val="24"/>
          <w:szCs w:val="24"/>
        </w:rPr>
      </w:pPr>
      <w:r w:rsidRPr="0024629F">
        <w:rPr>
          <w:rFonts w:ascii="Times New Roman" w:hAnsi="Times New Roman" w:cs="Times New Roman"/>
          <w:b/>
          <w:sz w:val="24"/>
          <w:szCs w:val="24"/>
        </w:rPr>
        <w:t>2019-2023</w:t>
      </w:r>
    </w:p>
    <w:p w14:paraId="41B35E5B" w14:textId="20D6F3C0" w:rsidR="00E276F3" w:rsidRPr="0024629F" w:rsidRDefault="0024629F" w:rsidP="0024629F">
      <w:pPr>
        <w:autoSpaceDE w:val="0"/>
        <w:autoSpaceDN w:val="0"/>
        <w:adjustRightInd w:val="0"/>
        <w:spacing w:after="0" w:line="480" w:lineRule="auto"/>
        <w:ind w:left="1440" w:firstLine="720"/>
        <w:jc w:val="right"/>
        <w:rPr>
          <w:rFonts w:ascii="Times New Roman" w:hAnsi="Times New Roman" w:cs="Times New Roman"/>
          <w:b/>
          <w:sz w:val="24"/>
          <w:szCs w:val="24"/>
        </w:rPr>
      </w:pPr>
      <w:r w:rsidRPr="0024629F">
        <w:rPr>
          <w:rFonts w:ascii="Times New Roman" w:hAnsi="Times New Roman" w:cs="Times New Roman"/>
          <w:b/>
          <w:sz w:val="24"/>
          <w:szCs w:val="24"/>
        </w:rPr>
        <w:t>(</w:t>
      </w:r>
      <w:proofErr w:type="spellStart"/>
      <w:r w:rsidRPr="0024629F">
        <w:rPr>
          <w:rFonts w:ascii="Times New Roman" w:hAnsi="Times New Roman" w:cs="Times New Roman"/>
          <w:b/>
          <w:sz w:val="24"/>
          <w:szCs w:val="24"/>
        </w:rPr>
        <w:t>dalam</w:t>
      </w:r>
      <w:proofErr w:type="spellEnd"/>
      <w:r w:rsidRPr="0024629F">
        <w:rPr>
          <w:rFonts w:ascii="Times New Roman" w:hAnsi="Times New Roman" w:cs="Times New Roman"/>
          <w:b/>
          <w:sz w:val="24"/>
          <w:szCs w:val="24"/>
        </w:rPr>
        <w:t xml:space="preserve"> </w:t>
      </w:r>
      <w:proofErr w:type="spellStart"/>
      <w:r w:rsidRPr="0024629F">
        <w:rPr>
          <w:rFonts w:ascii="Times New Roman" w:hAnsi="Times New Roman" w:cs="Times New Roman"/>
          <w:b/>
          <w:sz w:val="24"/>
          <w:szCs w:val="24"/>
        </w:rPr>
        <w:t>presentase</w:t>
      </w:r>
      <w:proofErr w:type="spellEnd"/>
      <w:r w:rsidRPr="0024629F">
        <w:rPr>
          <w:rFonts w:ascii="Times New Roman" w:hAnsi="Times New Roman" w:cs="Times New Roman"/>
          <w:b/>
          <w:sz w:val="24"/>
          <w:szCs w:val="24"/>
        </w:rPr>
        <w:t>/%)</w:t>
      </w:r>
    </w:p>
    <w:p w14:paraId="62E288D1" w14:textId="27A7B689" w:rsidR="0024629F" w:rsidRPr="0024629F" w:rsidRDefault="0024629F" w:rsidP="0024629F">
      <w:pPr>
        <w:spacing w:after="0" w:line="240" w:lineRule="auto"/>
        <w:rPr>
          <w:rFonts w:ascii="Times New Roman" w:eastAsiaTheme="minorEastAsia" w:hAnsi="Times New Roman" w:cs="Times New Roman"/>
          <w:b/>
          <w:sz w:val="24"/>
          <w:szCs w:val="24"/>
        </w:rPr>
      </w:pPr>
    </w:p>
    <w:tbl>
      <w:tblPr>
        <w:tblpPr w:leftFromText="180" w:rightFromText="180" w:vertAnchor="page" w:horzAnchor="margin" w:tblpXSpec="right" w:tblpY="4981"/>
        <w:tblW w:w="6232" w:type="dxa"/>
        <w:tblLook w:val="04A0" w:firstRow="1" w:lastRow="0" w:firstColumn="1" w:lastColumn="0" w:noHBand="0" w:noVBand="1"/>
      </w:tblPr>
      <w:tblGrid>
        <w:gridCol w:w="1271"/>
        <w:gridCol w:w="992"/>
        <w:gridCol w:w="993"/>
        <w:gridCol w:w="992"/>
        <w:gridCol w:w="992"/>
        <w:gridCol w:w="992"/>
      </w:tblGrid>
      <w:tr w:rsidR="0024629F" w:rsidRPr="006432BB" w14:paraId="54F160D6" w14:textId="77777777" w:rsidTr="006D52B7">
        <w:trPr>
          <w:trHeight w:val="30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D721C8"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proofErr w:type="spellStart"/>
            <w:r w:rsidRPr="006432BB">
              <w:rPr>
                <w:rFonts w:ascii="Times New Roman" w:eastAsia="Times New Roman" w:hAnsi="Times New Roman" w:cs="Times New Roman"/>
                <w:color w:val="000000"/>
                <w:lang w:eastAsia="en-ID"/>
              </w:rPr>
              <w:t>Kode</w:t>
            </w:r>
            <w:proofErr w:type="spellEnd"/>
            <w:r w:rsidRPr="006432BB">
              <w:rPr>
                <w:rFonts w:ascii="Times New Roman" w:eastAsia="Times New Roman" w:hAnsi="Times New Roman" w:cs="Times New Roman"/>
                <w:color w:val="000000"/>
                <w:lang w:eastAsia="en-ID"/>
              </w:rPr>
              <w:t xml:space="preserve"> </w:t>
            </w:r>
            <w:proofErr w:type="spellStart"/>
            <w:r w:rsidRPr="006432BB">
              <w:rPr>
                <w:rFonts w:ascii="Times New Roman" w:eastAsia="Times New Roman" w:hAnsi="Times New Roman" w:cs="Times New Roman"/>
                <w:color w:val="000000"/>
                <w:lang w:eastAsia="en-ID"/>
              </w:rPr>
              <w:t>Saham</w:t>
            </w:r>
            <w:proofErr w:type="spellEnd"/>
          </w:p>
        </w:tc>
        <w:tc>
          <w:tcPr>
            <w:tcW w:w="496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D37E8F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Nilai Perusahaan (Tobin's Q)</w:t>
            </w:r>
          </w:p>
        </w:tc>
      </w:tr>
      <w:tr w:rsidR="0024629F" w:rsidRPr="006432BB" w14:paraId="54BF9E8E" w14:textId="77777777" w:rsidTr="006D52B7">
        <w:trPr>
          <w:trHeight w:val="30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4B1CDD6A" w14:textId="77777777" w:rsidR="0024629F" w:rsidRPr="006432BB" w:rsidRDefault="0024629F" w:rsidP="006D52B7">
            <w:pPr>
              <w:spacing w:after="0" w:line="240" w:lineRule="auto"/>
              <w:rPr>
                <w:rFonts w:ascii="Times New Roman" w:eastAsia="Times New Roman" w:hAnsi="Times New Roman" w:cs="Times New Roman"/>
                <w:color w:val="000000"/>
                <w:lang w:eastAsia="en-ID"/>
              </w:rPr>
            </w:pPr>
          </w:p>
        </w:tc>
        <w:tc>
          <w:tcPr>
            <w:tcW w:w="992" w:type="dxa"/>
            <w:tcBorders>
              <w:top w:val="nil"/>
              <w:left w:val="nil"/>
              <w:bottom w:val="single" w:sz="4" w:space="0" w:color="auto"/>
              <w:right w:val="single" w:sz="4" w:space="0" w:color="auto"/>
            </w:tcBorders>
            <w:shd w:val="clear" w:color="auto" w:fill="auto"/>
            <w:noWrap/>
            <w:vAlign w:val="bottom"/>
            <w:hideMark/>
          </w:tcPr>
          <w:p w14:paraId="2D670606"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2019</w:t>
            </w:r>
          </w:p>
        </w:tc>
        <w:tc>
          <w:tcPr>
            <w:tcW w:w="993" w:type="dxa"/>
            <w:tcBorders>
              <w:top w:val="nil"/>
              <w:left w:val="nil"/>
              <w:bottom w:val="single" w:sz="4" w:space="0" w:color="auto"/>
              <w:right w:val="single" w:sz="4" w:space="0" w:color="auto"/>
            </w:tcBorders>
            <w:shd w:val="clear" w:color="auto" w:fill="auto"/>
            <w:noWrap/>
            <w:vAlign w:val="bottom"/>
            <w:hideMark/>
          </w:tcPr>
          <w:p w14:paraId="645ED7D7"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2020</w:t>
            </w:r>
          </w:p>
        </w:tc>
        <w:tc>
          <w:tcPr>
            <w:tcW w:w="992" w:type="dxa"/>
            <w:tcBorders>
              <w:top w:val="nil"/>
              <w:left w:val="nil"/>
              <w:bottom w:val="single" w:sz="4" w:space="0" w:color="auto"/>
              <w:right w:val="single" w:sz="4" w:space="0" w:color="auto"/>
            </w:tcBorders>
            <w:shd w:val="clear" w:color="auto" w:fill="auto"/>
            <w:noWrap/>
            <w:vAlign w:val="bottom"/>
            <w:hideMark/>
          </w:tcPr>
          <w:p w14:paraId="258B2DC5"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2021</w:t>
            </w:r>
          </w:p>
        </w:tc>
        <w:tc>
          <w:tcPr>
            <w:tcW w:w="992" w:type="dxa"/>
            <w:tcBorders>
              <w:top w:val="nil"/>
              <w:left w:val="nil"/>
              <w:bottom w:val="single" w:sz="4" w:space="0" w:color="auto"/>
              <w:right w:val="single" w:sz="4" w:space="0" w:color="auto"/>
            </w:tcBorders>
            <w:shd w:val="clear" w:color="auto" w:fill="auto"/>
            <w:noWrap/>
            <w:vAlign w:val="bottom"/>
            <w:hideMark/>
          </w:tcPr>
          <w:p w14:paraId="6767B02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2022</w:t>
            </w:r>
          </w:p>
        </w:tc>
        <w:tc>
          <w:tcPr>
            <w:tcW w:w="992" w:type="dxa"/>
            <w:tcBorders>
              <w:top w:val="nil"/>
              <w:left w:val="nil"/>
              <w:bottom w:val="single" w:sz="4" w:space="0" w:color="auto"/>
              <w:right w:val="single" w:sz="4" w:space="0" w:color="auto"/>
            </w:tcBorders>
            <w:shd w:val="clear" w:color="auto" w:fill="auto"/>
            <w:noWrap/>
            <w:vAlign w:val="bottom"/>
            <w:hideMark/>
          </w:tcPr>
          <w:p w14:paraId="0FDE0DAF"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2023</w:t>
            </w:r>
          </w:p>
        </w:tc>
      </w:tr>
      <w:tr w:rsidR="0024629F" w:rsidRPr="006432BB" w14:paraId="3B47433D"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329F53"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BJTM</w:t>
            </w:r>
          </w:p>
        </w:tc>
        <w:tc>
          <w:tcPr>
            <w:tcW w:w="992" w:type="dxa"/>
            <w:tcBorders>
              <w:top w:val="nil"/>
              <w:left w:val="nil"/>
              <w:bottom w:val="single" w:sz="4" w:space="0" w:color="auto"/>
              <w:right w:val="single" w:sz="4" w:space="0" w:color="auto"/>
            </w:tcBorders>
            <w:shd w:val="clear" w:color="auto" w:fill="auto"/>
            <w:noWrap/>
            <w:vAlign w:val="bottom"/>
            <w:hideMark/>
          </w:tcPr>
          <w:p w14:paraId="6F172903"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1,03</w:t>
            </w:r>
          </w:p>
        </w:tc>
        <w:tc>
          <w:tcPr>
            <w:tcW w:w="993" w:type="dxa"/>
            <w:tcBorders>
              <w:top w:val="nil"/>
              <w:left w:val="nil"/>
              <w:bottom w:val="single" w:sz="4" w:space="0" w:color="auto"/>
              <w:right w:val="single" w:sz="4" w:space="0" w:color="auto"/>
            </w:tcBorders>
            <w:shd w:val="clear" w:color="auto" w:fill="auto"/>
            <w:noWrap/>
            <w:vAlign w:val="bottom"/>
            <w:hideMark/>
          </w:tcPr>
          <w:p w14:paraId="668D4D93"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1,02</w:t>
            </w:r>
          </w:p>
        </w:tc>
        <w:tc>
          <w:tcPr>
            <w:tcW w:w="992" w:type="dxa"/>
            <w:tcBorders>
              <w:top w:val="nil"/>
              <w:left w:val="nil"/>
              <w:bottom w:val="single" w:sz="4" w:space="0" w:color="auto"/>
              <w:right w:val="single" w:sz="4" w:space="0" w:color="auto"/>
            </w:tcBorders>
            <w:shd w:val="clear" w:color="auto" w:fill="auto"/>
            <w:noWrap/>
            <w:vAlign w:val="bottom"/>
            <w:hideMark/>
          </w:tcPr>
          <w:p w14:paraId="55E5F96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1,13</w:t>
            </w:r>
          </w:p>
        </w:tc>
        <w:tc>
          <w:tcPr>
            <w:tcW w:w="992" w:type="dxa"/>
            <w:tcBorders>
              <w:top w:val="nil"/>
              <w:left w:val="nil"/>
              <w:bottom w:val="single" w:sz="4" w:space="0" w:color="auto"/>
              <w:right w:val="single" w:sz="4" w:space="0" w:color="auto"/>
            </w:tcBorders>
            <w:shd w:val="clear" w:color="auto" w:fill="auto"/>
            <w:noWrap/>
            <w:vAlign w:val="bottom"/>
            <w:hideMark/>
          </w:tcPr>
          <w:p w14:paraId="729E1865"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1,07</w:t>
            </w:r>
          </w:p>
        </w:tc>
        <w:tc>
          <w:tcPr>
            <w:tcW w:w="992" w:type="dxa"/>
            <w:tcBorders>
              <w:top w:val="nil"/>
              <w:left w:val="nil"/>
              <w:bottom w:val="single" w:sz="4" w:space="0" w:color="auto"/>
              <w:right w:val="single" w:sz="4" w:space="0" w:color="auto"/>
            </w:tcBorders>
            <w:shd w:val="clear" w:color="auto" w:fill="auto"/>
            <w:noWrap/>
            <w:vAlign w:val="bottom"/>
            <w:hideMark/>
          </w:tcPr>
          <w:p w14:paraId="361AC012" w14:textId="77777777" w:rsidR="0024629F" w:rsidRPr="00C42EAB" w:rsidRDefault="0024629F" w:rsidP="006D52B7">
            <w:pPr>
              <w:spacing w:after="0" w:line="240" w:lineRule="auto"/>
              <w:jc w:val="center"/>
              <w:rPr>
                <w:rFonts w:ascii="Times New Roman" w:eastAsia="Times New Roman" w:hAnsi="Times New Roman" w:cs="Times New Roman"/>
                <w:color w:val="000000"/>
                <w:lang w:eastAsia="en-ID"/>
              </w:rPr>
            </w:pPr>
            <w:r w:rsidRPr="00C42EAB">
              <w:rPr>
                <w:rFonts w:ascii="Times New Roman" w:eastAsia="Times New Roman" w:hAnsi="Times New Roman" w:cs="Times New Roman"/>
                <w:color w:val="000000"/>
                <w:lang w:eastAsia="en-ID"/>
              </w:rPr>
              <w:t>9,38</w:t>
            </w:r>
          </w:p>
        </w:tc>
      </w:tr>
      <w:tr w:rsidR="0024629F" w:rsidRPr="006432BB" w14:paraId="2B62F7BF"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EB46B0"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BBCA</w:t>
            </w:r>
          </w:p>
        </w:tc>
        <w:tc>
          <w:tcPr>
            <w:tcW w:w="992" w:type="dxa"/>
            <w:tcBorders>
              <w:top w:val="nil"/>
              <w:left w:val="nil"/>
              <w:bottom w:val="single" w:sz="4" w:space="0" w:color="auto"/>
              <w:right w:val="single" w:sz="4" w:space="0" w:color="auto"/>
            </w:tcBorders>
            <w:shd w:val="clear" w:color="auto" w:fill="auto"/>
            <w:noWrap/>
            <w:vAlign w:val="bottom"/>
            <w:hideMark/>
          </w:tcPr>
          <w:p w14:paraId="5803AB5F"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1,65</w:t>
            </w:r>
          </w:p>
        </w:tc>
        <w:tc>
          <w:tcPr>
            <w:tcW w:w="993" w:type="dxa"/>
            <w:tcBorders>
              <w:top w:val="nil"/>
              <w:left w:val="nil"/>
              <w:bottom w:val="single" w:sz="4" w:space="0" w:color="auto"/>
              <w:right w:val="single" w:sz="4" w:space="0" w:color="auto"/>
            </w:tcBorders>
            <w:shd w:val="clear" w:color="auto" w:fill="auto"/>
            <w:noWrap/>
            <w:vAlign w:val="bottom"/>
            <w:hideMark/>
          </w:tcPr>
          <w:p w14:paraId="1FD248C2"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1,67</w:t>
            </w:r>
          </w:p>
        </w:tc>
        <w:tc>
          <w:tcPr>
            <w:tcW w:w="992" w:type="dxa"/>
            <w:tcBorders>
              <w:top w:val="nil"/>
              <w:left w:val="nil"/>
              <w:bottom w:val="single" w:sz="4" w:space="0" w:color="auto"/>
              <w:right w:val="single" w:sz="4" w:space="0" w:color="auto"/>
            </w:tcBorders>
            <w:shd w:val="clear" w:color="auto" w:fill="auto"/>
            <w:noWrap/>
            <w:vAlign w:val="bottom"/>
            <w:hideMark/>
          </w:tcPr>
          <w:p w14:paraId="613E0DDF"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8,99</w:t>
            </w:r>
          </w:p>
        </w:tc>
        <w:tc>
          <w:tcPr>
            <w:tcW w:w="992" w:type="dxa"/>
            <w:tcBorders>
              <w:top w:val="nil"/>
              <w:left w:val="nil"/>
              <w:bottom w:val="single" w:sz="4" w:space="0" w:color="auto"/>
              <w:right w:val="single" w:sz="4" w:space="0" w:color="auto"/>
            </w:tcBorders>
            <w:shd w:val="clear" w:color="auto" w:fill="auto"/>
            <w:noWrap/>
            <w:vAlign w:val="bottom"/>
            <w:hideMark/>
          </w:tcPr>
          <w:p w14:paraId="24A7043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1,05</w:t>
            </w:r>
          </w:p>
        </w:tc>
        <w:tc>
          <w:tcPr>
            <w:tcW w:w="992" w:type="dxa"/>
            <w:tcBorders>
              <w:top w:val="nil"/>
              <w:left w:val="nil"/>
              <w:bottom w:val="single" w:sz="4" w:space="0" w:color="auto"/>
              <w:right w:val="single" w:sz="4" w:space="0" w:color="auto"/>
            </w:tcBorders>
            <w:shd w:val="clear" w:color="auto" w:fill="auto"/>
            <w:noWrap/>
            <w:vAlign w:val="bottom"/>
            <w:hideMark/>
          </w:tcPr>
          <w:p w14:paraId="3659BAE0" w14:textId="77777777" w:rsidR="0024629F" w:rsidRPr="00C42EAB" w:rsidRDefault="0024629F" w:rsidP="006D52B7">
            <w:pPr>
              <w:spacing w:after="0" w:line="240" w:lineRule="auto"/>
              <w:jc w:val="center"/>
              <w:rPr>
                <w:rFonts w:ascii="Times New Roman" w:eastAsia="Times New Roman" w:hAnsi="Times New Roman" w:cs="Times New Roman"/>
                <w:color w:val="000000"/>
                <w:lang w:eastAsia="en-ID"/>
              </w:rPr>
            </w:pPr>
            <w:r w:rsidRPr="00C42EAB">
              <w:rPr>
                <w:rFonts w:ascii="Times New Roman" w:eastAsia="Times New Roman" w:hAnsi="Times New Roman" w:cs="Times New Roman"/>
                <w:color w:val="000000"/>
                <w:lang w:eastAsia="en-ID"/>
              </w:rPr>
              <w:t>1,07</w:t>
            </w:r>
          </w:p>
        </w:tc>
      </w:tr>
      <w:tr w:rsidR="0024629F" w:rsidRPr="006432BB" w14:paraId="783A9C87"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C7221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BBNI</w:t>
            </w:r>
          </w:p>
        </w:tc>
        <w:tc>
          <w:tcPr>
            <w:tcW w:w="992" w:type="dxa"/>
            <w:tcBorders>
              <w:top w:val="nil"/>
              <w:left w:val="nil"/>
              <w:bottom w:val="single" w:sz="4" w:space="0" w:color="auto"/>
              <w:right w:val="single" w:sz="4" w:space="0" w:color="auto"/>
            </w:tcBorders>
            <w:shd w:val="clear" w:color="auto" w:fill="auto"/>
            <w:noWrap/>
            <w:vAlign w:val="bottom"/>
            <w:hideMark/>
          </w:tcPr>
          <w:p w14:paraId="0873C60B"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7,32</w:t>
            </w:r>
          </w:p>
        </w:tc>
        <w:tc>
          <w:tcPr>
            <w:tcW w:w="993" w:type="dxa"/>
            <w:tcBorders>
              <w:top w:val="nil"/>
              <w:left w:val="nil"/>
              <w:bottom w:val="single" w:sz="4" w:space="0" w:color="auto"/>
              <w:right w:val="single" w:sz="4" w:space="0" w:color="auto"/>
            </w:tcBorders>
            <w:shd w:val="clear" w:color="auto" w:fill="auto"/>
            <w:noWrap/>
            <w:vAlign w:val="bottom"/>
            <w:hideMark/>
          </w:tcPr>
          <w:p w14:paraId="5C8146DF"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5,75</w:t>
            </w:r>
          </w:p>
        </w:tc>
        <w:tc>
          <w:tcPr>
            <w:tcW w:w="992" w:type="dxa"/>
            <w:tcBorders>
              <w:top w:val="nil"/>
              <w:left w:val="nil"/>
              <w:bottom w:val="single" w:sz="4" w:space="0" w:color="auto"/>
              <w:right w:val="single" w:sz="4" w:space="0" w:color="auto"/>
            </w:tcBorders>
            <w:shd w:val="clear" w:color="auto" w:fill="auto"/>
            <w:noWrap/>
            <w:vAlign w:val="bottom"/>
            <w:hideMark/>
          </w:tcPr>
          <w:p w14:paraId="6688BFA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6,28</w:t>
            </w:r>
          </w:p>
        </w:tc>
        <w:tc>
          <w:tcPr>
            <w:tcW w:w="992" w:type="dxa"/>
            <w:tcBorders>
              <w:top w:val="nil"/>
              <w:left w:val="nil"/>
              <w:bottom w:val="single" w:sz="4" w:space="0" w:color="auto"/>
              <w:right w:val="single" w:sz="4" w:space="0" w:color="auto"/>
            </w:tcBorders>
            <w:shd w:val="clear" w:color="auto" w:fill="auto"/>
            <w:noWrap/>
            <w:vAlign w:val="bottom"/>
            <w:hideMark/>
          </w:tcPr>
          <w:p w14:paraId="272DB0C1"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8,60</w:t>
            </w:r>
          </w:p>
        </w:tc>
        <w:tc>
          <w:tcPr>
            <w:tcW w:w="992" w:type="dxa"/>
            <w:tcBorders>
              <w:top w:val="nil"/>
              <w:left w:val="nil"/>
              <w:bottom w:val="single" w:sz="4" w:space="0" w:color="auto"/>
              <w:right w:val="single" w:sz="4" w:space="0" w:color="auto"/>
            </w:tcBorders>
            <w:shd w:val="clear" w:color="auto" w:fill="auto"/>
            <w:noWrap/>
            <w:vAlign w:val="bottom"/>
            <w:hideMark/>
          </w:tcPr>
          <w:p w14:paraId="1EE2A758" w14:textId="77777777" w:rsidR="0024629F" w:rsidRPr="00C42EAB" w:rsidRDefault="0024629F" w:rsidP="006D52B7">
            <w:pPr>
              <w:spacing w:after="0" w:line="240" w:lineRule="auto"/>
              <w:jc w:val="center"/>
              <w:rPr>
                <w:rFonts w:ascii="Times New Roman" w:eastAsia="Times New Roman" w:hAnsi="Times New Roman" w:cs="Times New Roman"/>
                <w:color w:val="000000"/>
                <w:lang w:eastAsia="en-ID"/>
              </w:rPr>
            </w:pPr>
            <w:r w:rsidRPr="00C42EAB">
              <w:rPr>
                <w:rFonts w:ascii="Times New Roman" w:eastAsia="Times New Roman" w:hAnsi="Times New Roman" w:cs="Times New Roman"/>
                <w:color w:val="000000"/>
                <w:lang w:eastAsia="en-ID"/>
              </w:rPr>
              <w:t>1</w:t>
            </w:r>
          </w:p>
        </w:tc>
      </w:tr>
      <w:tr w:rsidR="0024629F" w:rsidRPr="006432BB" w14:paraId="7DEFB5AF"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93E4C5"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BBRI</w:t>
            </w:r>
          </w:p>
        </w:tc>
        <w:tc>
          <w:tcPr>
            <w:tcW w:w="992" w:type="dxa"/>
            <w:tcBorders>
              <w:top w:val="nil"/>
              <w:left w:val="nil"/>
              <w:bottom w:val="single" w:sz="4" w:space="0" w:color="auto"/>
              <w:right w:val="single" w:sz="4" w:space="0" w:color="auto"/>
            </w:tcBorders>
            <w:shd w:val="clear" w:color="auto" w:fill="auto"/>
            <w:noWrap/>
            <w:vAlign w:val="bottom"/>
            <w:hideMark/>
          </w:tcPr>
          <w:p w14:paraId="73BC51F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5,43</w:t>
            </w:r>
          </w:p>
        </w:tc>
        <w:tc>
          <w:tcPr>
            <w:tcW w:w="993" w:type="dxa"/>
            <w:tcBorders>
              <w:top w:val="nil"/>
              <w:left w:val="nil"/>
              <w:bottom w:val="single" w:sz="4" w:space="0" w:color="auto"/>
              <w:right w:val="single" w:sz="4" w:space="0" w:color="auto"/>
            </w:tcBorders>
            <w:shd w:val="clear" w:color="auto" w:fill="auto"/>
            <w:noWrap/>
            <w:vAlign w:val="bottom"/>
            <w:hideMark/>
          </w:tcPr>
          <w:p w14:paraId="1AA1B9C4"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5,14</w:t>
            </w:r>
          </w:p>
        </w:tc>
        <w:tc>
          <w:tcPr>
            <w:tcW w:w="992" w:type="dxa"/>
            <w:tcBorders>
              <w:top w:val="nil"/>
              <w:left w:val="nil"/>
              <w:bottom w:val="single" w:sz="4" w:space="0" w:color="auto"/>
              <w:right w:val="single" w:sz="4" w:space="0" w:color="auto"/>
            </w:tcBorders>
            <w:shd w:val="clear" w:color="auto" w:fill="auto"/>
            <w:noWrap/>
            <w:vAlign w:val="bottom"/>
            <w:hideMark/>
          </w:tcPr>
          <w:p w14:paraId="496054DE"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6,23</w:t>
            </w:r>
          </w:p>
        </w:tc>
        <w:tc>
          <w:tcPr>
            <w:tcW w:w="992" w:type="dxa"/>
            <w:tcBorders>
              <w:top w:val="nil"/>
              <w:left w:val="nil"/>
              <w:bottom w:val="single" w:sz="4" w:space="0" w:color="auto"/>
              <w:right w:val="single" w:sz="4" w:space="0" w:color="auto"/>
            </w:tcBorders>
            <w:shd w:val="clear" w:color="auto" w:fill="auto"/>
            <w:noWrap/>
            <w:vAlign w:val="bottom"/>
            <w:hideMark/>
          </w:tcPr>
          <w:p w14:paraId="0FA49920"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7,49</w:t>
            </w:r>
          </w:p>
        </w:tc>
        <w:tc>
          <w:tcPr>
            <w:tcW w:w="992" w:type="dxa"/>
            <w:tcBorders>
              <w:top w:val="nil"/>
              <w:left w:val="nil"/>
              <w:bottom w:val="single" w:sz="4" w:space="0" w:color="auto"/>
              <w:right w:val="single" w:sz="4" w:space="0" w:color="auto"/>
            </w:tcBorders>
            <w:shd w:val="clear" w:color="auto" w:fill="auto"/>
            <w:noWrap/>
            <w:vAlign w:val="bottom"/>
            <w:hideMark/>
          </w:tcPr>
          <w:p w14:paraId="38931740"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8,68</w:t>
            </w:r>
          </w:p>
        </w:tc>
      </w:tr>
      <w:tr w:rsidR="0024629F" w:rsidRPr="006432BB" w14:paraId="0CCF2690"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19E6B1"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BDMN</w:t>
            </w:r>
          </w:p>
        </w:tc>
        <w:tc>
          <w:tcPr>
            <w:tcW w:w="992" w:type="dxa"/>
            <w:tcBorders>
              <w:top w:val="nil"/>
              <w:left w:val="nil"/>
              <w:bottom w:val="single" w:sz="4" w:space="0" w:color="auto"/>
              <w:right w:val="single" w:sz="4" w:space="0" w:color="auto"/>
            </w:tcBorders>
            <w:shd w:val="clear" w:color="auto" w:fill="auto"/>
            <w:noWrap/>
            <w:vAlign w:val="bottom"/>
            <w:hideMark/>
          </w:tcPr>
          <w:p w14:paraId="2CB418B3"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3,86</w:t>
            </w:r>
          </w:p>
        </w:tc>
        <w:tc>
          <w:tcPr>
            <w:tcW w:w="993" w:type="dxa"/>
            <w:tcBorders>
              <w:top w:val="nil"/>
              <w:left w:val="nil"/>
              <w:bottom w:val="single" w:sz="4" w:space="0" w:color="auto"/>
              <w:right w:val="single" w:sz="4" w:space="0" w:color="auto"/>
            </w:tcBorders>
            <w:shd w:val="clear" w:color="auto" w:fill="auto"/>
            <w:noWrap/>
            <w:vAlign w:val="bottom"/>
            <w:hideMark/>
          </w:tcPr>
          <w:p w14:paraId="1424635F"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3,07</w:t>
            </w:r>
          </w:p>
        </w:tc>
        <w:tc>
          <w:tcPr>
            <w:tcW w:w="992" w:type="dxa"/>
            <w:tcBorders>
              <w:top w:val="nil"/>
              <w:left w:val="nil"/>
              <w:bottom w:val="single" w:sz="4" w:space="0" w:color="auto"/>
              <w:right w:val="single" w:sz="4" w:space="0" w:color="auto"/>
            </w:tcBorders>
            <w:shd w:val="clear" w:color="auto" w:fill="auto"/>
            <w:noWrap/>
            <w:vAlign w:val="bottom"/>
            <w:hideMark/>
          </w:tcPr>
          <w:p w14:paraId="5304ECE8"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2,30</w:t>
            </w:r>
          </w:p>
        </w:tc>
        <w:tc>
          <w:tcPr>
            <w:tcW w:w="992" w:type="dxa"/>
            <w:tcBorders>
              <w:top w:val="nil"/>
              <w:left w:val="nil"/>
              <w:bottom w:val="single" w:sz="4" w:space="0" w:color="auto"/>
              <w:right w:val="single" w:sz="4" w:space="0" w:color="auto"/>
            </w:tcBorders>
            <w:shd w:val="clear" w:color="auto" w:fill="auto"/>
            <w:noWrap/>
            <w:vAlign w:val="bottom"/>
            <w:hideMark/>
          </w:tcPr>
          <w:p w14:paraId="7F015F5D"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2,67</w:t>
            </w:r>
          </w:p>
        </w:tc>
        <w:tc>
          <w:tcPr>
            <w:tcW w:w="992" w:type="dxa"/>
            <w:tcBorders>
              <w:top w:val="nil"/>
              <w:left w:val="nil"/>
              <w:bottom w:val="single" w:sz="4" w:space="0" w:color="auto"/>
              <w:right w:val="single" w:sz="4" w:space="0" w:color="auto"/>
            </w:tcBorders>
            <w:shd w:val="clear" w:color="auto" w:fill="auto"/>
            <w:noWrap/>
            <w:vAlign w:val="bottom"/>
            <w:hideMark/>
          </w:tcPr>
          <w:p w14:paraId="72B45FE1"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2,72</w:t>
            </w:r>
          </w:p>
        </w:tc>
      </w:tr>
      <w:tr w:rsidR="0024629F" w:rsidRPr="006432BB" w14:paraId="1A91957F"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07247A"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BJBR</w:t>
            </w:r>
          </w:p>
        </w:tc>
        <w:tc>
          <w:tcPr>
            <w:tcW w:w="992" w:type="dxa"/>
            <w:tcBorders>
              <w:top w:val="nil"/>
              <w:left w:val="nil"/>
              <w:bottom w:val="single" w:sz="4" w:space="0" w:color="auto"/>
              <w:right w:val="single" w:sz="4" w:space="0" w:color="auto"/>
            </w:tcBorders>
            <w:shd w:val="clear" w:color="auto" w:fill="auto"/>
            <w:noWrap/>
            <w:vAlign w:val="bottom"/>
            <w:hideMark/>
          </w:tcPr>
          <w:p w14:paraId="670F1EB4"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1,16</w:t>
            </w:r>
          </w:p>
        </w:tc>
        <w:tc>
          <w:tcPr>
            <w:tcW w:w="993" w:type="dxa"/>
            <w:tcBorders>
              <w:top w:val="nil"/>
              <w:left w:val="nil"/>
              <w:bottom w:val="single" w:sz="4" w:space="0" w:color="auto"/>
              <w:right w:val="single" w:sz="4" w:space="0" w:color="auto"/>
            </w:tcBorders>
            <w:shd w:val="clear" w:color="auto" w:fill="auto"/>
            <w:noWrap/>
            <w:vAlign w:val="bottom"/>
            <w:hideMark/>
          </w:tcPr>
          <w:p w14:paraId="4A19DD0C"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1,52</w:t>
            </w:r>
          </w:p>
        </w:tc>
        <w:tc>
          <w:tcPr>
            <w:tcW w:w="992" w:type="dxa"/>
            <w:tcBorders>
              <w:top w:val="nil"/>
              <w:left w:val="nil"/>
              <w:bottom w:val="single" w:sz="4" w:space="0" w:color="auto"/>
              <w:right w:val="single" w:sz="4" w:space="0" w:color="auto"/>
            </w:tcBorders>
            <w:shd w:val="clear" w:color="auto" w:fill="auto"/>
            <w:noWrap/>
            <w:vAlign w:val="bottom"/>
            <w:hideMark/>
          </w:tcPr>
          <w:p w14:paraId="5D41F74A"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1,40</w:t>
            </w:r>
          </w:p>
        </w:tc>
        <w:tc>
          <w:tcPr>
            <w:tcW w:w="992" w:type="dxa"/>
            <w:tcBorders>
              <w:top w:val="nil"/>
              <w:left w:val="nil"/>
              <w:bottom w:val="single" w:sz="4" w:space="0" w:color="auto"/>
              <w:right w:val="single" w:sz="4" w:space="0" w:color="auto"/>
            </w:tcBorders>
            <w:shd w:val="clear" w:color="auto" w:fill="auto"/>
            <w:noWrap/>
            <w:vAlign w:val="bottom"/>
            <w:hideMark/>
          </w:tcPr>
          <w:p w14:paraId="46B8BB3B"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1,41</w:t>
            </w:r>
          </w:p>
        </w:tc>
        <w:tc>
          <w:tcPr>
            <w:tcW w:w="992" w:type="dxa"/>
            <w:tcBorders>
              <w:top w:val="nil"/>
              <w:left w:val="nil"/>
              <w:bottom w:val="single" w:sz="4" w:space="0" w:color="auto"/>
              <w:right w:val="single" w:sz="4" w:space="0" w:color="auto"/>
            </w:tcBorders>
            <w:shd w:val="clear" w:color="auto" w:fill="auto"/>
            <w:noWrap/>
            <w:vAlign w:val="bottom"/>
            <w:hideMark/>
          </w:tcPr>
          <w:p w14:paraId="37F3AF1C"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1,21</w:t>
            </w:r>
          </w:p>
        </w:tc>
      </w:tr>
      <w:tr w:rsidR="0024629F" w:rsidRPr="006432BB" w14:paraId="37AD5C6B"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E20F82F"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BNGA</w:t>
            </w:r>
          </w:p>
        </w:tc>
        <w:tc>
          <w:tcPr>
            <w:tcW w:w="992" w:type="dxa"/>
            <w:tcBorders>
              <w:top w:val="nil"/>
              <w:left w:val="nil"/>
              <w:bottom w:val="single" w:sz="4" w:space="0" w:color="auto"/>
              <w:right w:val="single" w:sz="4" w:space="0" w:color="auto"/>
            </w:tcBorders>
            <w:shd w:val="clear" w:color="auto" w:fill="auto"/>
            <w:noWrap/>
            <w:vAlign w:val="bottom"/>
            <w:hideMark/>
          </w:tcPr>
          <w:p w14:paraId="31DE151E"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2,42</w:t>
            </w:r>
          </w:p>
        </w:tc>
        <w:tc>
          <w:tcPr>
            <w:tcW w:w="993" w:type="dxa"/>
            <w:tcBorders>
              <w:top w:val="nil"/>
              <w:left w:val="nil"/>
              <w:bottom w:val="single" w:sz="4" w:space="0" w:color="auto"/>
              <w:right w:val="single" w:sz="4" w:space="0" w:color="auto"/>
            </w:tcBorders>
            <w:shd w:val="clear" w:color="auto" w:fill="auto"/>
            <w:noWrap/>
            <w:vAlign w:val="bottom"/>
            <w:hideMark/>
          </w:tcPr>
          <w:p w14:paraId="2FDCE4E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2,40</w:t>
            </w:r>
          </w:p>
        </w:tc>
        <w:tc>
          <w:tcPr>
            <w:tcW w:w="992" w:type="dxa"/>
            <w:tcBorders>
              <w:top w:val="nil"/>
              <w:left w:val="nil"/>
              <w:bottom w:val="single" w:sz="4" w:space="0" w:color="auto"/>
              <w:right w:val="single" w:sz="4" w:space="0" w:color="auto"/>
            </w:tcBorders>
            <w:shd w:val="clear" w:color="auto" w:fill="auto"/>
            <w:noWrap/>
            <w:vAlign w:val="bottom"/>
            <w:hideMark/>
          </w:tcPr>
          <w:p w14:paraId="48467D4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2,42</w:t>
            </w:r>
          </w:p>
        </w:tc>
        <w:tc>
          <w:tcPr>
            <w:tcW w:w="992" w:type="dxa"/>
            <w:tcBorders>
              <w:top w:val="nil"/>
              <w:left w:val="nil"/>
              <w:bottom w:val="single" w:sz="4" w:space="0" w:color="auto"/>
              <w:right w:val="single" w:sz="4" w:space="0" w:color="auto"/>
            </w:tcBorders>
            <w:shd w:val="clear" w:color="auto" w:fill="auto"/>
            <w:noWrap/>
            <w:vAlign w:val="bottom"/>
            <w:hideMark/>
          </w:tcPr>
          <w:p w14:paraId="53412DAA"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2,98</w:t>
            </w:r>
          </w:p>
        </w:tc>
        <w:tc>
          <w:tcPr>
            <w:tcW w:w="992" w:type="dxa"/>
            <w:tcBorders>
              <w:top w:val="nil"/>
              <w:left w:val="nil"/>
              <w:bottom w:val="single" w:sz="4" w:space="0" w:color="auto"/>
              <w:right w:val="single" w:sz="4" w:space="0" w:color="auto"/>
            </w:tcBorders>
            <w:shd w:val="clear" w:color="auto" w:fill="auto"/>
            <w:noWrap/>
            <w:vAlign w:val="bottom"/>
            <w:hideMark/>
          </w:tcPr>
          <w:p w14:paraId="0681ABED"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4,26</w:t>
            </w:r>
          </w:p>
        </w:tc>
      </w:tr>
      <w:tr w:rsidR="0024629F" w:rsidRPr="006432BB" w14:paraId="1C26548B"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BF4CFD"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BNII</w:t>
            </w:r>
          </w:p>
        </w:tc>
        <w:tc>
          <w:tcPr>
            <w:tcW w:w="992" w:type="dxa"/>
            <w:tcBorders>
              <w:top w:val="nil"/>
              <w:left w:val="nil"/>
              <w:bottom w:val="single" w:sz="4" w:space="0" w:color="auto"/>
              <w:right w:val="single" w:sz="4" w:space="0" w:color="auto"/>
            </w:tcBorders>
            <w:shd w:val="clear" w:color="auto" w:fill="auto"/>
            <w:noWrap/>
            <w:vAlign w:val="bottom"/>
            <w:hideMark/>
          </w:tcPr>
          <w:p w14:paraId="15F950C4"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1,57</w:t>
            </w:r>
          </w:p>
        </w:tc>
        <w:tc>
          <w:tcPr>
            <w:tcW w:w="993" w:type="dxa"/>
            <w:tcBorders>
              <w:top w:val="nil"/>
              <w:left w:val="nil"/>
              <w:bottom w:val="single" w:sz="4" w:space="0" w:color="auto"/>
              <w:right w:val="single" w:sz="4" w:space="0" w:color="auto"/>
            </w:tcBorders>
            <w:shd w:val="clear" w:color="auto" w:fill="auto"/>
            <w:noWrap/>
            <w:vAlign w:val="bottom"/>
            <w:hideMark/>
          </w:tcPr>
          <w:p w14:paraId="189C344A"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2,64</w:t>
            </w:r>
          </w:p>
        </w:tc>
        <w:tc>
          <w:tcPr>
            <w:tcW w:w="992" w:type="dxa"/>
            <w:tcBorders>
              <w:top w:val="nil"/>
              <w:left w:val="nil"/>
              <w:bottom w:val="single" w:sz="4" w:space="0" w:color="auto"/>
              <w:right w:val="single" w:sz="4" w:space="0" w:color="auto"/>
            </w:tcBorders>
            <w:shd w:val="clear" w:color="auto" w:fill="auto"/>
            <w:noWrap/>
            <w:vAlign w:val="bottom"/>
            <w:hideMark/>
          </w:tcPr>
          <w:p w14:paraId="3B8EC07E"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2,53</w:t>
            </w:r>
          </w:p>
        </w:tc>
        <w:tc>
          <w:tcPr>
            <w:tcW w:w="992" w:type="dxa"/>
            <w:tcBorders>
              <w:top w:val="nil"/>
              <w:left w:val="nil"/>
              <w:bottom w:val="single" w:sz="4" w:space="0" w:color="auto"/>
              <w:right w:val="single" w:sz="4" w:space="0" w:color="auto"/>
            </w:tcBorders>
            <w:shd w:val="clear" w:color="auto" w:fill="auto"/>
            <w:noWrap/>
            <w:vAlign w:val="bottom"/>
            <w:hideMark/>
          </w:tcPr>
          <w:p w14:paraId="6E7B71CB"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1,74</w:t>
            </w:r>
          </w:p>
        </w:tc>
        <w:tc>
          <w:tcPr>
            <w:tcW w:w="992" w:type="dxa"/>
            <w:tcBorders>
              <w:top w:val="nil"/>
              <w:left w:val="nil"/>
              <w:bottom w:val="single" w:sz="4" w:space="0" w:color="auto"/>
              <w:right w:val="single" w:sz="4" w:space="0" w:color="auto"/>
            </w:tcBorders>
            <w:shd w:val="clear" w:color="auto" w:fill="auto"/>
            <w:noWrap/>
            <w:vAlign w:val="bottom"/>
            <w:hideMark/>
          </w:tcPr>
          <w:p w14:paraId="10C978A7"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1,84</w:t>
            </w:r>
          </w:p>
        </w:tc>
      </w:tr>
      <w:tr w:rsidR="0024629F" w:rsidRPr="006432BB" w14:paraId="5DE3F2FB"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8622FB"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MEGA</w:t>
            </w:r>
          </w:p>
        </w:tc>
        <w:tc>
          <w:tcPr>
            <w:tcW w:w="992" w:type="dxa"/>
            <w:tcBorders>
              <w:top w:val="nil"/>
              <w:left w:val="nil"/>
              <w:bottom w:val="single" w:sz="4" w:space="0" w:color="auto"/>
              <w:right w:val="single" w:sz="4" w:space="0" w:color="auto"/>
            </w:tcBorders>
            <w:shd w:val="clear" w:color="auto" w:fill="auto"/>
            <w:noWrap/>
            <w:vAlign w:val="bottom"/>
            <w:hideMark/>
          </w:tcPr>
          <w:p w14:paraId="05F8996E"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4,42</w:t>
            </w:r>
          </w:p>
        </w:tc>
        <w:tc>
          <w:tcPr>
            <w:tcW w:w="993" w:type="dxa"/>
            <w:tcBorders>
              <w:top w:val="nil"/>
              <w:left w:val="nil"/>
              <w:bottom w:val="single" w:sz="4" w:space="0" w:color="auto"/>
              <w:right w:val="single" w:sz="4" w:space="0" w:color="auto"/>
            </w:tcBorders>
            <w:shd w:val="clear" w:color="auto" w:fill="auto"/>
            <w:noWrap/>
            <w:vAlign w:val="bottom"/>
            <w:hideMark/>
          </w:tcPr>
          <w:p w14:paraId="2D22C4D0"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5,01</w:t>
            </w:r>
          </w:p>
        </w:tc>
        <w:tc>
          <w:tcPr>
            <w:tcW w:w="992" w:type="dxa"/>
            <w:tcBorders>
              <w:top w:val="nil"/>
              <w:left w:val="nil"/>
              <w:bottom w:val="single" w:sz="4" w:space="0" w:color="auto"/>
              <w:right w:val="single" w:sz="4" w:space="0" w:color="auto"/>
            </w:tcBorders>
            <w:shd w:val="clear" w:color="auto" w:fill="auto"/>
            <w:noWrap/>
            <w:vAlign w:val="bottom"/>
            <w:hideMark/>
          </w:tcPr>
          <w:p w14:paraId="29E52DB7"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5,90</w:t>
            </w:r>
          </w:p>
        </w:tc>
        <w:tc>
          <w:tcPr>
            <w:tcW w:w="992" w:type="dxa"/>
            <w:tcBorders>
              <w:top w:val="nil"/>
              <w:left w:val="nil"/>
              <w:bottom w:val="single" w:sz="4" w:space="0" w:color="auto"/>
              <w:right w:val="single" w:sz="4" w:space="0" w:color="auto"/>
            </w:tcBorders>
            <w:shd w:val="clear" w:color="auto" w:fill="auto"/>
            <w:noWrap/>
            <w:vAlign w:val="bottom"/>
            <w:hideMark/>
          </w:tcPr>
          <w:p w14:paraId="58178A43"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6,19</w:t>
            </w:r>
          </w:p>
        </w:tc>
        <w:tc>
          <w:tcPr>
            <w:tcW w:w="992" w:type="dxa"/>
            <w:tcBorders>
              <w:top w:val="nil"/>
              <w:left w:val="nil"/>
              <w:bottom w:val="single" w:sz="4" w:space="0" w:color="auto"/>
              <w:right w:val="single" w:sz="4" w:space="0" w:color="auto"/>
            </w:tcBorders>
            <w:shd w:val="clear" w:color="auto" w:fill="auto"/>
            <w:noWrap/>
            <w:vAlign w:val="bottom"/>
            <w:hideMark/>
          </w:tcPr>
          <w:p w14:paraId="1A2022CE"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5,99</w:t>
            </w:r>
          </w:p>
        </w:tc>
      </w:tr>
      <w:tr w:rsidR="0024629F" w:rsidRPr="006432BB" w14:paraId="74053DFE"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ED5F3A"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SDRA</w:t>
            </w:r>
          </w:p>
        </w:tc>
        <w:tc>
          <w:tcPr>
            <w:tcW w:w="992" w:type="dxa"/>
            <w:tcBorders>
              <w:top w:val="nil"/>
              <w:left w:val="nil"/>
              <w:bottom w:val="single" w:sz="4" w:space="0" w:color="auto"/>
              <w:right w:val="single" w:sz="4" w:space="0" w:color="auto"/>
            </w:tcBorders>
            <w:shd w:val="clear" w:color="auto" w:fill="auto"/>
            <w:noWrap/>
            <w:vAlign w:val="bottom"/>
            <w:hideMark/>
          </w:tcPr>
          <w:p w14:paraId="096AF7F6"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5,46</w:t>
            </w:r>
          </w:p>
        </w:tc>
        <w:tc>
          <w:tcPr>
            <w:tcW w:w="993" w:type="dxa"/>
            <w:tcBorders>
              <w:top w:val="nil"/>
              <w:left w:val="nil"/>
              <w:bottom w:val="single" w:sz="4" w:space="0" w:color="auto"/>
              <w:right w:val="single" w:sz="4" w:space="0" w:color="auto"/>
            </w:tcBorders>
            <w:shd w:val="clear" w:color="auto" w:fill="auto"/>
            <w:noWrap/>
            <w:vAlign w:val="bottom"/>
            <w:hideMark/>
          </w:tcPr>
          <w:p w14:paraId="67B73B35"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4,87</w:t>
            </w:r>
          </w:p>
        </w:tc>
        <w:tc>
          <w:tcPr>
            <w:tcW w:w="992" w:type="dxa"/>
            <w:tcBorders>
              <w:top w:val="nil"/>
              <w:left w:val="nil"/>
              <w:bottom w:val="single" w:sz="4" w:space="0" w:color="auto"/>
              <w:right w:val="single" w:sz="4" w:space="0" w:color="auto"/>
            </w:tcBorders>
            <w:shd w:val="clear" w:color="auto" w:fill="auto"/>
            <w:noWrap/>
            <w:vAlign w:val="bottom"/>
            <w:hideMark/>
          </w:tcPr>
          <w:p w14:paraId="7B674BD9"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4,84</w:t>
            </w:r>
          </w:p>
        </w:tc>
        <w:tc>
          <w:tcPr>
            <w:tcW w:w="992" w:type="dxa"/>
            <w:tcBorders>
              <w:top w:val="nil"/>
              <w:left w:val="nil"/>
              <w:bottom w:val="single" w:sz="4" w:space="0" w:color="auto"/>
              <w:right w:val="single" w:sz="4" w:space="0" w:color="auto"/>
            </w:tcBorders>
            <w:shd w:val="clear" w:color="auto" w:fill="auto"/>
            <w:noWrap/>
            <w:vAlign w:val="bottom"/>
            <w:hideMark/>
          </w:tcPr>
          <w:p w14:paraId="44D5BDBE"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4,88</w:t>
            </w:r>
          </w:p>
        </w:tc>
        <w:tc>
          <w:tcPr>
            <w:tcW w:w="992" w:type="dxa"/>
            <w:tcBorders>
              <w:top w:val="nil"/>
              <w:left w:val="nil"/>
              <w:bottom w:val="single" w:sz="4" w:space="0" w:color="auto"/>
              <w:right w:val="single" w:sz="4" w:space="0" w:color="auto"/>
            </w:tcBorders>
            <w:shd w:val="clear" w:color="auto" w:fill="auto"/>
            <w:noWrap/>
            <w:vAlign w:val="bottom"/>
            <w:hideMark/>
          </w:tcPr>
          <w:p w14:paraId="56DCE9E1"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4,84</w:t>
            </w:r>
          </w:p>
        </w:tc>
      </w:tr>
      <w:tr w:rsidR="0024629F" w:rsidRPr="006432BB" w14:paraId="5F6CD06F"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2830A3"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Rata-Rata</w:t>
            </w:r>
          </w:p>
        </w:tc>
        <w:tc>
          <w:tcPr>
            <w:tcW w:w="496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DE9E55"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3,77</w:t>
            </w:r>
          </w:p>
        </w:tc>
      </w:tr>
      <w:tr w:rsidR="0024629F" w:rsidRPr="006432BB" w14:paraId="2738C383"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851CF2"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Minimum</w:t>
            </w:r>
          </w:p>
        </w:tc>
        <w:tc>
          <w:tcPr>
            <w:tcW w:w="496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B45BF6"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1</w:t>
            </w:r>
          </w:p>
        </w:tc>
      </w:tr>
      <w:tr w:rsidR="0024629F" w:rsidRPr="006432BB" w14:paraId="58163B56" w14:textId="77777777" w:rsidTr="006D52B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B13595"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proofErr w:type="spellStart"/>
            <w:r w:rsidRPr="006432BB">
              <w:rPr>
                <w:rFonts w:ascii="Times New Roman" w:eastAsia="Times New Roman" w:hAnsi="Times New Roman" w:cs="Times New Roman"/>
                <w:color w:val="000000"/>
                <w:lang w:eastAsia="en-ID"/>
              </w:rPr>
              <w:t>Maksimum</w:t>
            </w:r>
            <w:proofErr w:type="spellEnd"/>
          </w:p>
        </w:tc>
        <w:tc>
          <w:tcPr>
            <w:tcW w:w="496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461696C" w14:textId="77777777" w:rsidR="0024629F" w:rsidRPr="006432BB" w:rsidRDefault="0024629F" w:rsidP="006D52B7">
            <w:pPr>
              <w:spacing w:after="0" w:line="240" w:lineRule="auto"/>
              <w:jc w:val="center"/>
              <w:rPr>
                <w:rFonts w:ascii="Times New Roman" w:eastAsia="Times New Roman" w:hAnsi="Times New Roman" w:cs="Times New Roman"/>
                <w:color w:val="000000"/>
                <w:lang w:eastAsia="en-ID"/>
              </w:rPr>
            </w:pPr>
            <w:r w:rsidRPr="006432BB">
              <w:rPr>
                <w:rFonts w:ascii="Times New Roman" w:eastAsia="Times New Roman" w:hAnsi="Times New Roman" w:cs="Times New Roman"/>
                <w:color w:val="000000"/>
                <w:lang w:eastAsia="en-ID"/>
              </w:rPr>
              <w:t>9,38</w:t>
            </w:r>
          </w:p>
        </w:tc>
      </w:tr>
    </w:tbl>
    <w:p w14:paraId="0AF6FA62" w14:textId="77777777" w:rsidR="0024629F" w:rsidRPr="0024629F" w:rsidRDefault="0024629F" w:rsidP="0024629F">
      <w:pPr>
        <w:spacing w:after="0" w:line="240" w:lineRule="auto"/>
        <w:rPr>
          <w:rFonts w:ascii="Times New Roman" w:eastAsiaTheme="minorEastAsia" w:hAnsi="Times New Roman" w:cs="Times New Roman"/>
          <w:b/>
          <w:sz w:val="24"/>
          <w:szCs w:val="24"/>
        </w:rPr>
      </w:pPr>
    </w:p>
    <w:p w14:paraId="189008CE" w14:textId="38F8AC59" w:rsidR="008912E9" w:rsidRPr="008912E9" w:rsidRDefault="006432BB" w:rsidP="008912E9">
      <w:pPr>
        <w:pStyle w:val="ListParagraph"/>
        <w:spacing w:line="480" w:lineRule="auto"/>
        <w:ind w:left="1843" w:firstLine="31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sekunder</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diolah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w:t>
      </w:r>
      <w:r w:rsidR="003C4CD5">
        <w:rPr>
          <w:rFonts w:ascii="Times New Roman" w:eastAsiaTheme="minorEastAsia" w:hAnsi="Times New Roman" w:cs="Times New Roman"/>
          <w:sz w:val="24"/>
          <w:szCs w:val="24"/>
        </w:rPr>
        <w:t>4</w:t>
      </w:r>
    </w:p>
    <w:p w14:paraId="007F0BA0" w14:textId="77503593" w:rsidR="005163CD" w:rsidRDefault="005163CD" w:rsidP="0024629F">
      <w:pPr>
        <w:pStyle w:val="ListParagraph"/>
        <w:spacing w:line="480" w:lineRule="auto"/>
        <w:ind w:left="1843" w:firstLine="317"/>
        <w:jc w:val="both"/>
        <w:rPr>
          <w:rFonts w:ascii="Times New Roman" w:eastAsiaTheme="minorEastAsia" w:hAnsi="Times New Roman" w:cs="Times New Roman"/>
          <w:sz w:val="24"/>
          <w:szCs w:val="24"/>
        </w:rPr>
      </w:pPr>
      <w:bookmarkStart w:id="35" w:name="_Hlk168221135"/>
      <w:proofErr w:type="spellStart"/>
      <w:r w:rsidRPr="005163CD">
        <w:rPr>
          <w:rFonts w:ascii="Times New Roman" w:eastAsiaTheme="minorEastAsia" w:hAnsi="Times New Roman" w:cs="Times New Roman"/>
          <w:sz w:val="24"/>
          <w:szCs w:val="24"/>
        </w:rPr>
        <w:t>Berdasarkan</w:t>
      </w:r>
      <w:proofErr w:type="spellEnd"/>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tabel</w:t>
      </w:r>
      <w:proofErr w:type="spellEnd"/>
      <w:r w:rsidRPr="005163CD">
        <w:rPr>
          <w:rFonts w:ascii="Times New Roman" w:eastAsiaTheme="minorEastAsia" w:hAnsi="Times New Roman" w:cs="Times New Roman"/>
          <w:sz w:val="24"/>
          <w:szCs w:val="24"/>
        </w:rPr>
        <w:t xml:space="preserve"> </w:t>
      </w:r>
      <w:r w:rsidR="008912E9">
        <w:rPr>
          <w:rFonts w:ascii="Times New Roman" w:eastAsiaTheme="minorEastAsia" w:hAnsi="Times New Roman" w:cs="Times New Roman"/>
          <w:sz w:val="24"/>
          <w:szCs w:val="24"/>
        </w:rPr>
        <w:t xml:space="preserve">Nilai Perusahaan </w:t>
      </w:r>
      <w:r w:rsidR="006D52B7">
        <w:rPr>
          <w:rFonts w:ascii="Times New Roman" w:eastAsiaTheme="minorEastAsia" w:hAnsi="Times New Roman" w:cs="Times New Roman"/>
          <w:sz w:val="24"/>
          <w:szCs w:val="24"/>
        </w:rPr>
        <w:t xml:space="preserve">yang </w:t>
      </w:r>
      <w:proofErr w:type="spellStart"/>
      <w:r w:rsidR="006D52B7">
        <w:rPr>
          <w:rFonts w:ascii="Times New Roman" w:eastAsiaTheme="minorEastAsia" w:hAnsi="Times New Roman" w:cs="Times New Roman"/>
          <w:sz w:val="24"/>
          <w:szCs w:val="24"/>
        </w:rPr>
        <w:t>diproksikan</w:t>
      </w:r>
      <w:proofErr w:type="spellEnd"/>
      <w:r w:rsidR="006D52B7">
        <w:rPr>
          <w:rFonts w:ascii="Times New Roman" w:eastAsiaTheme="minorEastAsia" w:hAnsi="Times New Roman" w:cs="Times New Roman"/>
          <w:sz w:val="24"/>
          <w:szCs w:val="24"/>
        </w:rPr>
        <w:t xml:space="preserve"> </w:t>
      </w:r>
      <w:proofErr w:type="spellStart"/>
      <w:r w:rsidR="006D52B7">
        <w:rPr>
          <w:rFonts w:ascii="Times New Roman" w:eastAsiaTheme="minorEastAsia" w:hAnsi="Times New Roman" w:cs="Times New Roman"/>
          <w:sz w:val="24"/>
          <w:szCs w:val="24"/>
        </w:rPr>
        <w:t>dengan</w:t>
      </w:r>
      <w:proofErr w:type="spellEnd"/>
      <w:r w:rsidR="006D52B7">
        <w:rPr>
          <w:rFonts w:ascii="Times New Roman" w:eastAsiaTheme="minorEastAsia" w:hAnsi="Times New Roman" w:cs="Times New Roman"/>
          <w:sz w:val="24"/>
          <w:szCs w:val="24"/>
        </w:rPr>
        <w:t xml:space="preserve"> </w:t>
      </w:r>
      <w:proofErr w:type="spellStart"/>
      <w:r w:rsidR="006D52B7">
        <w:rPr>
          <w:rFonts w:ascii="Times New Roman" w:eastAsiaTheme="minorEastAsia" w:hAnsi="Times New Roman" w:cs="Times New Roman"/>
          <w:sz w:val="24"/>
          <w:szCs w:val="24"/>
        </w:rPr>
        <w:t>nilai</w:t>
      </w:r>
      <w:proofErr w:type="spellEnd"/>
      <w:r w:rsidR="006D52B7">
        <w:rPr>
          <w:rFonts w:ascii="Times New Roman" w:eastAsiaTheme="minorEastAsia" w:hAnsi="Times New Roman" w:cs="Times New Roman"/>
          <w:sz w:val="24"/>
          <w:szCs w:val="24"/>
        </w:rPr>
        <w:t xml:space="preserve"> </w:t>
      </w:r>
      <w:proofErr w:type="spellStart"/>
      <w:r w:rsidR="008912E9">
        <w:rPr>
          <w:rFonts w:ascii="Times New Roman" w:eastAsiaTheme="minorEastAsia" w:hAnsi="Times New Roman" w:cs="Times New Roman"/>
          <w:sz w:val="24"/>
          <w:szCs w:val="24"/>
        </w:rPr>
        <w:t>Tobins’Q</w:t>
      </w:r>
      <w:proofErr w:type="spellEnd"/>
      <w:r w:rsidR="006D52B7">
        <w:rPr>
          <w:rFonts w:ascii="Times New Roman" w:eastAsiaTheme="minorEastAsia" w:hAnsi="Times New Roman" w:cs="Times New Roman"/>
          <w:sz w:val="24"/>
          <w:szCs w:val="24"/>
        </w:rPr>
        <w:t xml:space="preserve"> pada</w:t>
      </w:r>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tahun</w:t>
      </w:r>
      <w:proofErr w:type="spellEnd"/>
      <w:r w:rsidRPr="005163CD">
        <w:rPr>
          <w:rFonts w:ascii="Times New Roman" w:eastAsiaTheme="minorEastAsia" w:hAnsi="Times New Roman" w:cs="Times New Roman"/>
          <w:sz w:val="24"/>
          <w:szCs w:val="24"/>
        </w:rPr>
        <w:t xml:space="preserve"> 2019-2023 </w:t>
      </w:r>
      <w:proofErr w:type="spellStart"/>
      <w:r w:rsidRPr="005163CD">
        <w:rPr>
          <w:rFonts w:ascii="Times New Roman" w:eastAsiaTheme="minorEastAsia" w:hAnsi="Times New Roman" w:cs="Times New Roman"/>
          <w:sz w:val="24"/>
          <w:szCs w:val="24"/>
        </w:rPr>
        <w:t>diatas</w:t>
      </w:r>
      <w:proofErr w:type="spellEnd"/>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dapat</w:t>
      </w:r>
      <w:proofErr w:type="spellEnd"/>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digambarkan</w:t>
      </w:r>
      <w:proofErr w:type="spellEnd"/>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dengan</w:t>
      </w:r>
      <w:proofErr w:type="spellEnd"/>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grafik</w:t>
      </w:r>
      <w:proofErr w:type="spellEnd"/>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sebagai</w:t>
      </w:r>
      <w:proofErr w:type="spellEnd"/>
      <w:r w:rsidRPr="005163CD">
        <w:rPr>
          <w:rFonts w:ascii="Times New Roman" w:eastAsiaTheme="minorEastAsia" w:hAnsi="Times New Roman" w:cs="Times New Roman"/>
          <w:sz w:val="24"/>
          <w:szCs w:val="24"/>
        </w:rPr>
        <w:t xml:space="preserve"> </w:t>
      </w:r>
      <w:proofErr w:type="spellStart"/>
      <w:r w:rsidRPr="005163CD">
        <w:rPr>
          <w:rFonts w:ascii="Times New Roman" w:eastAsiaTheme="minorEastAsia" w:hAnsi="Times New Roman" w:cs="Times New Roman"/>
          <w:sz w:val="24"/>
          <w:szCs w:val="24"/>
        </w:rPr>
        <w:t>berikut</w:t>
      </w:r>
      <w:bookmarkEnd w:id="35"/>
      <w:proofErr w:type="spellEnd"/>
      <w:r w:rsidRPr="005163CD">
        <w:rPr>
          <w:rFonts w:ascii="Times New Roman" w:eastAsiaTheme="minorEastAsia" w:hAnsi="Times New Roman" w:cs="Times New Roman"/>
          <w:sz w:val="24"/>
          <w:szCs w:val="24"/>
        </w:rPr>
        <w:t>:</w:t>
      </w:r>
    </w:p>
    <w:p w14:paraId="392DA729" w14:textId="7D6A6949" w:rsidR="006D52B7" w:rsidRPr="008912E9" w:rsidRDefault="006D52B7" w:rsidP="0024629F">
      <w:pPr>
        <w:pStyle w:val="ListParagraph"/>
        <w:spacing w:line="480" w:lineRule="auto"/>
        <w:ind w:left="1843" w:firstLine="317"/>
        <w:jc w:val="both"/>
        <w:rPr>
          <w:rFonts w:ascii="Times New Roman" w:eastAsiaTheme="minorEastAsia" w:hAnsi="Times New Roman" w:cs="Times New Roman"/>
          <w:sz w:val="24"/>
          <w:szCs w:val="24"/>
        </w:rPr>
      </w:pPr>
    </w:p>
    <w:p w14:paraId="4BB44C0E" w14:textId="5B243A11" w:rsidR="009F00CF" w:rsidRDefault="006D52B7" w:rsidP="00B41853">
      <w:pPr>
        <w:pStyle w:val="ListParagraph"/>
        <w:spacing w:line="480" w:lineRule="auto"/>
        <w:ind w:left="1843" w:firstLine="317"/>
        <w:jc w:val="both"/>
        <w:rPr>
          <w:rFonts w:ascii="Times New Roman" w:eastAsiaTheme="minorEastAsia" w:hAnsi="Times New Roman" w:cs="Times New Roman"/>
          <w:sz w:val="24"/>
          <w:szCs w:val="24"/>
        </w:rPr>
      </w:pPr>
      <w:r>
        <w:rPr>
          <w:noProof/>
        </w:rPr>
        <w:lastRenderedPageBreak/>
        <w:drawing>
          <wp:anchor distT="0" distB="0" distL="114300" distR="114300" simplePos="0" relativeHeight="251694080" behindDoc="0" locked="0" layoutInCell="1" allowOverlap="1" wp14:anchorId="40AE03B4" wp14:editId="5CAA09AB">
            <wp:simplePos x="0" y="0"/>
            <wp:positionH relativeFrom="column">
              <wp:posOffset>1169670</wp:posOffset>
            </wp:positionH>
            <wp:positionV relativeFrom="paragraph">
              <wp:posOffset>0</wp:posOffset>
            </wp:positionV>
            <wp:extent cx="3590925" cy="2314575"/>
            <wp:effectExtent l="0" t="0" r="9525" b="9525"/>
            <wp:wrapSquare wrapText="bothSides"/>
            <wp:docPr id="31" name="Chart 31">
              <a:extLst xmlns:a="http://schemas.openxmlformats.org/drawingml/2006/main">
                <a:ext uri="{FF2B5EF4-FFF2-40B4-BE49-F238E27FC236}">
                  <a16:creationId xmlns:a16="http://schemas.microsoft.com/office/drawing/2014/main" id="{D2CCE3E0-B640-4A8E-8115-788BD3ED63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roofErr w:type="spellStart"/>
      <w:r w:rsidR="009F00CF">
        <w:rPr>
          <w:rFonts w:ascii="Times New Roman" w:eastAsiaTheme="minorEastAsia" w:hAnsi="Times New Roman" w:cs="Times New Roman"/>
          <w:sz w:val="24"/>
          <w:szCs w:val="24"/>
        </w:rPr>
        <w:t>Sumber</w:t>
      </w:r>
      <w:proofErr w:type="spellEnd"/>
      <w:r w:rsidR="009F00CF">
        <w:rPr>
          <w:rFonts w:ascii="Times New Roman" w:eastAsiaTheme="minorEastAsia" w:hAnsi="Times New Roman" w:cs="Times New Roman"/>
          <w:sz w:val="24"/>
          <w:szCs w:val="24"/>
        </w:rPr>
        <w:t xml:space="preserve">: Data </w:t>
      </w:r>
      <w:proofErr w:type="spellStart"/>
      <w:r w:rsidR="009F00CF">
        <w:rPr>
          <w:rFonts w:ascii="Times New Roman" w:eastAsiaTheme="minorEastAsia" w:hAnsi="Times New Roman" w:cs="Times New Roman"/>
          <w:sz w:val="24"/>
          <w:szCs w:val="24"/>
        </w:rPr>
        <w:t>sekunder</w:t>
      </w:r>
      <w:proofErr w:type="spellEnd"/>
      <w:r w:rsidR="009F00CF">
        <w:rPr>
          <w:rFonts w:ascii="Times New Roman" w:eastAsiaTheme="minorEastAsia" w:hAnsi="Times New Roman" w:cs="Times New Roman"/>
          <w:sz w:val="24"/>
          <w:szCs w:val="24"/>
        </w:rPr>
        <w:t xml:space="preserve"> yang </w:t>
      </w:r>
      <w:proofErr w:type="spellStart"/>
      <w:r w:rsidR="009F00CF">
        <w:rPr>
          <w:rFonts w:ascii="Times New Roman" w:eastAsiaTheme="minorEastAsia" w:hAnsi="Times New Roman" w:cs="Times New Roman"/>
          <w:sz w:val="24"/>
          <w:szCs w:val="24"/>
        </w:rPr>
        <w:t>diolah</w:t>
      </w:r>
      <w:proofErr w:type="spellEnd"/>
      <w:r w:rsidR="009F00CF">
        <w:rPr>
          <w:rFonts w:ascii="Times New Roman" w:eastAsiaTheme="minorEastAsia" w:hAnsi="Times New Roman" w:cs="Times New Roman"/>
          <w:sz w:val="24"/>
          <w:szCs w:val="24"/>
        </w:rPr>
        <w:t xml:space="preserve"> </w:t>
      </w:r>
      <w:proofErr w:type="spellStart"/>
      <w:r w:rsidR="009F00CF">
        <w:rPr>
          <w:rFonts w:ascii="Times New Roman" w:eastAsiaTheme="minorEastAsia" w:hAnsi="Times New Roman" w:cs="Times New Roman"/>
          <w:sz w:val="24"/>
          <w:szCs w:val="24"/>
        </w:rPr>
        <w:t>tahun</w:t>
      </w:r>
      <w:proofErr w:type="spellEnd"/>
      <w:r w:rsidR="009F00CF">
        <w:rPr>
          <w:rFonts w:ascii="Times New Roman" w:eastAsiaTheme="minorEastAsia" w:hAnsi="Times New Roman" w:cs="Times New Roman"/>
          <w:sz w:val="24"/>
          <w:szCs w:val="24"/>
        </w:rPr>
        <w:t xml:space="preserve"> 2024</w:t>
      </w:r>
    </w:p>
    <w:p w14:paraId="4DB181D4" w14:textId="52A5DFC0" w:rsidR="009F00CF" w:rsidRPr="009F00CF" w:rsidRDefault="009F00CF" w:rsidP="009F00CF">
      <w:pPr>
        <w:pStyle w:val="ListParagraph"/>
        <w:spacing w:line="240" w:lineRule="auto"/>
        <w:ind w:left="1123" w:firstLine="720"/>
        <w:jc w:val="center"/>
        <w:rPr>
          <w:rFonts w:ascii="Times New Roman" w:eastAsiaTheme="minorEastAsia" w:hAnsi="Times New Roman" w:cs="Times New Roman"/>
          <w:b/>
          <w:sz w:val="24"/>
          <w:szCs w:val="24"/>
        </w:rPr>
      </w:pPr>
      <w:bookmarkStart w:id="36" w:name="_Hlk168221275"/>
      <w:proofErr w:type="spellStart"/>
      <w:r w:rsidRPr="009F00CF">
        <w:rPr>
          <w:rFonts w:ascii="Times New Roman" w:eastAsiaTheme="minorEastAsia" w:hAnsi="Times New Roman" w:cs="Times New Roman"/>
          <w:b/>
          <w:sz w:val="24"/>
          <w:szCs w:val="24"/>
        </w:rPr>
        <w:t>Grafik</w:t>
      </w:r>
      <w:proofErr w:type="spellEnd"/>
      <w:r w:rsidRPr="009F00CF">
        <w:rPr>
          <w:rFonts w:ascii="Times New Roman" w:eastAsiaTheme="minorEastAsia" w:hAnsi="Times New Roman" w:cs="Times New Roman"/>
          <w:b/>
          <w:sz w:val="24"/>
          <w:szCs w:val="24"/>
        </w:rPr>
        <w:t xml:space="preserve"> </w:t>
      </w:r>
      <w:r w:rsidR="0054020B">
        <w:rPr>
          <w:rFonts w:ascii="Times New Roman" w:eastAsiaTheme="minorEastAsia" w:hAnsi="Times New Roman" w:cs="Times New Roman"/>
          <w:b/>
          <w:sz w:val="24"/>
          <w:szCs w:val="24"/>
        </w:rPr>
        <w:t>6</w:t>
      </w:r>
    </w:p>
    <w:p w14:paraId="687A6F4F" w14:textId="7AE948D1" w:rsidR="009F00CF" w:rsidRDefault="009F00CF" w:rsidP="009F00CF">
      <w:pPr>
        <w:pStyle w:val="ListParagraph"/>
        <w:spacing w:line="240" w:lineRule="auto"/>
        <w:ind w:left="216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Nilai Perusahaan (Tobin’s Q) </w:t>
      </w:r>
      <w:r w:rsidRPr="009F00CF">
        <w:rPr>
          <w:rFonts w:ascii="Times New Roman" w:eastAsiaTheme="minorEastAsia" w:hAnsi="Times New Roman" w:cs="Times New Roman"/>
          <w:b/>
          <w:sz w:val="24"/>
          <w:szCs w:val="24"/>
        </w:rPr>
        <w:t>Perusahaan Sub</w:t>
      </w:r>
      <w:r>
        <w:rPr>
          <w:rFonts w:ascii="Times New Roman" w:eastAsiaTheme="minorEastAsia" w:hAnsi="Times New Roman" w:cs="Times New Roman"/>
          <w:b/>
          <w:sz w:val="24"/>
          <w:szCs w:val="24"/>
        </w:rPr>
        <w:t xml:space="preserve"> </w:t>
      </w:r>
      <w:proofErr w:type="spellStart"/>
      <w:r w:rsidRPr="009F00CF">
        <w:rPr>
          <w:rFonts w:ascii="Times New Roman" w:eastAsiaTheme="minorEastAsia" w:hAnsi="Times New Roman" w:cs="Times New Roman"/>
          <w:b/>
          <w:sz w:val="24"/>
          <w:szCs w:val="24"/>
        </w:rPr>
        <w:t>Sektor</w:t>
      </w:r>
      <w:proofErr w:type="spellEnd"/>
      <w:r w:rsidRPr="009F00CF">
        <w:rPr>
          <w:rFonts w:ascii="Times New Roman" w:eastAsiaTheme="minorEastAsia" w:hAnsi="Times New Roman" w:cs="Times New Roman"/>
          <w:b/>
          <w:sz w:val="24"/>
          <w:szCs w:val="24"/>
        </w:rPr>
        <w:t xml:space="preserve"> </w:t>
      </w:r>
      <w:proofErr w:type="spellStart"/>
      <w:r w:rsidRPr="009F00CF">
        <w:rPr>
          <w:rFonts w:ascii="Times New Roman" w:eastAsiaTheme="minorEastAsia" w:hAnsi="Times New Roman" w:cs="Times New Roman"/>
          <w:b/>
          <w:sz w:val="24"/>
          <w:szCs w:val="24"/>
        </w:rPr>
        <w:t>Perbankan</w:t>
      </w:r>
      <w:proofErr w:type="spellEnd"/>
      <w:r w:rsidRPr="009F00CF">
        <w:rPr>
          <w:rFonts w:ascii="Times New Roman" w:eastAsiaTheme="minorEastAsia" w:hAnsi="Times New Roman" w:cs="Times New Roman"/>
          <w:b/>
          <w:sz w:val="24"/>
          <w:szCs w:val="24"/>
        </w:rPr>
        <w:t xml:space="preserve"> </w:t>
      </w:r>
      <w:proofErr w:type="spellStart"/>
      <w:r w:rsidRPr="009F00CF">
        <w:rPr>
          <w:rFonts w:ascii="Times New Roman" w:eastAsiaTheme="minorEastAsia" w:hAnsi="Times New Roman" w:cs="Times New Roman"/>
          <w:b/>
          <w:sz w:val="24"/>
          <w:szCs w:val="24"/>
        </w:rPr>
        <w:t>Tahun</w:t>
      </w:r>
      <w:proofErr w:type="spellEnd"/>
      <w:r w:rsidRPr="009F00CF">
        <w:rPr>
          <w:rFonts w:ascii="Times New Roman" w:eastAsiaTheme="minorEastAsia" w:hAnsi="Times New Roman" w:cs="Times New Roman"/>
          <w:b/>
          <w:sz w:val="24"/>
          <w:szCs w:val="24"/>
        </w:rPr>
        <w:t xml:space="preserve"> 2019-2023</w:t>
      </w:r>
    </w:p>
    <w:bookmarkEnd w:id="36"/>
    <w:p w14:paraId="629B72A2" w14:textId="77777777" w:rsidR="008912E9" w:rsidRDefault="008912E9" w:rsidP="009F00CF">
      <w:pPr>
        <w:pStyle w:val="ListParagraph"/>
        <w:spacing w:line="240" w:lineRule="auto"/>
        <w:ind w:left="2160"/>
        <w:jc w:val="center"/>
        <w:rPr>
          <w:rFonts w:ascii="Times New Roman" w:eastAsiaTheme="minorEastAsia" w:hAnsi="Times New Roman" w:cs="Times New Roman"/>
          <w:b/>
          <w:sz w:val="24"/>
          <w:szCs w:val="24"/>
        </w:rPr>
      </w:pPr>
    </w:p>
    <w:p w14:paraId="0A62E662" w14:textId="77777777" w:rsidR="005163CD" w:rsidRPr="009F00CF" w:rsidRDefault="005163CD" w:rsidP="009F00CF">
      <w:pPr>
        <w:pStyle w:val="ListParagraph"/>
        <w:spacing w:line="240" w:lineRule="auto"/>
        <w:ind w:left="2160"/>
        <w:jc w:val="center"/>
        <w:rPr>
          <w:rFonts w:ascii="Times New Roman" w:eastAsiaTheme="minorEastAsia" w:hAnsi="Times New Roman" w:cs="Times New Roman"/>
          <w:b/>
          <w:sz w:val="24"/>
          <w:szCs w:val="24"/>
        </w:rPr>
      </w:pPr>
    </w:p>
    <w:p w14:paraId="21D0EC2C" w14:textId="77777777" w:rsidR="008912E9" w:rsidRDefault="009F00CF" w:rsidP="009F00CF">
      <w:pPr>
        <w:pStyle w:val="ListParagraph"/>
        <w:spacing w:line="480" w:lineRule="auto"/>
        <w:ind w:left="1843" w:firstLine="317"/>
        <w:jc w:val="both"/>
        <w:rPr>
          <w:rFonts w:ascii="Times New Roman" w:eastAsiaTheme="minorEastAsia" w:hAnsi="Times New Roman" w:cs="Times New Roman"/>
          <w:sz w:val="24"/>
          <w:szCs w:val="24"/>
        </w:rPr>
      </w:pPr>
      <w:proofErr w:type="spellStart"/>
      <w:r w:rsidRPr="009F00CF">
        <w:rPr>
          <w:rFonts w:ascii="Times New Roman" w:eastAsiaTheme="minorEastAsia" w:hAnsi="Times New Roman" w:cs="Times New Roman"/>
          <w:sz w:val="24"/>
          <w:szCs w:val="24"/>
        </w:rPr>
        <w:t>Berdasarkan</w:t>
      </w:r>
      <w:proofErr w:type="spellEnd"/>
      <w:r w:rsidRPr="009F00CF">
        <w:rPr>
          <w:rFonts w:ascii="Times New Roman" w:eastAsiaTheme="minorEastAsia" w:hAnsi="Times New Roman" w:cs="Times New Roman"/>
          <w:sz w:val="24"/>
          <w:szCs w:val="24"/>
        </w:rPr>
        <w:t xml:space="preserve"> pada </w:t>
      </w:r>
      <w:proofErr w:type="spellStart"/>
      <w:r w:rsidRPr="009F00CF">
        <w:rPr>
          <w:rFonts w:ascii="Times New Roman" w:eastAsiaTheme="minorEastAsia" w:hAnsi="Times New Roman" w:cs="Times New Roman"/>
          <w:sz w:val="24"/>
          <w:szCs w:val="24"/>
        </w:rPr>
        <w:t>grafik</w:t>
      </w:r>
      <w:proofErr w:type="spellEnd"/>
      <w:r w:rsidRPr="009F00CF">
        <w:rPr>
          <w:rFonts w:ascii="Times New Roman" w:eastAsiaTheme="minorEastAsia" w:hAnsi="Times New Roman" w:cs="Times New Roman"/>
          <w:sz w:val="24"/>
          <w:szCs w:val="24"/>
        </w:rPr>
        <w:t xml:space="preserve"> </w:t>
      </w:r>
      <w:proofErr w:type="spellStart"/>
      <w:r w:rsidRPr="009F00CF">
        <w:rPr>
          <w:rFonts w:ascii="Times New Roman" w:eastAsiaTheme="minorEastAsia" w:hAnsi="Times New Roman" w:cs="Times New Roman"/>
          <w:sz w:val="24"/>
          <w:szCs w:val="24"/>
        </w:rPr>
        <w:t>diatas</w:t>
      </w:r>
      <w:proofErr w:type="spellEnd"/>
      <w:r w:rsidRPr="009F00CF">
        <w:rPr>
          <w:rFonts w:ascii="Times New Roman" w:eastAsiaTheme="minorEastAsia" w:hAnsi="Times New Roman" w:cs="Times New Roman"/>
          <w:sz w:val="24"/>
          <w:szCs w:val="24"/>
        </w:rPr>
        <w:t xml:space="preserve">, </w:t>
      </w:r>
      <w:proofErr w:type="spellStart"/>
      <w:r w:rsidRPr="009F00CF">
        <w:rPr>
          <w:rFonts w:ascii="Times New Roman" w:eastAsiaTheme="minorEastAsia" w:hAnsi="Times New Roman" w:cs="Times New Roman"/>
          <w:sz w:val="24"/>
          <w:szCs w:val="24"/>
        </w:rPr>
        <w:t>maka</w:t>
      </w:r>
      <w:proofErr w:type="spellEnd"/>
      <w:r w:rsidRPr="009F00CF">
        <w:rPr>
          <w:rFonts w:ascii="Times New Roman" w:eastAsiaTheme="minorEastAsia" w:hAnsi="Times New Roman" w:cs="Times New Roman"/>
          <w:sz w:val="24"/>
          <w:szCs w:val="24"/>
        </w:rPr>
        <w:t xml:space="preserve"> </w:t>
      </w:r>
      <w:proofErr w:type="spellStart"/>
      <w:r w:rsidRPr="009F00CF">
        <w:rPr>
          <w:rFonts w:ascii="Times New Roman" w:eastAsiaTheme="minorEastAsia" w:hAnsi="Times New Roman" w:cs="Times New Roman"/>
          <w:sz w:val="24"/>
          <w:szCs w:val="24"/>
        </w:rPr>
        <w:t>dapat</w:t>
      </w:r>
      <w:proofErr w:type="spellEnd"/>
      <w:r w:rsidRPr="009F00CF">
        <w:rPr>
          <w:rFonts w:ascii="Times New Roman" w:eastAsiaTheme="minorEastAsia" w:hAnsi="Times New Roman" w:cs="Times New Roman"/>
          <w:sz w:val="24"/>
          <w:szCs w:val="24"/>
        </w:rPr>
        <w:t xml:space="preserve"> </w:t>
      </w:r>
      <w:proofErr w:type="spellStart"/>
      <w:r w:rsidRPr="009F00CF">
        <w:rPr>
          <w:rFonts w:ascii="Times New Roman" w:eastAsiaTheme="minorEastAsia" w:hAnsi="Times New Roman" w:cs="Times New Roman"/>
          <w:sz w:val="24"/>
          <w:szCs w:val="24"/>
        </w:rPr>
        <w:t>diketahui</w:t>
      </w:r>
      <w:proofErr w:type="spellEnd"/>
      <w:r w:rsidRPr="009F00CF">
        <w:rPr>
          <w:rFonts w:ascii="Times New Roman" w:eastAsiaTheme="minorEastAsia" w:hAnsi="Times New Roman" w:cs="Times New Roman"/>
          <w:sz w:val="24"/>
          <w:szCs w:val="24"/>
        </w:rPr>
        <w:t xml:space="preserve"> </w:t>
      </w:r>
      <w:proofErr w:type="spellStart"/>
      <w:r w:rsidRPr="009F00CF">
        <w:rPr>
          <w:rFonts w:ascii="Times New Roman" w:eastAsiaTheme="minorEastAsia" w:hAnsi="Times New Roman" w:cs="Times New Roman"/>
          <w:sz w:val="24"/>
          <w:szCs w:val="24"/>
        </w:rPr>
        <w:t>bahwa</w:t>
      </w:r>
      <w:proofErr w:type="spellEnd"/>
      <w:r w:rsidRPr="009F00CF">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r w:rsidRPr="009F00CF">
        <w:rPr>
          <w:rFonts w:ascii="Times New Roman" w:eastAsiaTheme="minorEastAsia" w:hAnsi="Times New Roman" w:cs="Times New Roman"/>
          <w:sz w:val="24"/>
          <w:szCs w:val="24"/>
        </w:rPr>
        <w:t xml:space="preserve">yang </w:t>
      </w:r>
      <w:proofErr w:type="spellStart"/>
      <w:r w:rsidRPr="009F00CF">
        <w:rPr>
          <w:rFonts w:ascii="Times New Roman" w:eastAsiaTheme="minorEastAsia" w:hAnsi="Times New Roman" w:cs="Times New Roman"/>
          <w:sz w:val="24"/>
          <w:szCs w:val="24"/>
        </w:rPr>
        <w:t>diproksikan</w:t>
      </w:r>
      <w:proofErr w:type="spellEnd"/>
      <w:r w:rsidRPr="009F00CF">
        <w:rPr>
          <w:rFonts w:ascii="Times New Roman" w:eastAsiaTheme="minorEastAsia" w:hAnsi="Times New Roman" w:cs="Times New Roman"/>
          <w:sz w:val="24"/>
          <w:szCs w:val="24"/>
        </w:rPr>
        <w:t xml:space="preserve"> </w:t>
      </w:r>
      <w:proofErr w:type="spellStart"/>
      <w:r w:rsidRPr="009F00CF">
        <w:rPr>
          <w:rFonts w:ascii="Times New Roman" w:eastAsiaTheme="minorEastAsia" w:hAnsi="Times New Roman" w:cs="Times New Roman"/>
          <w:sz w:val="24"/>
          <w:szCs w:val="24"/>
        </w:rPr>
        <w:t>dengan</w:t>
      </w:r>
      <w:proofErr w:type="spellEnd"/>
      <w:r w:rsidRPr="009F00C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Tobin’s Q</w:t>
      </w:r>
      <w:r w:rsidRPr="009F00CF">
        <w:rPr>
          <w:rFonts w:ascii="Times New Roman" w:eastAsiaTheme="minorEastAsia" w:hAnsi="Times New Roman" w:cs="Times New Roman"/>
          <w:sz w:val="24"/>
          <w:szCs w:val="24"/>
        </w:rPr>
        <w:t>)</w:t>
      </w:r>
      <w:r w:rsidRPr="009F00CF">
        <w:rPr>
          <w:rFonts w:ascii="Times New Roman" w:eastAsiaTheme="minorEastAsia" w:hAnsi="Times New Roman" w:cs="Times New Roman"/>
          <w:i/>
          <w:sz w:val="24"/>
          <w:szCs w:val="24"/>
        </w:rPr>
        <w:t xml:space="preserve"> </w:t>
      </w:r>
      <w:proofErr w:type="spellStart"/>
      <w:r w:rsidRPr="009F00CF">
        <w:rPr>
          <w:rFonts w:ascii="Times New Roman" w:eastAsiaTheme="minorEastAsia" w:hAnsi="Times New Roman" w:cs="Times New Roman"/>
          <w:sz w:val="24"/>
          <w:szCs w:val="24"/>
        </w:rPr>
        <w:t>tertinggi</w:t>
      </w:r>
      <w:proofErr w:type="spellEnd"/>
      <w:r w:rsidRPr="009F00CF">
        <w:rPr>
          <w:rFonts w:ascii="Times New Roman" w:eastAsiaTheme="minorEastAsia" w:hAnsi="Times New Roman" w:cs="Times New Roman"/>
          <w:sz w:val="24"/>
          <w:szCs w:val="24"/>
        </w:rPr>
        <w:t xml:space="preserve"> pada </w:t>
      </w:r>
      <w:proofErr w:type="spellStart"/>
      <w:r w:rsidRPr="009F00CF">
        <w:rPr>
          <w:rFonts w:ascii="Times New Roman" w:eastAsiaTheme="minorEastAsia" w:hAnsi="Times New Roman" w:cs="Times New Roman"/>
          <w:sz w:val="24"/>
          <w:szCs w:val="24"/>
        </w:rPr>
        <w:t>perusahaan</w:t>
      </w:r>
      <w:proofErr w:type="spellEnd"/>
      <w:r w:rsidRPr="009F00CF">
        <w:rPr>
          <w:rFonts w:ascii="Times New Roman" w:eastAsiaTheme="minorEastAsia" w:hAnsi="Times New Roman" w:cs="Times New Roman"/>
          <w:sz w:val="24"/>
          <w:szCs w:val="24"/>
        </w:rPr>
        <w:t xml:space="preserve"> sub </w:t>
      </w:r>
      <w:proofErr w:type="spellStart"/>
      <w:r w:rsidRPr="009F00CF">
        <w:rPr>
          <w:rFonts w:ascii="Times New Roman" w:eastAsiaTheme="minorEastAsia" w:hAnsi="Times New Roman" w:cs="Times New Roman"/>
          <w:sz w:val="24"/>
          <w:szCs w:val="24"/>
        </w:rPr>
        <w:t>sektor</w:t>
      </w:r>
      <w:proofErr w:type="spellEnd"/>
      <w:r w:rsidRPr="009F00CF">
        <w:rPr>
          <w:rFonts w:ascii="Times New Roman" w:eastAsiaTheme="minorEastAsia" w:hAnsi="Times New Roman" w:cs="Times New Roman"/>
          <w:sz w:val="24"/>
          <w:szCs w:val="24"/>
        </w:rPr>
        <w:t xml:space="preserve"> </w:t>
      </w:r>
      <w:proofErr w:type="spellStart"/>
      <w:r w:rsidRPr="009F00CF">
        <w:rPr>
          <w:rFonts w:ascii="Times New Roman" w:eastAsiaTheme="minorEastAsia" w:hAnsi="Times New Roman" w:cs="Times New Roman"/>
          <w:sz w:val="24"/>
          <w:szCs w:val="24"/>
        </w:rPr>
        <w:t>perbankan</w:t>
      </w:r>
      <w:proofErr w:type="spellEnd"/>
      <w:r w:rsidRPr="009F00CF">
        <w:rPr>
          <w:rFonts w:ascii="Times New Roman" w:eastAsiaTheme="minorEastAsia" w:hAnsi="Times New Roman" w:cs="Times New Roman"/>
          <w:sz w:val="24"/>
          <w:szCs w:val="24"/>
        </w:rPr>
        <w:t xml:space="preserve"> pada </w:t>
      </w:r>
      <w:proofErr w:type="spellStart"/>
      <w:r w:rsidRPr="009F00CF">
        <w:rPr>
          <w:rFonts w:ascii="Times New Roman" w:eastAsiaTheme="minorEastAsia" w:hAnsi="Times New Roman" w:cs="Times New Roman"/>
          <w:sz w:val="24"/>
          <w:szCs w:val="24"/>
        </w:rPr>
        <w:t>tahun</w:t>
      </w:r>
      <w:proofErr w:type="spellEnd"/>
      <w:r w:rsidRPr="009F00CF">
        <w:rPr>
          <w:rFonts w:ascii="Times New Roman" w:eastAsiaTheme="minorEastAsia" w:hAnsi="Times New Roman" w:cs="Times New Roman"/>
          <w:sz w:val="24"/>
          <w:szCs w:val="24"/>
        </w:rPr>
        <w:t xml:space="preserve"> 2019 </w:t>
      </w:r>
      <w:proofErr w:type="spellStart"/>
      <w:r w:rsidRPr="009F00CF">
        <w:rPr>
          <w:rFonts w:ascii="Times New Roman" w:eastAsiaTheme="minorEastAsia" w:hAnsi="Times New Roman" w:cs="Times New Roman"/>
          <w:sz w:val="24"/>
          <w:szCs w:val="24"/>
        </w:rPr>
        <w:t>terdapat</w:t>
      </w:r>
      <w:proofErr w:type="spellEnd"/>
      <w:r w:rsidRPr="009F00CF">
        <w:rPr>
          <w:rFonts w:ascii="Times New Roman" w:eastAsiaTheme="minorEastAsia" w:hAnsi="Times New Roman" w:cs="Times New Roman"/>
          <w:sz w:val="24"/>
          <w:szCs w:val="24"/>
        </w:rPr>
        <w:t xml:space="preserve"> pada Bank</w:t>
      </w:r>
      <w:r>
        <w:rPr>
          <w:rFonts w:ascii="Times New Roman" w:eastAsiaTheme="minorEastAsia" w:hAnsi="Times New Roman" w:cs="Times New Roman"/>
          <w:sz w:val="24"/>
          <w:szCs w:val="24"/>
        </w:rPr>
        <w:t xml:space="preserve"> </w:t>
      </w:r>
      <w:bookmarkStart w:id="37" w:name="_Hlk168220334"/>
      <w:r>
        <w:rPr>
          <w:rFonts w:ascii="Times New Roman" w:eastAsiaTheme="minorEastAsia" w:hAnsi="Times New Roman" w:cs="Times New Roman"/>
          <w:sz w:val="24"/>
          <w:szCs w:val="24"/>
        </w:rPr>
        <w:t xml:space="preserve">Negara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w:t>
      </w:r>
      <w:r w:rsidR="008912E9">
        <w:rPr>
          <w:rFonts w:ascii="Times New Roman" w:eastAsiaTheme="minorEastAsia" w:hAnsi="Times New Roman" w:cs="Times New Roman"/>
          <w:sz w:val="24"/>
          <w:szCs w:val="24"/>
        </w:rPr>
        <w:t xml:space="preserve">(BBNI)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7,32% </w:t>
      </w:r>
      <w:bookmarkEnd w:id="37"/>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terendah</w:t>
      </w:r>
      <w:proofErr w:type="spellEnd"/>
      <w:r>
        <w:rPr>
          <w:rFonts w:ascii="Times New Roman" w:eastAsiaTheme="minorEastAsia" w:hAnsi="Times New Roman" w:cs="Times New Roman"/>
          <w:sz w:val="24"/>
          <w:szCs w:val="24"/>
        </w:rPr>
        <w:t xml:space="preserve"> pada Bank Pembangunan Daerah </w:t>
      </w:r>
      <w:proofErr w:type="spellStart"/>
      <w:r>
        <w:rPr>
          <w:rFonts w:ascii="Times New Roman" w:eastAsiaTheme="minorEastAsia" w:hAnsi="Times New Roman" w:cs="Times New Roman"/>
          <w:sz w:val="24"/>
          <w:szCs w:val="24"/>
        </w:rPr>
        <w:t>Jawa</w:t>
      </w:r>
      <w:proofErr w:type="spellEnd"/>
      <w:r>
        <w:rPr>
          <w:rFonts w:ascii="Times New Roman" w:eastAsiaTheme="minorEastAsia" w:hAnsi="Times New Roman" w:cs="Times New Roman"/>
          <w:sz w:val="24"/>
          <w:szCs w:val="24"/>
        </w:rPr>
        <w:t xml:space="preserve"> Timur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(BJTM)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1,03%</w:t>
      </w:r>
      <w:r w:rsidR="008912E9">
        <w:rPr>
          <w:rFonts w:ascii="Times New Roman" w:eastAsiaTheme="minorEastAsia" w:hAnsi="Times New Roman" w:cs="Times New Roman"/>
          <w:sz w:val="24"/>
          <w:szCs w:val="24"/>
        </w:rPr>
        <w:t xml:space="preserve">. </w:t>
      </w:r>
    </w:p>
    <w:p w14:paraId="2D23596F" w14:textId="572CDD21" w:rsidR="008912E9" w:rsidRDefault="008912E9" w:rsidP="008912E9">
      <w:pPr>
        <w:pStyle w:val="ListParagraph"/>
        <w:spacing w:line="480" w:lineRule="auto"/>
        <w:ind w:left="1843" w:firstLine="3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2020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(Tobin’s Q) </w:t>
      </w:r>
      <w:proofErr w:type="spellStart"/>
      <w:r>
        <w:rPr>
          <w:rFonts w:ascii="Times New Roman" w:eastAsiaTheme="minorEastAsia" w:hAnsi="Times New Roman" w:cs="Times New Roman"/>
          <w:sz w:val="24"/>
          <w:szCs w:val="24"/>
        </w:rPr>
        <w:t>tertinggi</w:t>
      </w:r>
      <w:proofErr w:type="spellEnd"/>
      <w:r>
        <w:rPr>
          <w:rFonts w:ascii="Times New Roman" w:eastAsiaTheme="minorEastAsia" w:hAnsi="Times New Roman" w:cs="Times New Roman"/>
          <w:sz w:val="24"/>
          <w:szCs w:val="24"/>
        </w:rPr>
        <w:t xml:space="preserve"> pada Bank </w:t>
      </w:r>
      <w:r w:rsidRPr="008912E9">
        <w:rPr>
          <w:rFonts w:ascii="Times New Roman" w:eastAsiaTheme="minorEastAsia" w:hAnsi="Times New Roman" w:cs="Times New Roman"/>
          <w:sz w:val="24"/>
          <w:szCs w:val="24"/>
        </w:rPr>
        <w:t xml:space="preserve">Negara Indonesia </w:t>
      </w:r>
      <w:proofErr w:type="spellStart"/>
      <w:r w:rsidRPr="008912E9">
        <w:rPr>
          <w:rFonts w:ascii="Times New Roman" w:eastAsiaTheme="minorEastAsia" w:hAnsi="Times New Roman" w:cs="Times New Roman"/>
          <w:sz w:val="24"/>
          <w:szCs w:val="24"/>
        </w:rPr>
        <w:t>Tbk</w:t>
      </w:r>
      <w:proofErr w:type="spellEnd"/>
      <w:r w:rsidRPr="008912E9">
        <w:rPr>
          <w:rFonts w:ascii="Times New Roman" w:eastAsiaTheme="minorEastAsia" w:hAnsi="Times New Roman" w:cs="Times New Roman"/>
          <w:sz w:val="24"/>
          <w:szCs w:val="24"/>
        </w:rPr>
        <w:t xml:space="preserve"> (BBNI) </w:t>
      </w:r>
      <w:proofErr w:type="spellStart"/>
      <w:r w:rsidRPr="008912E9">
        <w:rPr>
          <w:rFonts w:ascii="Times New Roman" w:eastAsiaTheme="minorEastAsia" w:hAnsi="Times New Roman" w:cs="Times New Roman"/>
          <w:sz w:val="24"/>
          <w:szCs w:val="24"/>
        </w:rPr>
        <w:t>sebesar</w:t>
      </w:r>
      <w:proofErr w:type="spellEnd"/>
      <w:r w:rsidRPr="008912E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5,75</w:t>
      </w:r>
      <w:r w:rsidRPr="008912E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terendah</w:t>
      </w:r>
      <w:proofErr w:type="spellEnd"/>
      <w:r>
        <w:rPr>
          <w:rFonts w:ascii="Times New Roman" w:eastAsiaTheme="minorEastAsia" w:hAnsi="Times New Roman" w:cs="Times New Roman"/>
          <w:sz w:val="24"/>
          <w:szCs w:val="24"/>
        </w:rPr>
        <w:t xml:space="preserve"> pada Bank </w:t>
      </w:r>
      <w:r w:rsidRPr="008912E9">
        <w:rPr>
          <w:rFonts w:ascii="Times New Roman" w:eastAsiaTheme="minorEastAsia" w:hAnsi="Times New Roman" w:cs="Times New Roman"/>
          <w:sz w:val="24"/>
          <w:szCs w:val="24"/>
        </w:rPr>
        <w:t xml:space="preserve">pada Bank Pembangunan Daerah </w:t>
      </w:r>
      <w:proofErr w:type="spellStart"/>
      <w:r w:rsidRPr="008912E9">
        <w:rPr>
          <w:rFonts w:ascii="Times New Roman" w:eastAsiaTheme="minorEastAsia" w:hAnsi="Times New Roman" w:cs="Times New Roman"/>
          <w:sz w:val="24"/>
          <w:szCs w:val="24"/>
        </w:rPr>
        <w:t>Jawa</w:t>
      </w:r>
      <w:proofErr w:type="spellEnd"/>
      <w:r w:rsidRPr="008912E9">
        <w:rPr>
          <w:rFonts w:ascii="Times New Roman" w:eastAsiaTheme="minorEastAsia" w:hAnsi="Times New Roman" w:cs="Times New Roman"/>
          <w:sz w:val="24"/>
          <w:szCs w:val="24"/>
        </w:rPr>
        <w:t xml:space="preserve"> Timur </w:t>
      </w:r>
      <w:proofErr w:type="spellStart"/>
      <w:r w:rsidRPr="008912E9">
        <w:rPr>
          <w:rFonts w:ascii="Times New Roman" w:eastAsiaTheme="minorEastAsia" w:hAnsi="Times New Roman" w:cs="Times New Roman"/>
          <w:sz w:val="24"/>
          <w:szCs w:val="24"/>
        </w:rPr>
        <w:t>Tbk</w:t>
      </w:r>
      <w:proofErr w:type="spellEnd"/>
      <w:r w:rsidRPr="008912E9">
        <w:rPr>
          <w:rFonts w:ascii="Times New Roman" w:eastAsiaTheme="minorEastAsia" w:hAnsi="Times New Roman" w:cs="Times New Roman"/>
          <w:sz w:val="24"/>
          <w:szCs w:val="24"/>
        </w:rPr>
        <w:t xml:space="preserve"> (BJTM) </w:t>
      </w:r>
      <w:proofErr w:type="spellStart"/>
      <w:r w:rsidRPr="008912E9">
        <w:rPr>
          <w:rFonts w:ascii="Times New Roman" w:eastAsiaTheme="minorEastAsia" w:hAnsi="Times New Roman" w:cs="Times New Roman"/>
          <w:sz w:val="24"/>
          <w:szCs w:val="24"/>
        </w:rPr>
        <w:t>sebesar</w:t>
      </w:r>
      <w:proofErr w:type="spellEnd"/>
      <w:r w:rsidRPr="008912E9">
        <w:rPr>
          <w:rFonts w:ascii="Times New Roman" w:eastAsiaTheme="minorEastAsia" w:hAnsi="Times New Roman" w:cs="Times New Roman"/>
          <w:sz w:val="24"/>
          <w:szCs w:val="24"/>
        </w:rPr>
        <w:t xml:space="preserve"> 1,0</w:t>
      </w:r>
      <w:r>
        <w:rPr>
          <w:rFonts w:ascii="Times New Roman" w:eastAsiaTheme="minorEastAsia" w:hAnsi="Times New Roman" w:cs="Times New Roman"/>
          <w:sz w:val="24"/>
          <w:szCs w:val="24"/>
        </w:rPr>
        <w:t>2</w:t>
      </w:r>
      <w:r w:rsidRPr="008912E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8912E9">
        <w:rPr>
          <w:rFonts w:ascii="Times New Roman" w:eastAsiaTheme="minorEastAsia" w:hAnsi="Times New Roman" w:cs="Times New Roman"/>
          <w:sz w:val="24"/>
          <w:szCs w:val="24"/>
        </w:rPr>
        <w:t xml:space="preserve">Pada </w:t>
      </w:r>
      <w:proofErr w:type="spellStart"/>
      <w:r w:rsidRPr="008912E9">
        <w:rPr>
          <w:rFonts w:ascii="Times New Roman" w:eastAsiaTheme="minorEastAsia" w:hAnsi="Times New Roman" w:cs="Times New Roman"/>
          <w:sz w:val="24"/>
          <w:szCs w:val="24"/>
        </w:rPr>
        <w:t>tahun</w:t>
      </w:r>
      <w:proofErr w:type="spellEnd"/>
      <w:r w:rsidRPr="008912E9">
        <w:rPr>
          <w:rFonts w:ascii="Times New Roman" w:eastAsiaTheme="minorEastAsia" w:hAnsi="Times New Roman" w:cs="Times New Roman"/>
          <w:sz w:val="24"/>
          <w:szCs w:val="24"/>
        </w:rPr>
        <w:t xml:space="preserve"> 2021 </w:t>
      </w:r>
      <w:proofErr w:type="spellStart"/>
      <w:r w:rsidRPr="008912E9">
        <w:rPr>
          <w:rFonts w:ascii="Times New Roman" w:eastAsiaTheme="minorEastAsia" w:hAnsi="Times New Roman" w:cs="Times New Roman"/>
          <w:sz w:val="24"/>
          <w:szCs w:val="24"/>
        </w:rPr>
        <w:t>nilai</w:t>
      </w:r>
      <w:proofErr w:type="spellEnd"/>
      <w:r w:rsidRPr="008912E9">
        <w:rPr>
          <w:rFonts w:ascii="Times New Roman" w:eastAsiaTheme="minorEastAsia" w:hAnsi="Times New Roman" w:cs="Times New Roman"/>
          <w:sz w:val="24"/>
          <w:szCs w:val="24"/>
        </w:rPr>
        <w:t xml:space="preserve"> </w:t>
      </w:r>
      <w:proofErr w:type="spellStart"/>
      <w:r w:rsidRPr="008912E9">
        <w:rPr>
          <w:rFonts w:ascii="Times New Roman" w:eastAsiaTheme="minorEastAsia" w:hAnsi="Times New Roman" w:cs="Times New Roman"/>
          <w:sz w:val="24"/>
          <w:szCs w:val="24"/>
        </w:rPr>
        <w:t>perusahaan</w:t>
      </w:r>
      <w:proofErr w:type="spellEnd"/>
      <w:r w:rsidRPr="008912E9">
        <w:rPr>
          <w:rFonts w:ascii="Times New Roman" w:eastAsiaTheme="minorEastAsia" w:hAnsi="Times New Roman" w:cs="Times New Roman"/>
          <w:sz w:val="24"/>
          <w:szCs w:val="24"/>
        </w:rPr>
        <w:t xml:space="preserve"> (Tobin’s Q) </w:t>
      </w:r>
      <w:proofErr w:type="spellStart"/>
      <w:r w:rsidRPr="008912E9">
        <w:rPr>
          <w:rFonts w:ascii="Times New Roman" w:eastAsiaTheme="minorEastAsia" w:hAnsi="Times New Roman" w:cs="Times New Roman"/>
          <w:sz w:val="24"/>
          <w:szCs w:val="24"/>
        </w:rPr>
        <w:t>tertinggi</w:t>
      </w:r>
      <w:proofErr w:type="spellEnd"/>
      <w:r w:rsidRPr="008912E9">
        <w:rPr>
          <w:rFonts w:ascii="Times New Roman" w:eastAsiaTheme="minorEastAsia" w:hAnsi="Times New Roman" w:cs="Times New Roman"/>
          <w:sz w:val="24"/>
          <w:szCs w:val="24"/>
        </w:rPr>
        <w:t xml:space="preserve"> pada Bank Central Asia </w:t>
      </w:r>
      <w:proofErr w:type="spellStart"/>
      <w:r w:rsidRPr="008912E9">
        <w:rPr>
          <w:rFonts w:ascii="Times New Roman" w:eastAsiaTheme="minorEastAsia" w:hAnsi="Times New Roman" w:cs="Times New Roman"/>
          <w:sz w:val="24"/>
          <w:szCs w:val="24"/>
        </w:rPr>
        <w:t>Tbk</w:t>
      </w:r>
      <w:proofErr w:type="spellEnd"/>
      <w:r w:rsidRPr="008912E9">
        <w:rPr>
          <w:rFonts w:ascii="Times New Roman" w:eastAsiaTheme="minorEastAsia" w:hAnsi="Times New Roman" w:cs="Times New Roman"/>
          <w:sz w:val="24"/>
          <w:szCs w:val="24"/>
        </w:rPr>
        <w:t xml:space="preserve"> (BBCA) </w:t>
      </w:r>
      <w:proofErr w:type="spellStart"/>
      <w:r w:rsidRPr="008912E9">
        <w:rPr>
          <w:rFonts w:ascii="Times New Roman" w:eastAsiaTheme="minorEastAsia" w:hAnsi="Times New Roman" w:cs="Times New Roman"/>
          <w:sz w:val="24"/>
          <w:szCs w:val="24"/>
        </w:rPr>
        <w:t>sebesar</w:t>
      </w:r>
      <w:proofErr w:type="spellEnd"/>
      <w:r w:rsidRPr="008912E9">
        <w:rPr>
          <w:rFonts w:ascii="Times New Roman" w:eastAsiaTheme="minorEastAsia" w:hAnsi="Times New Roman" w:cs="Times New Roman"/>
          <w:sz w:val="24"/>
          <w:szCs w:val="24"/>
        </w:rPr>
        <w:t xml:space="preserve"> 8,99% dan </w:t>
      </w:r>
      <w:proofErr w:type="spellStart"/>
      <w:r w:rsidRPr="008912E9">
        <w:rPr>
          <w:rFonts w:ascii="Times New Roman" w:eastAsiaTheme="minorEastAsia" w:hAnsi="Times New Roman" w:cs="Times New Roman"/>
          <w:sz w:val="24"/>
          <w:szCs w:val="24"/>
        </w:rPr>
        <w:t>terendah</w:t>
      </w:r>
      <w:proofErr w:type="spellEnd"/>
      <w:r w:rsidRPr="008912E9">
        <w:rPr>
          <w:rFonts w:ascii="Times New Roman" w:eastAsiaTheme="minorEastAsia" w:hAnsi="Times New Roman" w:cs="Times New Roman"/>
          <w:sz w:val="24"/>
          <w:szCs w:val="24"/>
        </w:rPr>
        <w:t xml:space="preserve"> pada Bank Pembangunan Daerah </w:t>
      </w:r>
      <w:proofErr w:type="spellStart"/>
      <w:r w:rsidRPr="008912E9">
        <w:rPr>
          <w:rFonts w:ascii="Times New Roman" w:eastAsiaTheme="minorEastAsia" w:hAnsi="Times New Roman" w:cs="Times New Roman"/>
          <w:sz w:val="24"/>
          <w:szCs w:val="24"/>
        </w:rPr>
        <w:t>Jawa</w:t>
      </w:r>
      <w:proofErr w:type="spellEnd"/>
      <w:r w:rsidRPr="008912E9">
        <w:rPr>
          <w:rFonts w:ascii="Times New Roman" w:eastAsiaTheme="minorEastAsia" w:hAnsi="Times New Roman" w:cs="Times New Roman"/>
          <w:sz w:val="24"/>
          <w:szCs w:val="24"/>
        </w:rPr>
        <w:t xml:space="preserve"> Timur </w:t>
      </w:r>
      <w:proofErr w:type="spellStart"/>
      <w:r w:rsidRPr="008912E9">
        <w:rPr>
          <w:rFonts w:ascii="Times New Roman" w:eastAsiaTheme="minorEastAsia" w:hAnsi="Times New Roman" w:cs="Times New Roman"/>
          <w:sz w:val="24"/>
          <w:szCs w:val="24"/>
        </w:rPr>
        <w:t>Tbk</w:t>
      </w:r>
      <w:proofErr w:type="spellEnd"/>
      <w:r w:rsidRPr="008912E9">
        <w:rPr>
          <w:rFonts w:ascii="Times New Roman" w:eastAsiaTheme="minorEastAsia" w:hAnsi="Times New Roman" w:cs="Times New Roman"/>
          <w:sz w:val="24"/>
          <w:szCs w:val="24"/>
        </w:rPr>
        <w:t xml:space="preserve"> (BJTM) </w:t>
      </w:r>
      <w:proofErr w:type="spellStart"/>
      <w:r w:rsidRPr="008912E9">
        <w:rPr>
          <w:rFonts w:ascii="Times New Roman" w:eastAsiaTheme="minorEastAsia" w:hAnsi="Times New Roman" w:cs="Times New Roman"/>
          <w:sz w:val="24"/>
          <w:szCs w:val="24"/>
        </w:rPr>
        <w:t>sebesar</w:t>
      </w:r>
      <w:proofErr w:type="spellEnd"/>
      <w:r w:rsidRPr="008912E9">
        <w:rPr>
          <w:rFonts w:ascii="Times New Roman" w:eastAsiaTheme="minorEastAsia" w:hAnsi="Times New Roman" w:cs="Times New Roman"/>
          <w:sz w:val="24"/>
          <w:szCs w:val="24"/>
        </w:rPr>
        <w:t xml:space="preserve"> 1,13%.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lastRenderedPageBreak/>
        <w:t xml:space="preserve">2022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(Tobin’s Q) </w:t>
      </w:r>
      <w:proofErr w:type="spellStart"/>
      <w:r>
        <w:rPr>
          <w:rFonts w:ascii="Times New Roman" w:eastAsiaTheme="minorEastAsia" w:hAnsi="Times New Roman" w:cs="Times New Roman"/>
          <w:sz w:val="24"/>
          <w:szCs w:val="24"/>
        </w:rPr>
        <w:t>tertinggi</w:t>
      </w:r>
      <w:proofErr w:type="spellEnd"/>
      <w:r>
        <w:rPr>
          <w:rFonts w:ascii="Times New Roman" w:eastAsiaTheme="minorEastAsia" w:hAnsi="Times New Roman" w:cs="Times New Roman"/>
          <w:sz w:val="24"/>
          <w:szCs w:val="24"/>
        </w:rPr>
        <w:t xml:space="preserve"> pada Bank Negara Indonesia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(BBNI)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8,60% </w:t>
      </w:r>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terendah</w:t>
      </w:r>
      <w:proofErr w:type="spellEnd"/>
      <w:r>
        <w:rPr>
          <w:rFonts w:ascii="Times New Roman" w:eastAsiaTheme="minorEastAsia" w:hAnsi="Times New Roman" w:cs="Times New Roman"/>
          <w:sz w:val="24"/>
          <w:szCs w:val="24"/>
        </w:rPr>
        <w:t xml:space="preserve"> pada Bank Central Asia </w:t>
      </w:r>
      <w:proofErr w:type="spellStart"/>
      <w:r>
        <w:rPr>
          <w:rFonts w:ascii="Times New Roman" w:eastAsiaTheme="minorEastAsia" w:hAnsi="Times New Roman" w:cs="Times New Roman"/>
          <w:sz w:val="24"/>
          <w:szCs w:val="24"/>
        </w:rPr>
        <w:t>Tbk</w:t>
      </w:r>
      <w:proofErr w:type="spellEnd"/>
      <w:r>
        <w:rPr>
          <w:rFonts w:ascii="Times New Roman" w:eastAsiaTheme="minorEastAsia" w:hAnsi="Times New Roman" w:cs="Times New Roman"/>
          <w:sz w:val="24"/>
          <w:szCs w:val="24"/>
        </w:rPr>
        <w:t xml:space="preserve"> (BBCA) </w:t>
      </w:r>
      <w:proofErr w:type="spellStart"/>
      <w:r>
        <w:rPr>
          <w:rFonts w:ascii="Times New Roman" w:eastAsiaTheme="minorEastAsia" w:hAnsi="Times New Roman" w:cs="Times New Roman"/>
          <w:sz w:val="24"/>
          <w:szCs w:val="24"/>
        </w:rPr>
        <w:t>sebesar</w:t>
      </w:r>
      <w:proofErr w:type="spellEnd"/>
      <w:r>
        <w:rPr>
          <w:rFonts w:ascii="Times New Roman" w:eastAsiaTheme="minorEastAsia" w:hAnsi="Times New Roman" w:cs="Times New Roman"/>
          <w:sz w:val="24"/>
          <w:szCs w:val="24"/>
        </w:rPr>
        <w:t xml:space="preserve"> 1,05%. Pada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2023</w:t>
      </w:r>
      <w:r w:rsidR="00CA6BB3">
        <w:rPr>
          <w:rFonts w:ascii="Times New Roman" w:eastAsiaTheme="minorEastAsia" w:hAnsi="Times New Roman" w:cs="Times New Roman"/>
          <w:sz w:val="24"/>
          <w:szCs w:val="24"/>
        </w:rPr>
        <w:t xml:space="preserve"> </w:t>
      </w:r>
      <w:proofErr w:type="spellStart"/>
      <w:r w:rsidR="00CA6BB3">
        <w:rPr>
          <w:rFonts w:ascii="Times New Roman" w:eastAsiaTheme="minorEastAsia" w:hAnsi="Times New Roman" w:cs="Times New Roman"/>
          <w:sz w:val="24"/>
          <w:szCs w:val="24"/>
        </w:rPr>
        <w:t>nilai</w:t>
      </w:r>
      <w:proofErr w:type="spellEnd"/>
      <w:r w:rsidR="00CA6BB3">
        <w:rPr>
          <w:rFonts w:ascii="Times New Roman" w:eastAsiaTheme="minorEastAsia" w:hAnsi="Times New Roman" w:cs="Times New Roman"/>
          <w:sz w:val="24"/>
          <w:szCs w:val="24"/>
        </w:rPr>
        <w:t xml:space="preserve"> </w:t>
      </w:r>
      <w:proofErr w:type="spellStart"/>
      <w:r w:rsidR="00CA6BB3">
        <w:rPr>
          <w:rFonts w:ascii="Times New Roman" w:eastAsiaTheme="minorEastAsia" w:hAnsi="Times New Roman" w:cs="Times New Roman"/>
          <w:sz w:val="24"/>
          <w:szCs w:val="24"/>
        </w:rPr>
        <w:t>perusahaan</w:t>
      </w:r>
      <w:proofErr w:type="spellEnd"/>
      <w:r w:rsidR="00CA6BB3">
        <w:rPr>
          <w:rFonts w:ascii="Times New Roman" w:eastAsiaTheme="minorEastAsia" w:hAnsi="Times New Roman" w:cs="Times New Roman"/>
          <w:sz w:val="24"/>
          <w:szCs w:val="24"/>
        </w:rPr>
        <w:t xml:space="preserve"> (Tobin’s Q) </w:t>
      </w:r>
      <w:proofErr w:type="spellStart"/>
      <w:r w:rsidR="00CA6BB3">
        <w:rPr>
          <w:rFonts w:ascii="Times New Roman" w:eastAsiaTheme="minorEastAsia" w:hAnsi="Times New Roman" w:cs="Times New Roman"/>
          <w:sz w:val="24"/>
          <w:szCs w:val="24"/>
        </w:rPr>
        <w:t>tertinggi</w:t>
      </w:r>
      <w:proofErr w:type="spellEnd"/>
      <w:r w:rsidR="00CA6BB3">
        <w:rPr>
          <w:rFonts w:ascii="Times New Roman" w:eastAsiaTheme="minorEastAsia" w:hAnsi="Times New Roman" w:cs="Times New Roman"/>
          <w:sz w:val="24"/>
          <w:szCs w:val="24"/>
        </w:rPr>
        <w:t xml:space="preserve"> pada Bank Pembangunan Daerah </w:t>
      </w:r>
      <w:proofErr w:type="spellStart"/>
      <w:r w:rsidR="00CA6BB3">
        <w:rPr>
          <w:rFonts w:ascii="Times New Roman" w:eastAsiaTheme="minorEastAsia" w:hAnsi="Times New Roman" w:cs="Times New Roman"/>
          <w:sz w:val="24"/>
          <w:szCs w:val="24"/>
        </w:rPr>
        <w:t>Jawa</w:t>
      </w:r>
      <w:proofErr w:type="spellEnd"/>
      <w:r w:rsidR="00CA6BB3">
        <w:rPr>
          <w:rFonts w:ascii="Times New Roman" w:eastAsiaTheme="minorEastAsia" w:hAnsi="Times New Roman" w:cs="Times New Roman"/>
          <w:sz w:val="24"/>
          <w:szCs w:val="24"/>
        </w:rPr>
        <w:t xml:space="preserve"> Timur </w:t>
      </w:r>
      <w:proofErr w:type="spellStart"/>
      <w:r w:rsidR="00CA6BB3">
        <w:rPr>
          <w:rFonts w:ascii="Times New Roman" w:eastAsiaTheme="minorEastAsia" w:hAnsi="Times New Roman" w:cs="Times New Roman"/>
          <w:sz w:val="24"/>
          <w:szCs w:val="24"/>
        </w:rPr>
        <w:t>tbk</w:t>
      </w:r>
      <w:proofErr w:type="spellEnd"/>
      <w:r w:rsidR="00CA6BB3">
        <w:rPr>
          <w:rFonts w:ascii="Times New Roman" w:eastAsiaTheme="minorEastAsia" w:hAnsi="Times New Roman" w:cs="Times New Roman"/>
          <w:sz w:val="24"/>
          <w:szCs w:val="24"/>
        </w:rPr>
        <w:t xml:space="preserve"> (BJTM) </w:t>
      </w:r>
      <w:proofErr w:type="spellStart"/>
      <w:r w:rsidR="00CA6BB3">
        <w:rPr>
          <w:rFonts w:ascii="Times New Roman" w:eastAsiaTheme="minorEastAsia" w:hAnsi="Times New Roman" w:cs="Times New Roman"/>
          <w:sz w:val="24"/>
          <w:szCs w:val="24"/>
        </w:rPr>
        <w:t>sebesar</w:t>
      </w:r>
      <w:proofErr w:type="spellEnd"/>
      <w:r w:rsidR="00CA6BB3">
        <w:rPr>
          <w:rFonts w:ascii="Times New Roman" w:eastAsiaTheme="minorEastAsia" w:hAnsi="Times New Roman" w:cs="Times New Roman"/>
          <w:sz w:val="24"/>
          <w:szCs w:val="24"/>
        </w:rPr>
        <w:t xml:space="preserve"> 9,38% </w:t>
      </w:r>
      <w:proofErr w:type="spellStart"/>
      <w:r w:rsidR="00CA6BB3">
        <w:rPr>
          <w:rFonts w:ascii="Times New Roman" w:eastAsiaTheme="minorEastAsia" w:hAnsi="Times New Roman" w:cs="Times New Roman"/>
          <w:sz w:val="24"/>
          <w:szCs w:val="24"/>
        </w:rPr>
        <w:t>sedangkan</w:t>
      </w:r>
      <w:proofErr w:type="spellEnd"/>
      <w:r w:rsidR="00CA6BB3">
        <w:rPr>
          <w:rFonts w:ascii="Times New Roman" w:eastAsiaTheme="minorEastAsia" w:hAnsi="Times New Roman" w:cs="Times New Roman"/>
          <w:sz w:val="24"/>
          <w:szCs w:val="24"/>
        </w:rPr>
        <w:t xml:space="preserve"> </w:t>
      </w:r>
      <w:proofErr w:type="spellStart"/>
      <w:r w:rsidR="00CA6BB3">
        <w:rPr>
          <w:rFonts w:ascii="Times New Roman" w:eastAsiaTheme="minorEastAsia" w:hAnsi="Times New Roman" w:cs="Times New Roman"/>
          <w:sz w:val="24"/>
          <w:szCs w:val="24"/>
        </w:rPr>
        <w:t>terendah</w:t>
      </w:r>
      <w:proofErr w:type="spellEnd"/>
      <w:r w:rsidR="00CA6BB3">
        <w:rPr>
          <w:rFonts w:ascii="Times New Roman" w:eastAsiaTheme="minorEastAsia" w:hAnsi="Times New Roman" w:cs="Times New Roman"/>
          <w:sz w:val="24"/>
          <w:szCs w:val="24"/>
        </w:rPr>
        <w:t xml:space="preserve"> pada </w:t>
      </w:r>
      <w:r w:rsidR="00CA6BB3" w:rsidRPr="00CA6BB3">
        <w:rPr>
          <w:rFonts w:ascii="Times New Roman" w:eastAsiaTheme="minorEastAsia" w:hAnsi="Times New Roman" w:cs="Times New Roman"/>
          <w:sz w:val="24"/>
          <w:szCs w:val="24"/>
        </w:rPr>
        <w:t xml:space="preserve">Bank Negara Indonesia </w:t>
      </w:r>
      <w:proofErr w:type="spellStart"/>
      <w:r w:rsidR="00CA6BB3" w:rsidRPr="00CA6BB3">
        <w:rPr>
          <w:rFonts w:ascii="Times New Roman" w:eastAsiaTheme="minorEastAsia" w:hAnsi="Times New Roman" w:cs="Times New Roman"/>
          <w:sz w:val="24"/>
          <w:szCs w:val="24"/>
        </w:rPr>
        <w:t>Tbk</w:t>
      </w:r>
      <w:proofErr w:type="spellEnd"/>
      <w:r w:rsidR="00CA6BB3" w:rsidRPr="00CA6BB3">
        <w:rPr>
          <w:rFonts w:ascii="Times New Roman" w:eastAsiaTheme="minorEastAsia" w:hAnsi="Times New Roman" w:cs="Times New Roman"/>
          <w:sz w:val="24"/>
          <w:szCs w:val="24"/>
        </w:rPr>
        <w:t xml:space="preserve"> (BBNI) </w:t>
      </w:r>
      <w:proofErr w:type="spellStart"/>
      <w:r w:rsidR="00CA6BB3" w:rsidRPr="00CA6BB3">
        <w:rPr>
          <w:rFonts w:ascii="Times New Roman" w:eastAsiaTheme="minorEastAsia" w:hAnsi="Times New Roman" w:cs="Times New Roman"/>
          <w:sz w:val="24"/>
          <w:szCs w:val="24"/>
        </w:rPr>
        <w:t>sebesar</w:t>
      </w:r>
      <w:proofErr w:type="spellEnd"/>
      <w:r w:rsidR="00CA6BB3" w:rsidRPr="00CA6BB3">
        <w:rPr>
          <w:rFonts w:ascii="Times New Roman" w:eastAsiaTheme="minorEastAsia" w:hAnsi="Times New Roman" w:cs="Times New Roman"/>
          <w:sz w:val="24"/>
          <w:szCs w:val="24"/>
        </w:rPr>
        <w:t xml:space="preserve"> </w:t>
      </w:r>
      <w:r w:rsidR="00CA6BB3">
        <w:rPr>
          <w:rFonts w:ascii="Times New Roman" w:eastAsiaTheme="minorEastAsia" w:hAnsi="Times New Roman" w:cs="Times New Roman"/>
          <w:sz w:val="24"/>
          <w:szCs w:val="24"/>
        </w:rPr>
        <w:t>1,00</w:t>
      </w:r>
      <w:r w:rsidR="00CA6BB3" w:rsidRPr="00CA6BB3">
        <w:rPr>
          <w:rFonts w:ascii="Times New Roman" w:eastAsiaTheme="minorEastAsia" w:hAnsi="Times New Roman" w:cs="Times New Roman"/>
          <w:sz w:val="24"/>
          <w:szCs w:val="24"/>
        </w:rPr>
        <w:t>%</w:t>
      </w:r>
    </w:p>
    <w:p w14:paraId="0009645B" w14:textId="18E251E1" w:rsidR="00FD59EC" w:rsidRPr="00E1554E" w:rsidRDefault="00FD59EC" w:rsidP="00A60BFE">
      <w:pPr>
        <w:pStyle w:val="Heading3"/>
        <w:numPr>
          <w:ilvl w:val="0"/>
          <w:numId w:val="83"/>
        </w:numPr>
        <w:spacing w:line="480" w:lineRule="auto"/>
        <w:ind w:left="1134"/>
      </w:pPr>
      <w:bookmarkStart w:id="38" w:name="_Toc167346622"/>
      <w:bookmarkStart w:id="39" w:name="_Toc169200828"/>
      <w:bookmarkStart w:id="40" w:name="_Toc169201509"/>
      <w:bookmarkStart w:id="41" w:name="_Toc169418238"/>
      <w:r w:rsidRPr="00E1554E">
        <w:t xml:space="preserve">Uji </w:t>
      </w:r>
      <w:proofErr w:type="spellStart"/>
      <w:r w:rsidRPr="00E1554E">
        <w:t>Asumsi</w:t>
      </w:r>
      <w:proofErr w:type="spellEnd"/>
      <w:r w:rsidRPr="00E1554E">
        <w:t xml:space="preserve"> </w:t>
      </w:r>
      <w:proofErr w:type="spellStart"/>
      <w:r w:rsidRPr="00E1554E">
        <w:t>Klasik</w:t>
      </w:r>
      <w:bookmarkEnd w:id="38"/>
      <w:bookmarkEnd w:id="39"/>
      <w:bookmarkEnd w:id="40"/>
      <w:bookmarkEnd w:id="41"/>
      <w:proofErr w:type="spellEnd"/>
    </w:p>
    <w:p w14:paraId="64D69D18" w14:textId="5F755889" w:rsidR="00FD59EC" w:rsidRDefault="00FD59EC" w:rsidP="00A60BFE">
      <w:pPr>
        <w:pStyle w:val="ListParagraph"/>
        <w:numPr>
          <w:ilvl w:val="0"/>
          <w:numId w:val="64"/>
        </w:numPr>
        <w:spacing w:line="480" w:lineRule="auto"/>
        <w:jc w:val="both"/>
        <w:rPr>
          <w:rFonts w:ascii="Times New Roman" w:eastAsiaTheme="minorEastAsia" w:hAnsi="Times New Roman" w:cs="Times New Roman"/>
          <w:b/>
          <w:sz w:val="24"/>
          <w:szCs w:val="24"/>
        </w:rPr>
      </w:pPr>
      <w:r w:rsidRPr="00FD59EC">
        <w:rPr>
          <w:rFonts w:ascii="Times New Roman" w:eastAsiaTheme="minorEastAsia" w:hAnsi="Times New Roman" w:cs="Times New Roman"/>
          <w:b/>
          <w:sz w:val="24"/>
          <w:szCs w:val="24"/>
        </w:rPr>
        <w:t xml:space="preserve">Uji </w:t>
      </w:r>
      <w:proofErr w:type="spellStart"/>
      <w:r w:rsidRPr="00FD59EC">
        <w:rPr>
          <w:rFonts w:ascii="Times New Roman" w:eastAsiaTheme="minorEastAsia" w:hAnsi="Times New Roman" w:cs="Times New Roman"/>
          <w:b/>
          <w:sz w:val="24"/>
          <w:szCs w:val="24"/>
        </w:rPr>
        <w:t>Normalitas</w:t>
      </w:r>
      <w:proofErr w:type="spellEnd"/>
    </w:p>
    <w:p w14:paraId="33D275A2" w14:textId="0D81741C" w:rsidR="00FD59EC" w:rsidRDefault="00FD59EC" w:rsidP="00FD59EC">
      <w:pPr>
        <w:pStyle w:val="ListParagraph"/>
        <w:spacing w:line="480" w:lineRule="auto"/>
        <w:ind w:left="1571" w:firstLine="589"/>
        <w:jc w:val="both"/>
        <w:rPr>
          <w:rFonts w:ascii="Times New Roman" w:eastAsiaTheme="minorEastAsia" w:hAnsi="Times New Roman" w:cs="Times New Roman"/>
          <w:sz w:val="24"/>
          <w:szCs w:val="24"/>
        </w:rPr>
      </w:pPr>
      <w:r w:rsidRPr="00FD59EC">
        <w:rPr>
          <w:rFonts w:ascii="Times New Roman" w:eastAsiaTheme="minorEastAsia" w:hAnsi="Times New Roman" w:cs="Times New Roman"/>
          <w:sz w:val="24"/>
          <w:szCs w:val="24"/>
        </w:rPr>
        <w:t xml:space="preserve">Uji </w:t>
      </w:r>
      <w:proofErr w:type="spellStart"/>
      <w:r w:rsidRPr="00FD59EC">
        <w:rPr>
          <w:rFonts w:ascii="Times New Roman" w:eastAsiaTheme="minorEastAsia" w:hAnsi="Times New Roman" w:cs="Times New Roman"/>
          <w:sz w:val="24"/>
          <w:szCs w:val="24"/>
        </w:rPr>
        <w:t>normalitas</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dimaksudkan</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untuk</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menentukan</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menguji</w:t>
      </w:r>
      <w:proofErr w:type="spellEnd"/>
      <w:r w:rsidRPr="00FD59EC">
        <w:rPr>
          <w:rFonts w:ascii="Times New Roman" w:eastAsiaTheme="minorEastAsia" w:hAnsi="Times New Roman" w:cs="Times New Roman"/>
          <w:sz w:val="24"/>
          <w:szCs w:val="24"/>
        </w:rPr>
        <w:t xml:space="preserve"> dan </w:t>
      </w:r>
      <w:proofErr w:type="spellStart"/>
      <w:r w:rsidRPr="00FD59EC">
        <w:rPr>
          <w:rFonts w:ascii="Times New Roman" w:eastAsiaTheme="minorEastAsia" w:hAnsi="Times New Roman" w:cs="Times New Roman"/>
          <w:sz w:val="24"/>
          <w:szCs w:val="24"/>
        </w:rPr>
        <w:t>mengetahui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apakah</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variabel</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pengganggu</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atau</w:t>
      </w:r>
      <w:proofErr w:type="spellEnd"/>
      <w:r w:rsidRPr="00FD59EC">
        <w:rPr>
          <w:rFonts w:ascii="Times New Roman" w:eastAsiaTheme="minorEastAsia" w:hAnsi="Times New Roman" w:cs="Times New Roman"/>
          <w:sz w:val="24"/>
          <w:szCs w:val="24"/>
        </w:rPr>
        <w:t xml:space="preserve"> residual </w:t>
      </w:r>
      <w:proofErr w:type="spellStart"/>
      <w:r w:rsidRPr="00FD59EC">
        <w:rPr>
          <w:rFonts w:ascii="Times New Roman" w:eastAsiaTheme="minorEastAsia" w:hAnsi="Times New Roman" w:cs="Times New Roman"/>
          <w:sz w:val="24"/>
          <w:szCs w:val="24"/>
        </w:rPr>
        <w:t>dalam</w:t>
      </w:r>
      <w:proofErr w:type="spellEnd"/>
      <w:r w:rsidRPr="00FD59EC">
        <w:rPr>
          <w:rFonts w:ascii="Times New Roman" w:eastAsiaTheme="minorEastAsia" w:hAnsi="Times New Roman" w:cs="Times New Roman"/>
          <w:sz w:val="24"/>
          <w:szCs w:val="24"/>
        </w:rPr>
        <w:t xml:space="preserve"> model </w:t>
      </w:r>
      <w:proofErr w:type="spellStart"/>
      <w:r w:rsidRPr="00FD59EC">
        <w:rPr>
          <w:rFonts w:ascii="Times New Roman" w:eastAsiaTheme="minorEastAsia" w:hAnsi="Times New Roman" w:cs="Times New Roman"/>
          <w:sz w:val="24"/>
          <w:szCs w:val="24"/>
        </w:rPr>
        <w:t>regresi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mempunyai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distribusi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secara</w:t>
      </w:r>
      <w:proofErr w:type="spellEnd"/>
      <w:r w:rsidRPr="00FD59EC">
        <w:rPr>
          <w:rFonts w:ascii="Times New Roman" w:eastAsiaTheme="minorEastAsia" w:hAnsi="Times New Roman" w:cs="Times New Roman"/>
          <w:sz w:val="24"/>
          <w:szCs w:val="24"/>
        </w:rPr>
        <w:t xml:space="preserve"> normal </w:t>
      </w:r>
      <w:proofErr w:type="spellStart"/>
      <w:r w:rsidRPr="00FD59EC">
        <w:rPr>
          <w:rFonts w:ascii="Times New Roman" w:eastAsiaTheme="minorEastAsia" w:hAnsi="Times New Roman" w:cs="Times New Roman"/>
          <w:sz w:val="24"/>
          <w:szCs w:val="24"/>
        </w:rPr>
        <w:t>atau</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tidak</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Telah</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diketahui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bahwa</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distribusi</w:t>
      </w:r>
      <w:proofErr w:type="spellEnd"/>
      <w:r w:rsidRPr="00FD59EC">
        <w:rPr>
          <w:rFonts w:ascii="Times New Roman" w:eastAsiaTheme="minorEastAsia" w:hAnsi="Times New Roman" w:cs="Times New Roman"/>
          <w:sz w:val="24"/>
          <w:szCs w:val="24"/>
        </w:rPr>
        <w:t xml:space="preserve"> normal </w:t>
      </w:r>
      <w:proofErr w:type="spellStart"/>
      <w:r w:rsidRPr="00FD59EC">
        <w:rPr>
          <w:rFonts w:ascii="Times New Roman" w:eastAsiaTheme="minorEastAsia" w:hAnsi="Times New Roman" w:cs="Times New Roman"/>
          <w:sz w:val="24"/>
          <w:szCs w:val="24"/>
        </w:rPr>
        <w:t>dari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nilai</w:t>
      </w:r>
      <w:proofErr w:type="spellEnd"/>
      <w:r w:rsidRPr="00FD59EC">
        <w:rPr>
          <w:rFonts w:ascii="Times New Roman" w:eastAsiaTheme="minorEastAsia" w:hAnsi="Times New Roman" w:cs="Times New Roman"/>
          <w:sz w:val="24"/>
          <w:szCs w:val="24"/>
        </w:rPr>
        <w:t xml:space="preserve"> residual </w:t>
      </w:r>
      <w:proofErr w:type="spellStart"/>
      <w:r w:rsidRPr="00FD59EC">
        <w:rPr>
          <w:rFonts w:ascii="Times New Roman" w:eastAsiaTheme="minorEastAsia" w:hAnsi="Times New Roman" w:cs="Times New Roman"/>
          <w:sz w:val="24"/>
          <w:szCs w:val="24"/>
        </w:rPr>
        <w:t>diasumsikan</w:t>
      </w:r>
      <w:proofErr w:type="spellEnd"/>
      <w:r w:rsidRPr="00FD59EC">
        <w:rPr>
          <w:rFonts w:ascii="Times New Roman" w:eastAsiaTheme="minorEastAsia" w:hAnsi="Times New Roman" w:cs="Times New Roman"/>
          <w:sz w:val="24"/>
          <w:szCs w:val="24"/>
        </w:rPr>
        <w:t xml:space="preserve"> oleh uji t dan uji f. </w:t>
      </w:r>
      <w:proofErr w:type="spellStart"/>
      <w:r w:rsidRPr="00FD59EC">
        <w:rPr>
          <w:rFonts w:ascii="Times New Roman" w:eastAsiaTheme="minorEastAsia" w:hAnsi="Times New Roman" w:cs="Times New Roman"/>
          <w:sz w:val="24"/>
          <w:szCs w:val="24"/>
        </w:rPr>
        <w:t>Apabila</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asumsi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ini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dilanggar</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maka</w:t>
      </w:r>
      <w:proofErr w:type="spellEnd"/>
      <w:r w:rsidRPr="00FD59EC">
        <w:rPr>
          <w:rFonts w:ascii="Times New Roman" w:eastAsiaTheme="minorEastAsia" w:hAnsi="Times New Roman" w:cs="Times New Roman"/>
          <w:sz w:val="24"/>
          <w:szCs w:val="24"/>
        </w:rPr>
        <w:t xml:space="preserve"> uji </w:t>
      </w:r>
      <w:proofErr w:type="spellStart"/>
      <w:r w:rsidRPr="00FD59EC">
        <w:rPr>
          <w:rFonts w:ascii="Times New Roman" w:eastAsiaTheme="minorEastAsia" w:hAnsi="Times New Roman" w:cs="Times New Roman"/>
          <w:sz w:val="24"/>
          <w:szCs w:val="24"/>
        </w:rPr>
        <w:t>statistik</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menjadi</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tidak</w:t>
      </w:r>
      <w:proofErr w:type="spellEnd"/>
      <w:r w:rsidRPr="00FD59EC">
        <w:rPr>
          <w:rFonts w:ascii="Times New Roman" w:eastAsiaTheme="minorEastAsia" w:hAnsi="Times New Roman" w:cs="Times New Roman"/>
          <w:sz w:val="24"/>
          <w:szCs w:val="24"/>
        </w:rPr>
        <w:t xml:space="preserve"> valid </w:t>
      </w:r>
      <w:proofErr w:type="spellStart"/>
      <w:r w:rsidRPr="00FD59EC">
        <w:rPr>
          <w:rFonts w:ascii="Times New Roman" w:eastAsiaTheme="minorEastAsia" w:hAnsi="Times New Roman" w:cs="Times New Roman"/>
          <w:sz w:val="24"/>
          <w:szCs w:val="24"/>
        </w:rPr>
        <w:t>untuk</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jumlah</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sampel</w:t>
      </w:r>
      <w:proofErr w:type="spellEnd"/>
      <w:r w:rsidRPr="00FD59EC">
        <w:rPr>
          <w:rFonts w:ascii="Times New Roman" w:eastAsiaTheme="minorEastAsia" w:hAnsi="Times New Roman" w:cs="Times New Roman"/>
          <w:sz w:val="24"/>
          <w:szCs w:val="24"/>
        </w:rPr>
        <w:t xml:space="preserve"> </w:t>
      </w:r>
      <w:proofErr w:type="spellStart"/>
      <w:r w:rsidRPr="00FD59EC">
        <w:rPr>
          <w:rFonts w:ascii="Times New Roman" w:eastAsiaTheme="minorEastAsia" w:hAnsi="Times New Roman" w:cs="Times New Roman"/>
          <w:sz w:val="24"/>
          <w:szCs w:val="24"/>
        </w:rPr>
        <w:t>kecil</w:t>
      </w:r>
      <w:proofErr w:type="spellEnd"/>
      <w:r w:rsidRPr="00FD59EC">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dua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mendeteksi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apakah</w:t>
      </w:r>
      <w:proofErr w:type="spellEnd"/>
      <w:r>
        <w:rPr>
          <w:rFonts w:ascii="Times New Roman" w:eastAsiaTheme="minorEastAsia" w:hAnsi="Times New Roman" w:cs="Times New Roman"/>
          <w:sz w:val="24"/>
          <w:szCs w:val="24"/>
        </w:rPr>
        <w:t xml:space="preserve"> residual </w:t>
      </w:r>
      <w:proofErr w:type="spellStart"/>
      <w:r>
        <w:rPr>
          <w:rFonts w:ascii="Times New Roman" w:eastAsiaTheme="minorEastAsia" w:hAnsi="Times New Roman" w:cs="Times New Roman"/>
          <w:sz w:val="24"/>
          <w:szCs w:val="24"/>
        </w:rPr>
        <w:t>berdistribusi</w:t>
      </w:r>
      <w:proofErr w:type="spellEnd"/>
      <w:r>
        <w:rPr>
          <w:rFonts w:ascii="Times New Roman" w:eastAsiaTheme="minorEastAsia" w:hAnsi="Times New Roman" w:cs="Times New Roman"/>
          <w:sz w:val="24"/>
          <w:szCs w:val="24"/>
        </w:rPr>
        <w:t xml:space="preserve"> normal </w:t>
      </w:r>
      <w:proofErr w:type="spellStart"/>
      <w:r>
        <w:rPr>
          <w:rFonts w:ascii="Times New Roman" w:eastAsiaTheme="minorEastAsia" w:hAnsi="Times New Roman" w:cs="Times New Roman"/>
          <w:sz w:val="24"/>
          <w:szCs w:val="24"/>
        </w:rPr>
        <w:t>atau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grafik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uji </w:t>
      </w:r>
      <w:proofErr w:type="spellStart"/>
      <w:r>
        <w:rPr>
          <w:rFonts w:ascii="Times New Roman" w:eastAsiaTheme="minorEastAsia" w:hAnsi="Times New Roman" w:cs="Times New Roman"/>
          <w:sz w:val="24"/>
          <w:szCs w:val="24"/>
        </w:rPr>
        <w:t>statistik</w:t>
      </w:r>
      <w:proofErr w:type="spellEnd"/>
      <w:r>
        <w:rPr>
          <w:rFonts w:ascii="Times New Roman" w:eastAsiaTheme="minorEastAsia" w:hAnsi="Times New Roman" w:cs="Times New Roman"/>
          <w:sz w:val="24"/>
          <w:szCs w:val="24"/>
        </w:rPr>
        <w:t xml:space="preserve"> </w:t>
      </w:r>
      <w:r w:rsidRPr="00FD59EC">
        <w:rPr>
          <w:rFonts w:ascii="Times New Roman" w:eastAsiaTheme="minorEastAsia" w:hAnsi="Times New Roman" w:cs="Times New Roman"/>
          <w:sz w:val="24"/>
          <w:szCs w:val="24"/>
        </w:rPr>
        <w:t>(</w:t>
      </w:r>
      <w:proofErr w:type="spellStart"/>
      <w:r w:rsidRPr="00FD59EC">
        <w:rPr>
          <w:rFonts w:ascii="Times New Roman" w:eastAsiaTheme="minorEastAsia" w:hAnsi="Times New Roman" w:cs="Times New Roman"/>
          <w:sz w:val="24"/>
          <w:szCs w:val="24"/>
        </w:rPr>
        <w:t>Ghozali</w:t>
      </w:r>
      <w:proofErr w:type="spellEnd"/>
      <w:r w:rsidRPr="00FD59EC">
        <w:rPr>
          <w:rFonts w:ascii="Times New Roman" w:eastAsiaTheme="minorEastAsia" w:hAnsi="Times New Roman" w:cs="Times New Roman"/>
          <w:sz w:val="24"/>
          <w:szCs w:val="24"/>
        </w:rPr>
        <w:t>, 2018:161).</w:t>
      </w:r>
    </w:p>
    <w:p w14:paraId="3A501F14" w14:textId="6C5AB5D5" w:rsidR="006D52B7" w:rsidRDefault="006D52B7" w:rsidP="00FD59EC">
      <w:pPr>
        <w:pStyle w:val="ListParagraph"/>
        <w:spacing w:line="480" w:lineRule="auto"/>
        <w:ind w:left="1571" w:firstLine="589"/>
        <w:jc w:val="both"/>
        <w:rPr>
          <w:rFonts w:ascii="Times New Roman" w:eastAsiaTheme="minorEastAsia" w:hAnsi="Times New Roman" w:cs="Times New Roman"/>
          <w:sz w:val="24"/>
          <w:szCs w:val="24"/>
        </w:rPr>
      </w:pPr>
    </w:p>
    <w:p w14:paraId="6EFE94C0" w14:textId="379D8B01" w:rsidR="006D52B7" w:rsidRDefault="006D52B7" w:rsidP="00FD59EC">
      <w:pPr>
        <w:pStyle w:val="ListParagraph"/>
        <w:spacing w:line="480" w:lineRule="auto"/>
        <w:ind w:left="1571" w:firstLine="589"/>
        <w:jc w:val="both"/>
        <w:rPr>
          <w:rFonts w:ascii="Times New Roman" w:eastAsiaTheme="minorEastAsia" w:hAnsi="Times New Roman" w:cs="Times New Roman"/>
          <w:sz w:val="24"/>
          <w:szCs w:val="24"/>
        </w:rPr>
      </w:pPr>
    </w:p>
    <w:p w14:paraId="31EA6594" w14:textId="0847ABCC" w:rsidR="006D52B7" w:rsidRDefault="006D52B7" w:rsidP="00FD59EC">
      <w:pPr>
        <w:pStyle w:val="ListParagraph"/>
        <w:spacing w:line="480" w:lineRule="auto"/>
        <w:ind w:left="1571" w:firstLine="589"/>
        <w:jc w:val="both"/>
        <w:rPr>
          <w:rFonts w:ascii="Times New Roman" w:eastAsiaTheme="minorEastAsia" w:hAnsi="Times New Roman" w:cs="Times New Roman"/>
          <w:sz w:val="24"/>
          <w:szCs w:val="24"/>
        </w:rPr>
      </w:pPr>
    </w:p>
    <w:p w14:paraId="40965A18" w14:textId="630B3245" w:rsidR="006D52B7" w:rsidRDefault="006D52B7" w:rsidP="00FD59EC">
      <w:pPr>
        <w:pStyle w:val="ListParagraph"/>
        <w:spacing w:line="480" w:lineRule="auto"/>
        <w:ind w:left="1571" w:firstLine="589"/>
        <w:jc w:val="both"/>
        <w:rPr>
          <w:rFonts w:ascii="Times New Roman" w:eastAsiaTheme="minorEastAsia" w:hAnsi="Times New Roman" w:cs="Times New Roman"/>
          <w:sz w:val="24"/>
          <w:szCs w:val="24"/>
        </w:rPr>
      </w:pPr>
    </w:p>
    <w:p w14:paraId="3F945BF4" w14:textId="77777777" w:rsidR="006D52B7" w:rsidRPr="00FD59EC" w:rsidRDefault="006D52B7" w:rsidP="00FD59EC">
      <w:pPr>
        <w:pStyle w:val="ListParagraph"/>
        <w:spacing w:line="480" w:lineRule="auto"/>
        <w:ind w:left="1571" w:firstLine="589"/>
        <w:jc w:val="both"/>
        <w:rPr>
          <w:rFonts w:ascii="Times New Roman" w:eastAsiaTheme="minorEastAsia" w:hAnsi="Times New Roman" w:cs="Times New Roman"/>
          <w:sz w:val="24"/>
          <w:szCs w:val="24"/>
        </w:rPr>
      </w:pPr>
    </w:p>
    <w:p w14:paraId="2A2E0184" w14:textId="2B5EFF80" w:rsidR="00A201E3" w:rsidRPr="00E96209" w:rsidRDefault="005F772A" w:rsidP="00BE05DA">
      <w:pPr>
        <w:spacing w:after="0" w:line="240" w:lineRule="auto"/>
        <w:ind w:left="720" w:firstLine="720"/>
        <w:jc w:val="center"/>
        <w:rPr>
          <w:rFonts w:ascii="Times New Roman" w:eastAsiaTheme="minorEastAsia" w:hAnsi="Times New Roman" w:cs="Times New Roman"/>
          <w:b/>
          <w:sz w:val="24"/>
          <w:szCs w:val="24"/>
        </w:rPr>
      </w:pPr>
      <w:proofErr w:type="spellStart"/>
      <w:r w:rsidRPr="00E96209">
        <w:rPr>
          <w:rFonts w:ascii="Times New Roman" w:eastAsiaTheme="minorEastAsia" w:hAnsi="Times New Roman" w:cs="Times New Roman"/>
          <w:b/>
          <w:sz w:val="24"/>
          <w:szCs w:val="24"/>
        </w:rPr>
        <w:lastRenderedPageBreak/>
        <w:t>Tabel</w:t>
      </w:r>
      <w:proofErr w:type="spellEnd"/>
      <w:r w:rsidRPr="00E96209">
        <w:rPr>
          <w:rFonts w:ascii="Times New Roman" w:eastAsiaTheme="minorEastAsia" w:hAnsi="Times New Roman" w:cs="Times New Roman"/>
          <w:b/>
          <w:sz w:val="24"/>
          <w:szCs w:val="24"/>
        </w:rPr>
        <w:t xml:space="preserve"> </w:t>
      </w:r>
      <w:r w:rsidR="007A201A">
        <w:rPr>
          <w:rFonts w:ascii="Times New Roman" w:eastAsiaTheme="minorEastAsia" w:hAnsi="Times New Roman" w:cs="Times New Roman"/>
          <w:b/>
          <w:sz w:val="24"/>
          <w:szCs w:val="24"/>
        </w:rPr>
        <w:t>1</w:t>
      </w:r>
      <w:r w:rsidR="006D52B7">
        <w:rPr>
          <w:rFonts w:ascii="Times New Roman" w:eastAsiaTheme="minorEastAsia" w:hAnsi="Times New Roman" w:cs="Times New Roman"/>
          <w:b/>
          <w:sz w:val="24"/>
          <w:szCs w:val="24"/>
        </w:rPr>
        <w:t>8</w:t>
      </w:r>
    </w:p>
    <w:p w14:paraId="2D737050" w14:textId="0BB2343E" w:rsidR="005F772A" w:rsidRPr="00D9347A" w:rsidRDefault="005F772A" w:rsidP="00D9347A">
      <w:pPr>
        <w:spacing w:after="0" w:line="240" w:lineRule="auto"/>
        <w:ind w:left="720" w:firstLine="720"/>
        <w:jc w:val="center"/>
        <w:rPr>
          <w:rFonts w:ascii="Times New Roman" w:eastAsiaTheme="minorEastAsia" w:hAnsi="Times New Roman" w:cs="Times New Roman"/>
          <w:b/>
          <w:sz w:val="24"/>
          <w:szCs w:val="24"/>
        </w:rPr>
      </w:pPr>
      <w:r w:rsidRPr="00E96209">
        <w:rPr>
          <w:rFonts w:ascii="Times New Roman" w:eastAsiaTheme="minorEastAsia" w:hAnsi="Times New Roman" w:cs="Times New Roman"/>
          <w:b/>
          <w:sz w:val="24"/>
          <w:szCs w:val="24"/>
        </w:rPr>
        <w:t xml:space="preserve">Hail Uji </w:t>
      </w:r>
      <w:proofErr w:type="spellStart"/>
      <w:r w:rsidRPr="00E96209">
        <w:rPr>
          <w:rFonts w:ascii="Times New Roman" w:eastAsiaTheme="minorEastAsia" w:hAnsi="Times New Roman" w:cs="Times New Roman"/>
          <w:b/>
          <w:sz w:val="24"/>
          <w:szCs w:val="24"/>
        </w:rPr>
        <w:t>Normalitas</w:t>
      </w:r>
      <w:proofErr w:type="spellEnd"/>
      <w:r w:rsidRPr="00E96209">
        <w:rPr>
          <w:rFonts w:ascii="Times New Roman" w:eastAsiaTheme="minorEastAsia" w:hAnsi="Times New Roman" w:cs="Times New Roman"/>
          <w:b/>
          <w:sz w:val="24"/>
          <w:szCs w:val="24"/>
        </w:rPr>
        <w:t xml:space="preserve"> </w:t>
      </w:r>
    </w:p>
    <w:tbl>
      <w:tblPr>
        <w:tblpPr w:leftFromText="180" w:rightFromText="180" w:vertAnchor="text" w:horzAnchor="page" w:tblpX="4321" w:tblpY="181"/>
        <w:tblW w:w="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913272" w:rsidRPr="00521DB5" w14:paraId="7AADAEE3" w14:textId="77777777" w:rsidTr="00913272">
        <w:trPr>
          <w:cantSplit/>
        </w:trPr>
        <w:tc>
          <w:tcPr>
            <w:tcW w:w="5365" w:type="dxa"/>
            <w:gridSpan w:val="3"/>
            <w:shd w:val="clear" w:color="auto" w:fill="FFFFFF"/>
            <w:vAlign w:val="center"/>
          </w:tcPr>
          <w:p w14:paraId="32762D1E" w14:textId="77777777" w:rsidR="00913272" w:rsidRPr="00521DB5" w:rsidRDefault="00913272" w:rsidP="00913272">
            <w:pPr>
              <w:autoSpaceDE w:val="0"/>
              <w:autoSpaceDN w:val="0"/>
              <w:adjustRightInd w:val="0"/>
              <w:spacing w:after="0" w:line="320" w:lineRule="atLeast"/>
              <w:ind w:left="60" w:right="60"/>
              <w:jc w:val="center"/>
              <w:rPr>
                <w:rFonts w:ascii="Arial" w:hAnsi="Arial" w:cs="Arial"/>
                <w:color w:val="000000"/>
                <w:sz w:val="18"/>
                <w:szCs w:val="18"/>
              </w:rPr>
            </w:pPr>
            <w:bookmarkStart w:id="42" w:name="_Hlk169709978"/>
            <w:r w:rsidRPr="00521DB5">
              <w:rPr>
                <w:rFonts w:ascii="Arial" w:hAnsi="Arial" w:cs="Arial"/>
                <w:b/>
                <w:bCs/>
                <w:color w:val="000000"/>
                <w:sz w:val="18"/>
                <w:szCs w:val="18"/>
              </w:rPr>
              <w:t>One-Sample Kolmogorov-Smirnov Test</w:t>
            </w:r>
          </w:p>
        </w:tc>
      </w:tr>
      <w:tr w:rsidR="00913272" w:rsidRPr="00521DB5" w14:paraId="4BE074A9" w14:textId="77777777" w:rsidTr="00913272">
        <w:trPr>
          <w:cantSplit/>
        </w:trPr>
        <w:tc>
          <w:tcPr>
            <w:tcW w:w="3890" w:type="dxa"/>
            <w:gridSpan w:val="2"/>
            <w:shd w:val="clear" w:color="auto" w:fill="FFFFFF"/>
            <w:vAlign w:val="bottom"/>
          </w:tcPr>
          <w:p w14:paraId="741B363E" w14:textId="77777777" w:rsidR="00913272" w:rsidRPr="00521DB5" w:rsidRDefault="00913272" w:rsidP="00913272">
            <w:pPr>
              <w:autoSpaceDE w:val="0"/>
              <w:autoSpaceDN w:val="0"/>
              <w:adjustRightInd w:val="0"/>
              <w:spacing w:after="0" w:line="240" w:lineRule="auto"/>
              <w:rPr>
                <w:rFonts w:ascii="Times New Roman" w:hAnsi="Times New Roman" w:cs="Times New Roman"/>
                <w:sz w:val="24"/>
                <w:szCs w:val="24"/>
              </w:rPr>
            </w:pPr>
          </w:p>
        </w:tc>
        <w:tc>
          <w:tcPr>
            <w:tcW w:w="1475" w:type="dxa"/>
            <w:shd w:val="clear" w:color="auto" w:fill="FFFFFF"/>
            <w:vAlign w:val="bottom"/>
          </w:tcPr>
          <w:p w14:paraId="52FCEB6C" w14:textId="77777777" w:rsidR="00913272" w:rsidRPr="00521DB5" w:rsidRDefault="00913272" w:rsidP="00913272">
            <w:pPr>
              <w:autoSpaceDE w:val="0"/>
              <w:autoSpaceDN w:val="0"/>
              <w:adjustRightInd w:val="0"/>
              <w:spacing w:after="0" w:line="320" w:lineRule="atLeast"/>
              <w:ind w:left="60" w:right="60"/>
              <w:jc w:val="center"/>
              <w:rPr>
                <w:rFonts w:ascii="Arial" w:hAnsi="Arial" w:cs="Arial"/>
                <w:color w:val="000000"/>
                <w:sz w:val="18"/>
                <w:szCs w:val="18"/>
              </w:rPr>
            </w:pPr>
            <w:r w:rsidRPr="00521DB5">
              <w:rPr>
                <w:rFonts w:ascii="Arial" w:hAnsi="Arial" w:cs="Arial"/>
                <w:color w:val="000000"/>
                <w:sz w:val="18"/>
                <w:szCs w:val="18"/>
              </w:rPr>
              <w:t>Unstandardized Residual</w:t>
            </w:r>
          </w:p>
        </w:tc>
      </w:tr>
      <w:tr w:rsidR="00913272" w:rsidRPr="00521DB5" w14:paraId="789BBE1C" w14:textId="77777777" w:rsidTr="00913272">
        <w:trPr>
          <w:cantSplit/>
        </w:trPr>
        <w:tc>
          <w:tcPr>
            <w:tcW w:w="3890" w:type="dxa"/>
            <w:gridSpan w:val="2"/>
            <w:shd w:val="clear" w:color="auto" w:fill="FFFFFF"/>
          </w:tcPr>
          <w:p w14:paraId="7CE85CD8"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N</w:t>
            </w:r>
          </w:p>
        </w:tc>
        <w:tc>
          <w:tcPr>
            <w:tcW w:w="1475" w:type="dxa"/>
            <w:shd w:val="clear" w:color="auto" w:fill="FFFFFF"/>
            <w:vAlign w:val="center"/>
          </w:tcPr>
          <w:p w14:paraId="793EC86C"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50</w:t>
            </w:r>
          </w:p>
        </w:tc>
      </w:tr>
      <w:tr w:rsidR="00913272" w:rsidRPr="00521DB5" w14:paraId="2273A083" w14:textId="77777777" w:rsidTr="00913272">
        <w:trPr>
          <w:cantSplit/>
        </w:trPr>
        <w:tc>
          <w:tcPr>
            <w:tcW w:w="2445" w:type="dxa"/>
            <w:vMerge w:val="restart"/>
            <w:shd w:val="clear" w:color="auto" w:fill="FFFFFF"/>
          </w:tcPr>
          <w:p w14:paraId="09D92126"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 xml:space="preserve">Normal </w:t>
            </w:r>
            <w:proofErr w:type="spellStart"/>
            <w:proofErr w:type="gramStart"/>
            <w:r w:rsidRPr="00521DB5">
              <w:rPr>
                <w:rFonts w:ascii="Arial" w:hAnsi="Arial" w:cs="Arial"/>
                <w:color w:val="000000"/>
                <w:sz w:val="18"/>
                <w:szCs w:val="18"/>
              </w:rPr>
              <w:t>Parameters</w:t>
            </w:r>
            <w:r w:rsidRPr="00521DB5">
              <w:rPr>
                <w:rFonts w:ascii="Arial" w:hAnsi="Arial" w:cs="Arial"/>
                <w:color w:val="000000"/>
                <w:sz w:val="18"/>
                <w:szCs w:val="18"/>
                <w:vertAlign w:val="superscript"/>
              </w:rPr>
              <w:t>a,b</w:t>
            </w:r>
            <w:proofErr w:type="spellEnd"/>
            <w:proofErr w:type="gramEnd"/>
          </w:p>
        </w:tc>
        <w:tc>
          <w:tcPr>
            <w:tcW w:w="1445" w:type="dxa"/>
            <w:shd w:val="clear" w:color="auto" w:fill="FFFFFF"/>
          </w:tcPr>
          <w:p w14:paraId="69D974B6"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Mean</w:t>
            </w:r>
          </w:p>
        </w:tc>
        <w:tc>
          <w:tcPr>
            <w:tcW w:w="1475" w:type="dxa"/>
            <w:shd w:val="clear" w:color="auto" w:fill="FFFFFF"/>
            <w:vAlign w:val="center"/>
          </w:tcPr>
          <w:p w14:paraId="565F5603"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.0000000</w:t>
            </w:r>
          </w:p>
        </w:tc>
      </w:tr>
      <w:tr w:rsidR="00913272" w:rsidRPr="00521DB5" w14:paraId="5740C746" w14:textId="77777777" w:rsidTr="00913272">
        <w:trPr>
          <w:cantSplit/>
        </w:trPr>
        <w:tc>
          <w:tcPr>
            <w:tcW w:w="2445" w:type="dxa"/>
            <w:vMerge/>
            <w:shd w:val="clear" w:color="auto" w:fill="FFFFFF"/>
          </w:tcPr>
          <w:p w14:paraId="48E178E3" w14:textId="77777777" w:rsidR="00913272" w:rsidRPr="00521DB5" w:rsidRDefault="00913272" w:rsidP="00913272">
            <w:pPr>
              <w:autoSpaceDE w:val="0"/>
              <w:autoSpaceDN w:val="0"/>
              <w:adjustRightInd w:val="0"/>
              <w:spacing w:after="0" w:line="240" w:lineRule="auto"/>
              <w:rPr>
                <w:rFonts w:ascii="Arial" w:hAnsi="Arial" w:cs="Arial"/>
                <w:color w:val="000000"/>
                <w:sz w:val="18"/>
                <w:szCs w:val="18"/>
              </w:rPr>
            </w:pPr>
          </w:p>
        </w:tc>
        <w:tc>
          <w:tcPr>
            <w:tcW w:w="1445" w:type="dxa"/>
            <w:shd w:val="clear" w:color="auto" w:fill="FFFFFF"/>
          </w:tcPr>
          <w:p w14:paraId="0CE77841"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Std. Deviation</w:t>
            </w:r>
          </w:p>
        </w:tc>
        <w:tc>
          <w:tcPr>
            <w:tcW w:w="1475" w:type="dxa"/>
            <w:shd w:val="clear" w:color="auto" w:fill="FFFFFF"/>
            <w:vAlign w:val="center"/>
          </w:tcPr>
          <w:p w14:paraId="26FD1CA6"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2.13368445</w:t>
            </w:r>
          </w:p>
        </w:tc>
      </w:tr>
      <w:tr w:rsidR="00913272" w:rsidRPr="00521DB5" w14:paraId="1D3159C0" w14:textId="77777777" w:rsidTr="00913272">
        <w:trPr>
          <w:cantSplit/>
        </w:trPr>
        <w:tc>
          <w:tcPr>
            <w:tcW w:w="2445" w:type="dxa"/>
            <w:vMerge w:val="restart"/>
            <w:shd w:val="clear" w:color="auto" w:fill="FFFFFF"/>
          </w:tcPr>
          <w:p w14:paraId="6B29A065"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Most Extreme Differences</w:t>
            </w:r>
          </w:p>
        </w:tc>
        <w:tc>
          <w:tcPr>
            <w:tcW w:w="1445" w:type="dxa"/>
            <w:shd w:val="clear" w:color="auto" w:fill="FFFFFF"/>
          </w:tcPr>
          <w:p w14:paraId="36FB25F9"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Absolute</w:t>
            </w:r>
          </w:p>
        </w:tc>
        <w:tc>
          <w:tcPr>
            <w:tcW w:w="1475" w:type="dxa"/>
            <w:shd w:val="clear" w:color="auto" w:fill="FFFFFF"/>
            <w:vAlign w:val="center"/>
          </w:tcPr>
          <w:p w14:paraId="5BEC8EDB"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.122</w:t>
            </w:r>
          </w:p>
        </w:tc>
      </w:tr>
      <w:tr w:rsidR="00913272" w:rsidRPr="00521DB5" w14:paraId="20CC27E6" w14:textId="77777777" w:rsidTr="00913272">
        <w:trPr>
          <w:cantSplit/>
        </w:trPr>
        <w:tc>
          <w:tcPr>
            <w:tcW w:w="2445" w:type="dxa"/>
            <w:vMerge/>
            <w:shd w:val="clear" w:color="auto" w:fill="FFFFFF"/>
          </w:tcPr>
          <w:p w14:paraId="094CEDB3" w14:textId="77777777" w:rsidR="00913272" w:rsidRPr="00521DB5" w:rsidRDefault="00913272" w:rsidP="00913272">
            <w:pPr>
              <w:autoSpaceDE w:val="0"/>
              <w:autoSpaceDN w:val="0"/>
              <w:adjustRightInd w:val="0"/>
              <w:spacing w:after="0" w:line="240" w:lineRule="auto"/>
              <w:rPr>
                <w:rFonts w:ascii="Arial" w:hAnsi="Arial" w:cs="Arial"/>
                <w:color w:val="000000"/>
                <w:sz w:val="18"/>
                <w:szCs w:val="18"/>
              </w:rPr>
            </w:pPr>
          </w:p>
        </w:tc>
        <w:tc>
          <w:tcPr>
            <w:tcW w:w="1445" w:type="dxa"/>
            <w:shd w:val="clear" w:color="auto" w:fill="FFFFFF"/>
          </w:tcPr>
          <w:p w14:paraId="6747A26C"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Positive</w:t>
            </w:r>
          </w:p>
        </w:tc>
        <w:tc>
          <w:tcPr>
            <w:tcW w:w="1475" w:type="dxa"/>
            <w:shd w:val="clear" w:color="auto" w:fill="FFFFFF"/>
            <w:vAlign w:val="center"/>
          </w:tcPr>
          <w:p w14:paraId="422F047E"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.122</w:t>
            </w:r>
          </w:p>
        </w:tc>
      </w:tr>
      <w:tr w:rsidR="00913272" w:rsidRPr="00521DB5" w14:paraId="5D98B1DE" w14:textId="77777777" w:rsidTr="00913272">
        <w:trPr>
          <w:cantSplit/>
        </w:trPr>
        <w:tc>
          <w:tcPr>
            <w:tcW w:w="2445" w:type="dxa"/>
            <w:vMerge/>
            <w:shd w:val="clear" w:color="auto" w:fill="FFFFFF"/>
          </w:tcPr>
          <w:p w14:paraId="53235907" w14:textId="77777777" w:rsidR="00913272" w:rsidRPr="00521DB5" w:rsidRDefault="00913272" w:rsidP="00913272">
            <w:pPr>
              <w:autoSpaceDE w:val="0"/>
              <w:autoSpaceDN w:val="0"/>
              <w:adjustRightInd w:val="0"/>
              <w:spacing w:after="0" w:line="240" w:lineRule="auto"/>
              <w:rPr>
                <w:rFonts w:ascii="Arial" w:hAnsi="Arial" w:cs="Arial"/>
                <w:color w:val="000000"/>
                <w:sz w:val="18"/>
                <w:szCs w:val="18"/>
              </w:rPr>
            </w:pPr>
          </w:p>
        </w:tc>
        <w:tc>
          <w:tcPr>
            <w:tcW w:w="1445" w:type="dxa"/>
            <w:shd w:val="clear" w:color="auto" w:fill="FFFFFF"/>
          </w:tcPr>
          <w:p w14:paraId="0E1B3D69"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Negative</w:t>
            </w:r>
          </w:p>
        </w:tc>
        <w:tc>
          <w:tcPr>
            <w:tcW w:w="1475" w:type="dxa"/>
            <w:shd w:val="clear" w:color="auto" w:fill="FFFFFF"/>
            <w:vAlign w:val="center"/>
          </w:tcPr>
          <w:p w14:paraId="460F8CC8"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-.070</w:t>
            </w:r>
          </w:p>
        </w:tc>
      </w:tr>
      <w:tr w:rsidR="00913272" w:rsidRPr="00521DB5" w14:paraId="4D92F534" w14:textId="77777777" w:rsidTr="00913272">
        <w:trPr>
          <w:cantSplit/>
        </w:trPr>
        <w:tc>
          <w:tcPr>
            <w:tcW w:w="3890" w:type="dxa"/>
            <w:gridSpan w:val="2"/>
            <w:shd w:val="clear" w:color="auto" w:fill="FFFFFF"/>
          </w:tcPr>
          <w:p w14:paraId="45EC69FD"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Test Statistic</w:t>
            </w:r>
          </w:p>
        </w:tc>
        <w:tc>
          <w:tcPr>
            <w:tcW w:w="1475" w:type="dxa"/>
            <w:shd w:val="clear" w:color="auto" w:fill="FFFFFF"/>
            <w:vAlign w:val="center"/>
          </w:tcPr>
          <w:p w14:paraId="19AAEEAC"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.122</w:t>
            </w:r>
          </w:p>
        </w:tc>
      </w:tr>
      <w:tr w:rsidR="00913272" w:rsidRPr="00521DB5" w14:paraId="5C240999" w14:textId="77777777" w:rsidTr="00913272">
        <w:trPr>
          <w:cantSplit/>
        </w:trPr>
        <w:tc>
          <w:tcPr>
            <w:tcW w:w="3890" w:type="dxa"/>
            <w:gridSpan w:val="2"/>
            <w:shd w:val="clear" w:color="auto" w:fill="FFFFFF"/>
          </w:tcPr>
          <w:p w14:paraId="19D5B8FD"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proofErr w:type="spellStart"/>
            <w:r w:rsidRPr="00521DB5">
              <w:rPr>
                <w:rFonts w:ascii="Arial" w:hAnsi="Arial" w:cs="Arial"/>
                <w:color w:val="000000"/>
                <w:sz w:val="18"/>
                <w:szCs w:val="18"/>
              </w:rPr>
              <w:t>Asymp</w:t>
            </w:r>
            <w:proofErr w:type="spellEnd"/>
            <w:r w:rsidRPr="00521DB5">
              <w:rPr>
                <w:rFonts w:ascii="Arial" w:hAnsi="Arial" w:cs="Arial"/>
                <w:color w:val="000000"/>
                <w:sz w:val="18"/>
                <w:szCs w:val="18"/>
              </w:rPr>
              <w:t>. Sig. (2-tailed)</w:t>
            </w:r>
          </w:p>
        </w:tc>
        <w:tc>
          <w:tcPr>
            <w:tcW w:w="1475" w:type="dxa"/>
            <w:shd w:val="clear" w:color="auto" w:fill="FFFFFF"/>
            <w:vAlign w:val="center"/>
          </w:tcPr>
          <w:p w14:paraId="3726875F" w14:textId="77777777" w:rsidR="00913272" w:rsidRPr="00521DB5" w:rsidRDefault="00913272" w:rsidP="00913272">
            <w:pPr>
              <w:autoSpaceDE w:val="0"/>
              <w:autoSpaceDN w:val="0"/>
              <w:adjustRightInd w:val="0"/>
              <w:spacing w:after="0" w:line="320" w:lineRule="atLeast"/>
              <w:ind w:left="60" w:right="60"/>
              <w:jc w:val="right"/>
              <w:rPr>
                <w:rFonts w:ascii="Arial" w:hAnsi="Arial" w:cs="Arial"/>
                <w:color w:val="000000"/>
                <w:sz w:val="18"/>
                <w:szCs w:val="18"/>
              </w:rPr>
            </w:pPr>
            <w:r w:rsidRPr="00521DB5">
              <w:rPr>
                <w:rFonts w:ascii="Arial" w:hAnsi="Arial" w:cs="Arial"/>
                <w:color w:val="000000"/>
                <w:sz w:val="18"/>
                <w:szCs w:val="18"/>
              </w:rPr>
              <w:t>.062</w:t>
            </w:r>
            <w:r w:rsidRPr="00521DB5">
              <w:rPr>
                <w:rFonts w:ascii="Arial" w:hAnsi="Arial" w:cs="Arial"/>
                <w:color w:val="000000"/>
                <w:sz w:val="18"/>
                <w:szCs w:val="18"/>
                <w:vertAlign w:val="superscript"/>
              </w:rPr>
              <w:t>c</w:t>
            </w:r>
          </w:p>
        </w:tc>
      </w:tr>
      <w:tr w:rsidR="00913272" w:rsidRPr="00521DB5" w14:paraId="71C70F32" w14:textId="77777777" w:rsidTr="00913272">
        <w:trPr>
          <w:cantSplit/>
        </w:trPr>
        <w:tc>
          <w:tcPr>
            <w:tcW w:w="5365" w:type="dxa"/>
            <w:gridSpan w:val="3"/>
            <w:shd w:val="clear" w:color="auto" w:fill="FFFFFF"/>
          </w:tcPr>
          <w:p w14:paraId="6D91145C"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a. Test distribution is Normal.</w:t>
            </w:r>
          </w:p>
        </w:tc>
      </w:tr>
      <w:tr w:rsidR="00913272" w:rsidRPr="00521DB5" w14:paraId="76540F46" w14:textId="77777777" w:rsidTr="00913272">
        <w:trPr>
          <w:cantSplit/>
        </w:trPr>
        <w:tc>
          <w:tcPr>
            <w:tcW w:w="5365" w:type="dxa"/>
            <w:gridSpan w:val="3"/>
            <w:shd w:val="clear" w:color="auto" w:fill="FFFFFF"/>
          </w:tcPr>
          <w:p w14:paraId="7C9EE214"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b. Calculated from data.</w:t>
            </w:r>
          </w:p>
        </w:tc>
      </w:tr>
      <w:tr w:rsidR="00913272" w:rsidRPr="00521DB5" w14:paraId="17CCC2E9" w14:textId="77777777" w:rsidTr="00913272">
        <w:trPr>
          <w:cantSplit/>
        </w:trPr>
        <w:tc>
          <w:tcPr>
            <w:tcW w:w="5365" w:type="dxa"/>
            <w:gridSpan w:val="3"/>
            <w:shd w:val="clear" w:color="auto" w:fill="FFFFFF"/>
          </w:tcPr>
          <w:p w14:paraId="11DAF3EF" w14:textId="77777777" w:rsidR="00913272" w:rsidRPr="00521DB5" w:rsidRDefault="00913272" w:rsidP="00913272">
            <w:pPr>
              <w:autoSpaceDE w:val="0"/>
              <w:autoSpaceDN w:val="0"/>
              <w:adjustRightInd w:val="0"/>
              <w:spacing w:after="0" w:line="320" w:lineRule="atLeast"/>
              <w:ind w:left="60" w:right="60"/>
              <w:rPr>
                <w:rFonts w:ascii="Arial" w:hAnsi="Arial" w:cs="Arial"/>
                <w:color w:val="000000"/>
                <w:sz w:val="18"/>
                <w:szCs w:val="18"/>
              </w:rPr>
            </w:pPr>
            <w:r w:rsidRPr="00521DB5">
              <w:rPr>
                <w:rFonts w:ascii="Arial" w:hAnsi="Arial" w:cs="Arial"/>
                <w:color w:val="000000"/>
                <w:sz w:val="18"/>
                <w:szCs w:val="18"/>
              </w:rPr>
              <w:t>c. Lilliefors Significance Correction.</w:t>
            </w:r>
          </w:p>
        </w:tc>
      </w:tr>
      <w:bookmarkEnd w:id="42"/>
    </w:tbl>
    <w:p w14:paraId="791E9D9B" w14:textId="77777777" w:rsidR="00F83166" w:rsidRPr="00F83166" w:rsidRDefault="00F83166" w:rsidP="00F83166">
      <w:pPr>
        <w:autoSpaceDE w:val="0"/>
        <w:autoSpaceDN w:val="0"/>
        <w:adjustRightInd w:val="0"/>
        <w:spacing w:after="0" w:line="240" w:lineRule="auto"/>
        <w:rPr>
          <w:rFonts w:ascii="Times New Roman" w:hAnsi="Times New Roman" w:cs="Times New Roman"/>
          <w:sz w:val="24"/>
          <w:szCs w:val="24"/>
        </w:rPr>
      </w:pPr>
    </w:p>
    <w:p w14:paraId="2F77F7C1" w14:textId="77777777" w:rsidR="00F83166" w:rsidRPr="00F83166" w:rsidRDefault="00F83166" w:rsidP="00F83166">
      <w:pPr>
        <w:autoSpaceDE w:val="0"/>
        <w:autoSpaceDN w:val="0"/>
        <w:adjustRightInd w:val="0"/>
        <w:spacing w:after="0" w:line="400" w:lineRule="atLeast"/>
        <w:rPr>
          <w:rFonts w:ascii="Times New Roman" w:hAnsi="Times New Roman" w:cs="Times New Roman"/>
          <w:sz w:val="24"/>
          <w:szCs w:val="24"/>
        </w:rPr>
      </w:pPr>
    </w:p>
    <w:p w14:paraId="3E88D1D0" w14:textId="77777777" w:rsidR="001C6865" w:rsidRPr="001C6865" w:rsidRDefault="001C6865" w:rsidP="001C6865">
      <w:pPr>
        <w:autoSpaceDE w:val="0"/>
        <w:autoSpaceDN w:val="0"/>
        <w:adjustRightInd w:val="0"/>
        <w:spacing w:after="0" w:line="240" w:lineRule="auto"/>
        <w:rPr>
          <w:rFonts w:ascii="Times New Roman" w:hAnsi="Times New Roman" w:cs="Times New Roman"/>
          <w:sz w:val="24"/>
          <w:szCs w:val="24"/>
        </w:rPr>
      </w:pPr>
    </w:p>
    <w:p w14:paraId="7198385D" w14:textId="77777777" w:rsidR="001C6865" w:rsidRPr="001C6865" w:rsidRDefault="001C6865" w:rsidP="001C6865">
      <w:pPr>
        <w:autoSpaceDE w:val="0"/>
        <w:autoSpaceDN w:val="0"/>
        <w:adjustRightInd w:val="0"/>
        <w:spacing w:after="0" w:line="400" w:lineRule="atLeast"/>
        <w:rPr>
          <w:rFonts w:ascii="Times New Roman" w:hAnsi="Times New Roman" w:cs="Times New Roman"/>
          <w:sz w:val="24"/>
          <w:szCs w:val="24"/>
        </w:rPr>
      </w:pPr>
    </w:p>
    <w:p w14:paraId="4F8B58E3" w14:textId="77777777" w:rsidR="00521DB5" w:rsidRPr="00521DB5" w:rsidRDefault="00521DB5" w:rsidP="00521DB5">
      <w:pPr>
        <w:autoSpaceDE w:val="0"/>
        <w:autoSpaceDN w:val="0"/>
        <w:adjustRightInd w:val="0"/>
        <w:spacing w:after="0" w:line="240" w:lineRule="auto"/>
        <w:rPr>
          <w:rFonts w:ascii="Times New Roman" w:hAnsi="Times New Roman" w:cs="Times New Roman"/>
          <w:sz w:val="24"/>
          <w:szCs w:val="24"/>
        </w:rPr>
      </w:pPr>
    </w:p>
    <w:p w14:paraId="2825C419" w14:textId="77777777" w:rsidR="00521DB5" w:rsidRPr="00521DB5" w:rsidRDefault="00521DB5" w:rsidP="00521DB5">
      <w:pPr>
        <w:autoSpaceDE w:val="0"/>
        <w:autoSpaceDN w:val="0"/>
        <w:adjustRightInd w:val="0"/>
        <w:spacing w:after="0" w:line="400" w:lineRule="atLeast"/>
        <w:rPr>
          <w:rFonts w:ascii="Times New Roman" w:hAnsi="Times New Roman" w:cs="Times New Roman"/>
          <w:sz w:val="24"/>
          <w:szCs w:val="24"/>
        </w:rPr>
      </w:pPr>
    </w:p>
    <w:p w14:paraId="0FA04000" w14:textId="77777777" w:rsidR="005F772A" w:rsidRPr="005F772A" w:rsidRDefault="005F772A" w:rsidP="005F772A">
      <w:pPr>
        <w:autoSpaceDE w:val="0"/>
        <w:autoSpaceDN w:val="0"/>
        <w:adjustRightInd w:val="0"/>
        <w:spacing w:after="0" w:line="240" w:lineRule="auto"/>
        <w:rPr>
          <w:rFonts w:ascii="Times New Roman" w:hAnsi="Times New Roman" w:cs="Times New Roman"/>
          <w:sz w:val="24"/>
          <w:szCs w:val="24"/>
        </w:rPr>
      </w:pPr>
    </w:p>
    <w:p w14:paraId="1C104D50" w14:textId="77777777" w:rsidR="005F772A" w:rsidRPr="005F772A" w:rsidRDefault="005F772A" w:rsidP="005F772A">
      <w:pPr>
        <w:autoSpaceDE w:val="0"/>
        <w:autoSpaceDN w:val="0"/>
        <w:adjustRightInd w:val="0"/>
        <w:spacing w:after="0" w:line="400" w:lineRule="atLeast"/>
        <w:rPr>
          <w:rFonts w:ascii="Times New Roman" w:hAnsi="Times New Roman" w:cs="Times New Roman"/>
          <w:sz w:val="24"/>
          <w:szCs w:val="24"/>
        </w:rPr>
      </w:pPr>
    </w:p>
    <w:p w14:paraId="1C96DA3B" w14:textId="77777777" w:rsidR="005F772A" w:rsidRPr="005F772A" w:rsidRDefault="005F772A" w:rsidP="005F772A">
      <w:pPr>
        <w:spacing w:after="0" w:line="240" w:lineRule="auto"/>
        <w:jc w:val="center"/>
        <w:rPr>
          <w:rFonts w:ascii="Times New Roman" w:eastAsiaTheme="minorEastAsia" w:hAnsi="Times New Roman" w:cs="Times New Roman"/>
          <w:sz w:val="24"/>
          <w:szCs w:val="24"/>
        </w:rPr>
      </w:pPr>
    </w:p>
    <w:p w14:paraId="0E13F827" w14:textId="2F23A5E5" w:rsidR="00885AF0" w:rsidRPr="005F772A" w:rsidRDefault="00885AF0" w:rsidP="00885AF0">
      <w:pPr>
        <w:spacing w:line="480" w:lineRule="auto"/>
        <w:jc w:val="both"/>
        <w:rPr>
          <w:rFonts w:ascii="Times New Roman" w:eastAsiaTheme="minorEastAsia" w:hAnsi="Times New Roman" w:cs="Times New Roman"/>
          <w:b/>
          <w:sz w:val="24"/>
          <w:szCs w:val="24"/>
        </w:rPr>
      </w:pPr>
    </w:p>
    <w:p w14:paraId="059FFEBD" w14:textId="77777777" w:rsidR="00885AF0" w:rsidRPr="005F772A" w:rsidRDefault="00885AF0" w:rsidP="00885AF0">
      <w:pPr>
        <w:spacing w:line="480" w:lineRule="auto"/>
        <w:jc w:val="both"/>
        <w:rPr>
          <w:rFonts w:ascii="Times New Roman" w:eastAsiaTheme="minorEastAsia" w:hAnsi="Times New Roman" w:cs="Times New Roman"/>
          <w:b/>
          <w:sz w:val="24"/>
          <w:szCs w:val="24"/>
        </w:rPr>
      </w:pPr>
    </w:p>
    <w:p w14:paraId="35F11FAF" w14:textId="251DF656" w:rsidR="00EA133E" w:rsidRDefault="00EA133E" w:rsidP="00EA133E">
      <w:pPr>
        <w:spacing w:after="0"/>
        <w:rPr>
          <w:rFonts w:ascii="Times New Roman" w:hAnsi="Times New Roman" w:cs="Times New Roman"/>
        </w:rPr>
      </w:pPr>
      <w:bookmarkStart w:id="43" w:name="_Toc162817276"/>
      <w:bookmarkStart w:id="44" w:name="_Toc162817514"/>
      <w:bookmarkStart w:id="45" w:name="_Toc162818080"/>
      <w:bookmarkStart w:id="46" w:name="_Hlk161594822"/>
    </w:p>
    <w:p w14:paraId="02699D8D" w14:textId="01019D03" w:rsidR="005F772A" w:rsidRDefault="005F772A" w:rsidP="00913272">
      <w:pPr>
        <w:spacing w:after="0" w:line="480" w:lineRule="auto"/>
        <w:ind w:left="1440" w:firstLine="720"/>
        <w:rPr>
          <w:rFonts w:ascii="Times New Roman" w:hAnsi="Times New Roman" w:cs="Times New Roman"/>
          <w:sz w:val="24"/>
          <w:szCs w:val="24"/>
        </w:rPr>
      </w:pPr>
      <w:proofErr w:type="spellStart"/>
      <w:r w:rsidRPr="005F772A">
        <w:rPr>
          <w:rFonts w:ascii="Times New Roman" w:hAnsi="Times New Roman" w:cs="Times New Roman"/>
          <w:sz w:val="24"/>
          <w:szCs w:val="24"/>
        </w:rPr>
        <w:t>Sumber</w:t>
      </w:r>
      <w:proofErr w:type="spellEnd"/>
      <w:r>
        <w:rPr>
          <w:rFonts w:ascii="Times New Roman" w:hAnsi="Times New Roman" w:cs="Times New Roman"/>
          <w:sz w:val="24"/>
          <w:szCs w:val="24"/>
        </w:rPr>
        <w:t>: Output SPSS 22, 2024</w:t>
      </w:r>
    </w:p>
    <w:p w14:paraId="6753AA65" w14:textId="4588DB47" w:rsidR="00906EAB" w:rsidRDefault="005F772A" w:rsidP="00906EAB">
      <w:pPr>
        <w:spacing w:line="480" w:lineRule="auto"/>
        <w:ind w:left="1560" w:firstLine="600"/>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diinterpretasikan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w:t>
      </w:r>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Berdasarkan</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hasil</w:t>
      </w:r>
      <w:proofErr w:type="spellEnd"/>
      <w:r w:rsidR="00EA133E">
        <w:rPr>
          <w:rFonts w:ascii="Times New Roman" w:hAnsi="Times New Roman" w:cs="Times New Roman"/>
          <w:sz w:val="24"/>
          <w:szCs w:val="24"/>
        </w:rPr>
        <w:t xml:space="preserve"> uji </w:t>
      </w:r>
      <w:proofErr w:type="spellStart"/>
      <w:r w:rsidR="00EA133E">
        <w:rPr>
          <w:rFonts w:ascii="Times New Roman" w:hAnsi="Times New Roman" w:cs="Times New Roman"/>
          <w:sz w:val="24"/>
          <w:szCs w:val="24"/>
        </w:rPr>
        <w:t>statistik</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dengan</w:t>
      </w:r>
      <w:proofErr w:type="spellEnd"/>
      <w:r w:rsidR="00EA133E">
        <w:rPr>
          <w:rFonts w:ascii="Times New Roman" w:hAnsi="Times New Roman" w:cs="Times New Roman"/>
          <w:sz w:val="24"/>
          <w:szCs w:val="24"/>
        </w:rPr>
        <w:t xml:space="preserve"> modal </w:t>
      </w:r>
      <w:r w:rsidR="00EA133E" w:rsidRPr="00EA133E">
        <w:rPr>
          <w:rFonts w:ascii="Times New Roman" w:hAnsi="Times New Roman" w:cs="Times New Roman"/>
          <w:i/>
          <w:sz w:val="24"/>
          <w:szCs w:val="24"/>
        </w:rPr>
        <w:t>Kolmogorov Smirnov</w:t>
      </w:r>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menunjukkan</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bahwa</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Asymp.sig</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sebesar</w:t>
      </w:r>
      <w:proofErr w:type="spellEnd"/>
      <w:r w:rsidR="00EA133E">
        <w:rPr>
          <w:rFonts w:ascii="Times New Roman" w:hAnsi="Times New Roman" w:cs="Times New Roman"/>
          <w:sz w:val="24"/>
          <w:szCs w:val="24"/>
        </w:rPr>
        <w:t xml:space="preserve"> 0,</w:t>
      </w:r>
      <w:r w:rsidR="00107F08">
        <w:rPr>
          <w:rFonts w:ascii="Times New Roman" w:hAnsi="Times New Roman" w:cs="Times New Roman"/>
          <w:sz w:val="24"/>
          <w:szCs w:val="24"/>
        </w:rPr>
        <w:t>062</w:t>
      </w:r>
      <w:r w:rsidR="00EA133E">
        <w:rPr>
          <w:rFonts w:ascii="Times New Roman" w:hAnsi="Times New Roman" w:cs="Times New Roman"/>
          <w:sz w:val="24"/>
          <w:szCs w:val="24"/>
        </w:rPr>
        <w:t xml:space="preserve"> yang </w:t>
      </w:r>
      <w:proofErr w:type="spellStart"/>
      <w:r w:rsidR="00EA133E">
        <w:rPr>
          <w:rFonts w:ascii="Times New Roman" w:hAnsi="Times New Roman" w:cs="Times New Roman"/>
          <w:sz w:val="24"/>
          <w:szCs w:val="24"/>
        </w:rPr>
        <w:t>artinya</w:t>
      </w:r>
      <w:proofErr w:type="spellEnd"/>
      <w:r w:rsidR="00EA133E">
        <w:rPr>
          <w:rFonts w:ascii="Times New Roman" w:hAnsi="Times New Roman" w:cs="Times New Roman"/>
          <w:sz w:val="24"/>
          <w:szCs w:val="24"/>
        </w:rPr>
        <w:t xml:space="preserve"> 0,</w:t>
      </w:r>
      <w:r w:rsidR="00107F08">
        <w:rPr>
          <w:rFonts w:ascii="Times New Roman" w:hAnsi="Times New Roman" w:cs="Times New Roman"/>
          <w:sz w:val="24"/>
          <w:szCs w:val="24"/>
        </w:rPr>
        <w:t>062</w:t>
      </w:r>
      <w:r w:rsidR="00EA133E">
        <w:rPr>
          <w:rFonts w:ascii="Times New Roman" w:hAnsi="Times New Roman" w:cs="Times New Roman"/>
          <w:sz w:val="24"/>
          <w:szCs w:val="24"/>
        </w:rPr>
        <w:t xml:space="preserve"> &gt; 0,05 yang </w:t>
      </w:r>
      <w:proofErr w:type="spellStart"/>
      <w:r w:rsidR="00EA133E">
        <w:rPr>
          <w:rFonts w:ascii="Times New Roman" w:hAnsi="Times New Roman" w:cs="Times New Roman"/>
          <w:sz w:val="24"/>
          <w:szCs w:val="24"/>
        </w:rPr>
        <w:t>berarti</w:t>
      </w:r>
      <w:proofErr w:type="spellEnd"/>
      <w:r w:rsidR="00EA133E">
        <w:rPr>
          <w:rFonts w:ascii="Times New Roman" w:hAnsi="Times New Roman" w:cs="Times New Roman"/>
          <w:sz w:val="24"/>
          <w:szCs w:val="24"/>
        </w:rPr>
        <w:t xml:space="preserve"> data </w:t>
      </w:r>
      <w:proofErr w:type="spellStart"/>
      <w:r w:rsidR="00EA133E">
        <w:rPr>
          <w:rFonts w:ascii="Times New Roman" w:hAnsi="Times New Roman" w:cs="Times New Roman"/>
          <w:sz w:val="24"/>
          <w:szCs w:val="24"/>
        </w:rPr>
        <w:t>berdistribusi</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secara</w:t>
      </w:r>
      <w:proofErr w:type="spellEnd"/>
      <w:r w:rsidR="00EA133E">
        <w:rPr>
          <w:rFonts w:ascii="Times New Roman" w:hAnsi="Times New Roman" w:cs="Times New Roman"/>
          <w:sz w:val="24"/>
          <w:szCs w:val="24"/>
        </w:rPr>
        <w:t xml:space="preserve"> normal. </w:t>
      </w:r>
      <w:proofErr w:type="spellStart"/>
      <w:r w:rsidR="00EA133E">
        <w:rPr>
          <w:rFonts w:ascii="Times New Roman" w:hAnsi="Times New Roman" w:cs="Times New Roman"/>
          <w:sz w:val="24"/>
          <w:szCs w:val="24"/>
        </w:rPr>
        <w:t>Berikut</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ini</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adalah</w:t>
      </w:r>
      <w:proofErr w:type="spellEnd"/>
      <w:r w:rsidR="00EA133E">
        <w:rPr>
          <w:rFonts w:ascii="Times New Roman" w:hAnsi="Times New Roman" w:cs="Times New Roman"/>
          <w:sz w:val="24"/>
          <w:szCs w:val="24"/>
        </w:rPr>
        <w:t xml:space="preserve"> </w:t>
      </w:r>
      <w:proofErr w:type="spellStart"/>
      <w:r w:rsidR="00EA133E">
        <w:rPr>
          <w:rFonts w:ascii="Times New Roman" w:hAnsi="Times New Roman" w:cs="Times New Roman"/>
          <w:sz w:val="24"/>
          <w:szCs w:val="24"/>
        </w:rPr>
        <w:t>grafik</w:t>
      </w:r>
      <w:proofErr w:type="spellEnd"/>
      <w:r w:rsidR="00EA133E">
        <w:rPr>
          <w:rFonts w:ascii="Times New Roman" w:hAnsi="Times New Roman" w:cs="Times New Roman"/>
          <w:sz w:val="24"/>
          <w:szCs w:val="24"/>
        </w:rPr>
        <w:t xml:space="preserve"> histogram dan </w:t>
      </w:r>
      <w:proofErr w:type="spellStart"/>
      <w:r w:rsidR="00EA133E">
        <w:rPr>
          <w:rFonts w:ascii="Times New Roman" w:hAnsi="Times New Roman" w:cs="Times New Roman"/>
          <w:sz w:val="24"/>
          <w:szCs w:val="24"/>
        </w:rPr>
        <w:t>grafik</w:t>
      </w:r>
      <w:proofErr w:type="spellEnd"/>
      <w:r w:rsidR="00EA133E">
        <w:rPr>
          <w:rFonts w:ascii="Times New Roman" w:hAnsi="Times New Roman" w:cs="Times New Roman"/>
          <w:sz w:val="24"/>
          <w:szCs w:val="24"/>
        </w:rPr>
        <w:t xml:space="preserve"> </w:t>
      </w:r>
      <w:r w:rsidR="00EA133E" w:rsidRPr="004F10BC">
        <w:rPr>
          <w:rFonts w:ascii="Times New Roman" w:hAnsi="Times New Roman" w:cs="Times New Roman"/>
          <w:i/>
          <w:sz w:val="24"/>
          <w:szCs w:val="24"/>
        </w:rPr>
        <w:t>normal probability</w:t>
      </w:r>
      <w:r w:rsidR="00EA133E">
        <w:rPr>
          <w:rFonts w:ascii="Times New Roman" w:hAnsi="Times New Roman" w:cs="Times New Roman"/>
          <w:sz w:val="24"/>
          <w:szCs w:val="24"/>
        </w:rPr>
        <w:t xml:space="preserve"> </w:t>
      </w:r>
      <w:r w:rsidR="004F10BC">
        <w:rPr>
          <w:rFonts w:ascii="Times New Roman" w:hAnsi="Times New Roman" w:cs="Times New Roman"/>
          <w:sz w:val="24"/>
          <w:szCs w:val="24"/>
        </w:rPr>
        <w:t>plot.</w:t>
      </w:r>
    </w:p>
    <w:p w14:paraId="2BC79E86" w14:textId="3D4C36AE" w:rsidR="00766F42" w:rsidRDefault="00D9347A" w:rsidP="00766F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2816" behindDoc="0" locked="0" layoutInCell="1" allowOverlap="1" wp14:anchorId="76D241AA" wp14:editId="4B668DE5">
            <wp:simplePos x="0" y="0"/>
            <wp:positionH relativeFrom="column">
              <wp:posOffset>1064895</wp:posOffset>
            </wp:positionH>
            <wp:positionV relativeFrom="paragraph">
              <wp:posOffset>179070</wp:posOffset>
            </wp:positionV>
            <wp:extent cx="3400425" cy="2720340"/>
            <wp:effectExtent l="0" t="0" r="952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2720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166">
        <w:rPr>
          <w:rFonts w:ascii="Times New Roman" w:hAnsi="Times New Roman" w:cs="Times New Roman"/>
          <w:sz w:val="24"/>
          <w:szCs w:val="24"/>
        </w:rPr>
        <w:tab/>
      </w:r>
      <w:r w:rsidR="00F83166">
        <w:rPr>
          <w:rFonts w:ascii="Times New Roman" w:hAnsi="Times New Roman" w:cs="Times New Roman"/>
          <w:sz w:val="24"/>
          <w:szCs w:val="24"/>
        </w:rPr>
        <w:tab/>
      </w:r>
    </w:p>
    <w:p w14:paraId="7B2E1EE6" w14:textId="783250A1" w:rsidR="00913272" w:rsidRDefault="001C6865" w:rsidP="009132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3645F68" w14:textId="683B6CD8" w:rsidR="00913272" w:rsidRDefault="00913272" w:rsidP="00913272">
      <w:pPr>
        <w:autoSpaceDE w:val="0"/>
        <w:autoSpaceDN w:val="0"/>
        <w:adjustRightInd w:val="0"/>
        <w:spacing w:after="0" w:line="240" w:lineRule="auto"/>
        <w:rPr>
          <w:rFonts w:ascii="Times New Roman" w:hAnsi="Times New Roman" w:cs="Times New Roman"/>
          <w:sz w:val="24"/>
          <w:szCs w:val="24"/>
        </w:rPr>
      </w:pPr>
    </w:p>
    <w:p w14:paraId="2CACEA61" w14:textId="4A5A9525" w:rsidR="00913272" w:rsidRDefault="00913272" w:rsidP="00913272">
      <w:pPr>
        <w:autoSpaceDE w:val="0"/>
        <w:autoSpaceDN w:val="0"/>
        <w:adjustRightInd w:val="0"/>
        <w:spacing w:after="0" w:line="400" w:lineRule="atLeast"/>
        <w:rPr>
          <w:rFonts w:ascii="Times New Roman" w:hAnsi="Times New Roman" w:cs="Times New Roman"/>
          <w:sz w:val="24"/>
          <w:szCs w:val="24"/>
        </w:rPr>
      </w:pPr>
    </w:p>
    <w:p w14:paraId="7C4FD5CC" w14:textId="20C373F6" w:rsidR="001C6865" w:rsidRDefault="001C6865" w:rsidP="001C6865">
      <w:pPr>
        <w:autoSpaceDE w:val="0"/>
        <w:autoSpaceDN w:val="0"/>
        <w:adjustRightInd w:val="0"/>
        <w:spacing w:after="0" w:line="240" w:lineRule="auto"/>
        <w:rPr>
          <w:rFonts w:ascii="Times New Roman" w:hAnsi="Times New Roman" w:cs="Times New Roman"/>
          <w:sz w:val="24"/>
          <w:szCs w:val="24"/>
        </w:rPr>
      </w:pPr>
    </w:p>
    <w:p w14:paraId="1DC9FA48" w14:textId="6F7E21A1" w:rsidR="001C6865" w:rsidRDefault="001C6865" w:rsidP="001C6865">
      <w:pPr>
        <w:autoSpaceDE w:val="0"/>
        <w:autoSpaceDN w:val="0"/>
        <w:adjustRightInd w:val="0"/>
        <w:spacing w:after="0" w:line="240" w:lineRule="auto"/>
        <w:rPr>
          <w:rFonts w:ascii="Times New Roman" w:hAnsi="Times New Roman" w:cs="Times New Roman"/>
          <w:sz w:val="24"/>
          <w:szCs w:val="24"/>
        </w:rPr>
      </w:pPr>
    </w:p>
    <w:p w14:paraId="689369B4" w14:textId="095A5D97" w:rsidR="001C6865" w:rsidRDefault="001C6865" w:rsidP="001C6865">
      <w:pPr>
        <w:autoSpaceDE w:val="0"/>
        <w:autoSpaceDN w:val="0"/>
        <w:adjustRightInd w:val="0"/>
        <w:spacing w:after="0" w:line="400" w:lineRule="atLeast"/>
        <w:rPr>
          <w:rFonts w:ascii="Times New Roman" w:hAnsi="Times New Roman" w:cs="Times New Roman"/>
          <w:sz w:val="24"/>
          <w:szCs w:val="24"/>
        </w:rPr>
      </w:pPr>
    </w:p>
    <w:p w14:paraId="2419350D" w14:textId="6EB07411" w:rsidR="00766F42" w:rsidRDefault="00766F42" w:rsidP="00766F42">
      <w:pPr>
        <w:autoSpaceDE w:val="0"/>
        <w:autoSpaceDN w:val="0"/>
        <w:adjustRightInd w:val="0"/>
        <w:spacing w:after="0" w:line="240" w:lineRule="auto"/>
        <w:rPr>
          <w:rFonts w:ascii="Times New Roman" w:hAnsi="Times New Roman" w:cs="Times New Roman"/>
          <w:sz w:val="24"/>
          <w:szCs w:val="24"/>
        </w:rPr>
      </w:pPr>
    </w:p>
    <w:p w14:paraId="7614FA4D" w14:textId="5661B524" w:rsidR="00766F42" w:rsidRDefault="00766F42" w:rsidP="00766F42">
      <w:pPr>
        <w:autoSpaceDE w:val="0"/>
        <w:autoSpaceDN w:val="0"/>
        <w:adjustRightInd w:val="0"/>
        <w:spacing w:after="0" w:line="400" w:lineRule="atLeast"/>
        <w:rPr>
          <w:rFonts w:ascii="Times New Roman" w:hAnsi="Times New Roman" w:cs="Times New Roman"/>
          <w:sz w:val="24"/>
          <w:szCs w:val="24"/>
        </w:rPr>
      </w:pPr>
    </w:p>
    <w:p w14:paraId="1ED61BC5" w14:textId="6176AB47" w:rsidR="004F10BC" w:rsidRDefault="004F10BC" w:rsidP="00906EAB">
      <w:pPr>
        <w:spacing w:line="480" w:lineRule="auto"/>
        <w:rPr>
          <w:rFonts w:ascii="Times New Roman" w:hAnsi="Times New Roman" w:cs="Times New Roman"/>
          <w:sz w:val="24"/>
          <w:szCs w:val="24"/>
        </w:rPr>
      </w:pPr>
    </w:p>
    <w:p w14:paraId="060F7A7B" w14:textId="7E7D5FF2" w:rsidR="004F10BC" w:rsidRDefault="004F10BC" w:rsidP="00906EAB">
      <w:pPr>
        <w:spacing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Output SPSS 22, 2024</w:t>
      </w:r>
    </w:p>
    <w:p w14:paraId="1A22CDFE" w14:textId="11AFF1DA" w:rsidR="004F10BC" w:rsidRPr="004F10BC" w:rsidRDefault="004F10BC" w:rsidP="00906EAB">
      <w:pPr>
        <w:spacing w:after="0" w:line="240" w:lineRule="auto"/>
        <w:ind w:left="720" w:firstLine="720"/>
        <w:jc w:val="center"/>
        <w:rPr>
          <w:rFonts w:ascii="Times New Roman" w:hAnsi="Times New Roman" w:cs="Times New Roman"/>
          <w:b/>
          <w:sz w:val="24"/>
          <w:szCs w:val="24"/>
        </w:rPr>
      </w:pPr>
      <w:r w:rsidRPr="004F10BC">
        <w:rPr>
          <w:rFonts w:ascii="Times New Roman" w:hAnsi="Times New Roman" w:cs="Times New Roman"/>
          <w:b/>
          <w:sz w:val="24"/>
          <w:szCs w:val="24"/>
        </w:rPr>
        <w:t>Gambar 2</w:t>
      </w:r>
    </w:p>
    <w:p w14:paraId="0D967A7B" w14:textId="1348C3A0" w:rsidR="00C3199B" w:rsidRDefault="004F10BC" w:rsidP="00D9347A">
      <w:pPr>
        <w:spacing w:after="0" w:line="240" w:lineRule="auto"/>
        <w:ind w:left="720" w:firstLine="720"/>
        <w:jc w:val="center"/>
        <w:rPr>
          <w:rFonts w:ascii="Times New Roman" w:hAnsi="Times New Roman" w:cs="Times New Roman"/>
          <w:b/>
          <w:sz w:val="24"/>
          <w:szCs w:val="24"/>
        </w:rPr>
      </w:pPr>
      <w:proofErr w:type="spellStart"/>
      <w:r w:rsidRPr="004F10BC">
        <w:rPr>
          <w:rFonts w:ascii="Times New Roman" w:hAnsi="Times New Roman" w:cs="Times New Roman"/>
          <w:b/>
          <w:sz w:val="24"/>
          <w:szCs w:val="24"/>
        </w:rPr>
        <w:t>Grafik</w:t>
      </w:r>
      <w:proofErr w:type="spellEnd"/>
      <w:r w:rsidRPr="004F10BC">
        <w:rPr>
          <w:rFonts w:ascii="Times New Roman" w:hAnsi="Times New Roman" w:cs="Times New Roman"/>
          <w:b/>
          <w:sz w:val="24"/>
          <w:szCs w:val="24"/>
        </w:rPr>
        <w:t xml:space="preserve"> Histogram</w:t>
      </w:r>
    </w:p>
    <w:p w14:paraId="69858546" w14:textId="77777777" w:rsidR="006D52B7" w:rsidRDefault="006D52B7" w:rsidP="00D9347A">
      <w:pPr>
        <w:spacing w:after="0" w:line="240" w:lineRule="auto"/>
        <w:ind w:left="720" w:firstLine="720"/>
        <w:jc w:val="center"/>
        <w:rPr>
          <w:rFonts w:ascii="Times New Roman" w:hAnsi="Times New Roman" w:cs="Times New Roman"/>
          <w:b/>
          <w:sz w:val="24"/>
          <w:szCs w:val="24"/>
        </w:rPr>
      </w:pPr>
    </w:p>
    <w:p w14:paraId="24274E7E" w14:textId="29C8FF13" w:rsidR="00505280" w:rsidRDefault="00C3199B" w:rsidP="008657B1">
      <w:pPr>
        <w:spacing w:after="0" w:line="480" w:lineRule="auto"/>
        <w:ind w:left="1560"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3840" behindDoc="0" locked="0" layoutInCell="1" allowOverlap="1" wp14:anchorId="31447D7F" wp14:editId="06E1E72D">
            <wp:simplePos x="0" y="0"/>
            <wp:positionH relativeFrom="column">
              <wp:posOffset>1217295</wp:posOffset>
            </wp:positionH>
            <wp:positionV relativeFrom="paragraph">
              <wp:posOffset>969010</wp:posOffset>
            </wp:positionV>
            <wp:extent cx="3248025" cy="259969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25996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F10BC" w:rsidRPr="004F10BC">
        <w:rPr>
          <w:rFonts w:ascii="Times New Roman" w:hAnsi="Times New Roman" w:cs="Times New Roman"/>
          <w:sz w:val="24"/>
          <w:szCs w:val="24"/>
        </w:rPr>
        <w:t>Berdasarkan</w:t>
      </w:r>
      <w:proofErr w:type="spellEnd"/>
      <w:r w:rsidR="004F10BC" w:rsidRP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gambar</w:t>
      </w:r>
      <w:proofErr w:type="spellEnd"/>
      <w:r w:rsidR="004F10BC">
        <w:rPr>
          <w:rFonts w:ascii="Times New Roman" w:hAnsi="Times New Roman" w:cs="Times New Roman"/>
          <w:sz w:val="24"/>
          <w:szCs w:val="24"/>
        </w:rPr>
        <w:t xml:space="preserve"> 2 </w:t>
      </w:r>
      <w:proofErr w:type="spellStart"/>
      <w:r w:rsidR="004F10BC">
        <w:rPr>
          <w:rFonts w:ascii="Times New Roman" w:hAnsi="Times New Roman" w:cs="Times New Roman"/>
          <w:sz w:val="24"/>
          <w:szCs w:val="24"/>
        </w:rPr>
        <w:t>diatas</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grafik</w:t>
      </w:r>
      <w:proofErr w:type="spellEnd"/>
      <w:r w:rsidR="004F10BC">
        <w:rPr>
          <w:rFonts w:ascii="Times New Roman" w:hAnsi="Times New Roman" w:cs="Times New Roman"/>
          <w:sz w:val="24"/>
          <w:szCs w:val="24"/>
        </w:rPr>
        <w:t xml:space="preserve"> histogram </w:t>
      </w:r>
      <w:proofErr w:type="spellStart"/>
      <w:r w:rsidR="004F10BC">
        <w:rPr>
          <w:rFonts w:ascii="Times New Roman" w:hAnsi="Times New Roman" w:cs="Times New Roman"/>
          <w:sz w:val="24"/>
          <w:szCs w:val="24"/>
        </w:rPr>
        <w:t>berebentuk</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seperti</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lonceng</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tidak</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melenceng</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kekanan</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maupun</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kekiri</w:t>
      </w:r>
      <w:proofErr w:type="spellEnd"/>
      <w:r w:rsidR="004F10BC">
        <w:rPr>
          <w:rFonts w:ascii="Times New Roman" w:hAnsi="Times New Roman" w:cs="Times New Roman"/>
          <w:sz w:val="24"/>
          <w:szCs w:val="24"/>
        </w:rPr>
        <w:t xml:space="preserve"> yang </w:t>
      </w:r>
      <w:proofErr w:type="spellStart"/>
      <w:r w:rsidR="004F10BC">
        <w:rPr>
          <w:rFonts w:ascii="Times New Roman" w:hAnsi="Times New Roman" w:cs="Times New Roman"/>
          <w:sz w:val="24"/>
          <w:szCs w:val="24"/>
        </w:rPr>
        <w:t>menujukkan</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bahwa</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pola</w:t>
      </w:r>
      <w:proofErr w:type="spellEnd"/>
      <w:r w:rsidR="004F10BC">
        <w:rPr>
          <w:rFonts w:ascii="Times New Roman" w:hAnsi="Times New Roman" w:cs="Times New Roman"/>
          <w:sz w:val="24"/>
          <w:szCs w:val="24"/>
        </w:rPr>
        <w:t xml:space="preserve"> </w:t>
      </w:r>
      <w:proofErr w:type="spellStart"/>
      <w:r w:rsidR="004F10BC">
        <w:rPr>
          <w:rFonts w:ascii="Times New Roman" w:hAnsi="Times New Roman" w:cs="Times New Roman"/>
          <w:sz w:val="24"/>
          <w:szCs w:val="24"/>
        </w:rPr>
        <w:t>distribusi</w:t>
      </w:r>
      <w:proofErr w:type="spellEnd"/>
      <w:r w:rsidR="004F10BC">
        <w:rPr>
          <w:rFonts w:ascii="Times New Roman" w:hAnsi="Times New Roman" w:cs="Times New Roman"/>
          <w:sz w:val="24"/>
          <w:szCs w:val="24"/>
        </w:rPr>
        <w:t xml:space="preserve"> normal</w:t>
      </w:r>
      <w:r w:rsidR="00BE05DA">
        <w:rPr>
          <w:rFonts w:ascii="Times New Roman" w:hAnsi="Times New Roman" w:cs="Times New Roman"/>
          <w:sz w:val="24"/>
          <w:szCs w:val="24"/>
        </w:rPr>
        <w:t>.</w:t>
      </w:r>
    </w:p>
    <w:p w14:paraId="40141CEE" w14:textId="5FC87F50" w:rsidR="00505280" w:rsidRDefault="00505280" w:rsidP="00505280">
      <w:pPr>
        <w:autoSpaceDE w:val="0"/>
        <w:autoSpaceDN w:val="0"/>
        <w:adjustRightInd w:val="0"/>
        <w:spacing w:after="0" w:line="400" w:lineRule="atLeast"/>
        <w:rPr>
          <w:rFonts w:ascii="Times New Roman" w:hAnsi="Times New Roman" w:cs="Times New Roman"/>
          <w:sz w:val="24"/>
          <w:szCs w:val="24"/>
        </w:rPr>
      </w:pPr>
    </w:p>
    <w:p w14:paraId="20B13026" w14:textId="2332AF9B" w:rsidR="006F375F" w:rsidRDefault="006F375F" w:rsidP="00BE05DA">
      <w:pPr>
        <w:spacing w:line="480" w:lineRule="auto"/>
        <w:jc w:val="both"/>
        <w:rPr>
          <w:rFonts w:ascii="Times New Roman" w:hAnsi="Times New Roman" w:cs="Times New Roman"/>
          <w:sz w:val="24"/>
          <w:szCs w:val="24"/>
        </w:rPr>
      </w:pPr>
    </w:p>
    <w:p w14:paraId="6A878BDF" w14:textId="6D0DDD8C" w:rsidR="00BE05DA" w:rsidRDefault="00BE05DA" w:rsidP="00BE05DA">
      <w:pPr>
        <w:spacing w:line="480" w:lineRule="auto"/>
        <w:jc w:val="both"/>
        <w:rPr>
          <w:rFonts w:ascii="Times New Roman" w:hAnsi="Times New Roman" w:cs="Times New Roman"/>
          <w:sz w:val="24"/>
          <w:szCs w:val="24"/>
        </w:rPr>
      </w:pPr>
    </w:p>
    <w:p w14:paraId="2B8F2C68" w14:textId="79585F8A" w:rsidR="00913272" w:rsidRDefault="00913272" w:rsidP="00913272">
      <w:pPr>
        <w:autoSpaceDE w:val="0"/>
        <w:autoSpaceDN w:val="0"/>
        <w:adjustRightInd w:val="0"/>
        <w:spacing w:after="0" w:line="240" w:lineRule="auto"/>
        <w:rPr>
          <w:rFonts w:ascii="Times New Roman" w:hAnsi="Times New Roman" w:cs="Times New Roman"/>
          <w:sz w:val="24"/>
          <w:szCs w:val="24"/>
        </w:rPr>
      </w:pPr>
    </w:p>
    <w:p w14:paraId="2EA75F42" w14:textId="77777777" w:rsidR="00913272" w:rsidRDefault="00913272" w:rsidP="00913272">
      <w:pPr>
        <w:autoSpaceDE w:val="0"/>
        <w:autoSpaceDN w:val="0"/>
        <w:adjustRightInd w:val="0"/>
        <w:spacing w:after="0" w:line="240" w:lineRule="auto"/>
        <w:rPr>
          <w:rFonts w:ascii="Times New Roman" w:hAnsi="Times New Roman" w:cs="Times New Roman"/>
          <w:sz w:val="24"/>
          <w:szCs w:val="24"/>
        </w:rPr>
      </w:pPr>
    </w:p>
    <w:p w14:paraId="65FE39C5" w14:textId="77777777" w:rsidR="00913272" w:rsidRDefault="00913272" w:rsidP="00913272">
      <w:pPr>
        <w:autoSpaceDE w:val="0"/>
        <w:autoSpaceDN w:val="0"/>
        <w:adjustRightInd w:val="0"/>
        <w:spacing w:after="0" w:line="400" w:lineRule="atLeast"/>
        <w:rPr>
          <w:rFonts w:ascii="Times New Roman" w:hAnsi="Times New Roman" w:cs="Times New Roman"/>
          <w:sz w:val="24"/>
          <w:szCs w:val="24"/>
        </w:rPr>
      </w:pPr>
    </w:p>
    <w:p w14:paraId="602714F7" w14:textId="77777777" w:rsidR="00766F42" w:rsidRDefault="00766F42" w:rsidP="00766F42">
      <w:pPr>
        <w:autoSpaceDE w:val="0"/>
        <w:autoSpaceDN w:val="0"/>
        <w:adjustRightInd w:val="0"/>
        <w:spacing w:after="0" w:line="400" w:lineRule="atLeast"/>
        <w:rPr>
          <w:rFonts w:ascii="Times New Roman" w:hAnsi="Times New Roman" w:cs="Times New Roman"/>
          <w:sz w:val="24"/>
          <w:szCs w:val="24"/>
        </w:rPr>
      </w:pPr>
    </w:p>
    <w:p w14:paraId="47F94782" w14:textId="4139259C" w:rsidR="00BE05DA" w:rsidRDefault="00BE05DA" w:rsidP="00BE05DA">
      <w:pPr>
        <w:spacing w:line="480" w:lineRule="auto"/>
        <w:jc w:val="both"/>
        <w:rPr>
          <w:rFonts w:ascii="Times New Roman" w:hAnsi="Times New Roman" w:cs="Times New Roman"/>
          <w:sz w:val="24"/>
          <w:szCs w:val="24"/>
        </w:rPr>
      </w:pPr>
    </w:p>
    <w:p w14:paraId="279C47FA" w14:textId="3A274670" w:rsidR="00BE05DA" w:rsidRDefault="00BE05DA" w:rsidP="00BE05DA">
      <w:pPr>
        <w:ind w:left="1440" w:firstLine="720"/>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Output SPSS 22, 2024</w:t>
      </w:r>
    </w:p>
    <w:p w14:paraId="071E0C3E" w14:textId="436F805D" w:rsidR="006F375F" w:rsidRPr="00BE05DA" w:rsidRDefault="00BE05DA" w:rsidP="00906EAB">
      <w:pPr>
        <w:spacing w:after="0"/>
        <w:ind w:left="720" w:firstLine="720"/>
        <w:jc w:val="center"/>
        <w:rPr>
          <w:rFonts w:ascii="Times New Roman" w:hAnsi="Times New Roman" w:cs="Times New Roman"/>
          <w:b/>
          <w:sz w:val="24"/>
          <w:szCs w:val="24"/>
        </w:rPr>
      </w:pPr>
      <w:r w:rsidRPr="00BE05DA">
        <w:rPr>
          <w:rFonts w:ascii="Times New Roman" w:hAnsi="Times New Roman" w:cs="Times New Roman"/>
          <w:b/>
          <w:sz w:val="24"/>
          <w:szCs w:val="24"/>
        </w:rPr>
        <w:t>Gambar 3</w:t>
      </w:r>
    </w:p>
    <w:p w14:paraId="480AC6B8" w14:textId="70548112" w:rsidR="00BE05DA" w:rsidRDefault="00BE05DA" w:rsidP="00906EAB">
      <w:pPr>
        <w:spacing w:after="0"/>
        <w:ind w:left="720" w:firstLine="720"/>
        <w:jc w:val="center"/>
        <w:rPr>
          <w:rFonts w:ascii="Times New Roman" w:hAnsi="Times New Roman" w:cs="Times New Roman"/>
          <w:b/>
          <w:sz w:val="24"/>
          <w:szCs w:val="24"/>
        </w:rPr>
      </w:pPr>
      <w:proofErr w:type="spellStart"/>
      <w:r w:rsidRPr="00BE05DA">
        <w:rPr>
          <w:rFonts w:ascii="Times New Roman" w:hAnsi="Times New Roman" w:cs="Times New Roman"/>
          <w:b/>
          <w:sz w:val="24"/>
          <w:szCs w:val="24"/>
        </w:rPr>
        <w:t>Grafik</w:t>
      </w:r>
      <w:proofErr w:type="spellEnd"/>
      <w:r w:rsidRPr="00BE05DA">
        <w:rPr>
          <w:rFonts w:ascii="Times New Roman" w:hAnsi="Times New Roman" w:cs="Times New Roman"/>
          <w:b/>
          <w:sz w:val="24"/>
          <w:szCs w:val="24"/>
        </w:rPr>
        <w:t xml:space="preserve"> Normal Probability Plot</w:t>
      </w:r>
    </w:p>
    <w:p w14:paraId="74E8742A" w14:textId="14BD6D5D" w:rsidR="00BE05DA" w:rsidRDefault="00BE05DA" w:rsidP="00BE05DA">
      <w:pPr>
        <w:spacing w:after="0"/>
        <w:ind w:firstLine="720"/>
        <w:rPr>
          <w:rFonts w:ascii="Times New Roman" w:hAnsi="Times New Roman" w:cs="Times New Roman"/>
          <w:b/>
          <w:sz w:val="24"/>
          <w:szCs w:val="24"/>
        </w:rPr>
      </w:pPr>
    </w:p>
    <w:p w14:paraId="4219573C" w14:textId="1223B67B" w:rsidR="00BE05DA" w:rsidRDefault="00BE05DA" w:rsidP="00005EC1">
      <w:pPr>
        <w:spacing w:after="0" w:line="480" w:lineRule="auto"/>
        <w:ind w:left="1560" w:firstLine="720"/>
        <w:jc w:val="both"/>
        <w:rPr>
          <w:rFonts w:ascii="Times New Roman" w:hAnsi="Times New Roman" w:cs="Times New Roman"/>
          <w:sz w:val="24"/>
          <w:szCs w:val="24"/>
        </w:rPr>
      </w:pPr>
      <w:proofErr w:type="spellStart"/>
      <w:r w:rsidRPr="00BE05DA">
        <w:rPr>
          <w:rFonts w:ascii="Times New Roman" w:hAnsi="Times New Roman" w:cs="Times New Roman"/>
          <w:sz w:val="24"/>
          <w:szCs w:val="24"/>
        </w:rPr>
        <w:lastRenderedPageBreak/>
        <w:t>Berdasarkan</w:t>
      </w:r>
      <w:proofErr w:type="spellEnd"/>
      <w:r w:rsidRPr="00BE05DA">
        <w:rPr>
          <w:rFonts w:ascii="Times New Roman" w:hAnsi="Times New Roman" w:cs="Times New Roman"/>
          <w:sz w:val="24"/>
          <w:szCs w:val="24"/>
        </w:rPr>
        <w:t xml:space="preserve"> </w:t>
      </w:r>
      <w:proofErr w:type="spellStart"/>
      <w:r w:rsidRPr="00BE05DA">
        <w:rPr>
          <w:rFonts w:ascii="Times New Roman" w:hAnsi="Times New Roman" w:cs="Times New Roman"/>
          <w:sz w:val="24"/>
          <w:szCs w:val="24"/>
        </w:rPr>
        <w:t>gambar</w:t>
      </w:r>
      <w:proofErr w:type="spellEnd"/>
      <w:r w:rsidRPr="00BE05DA">
        <w:rPr>
          <w:rFonts w:ascii="Times New Roman" w:hAnsi="Times New Roman" w:cs="Times New Roman"/>
          <w:sz w:val="24"/>
          <w:szCs w:val="24"/>
        </w:rPr>
        <w:t xml:space="preserve"> 3</w:t>
      </w:r>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merata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garis</w:t>
      </w:r>
      <w:proofErr w:type="spellEnd"/>
      <w:r>
        <w:rPr>
          <w:rFonts w:ascii="Times New Roman" w:hAnsi="Times New Roman" w:cs="Times New Roman"/>
          <w:sz w:val="24"/>
          <w:szCs w:val="24"/>
        </w:rPr>
        <w:t xml:space="preserve"> diagonal, dan </w:t>
      </w:r>
      <w:proofErr w:type="spellStart"/>
      <w:r>
        <w:rPr>
          <w:rFonts w:ascii="Times New Roman" w:hAnsi="Times New Roman" w:cs="Times New Roman"/>
          <w:sz w:val="24"/>
          <w:szCs w:val="24"/>
        </w:rPr>
        <w:t>penyebarannya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sidR="00906EAB">
        <w:rPr>
          <w:rFonts w:ascii="Times New Roman" w:hAnsi="Times New Roman" w:cs="Times New Roman"/>
          <w:sz w:val="24"/>
          <w:szCs w:val="24"/>
        </w:rPr>
        <w:t>garis</w:t>
      </w:r>
      <w:proofErr w:type="spellEnd"/>
      <w:r w:rsidR="00906EAB">
        <w:rPr>
          <w:rFonts w:ascii="Times New Roman" w:hAnsi="Times New Roman" w:cs="Times New Roman"/>
          <w:sz w:val="24"/>
          <w:szCs w:val="24"/>
        </w:rPr>
        <w:t xml:space="preserve"> fit line.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sidR="00906EAB">
        <w:rPr>
          <w:rFonts w:ascii="Times New Roman" w:hAnsi="Times New Roman" w:cs="Times New Roman"/>
          <w:sz w:val="24"/>
          <w:szCs w:val="24"/>
        </w:rPr>
        <w:t xml:space="preserve"> </w:t>
      </w:r>
      <w:proofErr w:type="spellStart"/>
      <w:r w:rsidR="00906EAB">
        <w:rPr>
          <w:rFonts w:ascii="Times New Roman" w:hAnsi="Times New Roman" w:cs="Times New Roman"/>
          <w:sz w:val="24"/>
          <w:szCs w:val="24"/>
        </w:rPr>
        <w:t>atau</w:t>
      </w:r>
      <w:proofErr w:type="spellEnd"/>
      <w:r w:rsidR="00906EAB">
        <w:rPr>
          <w:rFonts w:ascii="Times New Roman" w:hAnsi="Times New Roman" w:cs="Times New Roman"/>
          <w:sz w:val="24"/>
          <w:szCs w:val="24"/>
        </w:rPr>
        <w:t xml:space="preserve"> data yang </w:t>
      </w:r>
      <w:proofErr w:type="spellStart"/>
      <w:r w:rsidR="00906EAB">
        <w:rPr>
          <w:rFonts w:ascii="Times New Roman" w:hAnsi="Times New Roman" w:cs="Times New Roman"/>
          <w:sz w:val="24"/>
          <w:szCs w:val="24"/>
        </w:rPr>
        <w:t>digunakan</w:t>
      </w:r>
      <w:proofErr w:type="spellEnd"/>
      <w:r w:rsidR="00906EAB">
        <w:rPr>
          <w:rFonts w:ascii="Times New Roman" w:hAnsi="Times New Roman" w:cs="Times New Roman"/>
          <w:sz w:val="24"/>
          <w:szCs w:val="24"/>
        </w:rPr>
        <w:t xml:space="preserve"> </w:t>
      </w:r>
      <w:proofErr w:type="spellStart"/>
      <w:r w:rsidR="00906EAB">
        <w:rPr>
          <w:rFonts w:ascii="Times New Roman" w:hAnsi="Times New Roman" w:cs="Times New Roman"/>
          <w:sz w:val="24"/>
          <w:szCs w:val="24"/>
        </w:rPr>
        <w:t>terdistribusi</w:t>
      </w:r>
      <w:proofErr w:type="spellEnd"/>
      <w:r w:rsidR="00906EAB">
        <w:rPr>
          <w:rFonts w:ascii="Times New Roman" w:hAnsi="Times New Roman" w:cs="Times New Roman"/>
          <w:sz w:val="24"/>
          <w:szCs w:val="24"/>
        </w:rPr>
        <w:t xml:space="preserve"> </w:t>
      </w:r>
      <w:proofErr w:type="spellStart"/>
      <w:r w:rsidR="00906EAB">
        <w:rPr>
          <w:rFonts w:ascii="Times New Roman" w:hAnsi="Times New Roman" w:cs="Times New Roman"/>
          <w:sz w:val="24"/>
          <w:szCs w:val="24"/>
        </w:rPr>
        <w:t>secara</w:t>
      </w:r>
      <w:proofErr w:type="spellEnd"/>
      <w:r w:rsidR="00906EAB">
        <w:rPr>
          <w:rFonts w:ascii="Times New Roman" w:hAnsi="Times New Roman" w:cs="Times New Roman"/>
          <w:sz w:val="24"/>
          <w:szCs w:val="24"/>
        </w:rPr>
        <w:t xml:space="preserve"> normal.</w:t>
      </w:r>
    </w:p>
    <w:p w14:paraId="7F1C5908" w14:textId="70E18548" w:rsidR="00005EC1" w:rsidRPr="004A691A" w:rsidRDefault="00005EC1" w:rsidP="00817F8A">
      <w:pPr>
        <w:pStyle w:val="ListParagraph"/>
        <w:numPr>
          <w:ilvl w:val="0"/>
          <w:numId w:val="64"/>
        </w:numPr>
        <w:spacing w:after="0" w:line="480" w:lineRule="auto"/>
        <w:jc w:val="both"/>
        <w:rPr>
          <w:rFonts w:ascii="Times New Roman" w:hAnsi="Times New Roman" w:cs="Times New Roman"/>
          <w:b/>
          <w:sz w:val="24"/>
          <w:szCs w:val="24"/>
        </w:rPr>
      </w:pPr>
      <w:r w:rsidRPr="004A691A">
        <w:rPr>
          <w:rFonts w:ascii="Times New Roman" w:hAnsi="Times New Roman" w:cs="Times New Roman"/>
          <w:b/>
          <w:sz w:val="24"/>
          <w:szCs w:val="24"/>
        </w:rPr>
        <w:t xml:space="preserve">Uji </w:t>
      </w:r>
      <w:proofErr w:type="spellStart"/>
      <w:r w:rsidRPr="004A691A">
        <w:rPr>
          <w:rFonts w:ascii="Times New Roman" w:hAnsi="Times New Roman" w:cs="Times New Roman"/>
          <w:b/>
          <w:sz w:val="24"/>
          <w:szCs w:val="24"/>
        </w:rPr>
        <w:t>Multikolonieritas</w:t>
      </w:r>
      <w:proofErr w:type="spellEnd"/>
      <w:r w:rsidRPr="004A691A">
        <w:rPr>
          <w:rFonts w:ascii="Times New Roman" w:hAnsi="Times New Roman" w:cs="Times New Roman"/>
          <w:b/>
          <w:sz w:val="24"/>
          <w:szCs w:val="24"/>
        </w:rPr>
        <w:t xml:space="preserve"> </w:t>
      </w:r>
    </w:p>
    <w:p w14:paraId="6D082727" w14:textId="676DAB58" w:rsidR="0054391D" w:rsidRDefault="00005EC1" w:rsidP="00786EF8">
      <w:pPr>
        <w:pStyle w:val="ListParagraph"/>
        <w:spacing w:after="0" w:line="480" w:lineRule="auto"/>
        <w:ind w:left="1571" w:firstLine="589"/>
        <w:jc w:val="both"/>
        <w:rPr>
          <w:rFonts w:ascii="Times New Roman" w:hAnsi="Times New Roman" w:cs="Times New Roman"/>
          <w:sz w:val="24"/>
          <w:szCs w:val="24"/>
        </w:rPr>
      </w:pPr>
      <w:proofErr w:type="spellStart"/>
      <w:r w:rsidRPr="00005EC1">
        <w:rPr>
          <w:rFonts w:ascii="Times New Roman" w:hAnsi="Times New Roman" w:cs="Times New Roman"/>
          <w:sz w:val="24"/>
          <w:szCs w:val="24"/>
        </w:rPr>
        <w:t>Tujuan</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dari</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pengujian</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multikolonieritas</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ini</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untuk</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menentukan</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apakah</w:t>
      </w:r>
      <w:proofErr w:type="spellEnd"/>
      <w:r w:rsidRPr="00005EC1">
        <w:rPr>
          <w:rFonts w:ascii="Times New Roman" w:hAnsi="Times New Roman" w:cs="Times New Roman"/>
          <w:sz w:val="24"/>
          <w:szCs w:val="24"/>
        </w:rPr>
        <w:t xml:space="preserve"> model </w:t>
      </w:r>
      <w:proofErr w:type="spellStart"/>
      <w:r w:rsidRPr="00005EC1">
        <w:rPr>
          <w:rFonts w:ascii="Times New Roman" w:hAnsi="Times New Roman" w:cs="Times New Roman"/>
          <w:sz w:val="24"/>
          <w:szCs w:val="24"/>
        </w:rPr>
        <w:t>regresi</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menunjukkan</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bahwa</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antar</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variabel</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bebas</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ditemukan</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adanya</w:t>
      </w:r>
      <w:proofErr w:type="spellEnd"/>
      <w:r w:rsidRPr="00005EC1">
        <w:rPr>
          <w:rFonts w:ascii="Times New Roman" w:hAnsi="Times New Roman" w:cs="Times New Roman"/>
          <w:sz w:val="24"/>
          <w:szCs w:val="24"/>
        </w:rPr>
        <w:t xml:space="preserve"> </w:t>
      </w:r>
      <w:proofErr w:type="spellStart"/>
      <w:r w:rsidRPr="00005EC1">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(independent)</w:t>
      </w:r>
      <w:r w:rsidRPr="00005EC1">
        <w:t xml:space="preserve"> </w:t>
      </w:r>
      <w:r w:rsidRPr="00005EC1">
        <w:rPr>
          <w:rFonts w:ascii="Times New Roman" w:hAnsi="Times New Roman" w:cs="Times New Roman"/>
          <w:sz w:val="24"/>
          <w:szCs w:val="24"/>
        </w:rPr>
        <w:t>(</w:t>
      </w:r>
      <w:proofErr w:type="spellStart"/>
      <w:r w:rsidRPr="00005EC1">
        <w:rPr>
          <w:rFonts w:ascii="Times New Roman" w:hAnsi="Times New Roman" w:cs="Times New Roman"/>
          <w:sz w:val="24"/>
          <w:szCs w:val="24"/>
        </w:rPr>
        <w:t>Ghozali</w:t>
      </w:r>
      <w:proofErr w:type="spellEnd"/>
      <w:r w:rsidRPr="00005EC1">
        <w:rPr>
          <w:rFonts w:ascii="Times New Roman" w:hAnsi="Times New Roman" w:cs="Times New Roman"/>
          <w:sz w:val="24"/>
          <w:szCs w:val="24"/>
        </w:rPr>
        <w:t>, 2018:107)</w:t>
      </w:r>
      <w:r>
        <w:rPr>
          <w:rFonts w:ascii="Times New Roman" w:hAnsi="Times New Roman" w:cs="Times New Roman"/>
          <w:sz w:val="24"/>
          <w:szCs w:val="24"/>
        </w:rPr>
        <w:t xml:space="preserve">. Uji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w:t>
      </w:r>
      <w:r w:rsidRPr="00735B50">
        <w:rPr>
          <w:rFonts w:ascii="Times New Roman" w:hAnsi="Times New Roman" w:cs="Times New Roman"/>
          <w:i/>
          <w:sz w:val="24"/>
          <w:szCs w:val="24"/>
        </w:rPr>
        <w:t>Variance Inflation Factor</w:t>
      </w:r>
      <w:r>
        <w:rPr>
          <w:rFonts w:ascii="Times New Roman" w:hAnsi="Times New Roman" w:cs="Times New Roman"/>
          <w:sz w:val="24"/>
          <w:szCs w:val="24"/>
        </w:rPr>
        <w:t>) dan tolerance</w:t>
      </w:r>
      <w:r w:rsidR="00786EF8">
        <w:rPr>
          <w:rFonts w:ascii="Times New Roman" w:hAnsi="Times New Roman" w:cs="Times New Roman"/>
          <w:sz w:val="24"/>
          <w:szCs w:val="24"/>
        </w:rPr>
        <w:t xml:space="preserve"> </w:t>
      </w:r>
      <w:proofErr w:type="spellStart"/>
      <w:r w:rsidR="00786EF8">
        <w:rPr>
          <w:rFonts w:ascii="Times New Roman" w:hAnsi="Times New Roman" w:cs="Times New Roman"/>
          <w:sz w:val="24"/>
          <w:szCs w:val="24"/>
        </w:rPr>
        <w:t>dengan</w:t>
      </w:r>
      <w:proofErr w:type="spellEnd"/>
      <w:r w:rsidR="00786EF8">
        <w:rPr>
          <w:rFonts w:ascii="Times New Roman" w:hAnsi="Times New Roman" w:cs="Times New Roman"/>
          <w:sz w:val="24"/>
          <w:szCs w:val="24"/>
        </w:rPr>
        <w:t xml:space="preserve"> </w:t>
      </w:r>
      <w:proofErr w:type="spellStart"/>
      <w:r w:rsidR="00786EF8">
        <w:rPr>
          <w:rFonts w:ascii="Times New Roman" w:hAnsi="Times New Roman" w:cs="Times New Roman"/>
          <w:sz w:val="24"/>
          <w:szCs w:val="24"/>
        </w:rPr>
        <w:t>ketentuan</w:t>
      </w:r>
      <w:proofErr w:type="spellEnd"/>
      <w:r w:rsidR="00786EF8">
        <w:rPr>
          <w:rFonts w:ascii="Times New Roman" w:hAnsi="Times New Roman" w:cs="Times New Roman"/>
          <w:sz w:val="24"/>
          <w:szCs w:val="24"/>
        </w:rPr>
        <w:t xml:space="preserve"> </w:t>
      </w:r>
      <w:proofErr w:type="spellStart"/>
      <w:r w:rsidR="00786EF8">
        <w:rPr>
          <w:rFonts w:ascii="Times New Roman" w:hAnsi="Times New Roman" w:cs="Times New Roman"/>
          <w:sz w:val="24"/>
          <w:szCs w:val="24"/>
        </w:rPr>
        <w:t>sebagai</w:t>
      </w:r>
      <w:proofErr w:type="spellEnd"/>
      <w:r w:rsidR="00786EF8">
        <w:rPr>
          <w:rFonts w:ascii="Times New Roman" w:hAnsi="Times New Roman" w:cs="Times New Roman"/>
          <w:sz w:val="24"/>
          <w:szCs w:val="24"/>
        </w:rPr>
        <w:t xml:space="preserve"> </w:t>
      </w:r>
      <w:proofErr w:type="spellStart"/>
      <w:r w:rsidR="00786EF8">
        <w:rPr>
          <w:rFonts w:ascii="Times New Roman" w:hAnsi="Times New Roman" w:cs="Times New Roman"/>
          <w:sz w:val="24"/>
          <w:szCs w:val="24"/>
        </w:rPr>
        <w:t>berikut</w:t>
      </w:r>
      <w:proofErr w:type="spellEnd"/>
      <w:r w:rsidR="00786EF8">
        <w:rPr>
          <w:rFonts w:ascii="Times New Roman" w:hAnsi="Times New Roman" w:cs="Times New Roman"/>
          <w:sz w:val="24"/>
          <w:szCs w:val="24"/>
        </w:rPr>
        <w:t>:</w:t>
      </w:r>
    </w:p>
    <w:p w14:paraId="01F08EA2" w14:textId="090AB64C" w:rsidR="003C2E9C" w:rsidRPr="003C2E9C" w:rsidRDefault="00786EF8" w:rsidP="00786EF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Pr="003C2E9C">
        <w:rPr>
          <w:rFonts w:ascii="Times New Roman" w:hAnsi="Times New Roman" w:cs="Times New Roman"/>
          <w:b/>
          <w:sz w:val="24"/>
          <w:szCs w:val="24"/>
        </w:rPr>
        <w:t>Berdasarkan</w:t>
      </w:r>
      <w:proofErr w:type="spellEnd"/>
      <w:r w:rsidRPr="003C2E9C">
        <w:rPr>
          <w:rFonts w:ascii="Times New Roman" w:hAnsi="Times New Roman" w:cs="Times New Roman"/>
          <w:b/>
          <w:sz w:val="24"/>
          <w:szCs w:val="24"/>
        </w:rPr>
        <w:t xml:space="preserve"> </w:t>
      </w:r>
      <w:proofErr w:type="spellStart"/>
      <w:r w:rsidRPr="003C2E9C">
        <w:rPr>
          <w:rFonts w:ascii="Times New Roman" w:hAnsi="Times New Roman" w:cs="Times New Roman"/>
          <w:b/>
          <w:sz w:val="24"/>
          <w:szCs w:val="24"/>
        </w:rPr>
        <w:t>nilai</w:t>
      </w:r>
      <w:proofErr w:type="spellEnd"/>
      <w:r w:rsidRPr="003C2E9C">
        <w:rPr>
          <w:rFonts w:ascii="Times New Roman" w:hAnsi="Times New Roman" w:cs="Times New Roman"/>
          <w:b/>
          <w:sz w:val="24"/>
          <w:szCs w:val="24"/>
        </w:rPr>
        <w:t xml:space="preserve"> Tolerance:</w:t>
      </w:r>
    </w:p>
    <w:p w14:paraId="5934699E" w14:textId="06F1E5D4" w:rsidR="00786EF8" w:rsidRDefault="003C2E9C" w:rsidP="003C2E9C">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786EF8">
        <w:rPr>
          <w:rFonts w:ascii="Times New Roman" w:hAnsi="Times New Roman" w:cs="Times New Roman"/>
          <w:sz w:val="24"/>
          <w:szCs w:val="24"/>
        </w:rPr>
        <w:t xml:space="preserve">Tolerance &gt; 0,10: </w:t>
      </w:r>
      <w:proofErr w:type="spellStart"/>
      <w:r w:rsidR="00786EF8">
        <w:rPr>
          <w:rFonts w:ascii="Times New Roman" w:hAnsi="Times New Roman" w:cs="Times New Roman"/>
          <w:sz w:val="24"/>
          <w:szCs w:val="24"/>
        </w:rPr>
        <w:t>Tidak</w:t>
      </w:r>
      <w:proofErr w:type="spellEnd"/>
      <w:r w:rsidR="00786EF8">
        <w:rPr>
          <w:rFonts w:ascii="Times New Roman" w:hAnsi="Times New Roman" w:cs="Times New Roman"/>
          <w:sz w:val="24"/>
          <w:szCs w:val="24"/>
        </w:rPr>
        <w:t xml:space="preserve"> </w:t>
      </w:r>
      <w:proofErr w:type="spellStart"/>
      <w:r w:rsidR="00786EF8">
        <w:rPr>
          <w:rFonts w:ascii="Times New Roman" w:hAnsi="Times New Roman" w:cs="Times New Roman"/>
          <w:sz w:val="24"/>
          <w:szCs w:val="24"/>
        </w:rPr>
        <w:t>terjadi</w:t>
      </w:r>
      <w:proofErr w:type="spellEnd"/>
      <w:r w:rsidR="00786EF8">
        <w:rPr>
          <w:rFonts w:ascii="Times New Roman" w:hAnsi="Times New Roman" w:cs="Times New Roman"/>
          <w:sz w:val="24"/>
          <w:szCs w:val="24"/>
        </w:rPr>
        <w:t xml:space="preserve"> </w:t>
      </w:r>
      <w:proofErr w:type="spellStart"/>
      <w:r w:rsidR="00786EF8">
        <w:rPr>
          <w:rFonts w:ascii="Times New Roman" w:hAnsi="Times New Roman" w:cs="Times New Roman"/>
          <w:sz w:val="24"/>
          <w:szCs w:val="24"/>
        </w:rPr>
        <w:t>Multikolinearitas</w:t>
      </w:r>
      <w:proofErr w:type="spellEnd"/>
    </w:p>
    <w:p w14:paraId="79D626C2" w14:textId="3A855179" w:rsidR="00786EF8" w:rsidRDefault="00786EF8" w:rsidP="00786E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2E9C">
        <w:rPr>
          <w:rFonts w:ascii="Times New Roman" w:hAnsi="Times New Roman" w:cs="Times New Roman"/>
          <w:sz w:val="24"/>
          <w:szCs w:val="24"/>
        </w:rPr>
        <w:t xml:space="preserve">  </w:t>
      </w:r>
      <w:r>
        <w:rPr>
          <w:rFonts w:ascii="Times New Roman" w:hAnsi="Times New Roman" w:cs="Times New Roman"/>
          <w:sz w:val="24"/>
          <w:szCs w:val="24"/>
        </w:rPr>
        <w:t xml:space="preserve">Tolerance &lt; 0,10: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p>
    <w:p w14:paraId="6856BA28" w14:textId="6E22FB07" w:rsidR="00786EF8" w:rsidRPr="003C2E9C" w:rsidRDefault="00786EF8" w:rsidP="00786EF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2E9C">
        <w:rPr>
          <w:rFonts w:ascii="Times New Roman" w:hAnsi="Times New Roman" w:cs="Times New Roman"/>
          <w:sz w:val="24"/>
          <w:szCs w:val="24"/>
        </w:rPr>
        <w:t xml:space="preserve">  </w:t>
      </w:r>
      <w:proofErr w:type="spellStart"/>
      <w:r w:rsidR="003C2E9C" w:rsidRPr="003C2E9C">
        <w:rPr>
          <w:rFonts w:ascii="Times New Roman" w:hAnsi="Times New Roman" w:cs="Times New Roman"/>
          <w:b/>
          <w:sz w:val="24"/>
          <w:szCs w:val="24"/>
        </w:rPr>
        <w:t>Berdasarkan</w:t>
      </w:r>
      <w:proofErr w:type="spellEnd"/>
      <w:r w:rsidR="003C2E9C" w:rsidRPr="003C2E9C">
        <w:rPr>
          <w:rFonts w:ascii="Times New Roman" w:hAnsi="Times New Roman" w:cs="Times New Roman"/>
          <w:b/>
          <w:sz w:val="24"/>
          <w:szCs w:val="24"/>
        </w:rPr>
        <w:t xml:space="preserve"> Nilai VIF:</w:t>
      </w:r>
    </w:p>
    <w:p w14:paraId="250E63C1" w14:textId="73430F5B" w:rsidR="003C2E9C" w:rsidRDefault="003C2E9C" w:rsidP="00786E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VIF &lt; 10,00: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p>
    <w:p w14:paraId="0FBF639F" w14:textId="1C65FA18" w:rsidR="00786EF8" w:rsidRDefault="003C2E9C" w:rsidP="00786E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VIF &gt; 10,00: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p>
    <w:p w14:paraId="0F383247" w14:textId="79ED932C" w:rsidR="006D52B7" w:rsidRDefault="006D52B7" w:rsidP="00786EF8">
      <w:pPr>
        <w:spacing w:after="0" w:line="480" w:lineRule="auto"/>
        <w:jc w:val="both"/>
        <w:rPr>
          <w:rFonts w:ascii="Times New Roman" w:hAnsi="Times New Roman" w:cs="Times New Roman"/>
          <w:sz w:val="24"/>
          <w:szCs w:val="24"/>
        </w:rPr>
      </w:pPr>
    </w:p>
    <w:p w14:paraId="2A3406D5" w14:textId="28F6D8FF" w:rsidR="006D52B7" w:rsidRDefault="006D52B7" w:rsidP="00786EF8">
      <w:pPr>
        <w:spacing w:after="0" w:line="480" w:lineRule="auto"/>
        <w:jc w:val="both"/>
        <w:rPr>
          <w:rFonts w:ascii="Times New Roman" w:hAnsi="Times New Roman" w:cs="Times New Roman"/>
          <w:sz w:val="24"/>
          <w:szCs w:val="24"/>
        </w:rPr>
      </w:pPr>
    </w:p>
    <w:p w14:paraId="20EF6A48" w14:textId="1BCD161D" w:rsidR="006D52B7" w:rsidRDefault="006D52B7" w:rsidP="00786EF8">
      <w:pPr>
        <w:spacing w:after="0" w:line="480" w:lineRule="auto"/>
        <w:jc w:val="both"/>
        <w:rPr>
          <w:rFonts w:ascii="Times New Roman" w:hAnsi="Times New Roman" w:cs="Times New Roman"/>
          <w:sz w:val="24"/>
          <w:szCs w:val="24"/>
        </w:rPr>
      </w:pPr>
    </w:p>
    <w:p w14:paraId="25D614BA" w14:textId="20E5F445" w:rsidR="006D52B7" w:rsidRDefault="006D52B7" w:rsidP="00786EF8">
      <w:pPr>
        <w:spacing w:after="0" w:line="480" w:lineRule="auto"/>
        <w:jc w:val="both"/>
        <w:rPr>
          <w:rFonts w:ascii="Times New Roman" w:hAnsi="Times New Roman" w:cs="Times New Roman"/>
          <w:sz w:val="24"/>
          <w:szCs w:val="24"/>
        </w:rPr>
      </w:pPr>
    </w:p>
    <w:p w14:paraId="30D8C698" w14:textId="77777777" w:rsidR="006D52B7" w:rsidRPr="00786EF8" w:rsidRDefault="006D52B7" w:rsidP="00786EF8">
      <w:pPr>
        <w:spacing w:after="0" w:line="480" w:lineRule="auto"/>
        <w:jc w:val="both"/>
        <w:rPr>
          <w:rFonts w:ascii="Times New Roman" w:hAnsi="Times New Roman" w:cs="Times New Roman"/>
          <w:sz w:val="24"/>
          <w:szCs w:val="24"/>
        </w:rPr>
      </w:pPr>
    </w:p>
    <w:p w14:paraId="78D0F8B4" w14:textId="78FCFC3F" w:rsidR="0054391D" w:rsidRPr="00E96209" w:rsidRDefault="0054391D" w:rsidP="00E96209">
      <w:pPr>
        <w:pStyle w:val="ListParagraph"/>
        <w:spacing w:after="0" w:line="240" w:lineRule="auto"/>
        <w:ind w:left="3011" w:firstLine="589"/>
        <w:rPr>
          <w:rFonts w:ascii="Times New Roman" w:hAnsi="Times New Roman" w:cs="Times New Roman"/>
          <w:b/>
          <w:sz w:val="24"/>
          <w:szCs w:val="24"/>
        </w:rPr>
      </w:pPr>
      <w:proofErr w:type="spellStart"/>
      <w:r w:rsidRPr="00E96209">
        <w:rPr>
          <w:rFonts w:ascii="Times New Roman" w:hAnsi="Times New Roman" w:cs="Times New Roman"/>
          <w:b/>
          <w:sz w:val="24"/>
          <w:szCs w:val="24"/>
        </w:rPr>
        <w:lastRenderedPageBreak/>
        <w:t>Tabel</w:t>
      </w:r>
      <w:proofErr w:type="spellEnd"/>
      <w:r w:rsidRPr="00E96209">
        <w:rPr>
          <w:rFonts w:ascii="Times New Roman" w:hAnsi="Times New Roman" w:cs="Times New Roman"/>
          <w:b/>
          <w:sz w:val="24"/>
          <w:szCs w:val="24"/>
        </w:rPr>
        <w:t xml:space="preserve"> </w:t>
      </w:r>
      <w:r w:rsidR="00E96209" w:rsidRPr="00E96209">
        <w:rPr>
          <w:rFonts w:ascii="Times New Roman" w:hAnsi="Times New Roman" w:cs="Times New Roman"/>
          <w:b/>
          <w:sz w:val="24"/>
          <w:szCs w:val="24"/>
        </w:rPr>
        <w:t>1</w:t>
      </w:r>
      <w:r w:rsidR="006D52B7">
        <w:rPr>
          <w:rFonts w:ascii="Times New Roman" w:hAnsi="Times New Roman" w:cs="Times New Roman"/>
          <w:b/>
          <w:sz w:val="24"/>
          <w:szCs w:val="24"/>
        </w:rPr>
        <w:t>9</w:t>
      </w:r>
    </w:p>
    <w:p w14:paraId="62071DBD" w14:textId="6B311C35" w:rsidR="00E96209" w:rsidRDefault="00E96209" w:rsidP="00E96209">
      <w:pPr>
        <w:pStyle w:val="ListParagraph"/>
        <w:spacing w:after="0" w:line="240" w:lineRule="auto"/>
        <w:ind w:left="2291" w:firstLine="589"/>
        <w:rPr>
          <w:rFonts w:ascii="Times New Roman" w:hAnsi="Times New Roman" w:cs="Times New Roman"/>
          <w:b/>
          <w:sz w:val="24"/>
          <w:szCs w:val="24"/>
        </w:rPr>
      </w:pPr>
      <w:r w:rsidRPr="00E96209">
        <w:rPr>
          <w:rFonts w:ascii="Times New Roman" w:hAnsi="Times New Roman" w:cs="Times New Roman"/>
          <w:b/>
          <w:sz w:val="24"/>
          <w:szCs w:val="24"/>
        </w:rPr>
        <w:t xml:space="preserve">Hasil Uji </w:t>
      </w:r>
      <w:proofErr w:type="spellStart"/>
      <w:r w:rsidRPr="00E96209">
        <w:rPr>
          <w:rFonts w:ascii="Times New Roman" w:hAnsi="Times New Roman" w:cs="Times New Roman"/>
          <w:b/>
          <w:sz w:val="24"/>
          <w:szCs w:val="24"/>
        </w:rPr>
        <w:t>Multikolinieritas</w:t>
      </w:r>
      <w:proofErr w:type="spellEnd"/>
    </w:p>
    <w:p w14:paraId="1911CCA7" w14:textId="77777777" w:rsidR="003C208D" w:rsidRDefault="003C208D" w:rsidP="00C3199B">
      <w:pPr>
        <w:tabs>
          <w:tab w:val="left" w:pos="990"/>
        </w:tabs>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Y="85"/>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1716"/>
        <w:gridCol w:w="1134"/>
        <w:gridCol w:w="992"/>
        <w:gridCol w:w="1276"/>
        <w:gridCol w:w="850"/>
        <w:gridCol w:w="851"/>
        <w:gridCol w:w="992"/>
        <w:gridCol w:w="850"/>
      </w:tblGrid>
      <w:tr w:rsidR="003C208D" w:rsidRPr="003C208D" w14:paraId="01C15484" w14:textId="77777777" w:rsidTr="003C208D">
        <w:trPr>
          <w:cantSplit/>
        </w:trPr>
        <w:tc>
          <w:tcPr>
            <w:tcW w:w="8931" w:type="dxa"/>
            <w:gridSpan w:val="9"/>
            <w:shd w:val="clear" w:color="auto" w:fill="FFFFFF"/>
            <w:vAlign w:val="center"/>
          </w:tcPr>
          <w:p w14:paraId="067997CD"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bookmarkStart w:id="47" w:name="_Hlk169710043"/>
            <w:proofErr w:type="spellStart"/>
            <w:r w:rsidRPr="003C208D">
              <w:rPr>
                <w:rFonts w:ascii="Arial" w:hAnsi="Arial" w:cs="Arial"/>
                <w:b/>
                <w:bCs/>
                <w:color w:val="000000"/>
                <w:sz w:val="18"/>
                <w:szCs w:val="18"/>
              </w:rPr>
              <w:t>Coefficients</w:t>
            </w:r>
            <w:r w:rsidRPr="003C208D">
              <w:rPr>
                <w:rFonts w:ascii="Arial" w:hAnsi="Arial" w:cs="Arial"/>
                <w:b/>
                <w:bCs/>
                <w:color w:val="000000"/>
                <w:sz w:val="18"/>
                <w:szCs w:val="18"/>
                <w:vertAlign w:val="superscript"/>
              </w:rPr>
              <w:t>a</w:t>
            </w:r>
            <w:proofErr w:type="spellEnd"/>
          </w:p>
        </w:tc>
      </w:tr>
      <w:tr w:rsidR="003C208D" w:rsidRPr="003C208D" w14:paraId="13C85D13" w14:textId="77777777" w:rsidTr="003C208D">
        <w:trPr>
          <w:cantSplit/>
        </w:trPr>
        <w:tc>
          <w:tcPr>
            <w:tcW w:w="1986" w:type="dxa"/>
            <w:gridSpan w:val="2"/>
            <w:vMerge w:val="restart"/>
            <w:shd w:val="clear" w:color="auto" w:fill="FFFFFF"/>
            <w:vAlign w:val="bottom"/>
          </w:tcPr>
          <w:p w14:paraId="70D3F28A" w14:textId="77777777"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r w:rsidRPr="003C208D">
              <w:rPr>
                <w:rFonts w:ascii="Arial" w:hAnsi="Arial" w:cs="Arial"/>
                <w:color w:val="000000"/>
                <w:sz w:val="18"/>
                <w:szCs w:val="18"/>
              </w:rPr>
              <w:t>Model</w:t>
            </w:r>
          </w:p>
        </w:tc>
        <w:tc>
          <w:tcPr>
            <w:tcW w:w="2126" w:type="dxa"/>
            <w:gridSpan w:val="2"/>
            <w:shd w:val="clear" w:color="auto" w:fill="FFFFFF"/>
            <w:vAlign w:val="bottom"/>
          </w:tcPr>
          <w:p w14:paraId="0E0C86E2"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Unstandardized Coefficients</w:t>
            </w:r>
          </w:p>
        </w:tc>
        <w:tc>
          <w:tcPr>
            <w:tcW w:w="1276" w:type="dxa"/>
            <w:shd w:val="clear" w:color="auto" w:fill="FFFFFF"/>
            <w:vAlign w:val="bottom"/>
          </w:tcPr>
          <w:p w14:paraId="119F4221"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Standardized Coefficients</w:t>
            </w:r>
          </w:p>
        </w:tc>
        <w:tc>
          <w:tcPr>
            <w:tcW w:w="850" w:type="dxa"/>
            <w:vMerge w:val="restart"/>
            <w:shd w:val="clear" w:color="auto" w:fill="FFFFFF"/>
            <w:vAlign w:val="bottom"/>
          </w:tcPr>
          <w:p w14:paraId="25B89E0B"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t</w:t>
            </w:r>
          </w:p>
        </w:tc>
        <w:tc>
          <w:tcPr>
            <w:tcW w:w="851" w:type="dxa"/>
            <w:vMerge w:val="restart"/>
            <w:shd w:val="clear" w:color="auto" w:fill="FFFFFF"/>
            <w:vAlign w:val="bottom"/>
          </w:tcPr>
          <w:p w14:paraId="3693CC5C"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Sig.</w:t>
            </w:r>
          </w:p>
        </w:tc>
        <w:tc>
          <w:tcPr>
            <w:tcW w:w="1842" w:type="dxa"/>
            <w:gridSpan w:val="2"/>
            <w:shd w:val="clear" w:color="auto" w:fill="FFFFFF"/>
            <w:vAlign w:val="bottom"/>
          </w:tcPr>
          <w:p w14:paraId="5F13C062"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Collinearity Statistics</w:t>
            </w:r>
          </w:p>
        </w:tc>
      </w:tr>
      <w:tr w:rsidR="003C208D" w:rsidRPr="003C208D" w14:paraId="495A02D7" w14:textId="77777777" w:rsidTr="003C208D">
        <w:trPr>
          <w:cantSplit/>
        </w:trPr>
        <w:tc>
          <w:tcPr>
            <w:tcW w:w="1986" w:type="dxa"/>
            <w:gridSpan w:val="2"/>
            <w:vMerge/>
            <w:shd w:val="clear" w:color="auto" w:fill="FFFFFF"/>
            <w:vAlign w:val="bottom"/>
          </w:tcPr>
          <w:p w14:paraId="08A763D8" w14:textId="77777777" w:rsidR="003C208D" w:rsidRPr="003C208D" w:rsidRDefault="003C208D" w:rsidP="003C208D">
            <w:pPr>
              <w:autoSpaceDE w:val="0"/>
              <w:autoSpaceDN w:val="0"/>
              <w:adjustRightInd w:val="0"/>
              <w:spacing w:after="0" w:line="240" w:lineRule="auto"/>
              <w:rPr>
                <w:rFonts w:ascii="Arial" w:hAnsi="Arial" w:cs="Arial"/>
                <w:color w:val="000000"/>
                <w:sz w:val="18"/>
                <w:szCs w:val="18"/>
              </w:rPr>
            </w:pPr>
          </w:p>
        </w:tc>
        <w:tc>
          <w:tcPr>
            <w:tcW w:w="1134" w:type="dxa"/>
            <w:shd w:val="clear" w:color="auto" w:fill="FFFFFF"/>
            <w:vAlign w:val="bottom"/>
          </w:tcPr>
          <w:p w14:paraId="18AE02F4"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B</w:t>
            </w:r>
          </w:p>
        </w:tc>
        <w:tc>
          <w:tcPr>
            <w:tcW w:w="992" w:type="dxa"/>
            <w:shd w:val="clear" w:color="auto" w:fill="FFFFFF"/>
            <w:vAlign w:val="bottom"/>
          </w:tcPr>
          <w:p w14:paraId="66B407EE"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Std. Error</w:t>
            </w:r>
          </w:p>
        </w:tc>
        <w:tc>
          <w:tcPr>
            <w:tcW w:w="1276" w:type="dxa"/>
            <w:shd w:val="clear" w:color="auto" w:fill="FFFFFF"/>
            <w:vAlign w:val="bottom"/>
          </w:tcPr>
          <w:p w14:paraId="23A125A1"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Beta</w:t>
            </w:r>
          </w:p>
        </w:tc>
        <w:tc>
          <w:tcPr>
            <w:tcW w:w="850" w:type="dxa"/>
            <w:vMerge/>
            <w:shd w:val="clear" w:color="auto" w:fill="FFFFFF"/>
            <w:vAlign w:val="bottom"/>
          </w:tcPr>
          <w:p w14:paraId="782D681A" w14:textId="77777777" w:rsidR="003C208D" w:rsidRPr="003C208D" w:rsidRDefault="003C208D" w:rsidP="003C208D">
            <w:pPr>
              <w:autoSpaceDE w:val="0"/>
              <w:autoSpaceDN w:val="0"/>
              <w:adjustRightInd w:val="0"/>
              <w:spacing w:after="0" w:line="240" w:lineRule="auto"/>
              <w:rPr>
                <w:rFonts w:ascii="Arial" w:hAnsi="Arial" w:cs="Arial"/>
                <w:color w:val="000000"/>
                <w:sz w:val="18"/>
                <w:szCs w:val="18"/>
              </w:rPr>
            </w:pPr>
          </w:p>
        </w:tc>
        <w:tc>
          <w:tcPr>
            <w:tcW w:w="851" w:type="dxa"/>
            <w:vMerge/>
            <w:shd w:val="clear" w:color="auto" w:fill="FFFFFF"/>
            <w:vAlign w:val="bottom"/>
          </w:tcPr>
          <w:p w14:paraId="00FFACC1" w14:textId="77777777" w:rsidR="003C208D" w:rsidRPr="003C208D" w:rsidRDefault="003C208D" w:rsidP="003C208D">
            <w:pPr>
              <w:autoSpaceDE w:val="0"/>
              <w:autoSpaceDN w:val="0"/>
              <w:adjustRightInd w:val="0"/>
              <w:spacing w:after="0" w:line="240" w:lineRule="auto"/>
              <w:rPr>
                <w:rFonts w:ascii="Arial" w:hAnsi="Arial" w:cs="Arial"/>
                <w:color w:val="000000"/>
                <w:sz w:val="18"/>
                <w:szCs w:val="18"/>
              </w:rPr>
            </w:pPr>
          </w:p>
        </w:tc>
        <w:tc>
          <w:tcPr>
            <w:tcW w:w="992" w:type="dxa"/>
            <w:shd w:val="clear" w:color="auto" w:fill="FFFFFF"/>
            <w:vAlign w:val="bottom"/>
          </w:tcPr>
          <w:p w14:paraId="6B930C9A"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Tolerance</w:t>
            </w:r>
          </w:p>
        </w:tc>
        <w:tc>
          <w:tcPr>
            <w:tcW w:w="850" w:type="dxa"/>
            <w:shd w:val="clear" w:color="auto" w:fill="FFFFFF"/>
            <w:vAlign w:val="bottom"/>
          </w:tcPr>
          <w:p w14:paraId="03575B66" w14:textId="77777777" w:rsidR="003C208D" w:rsidRPr="003C208D" w:rsidRDefault="003C208D" w:rsidP="003C208D">
            <w:pPr>
              <w:autoSpaceDE w:val="0"/>
              <w:autoSpaceDN w:val="0"/>
              <w:adjustRightInd w:val="0"/>
              <w:spacing w:after="0" w:line="320" w:lineRule="atLeast"/>
              <w:ind w:left="60" w:right="60"/>
              <w:jc w:val="center"/>
              <w:rPr>
                <w:rFonts w:ascii="Arial" w:hAnsi="Arial" w:cs="Arial"/>
                <w:color w:val="000000"/>
                <w:sz w:val="18"/>
                <w:szCs w:val="18"/>
              </w:rPr>
            </w:pPr>
            <w:r w:rsidRPr="003C208D">
              <w:rPr>
                <w:rFonts w:ascii="Arial" w:hAnsi="Arial" w:cs="Arial"/>
                <w:color w:val="000000"/>
                <w:sz w:val="18"/>
                <w:szCs w:val="18"/>
              </w:rPr>
              <w:t>VIF</w:t>
            </w:r>
          </w:p>
        </w:tc>
      </w:tr>
      <w:tr w:rsidR="003C208D" w:rsidRPr="003C208D" w14:paraId="77636459" w14:textId="77777777" w:rsidTr="003C208D">
        <w:trPr>
          <w:cantSplit/>
        </w:trPr>
        <w:tc>
          <w:tcPr>
            <w:tcW w:w="270" w:type="dxa"/>
            <w:vMerge w:val="restart"/>
            <w:shd w:val="clear" w:color="auto" w:fill="FFFFFF"/>
          </w:tcPr>
          <w:p w14:paraId="1D2BC115" w14:textId="77777777"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r w:rsidRPr="003C208D">
              <w:rPr>
                <w:rFonts w:ascii="Arial" w:hAnsi="Arial" w:cs="Arial"/>
                <w:color w:val="000000"/>
                <w:sz w:val="18"/>
                <w:szCs w:val="18"/>
              </w:rPr>
              <w:t>1</w:t>
            </w:r>
          </w:p>
        </w:tc>
        <w:tc>
          <w:tcPr>
            <w:tcW w:w="1716" w:type="dxa"/>
            <w:shd w:val="clear" w:color="auto" w:fill="FFFFFF"/>
          </w:tcPr>
          <w:p w14:paraId="329B0757" w14:textId="77777777"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r w:rsidRPr="003C208D">
              <w:rPr>
                <w:rFonts w:ascii="Arial" w:hAnsi="Arial" w:cs="Arial"/>
                <w:color w:val="000000"/>
                <w:sz w:val="18"/>
                <w:szCs w:val="18"/>
              </w:rPr>
              <w:t>(Constant)</w:t>
            </w:r>
          </w:p>
        </w:tc>
        <w:tc>
          <w:tcPr>
            <w:tcW w:w="1134" w:type="dxa"/>
            <w:shd w:val="clear" w:color="auto" w:fill="FFFFFF"/>
            <w:vAlign w:val="center"/>
          </w:tcPr>
          <w:p w14:paraId="00755DBD"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2.684</w:t>
            </w:r>
          </w:p>
        </w:tc>
        <w:tc>
          <w:tcPr>
            <w:tcW w:w="992" w:type="dxa"/>
            <w:shd w:val="clear" w:color="auto" w:fill="FFFFFF"/>
            <w:vAlign w:val="center"/>
          </w:tcPr>
          <w:p w14:paraId="3199D9ED"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2.800</w:t>
            </w:r>
          </w:p>
        </w:tc>
        <w:tc>
          <w:tcPr>
            <w:tcW w:w="1276" w:type="dxa"/>
            <w:shd w:val="clear" w:color="auto" w:fill="FFFFFF"/>
            <w:vAlign w:val="center"/>
          </w:tcPr>
          <w:p w14:paraId="764A30C3" w14:textId="77777777" w:rsidR="003C208D" w:rsidRPr="003C208D" w:rsidRDefault="003C208D" w:rsidP="003C208D">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vAlign w:val="center"/>
          </w:tcPr>
          <w:p w14:paraId="173DA21D"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.958</w:t>
            </w:r>
          </w:p>
        </w:tc>
        <w:tc>
          <w:tcPr>
            <w:tcW w:w="851" w:type="dxa"/>
            <w:shd w:val="clear" w:color="auto" w:fill="FFFFFF"/>
            <w:vAlign w:val="center"/>
          </w:tcPr>
          <w:p w14:paraId="3280F8BE"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.343</w:t>
            </w:r>
          </w:p>
        </w:tc>
        <w:tc>
          <w:tcPr>
            <w:tcW w:w="992" w:type="dxa"/>
            <w:shd w:val="clear" w:color="auto" w:fill="FFFFFF"/>
            <w:vAlign w:val="center"/>
          </w:tcPr>
          <w:p w14:paraId="18D3726F" w14:textId="6312A354" w:rsidR="003C208D" w:rsidRPr="001A1C38" w:rsidRDefault="001A1C38" w:rsidP="001A1C38">
            <w:pPr>
              <w:autoSpaceDE w:val="0"/>
              <w:autoSpaceDN w:val="0"/>
              <w:adjustRightInd w:val="0"/>
              <w:spacing w:after="0" w:line="240" w:lineRule="auto"/>
              <w:jc w:val="right"/>
              <w:rPr>
                <w:rFonts w:ascii="Times New Roman" w:hAnsi="Times New Roman" w:cs="Times New Roman"/>
                <w:sz w:val="20"/>
                <w:szCs w:val="20"/>
              </w:rPr>
            </w:pPr>
            <w:r w:rsidRPr="001A1C38">
              <w:rPr>
                <w:rFonts w:ascii="Times New Roman" w:hAnsi="Times New Roman" w:cs="Times New Roman"/>
                <w:sz w:val="20"/>
                <w:szCs w:val="20"/>
              </w:rPr>
              <w:t xml:space="preserve"> &gt; 0,10</w:t>
            </w:r>
          </w:p>
        </w:tc>
        <w:tc>
          <w:tcPr>
            <w:tcW w:w="850" w:type="dxa"/>
            <w:shd w:val="clear" w:color="auto" w:fill="FFFFFF"/>
            <w:vAlign w:val="center"/>
          </w:tcPr>
          <w:p w14:paraId="02D9C4E6" w14:textId="5D05DFFD" w:rsidR="003C208D" w:rsidRPr="001A1C38" w:rsidRDefault="001A1C38" w:rsidP="001A1C38">
            <w:pPr>
              <w:autoSpaceDE w:val="0"/>
              <w:autoSpaceDN w:val="0"/>
              <w:adjustRightInd w:val="0"/>
              <w:spacing w:after="0" w:line="240" w:lineRule="auto"/>
              <w:jc w:val="right"/>
              <w:rPr>
                <w:rFonts w:ascii="Times New Roman" w:hAnsi="Times New Roman" w:cs="Times New Roman"/>
                <w:sz w:val="20"/>
                <w:szCs w:val="20"/>
              </w:rPr>
            </w:pPr>
            <w:r w:rsidRPr="001A1C38">
              <w:rPr>
                <w:rFonts w:ascii="Times New Roman" w:hAnsi="Times New Roman" w:cs="Times New Roman"/>
                <w:sz w:val="20"/>
                <w:szCs w:val="20"/>
              </w:rPr>
              <w:t xml:space="preserve"> &lt; 10,00</w:t>
            </w:r>
          </w:p>
        </w:tc>
      </w:tr>
      <w:tr w:rsidR="003C208D" w:rsidRPr="003C208D" w14:paraId="2B656365" w14:textId="77777777" w:rsidTr="003C208D">
        <w:trPr>
          <w:cantSplit/>
        </w:trPr>
        <w:tc>
          <w:tcPr>
            <w:tcW w:w="270" w:type="dxa"/>
            <w:vMerge/>
            <w:shd w:val="clear" w:color="auto" w:fill="FFFFFF"/>
          </w:tcPr>
          <w:p w14:paraId="3B0D9E66" w14:textId="77777777" w:rsidR="003C208D" w:rsidRPr="003C208D" w:rsidRDefault="003C208D" w:rsidP="003C208D">
            <w:pPr>
              <w:autoSpaceDE w:val="0"/>
              <w:autoSpaceDN w:val="0"/>
              <w:adjustRightInd w:val="0"/>
              <w:spacing w:after="0" w:line="240" w:lineRule="auto"/>
              <w:rPr>
                <w:rFonts w:ascii="Times New Roman" w:hAnsi="Times New Roman" w:cs="Times New Roman"/>
                <w:sz w:val="24"/>
                <w:szCs w:val="24"/>
              </w:rPr>
            </w:pPr>
          </w:p>
        </w:tc>
        <w:tc>
          <w:tcPr>
            <w:tcW w:w="1716" w:type="dxa"/>
            <w:shd w:val="clear" w:color="auto" w:fill="FFFFFF"/>
          </w:tcPr>
          <w:p w14:paraId="14828766" w14:textId="77777777"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proofErr w:type="spellStart"/>
            <w:r w:rsidRPr="003C208D">
              <w:rPr>
                <w:rFonts w:ascii="Arial" w:hAnsi="Arial" w:cs="Arial"/>
                <w:color w:val="000000"/>
                <w:sz w:val="18"/>
                <w:szCs w:val="18"/>
              </w:rPr>
              <w:t>Kebijakan</w:t>
            </w:r>
            <w:proofErr w:type="spellEnd"/>
            <w:r w:rsidRPr="003C208D">
              <w:rPr>
                <w:rFonts w:ascii="Arial" w:hAnsi="Arial" w:cs="Arial"/>
                <w:color w:val="000000"/>
                <w:sz w:val="18"/>
                <w:szCs w:val="18"/>
              </w:rPr>
              <w:t xml:space="preserve"> </w:t>
            </w:r>
            <w:proofErr w:type="spellStart"/>
            <w:r w:rsidRPr="003C208D">
              <w:rPr>
                <w:rFonts w:ascii="Arial" w:hAnsi="Arial" w:cs="Arial"/>
                <w:color w:val="000000"/>
                <w:sz w:val="18"/>
                <w:szCs w:val="18"/>
              </w:rPr>
              <w:t>Dividen</w:t>
            </w:r>
            <w:proofErr w:type="spellEnd"/>
          </w:p>
        </w:tc>
        <w:tc>
          <w:tcPr>
            <w:tcW w:w="1134" w:type="dxa"/>
            <w:shd w:val="clear" w:color="auto" w:fill="FFFFFF"/>
            <w:vAlign w:val="center"/>
          </w:tcPr>
          <w:p w14:paraId="6E910D72"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.953</w:t>
            </w:r>
          </w:p>
        </w:tc>
        <w:tc>
          <w:tcPr>
            <w:tcW w:w="992" w:type="dxa"/>
            <w:shd w:val="clear" w:color="auto" w:fill="FFFFFF"/>
            <w:vAlign w:val="center"/>
          </w:tcPr>
          <w:p w14:paraId="4DBDD3DC"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.642</w:t>
            </w:r>
          </w:p>
        </w:tc>
        <w:tc>
          <w:tcPr>
            <w:tcW w:w="1276" w:type="dxa"/>
            <w:shd w:val="clear" w:color="auto" w:fill="FFFFFF"/>
            <w:vAlign w:val="center"/>
          </w:tcPr>
          <w:p w14:paraId="06758C19"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.200</w:t>
            </w:r>
          </w:p>
        </w:tc>
        <w:tc>
          <w:tcPr>
            <w:tcW w:w="850" w:type="dxa"/>
            <w:shd w:val="clear" w:color="auto" w:fill="FFFFFF"/>
            <w:vAlign w:val="center"/>
          </w:tcPr>
          <w:p w14:paraId="668C4125"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1.485</w:t>
            </w:r>
          </w:p>
        </w:tc>
        <w:tc>
          <w:tcPr>
            <w:tcW w:w="851" w:type="dxa"/>
            <w:shd w:val="clear" w:color="auto" w:fill="FFFFFF"/>
            <w:vAlign w:val="center"/>
          </w:tcPr>
          <w:p w14:paraId="2DAC0CC6"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.145</w:t>
            </w:r>
          </w:p>
        </w:tc>
        <w:tc>
          <w:tcPr>
            <w:tcW w:w="992" w:type="dxa"/>
            <w:shd w:val="clear" w:color="auto" w:fill="FFFFFF"/>
            <w:vAlign w:val="center"/>
          </w:tcPr>
          <w:p w14:paraId="3C72C3B9"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.923</w:t>
            </w:r>
          </w:p>
        </w:tc>
        <w:tc>
          <w:tcPr>
            <w:tcW w:w="850" w:type="dxa"/>
            <w:shd w:val="clear" w:color="auto" w:fill="FFFFFF"/>
            <w:vAlign w:val="center"/>
          </w:tcPr>
          <w:p w14:paraId="19CB681A"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1.084</w:t>
            </w:r>
          </w:p>
        </w:tc>
      </w:tr>
      <w:tr w:rsidR="003C208D" w:rsidRPr="003C208D" w14:paraId="4815E2AF" w14:textId="77777777" w:rsidTr="003C208D">
        <w:trPr>
          <w:cantSplit/>
        </w:trPr>
        <w:tc>
          <w:tcPr>
            <w:tcW w:w="270" w:type="dxa"/>
            <w:vMerge/>
            <w:shd w:val="clear" w:color="auto" w:fill="FFFFFF"/>
          </w:tcPr>
          <w:p w14:paraId="6BA2EB23" w14:textId="77777777" w:rsidR="003C208D" w:rsidRPr="003C208D" w:rsidRDefault="003C208D" w:rsidP="003C208D">
            <w:pPr>
              <w:autoSpaceDE w:val="0"/>
              <w:autoSpaceDN w:val="0"/>
              <w:adjustRightInd w:val="0"/>
              <w:spacing w:after="0" w:line="240" w:lineRule="auto"/>
              <w:rPr>
                <w:rFonts w:ascii="Arial" w:hAnsi="Arial" w:cs="Arial"/>
                <w:color w:val="000000"/>
                <w:sz w:val="18"/>
                <w:szCs w:val="18"/>
              </w:rPr>
            </w:pPr>
          </w:p>
        </w:tc>
        <w:tc>
          <w:tcPr>
            <w:tcW w:w="1716" w:type="dxa"/>
            <w:shd w:val="clear" w:color="auto" w:fill="FFFFFF"/>
          </w:tcPr>
          <w:p w14:paraId="64238890" w14:textId="77777777"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r w:rsidRPr="003C208D">
              <w:rPr>
                <w:rFonts w:ascii="Arial" w:hAnsi="Arial" w:cs="Arial"/>
                <w:color w:val="000000"/>
                <w:sz w:val="18"/>
                <w:szCs w:val="18"/>
              </w:rPr>
              <w:t>Financial Leverage</w:t>
            </w:r>
          </w:p>
        </w:tc>
        <w:tc>
          <w:tcPr>
            <w:tcW w:w="1134" w:type="dxa"/>
            <w:shd w:val="clear" w:color="auto" w:fill="FFFFFF"/>
            <w:vAlign w:val="center"/>
          </w:tcPr>
          <w:p w14:paraId="423AD70D"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-.349</w:t>
            </w:r>
          </w:p>
        </w:tc>
        <w:tc>
          <w:tcPr>
            <w:tcW w:w="992" w:type="dxa"/>
            <w:shd w:val="clear" w:color="auto" w:fill="FFFFFF"/>
            <w:vAlign w:val="center"/>
          </w:tcPr>
          <w:p w14:paraId="6658E649"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.170</w:t>
            </w:r>
          </w:p>
        </w:tc>
        <w:tc>
          <w:tcPr>
            <w:tcW w:w="1276" w:type="dxa"/>
            <w:shd w:val="clear" w:color="auto" w:fill="FFFFFF"/>
            <w:vAlign w:val="center"/>
          </w:tcPr>
          <w:p w14:paraId="7B87732E"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-.269</w:t>
            </w:r>
          </w:p>
        </w:tc>
        <w:tc>
          <w:tcPr>
            <w:tcW w:w="850" w:type="dxa"/>
            <w:shd w:val="clear" w:color="auto" w:fill="FFFFFF"/>
            <w:vAlign w:val="center"/>
          </w:tcPr>
          <w:p w14:paraId="165AA4CC"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-2.050</w:t>
            </w:r>
          </w:p>
        </w:tc>
        <w:tc>
          <w:tcPr>
            <w:tcW w:w="851" w:type="dxa"/>
            <w:shd w:val="clear" w:color="auto" w:fill="FFFFFF"/>
            <w:vAlign w:val="center"/>
          </w:tcPr>
          <w:p w14:paraId="2E70EDF8"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.046</w:t>
            </w:r>
          </w:p>
        </w:tc>
        <w:tc>
          <w:tcPr>
            <w:tcW w:w="992" w:type="dxa"/>
            <w:shd w:val="clear" w:color="auto" w:fill="FFFFFF"/>
            <w:vAlign w:val="center"/>
          </w:tcPr>
          <w:p w14:paraId="3D65FDFD"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.972</w:t>
            </w:r>
          </w:p>
        </w:tc>
        <w:tc>
          <w:tcPr>
            <w:tcW w:w="850" w:type="dxa"/>
            <w:shd w:val="clear" w:color="auto" w:fill="FFFFFF"/>
            <w:vAlign w:val="center"/>
          </w:tcPr>
          <w:p w14:paraId="0CCDA3E9"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1.029</w:t>
            </w:r>
          </w:p>
        </w:tc>
      </w:tr>
      <w:tr w:rsidR="003C208D" w:rsidRPr="003C208D" w14:paraId="119A0FAB" w14:textId="77777777" w:rsidTr="003C208D">
        <w:trPr>
          <w:cantSplit/>
        </w:trPr>
        <w:tc>
          <w:tcPr>
            <w:tcW w:w="270" w:type="dxa"/>
            <w:vMerge/>
            <w:shd w:val="clear" w:color="auto" w:fill="FFFFFF"/>
          </w:tcPr>
          <w:p w14:paraId="0AA62087" w14:textId="77777777" w:rsidR="003C208D" w:rsidRPr="003C208D" w:rsidRDefault="003C208D" w:rsidP="003C208D">
            <w:pPr>
              <w:autoSpaceDE w:val="0"/>
              <w:autoSpaceDN w:val="0"/>
              <w:adjustRightInd w:val="0"/>
              <w:spacing w:after="0" w:line="240" w:lineRule="auto"/>
              <w:rPr>
                <w:rFonts w:ascii="Arial" w:hAnsi="Arial" w:cs="Arial"/>
                <w:color w:val="000000"/>
                <w:sz w:val="18"/>
                <w:szCs w:val="18"/>
              </w:rPr>
            </w:pPr>
          </w:p>
        </w:tc>
        <w:tc>
          <w:tcPr>
            <w:tcW w:w="1716" w:type="dxa"/>
            <w:shd w:val="clear" w:color="auto" w:fill="FFFFFF"/>
          </w:tcPr>
          <w:p w14:paraId="223AA36D" w14:textId="452E2EF0"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Profitabilitas</w:t>
            </w:r>
            <w:proofErr w:type="spellEnd"/>
          </w:p>
        </w:tc>
        <w:tc>
          <w:tcPr>
            <w:tcW w:w="1134" w:type="dxa"/>
            <w:shd w:val="clear" w:color="auto" w:fill="FFFFFF"/>
            <w:vAlign w:val="center"/>
          </w:tcPr>
          <w:p w14:paraId="3E9C51E8"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.582</w:t>
            </w:r>
          </w:p>
        </w:tc>
        <w:tc>
          <w:tcPr>
            <w:tcW w:w="992" w:type="dxa"/>
            <w:shd w:val="clear" w:color="auto" w:fill="FFFFFF"/>
            <w:vAlign w:val="center"/>
          </w:tcPr>
          <w:p w14:paraId="0DFF0BCC"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.448</w:t>
            </w:r>
          </w:p>
        </w:tc>
        <w:tc>
          <w:tcPr>
            <w:tcW w:w="1276" w:type="dxa"/>
            <w:shd w:val="clear" w:color="auto" w:fill="FFFFFF"/>
            <w:vAlign w:val="center"/>
          </w:tcPr>
          <w:p w14:paraId="0C7454C6"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.175</w:t>
            </w:r>
          </w:p>
        </w:tc>
        <w:tc>
          <w:tcPr>
            <w:tcW w:w="850" w:type="dxa"/>
            <w:shd w:val="clear" w:color="auto" w:fill="FFFFFF"/>
            <w:vAlign w:val="center"/>
          </w:tcPr>
          <w:p w14:paraId="65E4E43A"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1.297</w:t>
            </w:r>
          </w:p>
        </w:tc>
        <w:tc>
          <w:tcPr>
            <w:tcW w:w="851" w:type="dxa"/>
            <w:shd w:val="clear" w:color="auto" w:fill="FFFFFF"/>
            <w:vAlign w:val="center"/>
          </w:tcPr>
          <w:p w14:paraId="19147D09"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.201</w:t>
            </w:r>
          </w:p>
        </w:tc>
        <w:tc>
          <w:tcPr>
            <w:tcW w:w="992" w:type="dxa"/>
            <w:shd w:val="clear" w:color="auto" w:fill="FFFFFF"/>
            <w:vAlign w:val="center"/>
          </w:tcPr>
          <w:p w14:paraId="420D6E54"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.922</w:t>
            </w:r>
          </w:p>
        </w:tc>
        <w:tc>
          <w:tcPr>
            <w:tcW w:w="850" w:type="dxa"/>
            <w:shd w:val="clear" w:color="auto" w:fill="FFFFFF"/>
            <w:vAlign w:val="center"/>
          </w:tcPr>
          <w:p w14:paraId="184E5EDD"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1.085</w:t>
            </w:r>
          </w:p>
        </w:tc>
      </w:tr>
      <w:tr w:rsidR="003C208D" w:rsidRPr="003C208D" w14:paraId="13CEDB7C" w14:textId="77777777" w:rsidTr="003C208D">
        <w:trPr>
          <w:cantSplit/>
        </w:trPr>
        <w:tc>
          <w:tcPr>
            <w:tcW w:w="270" w:type="dxa"/>
            <w:vMerge/>
            <w:shd w:val="clear" w:color="auto" w:fill="FFFFFF"/>
          </w:tcPr>
          <w:p w14:paraId="5E57BC41" w14:textId="77777777" w:rsidR="003C208D" w:rsidRPr="003C208D" w:rsidRDefault="003C208D" w:rsidP="003C208D">
            <w:pPr>
              <w:autoSpaceDE w:val="0"/>
              <w:autoSpaceDN w:val="0"/>
              <w:adjustRightInd w:val="0"/>
              <w:spacing w:after="0" w:line="240" w:lineRule="auto"/>
              <w:rPr>
                <w:rFonts w:ascii="Arial" w:hAnsi="Arial" w:cs="Arial"/>
                <w:color w:val="000000"/>
                <w:sz w:val="18"/>
                <w:szCs w:val="18"/>
              </w:rPr>
            </w:pPr>
          </w:p>
        </w:tc>
        <w:tc>
          <w:tcPr>
            <w:tcW w:w="1716" w:type="dxa"/>
            <w:shd w:val="clear" w:color="auto" w:fill="FFFFFF"/>
          </w:tcPr>
          <w:p w14:paraId="66DDFF19" w14:textId="77777777"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r w:rsidRPr="003C208D">
              <w:rPr>
                <w:rFonts w:ascii="Arial" w:hAnsi="Arial" w:cs="Arial"/>
                <w:color w:val="000000"/>
                <w:sz w:val="18"/>
                <w:szCs w:val="18"/>
              </w:rPr>
              <w:t>GCG</w:t>
            </w:r>
          </w:p>
        </w:tc>
        <w:tc>
          <w:tcPr>
            <w:tcW w:w="1134" w:type="dxa"/>
            <w:shd w:val="clear" w:color="auto" w:fill="FFFFFF"/>
            <w:vAlign w:val="center"/>
          </w:tcPr>
          <w:p w14:paraId="6D905B17"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8.337</w:t>
            </w:r>
          </w:p>
        </w:tc>
        <w:tc>
          <w:tcPr>
            <w:tcW w:w="992" w:type="dxa"/>
            <w:shd w:val="clear" w:color="auto" w:fill="FFFFFF"/>
            <w:vAlign w:val="center"/>
          </w:tcPr>
          <w:p w14:paraId="5603689B"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3.477</w:t>
            </w:r>
          </w:p>
        </w:tc>
        <w:tc>
          <w:tcPr>
            <w:tcW w:w="1276" w:type="dxa"/>
            <w:shd w:val="clear" w:color="auto" w:fill="FFFFFF"/>
            <w:vAlign w:val="center"/>
          </w:tcPr>
          <w:p w14:paraId="5BD0E7D6"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.314</w:t>
            </w:r>
          </w:p>
        </w:tc>
        <w:tc>
          <w:tcPr>
            <w:tcW w:w="850" w:type="dxa"/>
            <w:shd w:val="clear" w:color="auto" w:fill="FFFFFF"/>
            <w:vAlign w:val="center"/>
          </w:tcPr>
          <w:p w14:paraId="785ADB4C"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2.398</w:t>
            </w:r>
          </w:p>
        </w:tc>
        <w:tc>
          <w:tcPr>
            <w:tcW w:w="851" w:type="dxa"/>
            <w:shd w:val="clear" w:color="auto" w:fill="FFFFFF"/>
            <w:vAlign w:val="center"/>
          </w:tcPr>
          <w:p w14:paraId="509BFBA7"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.021</w:t>
            </w:r>
          </w:p>
        </w:tc>
        <w:tc>
          <w:tcPr>
            <w:tcW w:w="992" w:type="dxa"/>
            <w:shd w:val="clear" w:color="auto" w:fill="FFFFFF"/>
            <w:vAlign w:val="center"/>
          </w:tcPr>
          <w:p w14:paraId="0B12180D"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.978</w:t>
            </w:r>
          </w:p>
        </w:tc>
        <w:tc>
          <w:tcPr>
            <w:tcW w:w="850" w:type="dxa"/>
            <w:shd w:val="clear" w:color="auto" w:fill="FFFFFF"/>
            <w:vAlign w:val="center"/>
          </w:tcPr>
          <w:p w14:paraId="50317128" w14:textId="77777777" w:rsidR="003C208D" w:rsidRPr="003C208D" w:rsidRDefault="003C208D" w:rsidP="003C208D">
            <w:pPr>
              <w:autoSpaceDE w:val="0"/>
              <w:autoSpaceDN w:val="0"/>
              <w:adjustRightInd w:val="0"/>
              <w:spacing w:after="0" w:line="320" w:lineRule="atLeast"/>
              <w:ind w:left="60" w:right="60"/>
              <w:jc w:val="right"/>
              <w:rPr>
                <w:rFonts w:ascii="Arial" w:hAnsi="Arial" w:cs="Arial"/>
                <w:color w:val="000000"/>
                <w:sz w:val="18"/>
                <w:szCs w:val="18"/>
              </w:rPr>
            </w:pPr>
            <w:r w:rsidRPr="003C208D">
              <w:rPr>
                <w:rFonts w:ascii="Arial" w:hAnsi="Arial" w:cs="Arial"/>
                <w:color w:val="000000"/>
                <w:sz w:val="18"/>
                <w:szCs w:val="18"/>
              </w:rPr>
              <w:t>1.022</w:t>
            </w:r>
          </w:p>
        </w:tc>
      </w:tr>
      <w:tr w:rsidR="003C208D" w:rsidRPr="003C208D" w14:paraId="43302DE5" w14:textId="77777777" w:rsidTr="003C208D">
        <w:trPr>
          <w:cantSplit/>
        </w:trPr>
        <w:tc>
          <w:tcPr>
            <w:tcW w:w="8931" w:type="dxa"/>
            <w:gridSpan w:val="9"/>
            <w:shd w:val="clear" w:color="auto" w:fill="FFFFFF"/>
          </w:tcPr>
          <w:p w14:paraId="01C6D042" w14:textId="77777777" w:rsidR="003C208D" w:rsidRPr="003C208D" w:rsidRDefault="003C208D" w:rsidP="003C208D">
            <w:pPr>
              <w:autoSpaceDE w:val="0"/>
              <w:autoSpaceDN w:val="0"/>
              <w:adjustRightInd w:val="0"/>
              <w:spacing w:after="0" w:line="320" w:lineRule="atLeast"/>
              <w:ind w:left="60" w:right="60"/>
              <w:rPr>
                <w:rFonts w:ascii="Arial" w:hAnsi="Arial" w:cs="Arial"/>
                <w:color w:val="000000"/>
                <w:sz w:val="18"/>
                <w:szCs w:val="18"/>
              </w:rPr>
            </w:pPr>
            <w:r w:rsidRPr="003C208D">
              <w:rPr>
                <w:rFonts w:ascii="Arial" w:hAnsi="Arial" w:cs="Arial"/>
                <w:color w:val="000000"/>
                <w:sz w:val="18"/>
                <w:szCs w:val="18"/>
              </w:rPr>
              <w:t>a. Dependent Variable: Nilai Perusahaan</w:t>
            </w:r>
          </w:p>
        </w:tc>
      </w:tr>
    </w:tbl>
    <w:bookmarkEnd w:id="47"/>
    <w:p w14:paraId="1A17D7E7" w14:textId="404AAF7A" w:rsidR="003C208D" w:rsidRDefault="003C208D" w:rsidP="00C3199B">
      <w:pPr>
        <w:tabs>
          <w:tab w:val="left" w:pos="990"/>
        </w:tabs>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Data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59C6227B" w14:textId="77777777" w:rsidR="0054391D" w:rsidRPr="0054391D" w:rsidRDefault="0054391D" w:rsidP="0054391D">
      <w:pPr>
        <w:autoSpaceDE w:val="0"/>
        <w:autoSpaceDN w:val="0"/>
        <w:adjustRightInd w:val="0"/>
        <w:spacing w:after="0" w:line="240" w:lineRule="auto"/>
        <w:rPr>
          <w:rFonts w:ascii="Times New Roman" w:hAnsi="Times New Roman" w:cs="Times New Roman"/>
          <w:sz w:val="24"/>
          <w:szCs w:val="24"/>
        </w:rPr>
      </w:pPr>
    </w:p>
    <w:p w14:paraId="55994476" w14:textId="5963BEF5" w:rsidR="0054391D" w:rsidRDefault="00E96209" w:rsidP="00020BBA">
      <w:p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tab</w:t>
      </w:r>
      <w:r w:rsidR="00083D0B">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tolerance </w:t>
      </w:r>
      <w:proofErr w:type="spellStart"/>
      <w:r w:rsidR="008D0D85">
        <w:rPr>
          <w:rFonts w:ascii="Times New Roman" w:hAnsi="Times New Roman" w:cs="Times New Roman"/>
          <w:sz w:val="24"/>
          <w:szCs w:val="24"/>
        </w:rPr>
        <w:t>lebih</w:t>
      </w:r>
      <w:proofErr w:type="spellEnd"/>
      <w:r w:rsidR="008D0D85">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008D0D85">
        <w:rPr>
          <w:rFonts w:ascii="Times New Roman" w:hAnsi="Times New Roman" w:cs="Times New Roman"/>
          <w:sz w:val="24"/>
          <w:szCs w:val="24"/>
        </w:rPr>
        <w:t xml:space="preserve">&gt; </w:t>
      </w:r>
      <w:r w:rsidRPr="00E96209">
        <w:rPr>
          <w:rFonts w:ascii="Times New Roman" w:hAnsi="Times New Roman" w:cs="Times New Roman"/>
          <w:sz w:val="24"/>
          <w:szCs w:val="24"/>
        </w:rPr>
        <w:t>0,10</w:t>
      </w:r>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w:t>
      </w:r>
      <w:r w:rsidR="008D0D85">
        <w:rPr>
          <w:rFonts w:ascii="Times New Roman" w:hAnsi="Times New Roman" w:cs="Times New Roman"/>
          <w:sz w:val="24"/>
          <w:szCs w:val="24"/>
        </w:rPr>
        <w:t xml:space="preserve"> </w:t>
      </w:r>
      <w:proofErr w:type="spellStart"/>
      <w:r w:rsidR="008D0D85">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roofErr w:type="spellStart"/>
      <w:r w:rsidR="00020BBA">
        <w:rPr>
          <w:rFonts w:ascii="Times New Roman" w:hAnsi="Times New Roman" w:cs="Times New Roman"/>
          <w:sz w:val="24"/>
          <w:szCs w:val="24"/>
        </w:rPr>
        <w:t>dalam</w:t>
      </w:r>
      <w:proofErr w:type="spellEnd"/>
      <w:r w:rsidR="00020BBA">
        <w:rPr>
          <w:rFonts w:ascii="Times New Roman" w:hAnsi="Times New Roman" w:cs="Times New Roman"/>
          <w:sz w:val="24"/>
          <w:szCs w:val="24"/>
        </w:rPr>
        <w:t xml:space="preserve"> model </w:t>
      </w:r>
      <w:proofErr w:type="spellStart"/>
      <w:r w:rsidR="00020BBA">
        <w:rPr>
          <w:rFonts w:ascii="Times New Roman" w:hAnsi="Times New Roman" w:cs="Times New Roman"/>
          <w:sz w:val="24"/>
          <w:szCs w:val="24"/>
        </w:rPr>
        <w:t>regresi</w:t>
      </w:r>
      <w:proofErr w:type="spellEnd"/>
      <w:r w:rsidR="00020BBA">
        <w:rPr>
          <w:rFonts w:ascii="Times New Roman" w:hAnsi="Times New Roman" w:cs="Times New Roman"/>
          <w:sz w:val="24"/>
          <w:szCs w:val="24"/>
        </w:rPr>
        <w:t xml:space="preserve"> dan model </w:t>
      </w:r>
      <w:proofErr w:type="spellStart"/>
      <w:r w:rsidR="00020BBA">
        <w:rPr>
          <w:rFonts w:ascii="Times New Roman" w:hAnsi="Times New Roman" w:cs="Times New Roman"/>
          <w:sz w:val="24"/>
          <w:szCs w:val="24"/>
        </w:rPr>
        <w:t>regresi</w:t>
      </w:r>
      <w:proofErr w:type="spellEnd"/>
      <w:r w:rsidR="00020BBA">
        <w:rPr>
          <w:rFonts w:ascii="Times New Roman" w:hAnsi="Times New Roman" w:cs="Times New Roman"/>
          <w:sz w:val="24"/>
          <w:szCs w:val="24"/>
        </w:rPr>
        <w:t xml:space="preserve"> </w:t>
      </w:r>
      <w:proofErr w:type="spellStart"/>
      <w:r w:rsidR="00020BBA">
        <w:rPr>
          <w:rFonts w:ascii="Times New Roman" w:hAnsi="Times New Roman" w:cs="Times New Roman"/>
          <w:sz w:val="24"/>
          <w:szCs w:val="24"/>
        </w:rPr>
        <w:t>layak</w:t>
      </w:r>
      <w:proofErr w:type="spellEnd"/>
      <w:r w:rsidR="00020BBA">
        <w:rPr>
          <w:rFonts w:ascii="Times New Roman" w:hAnsi="Times New Roman" w:cs="Times New Roman"/>
          <w:sz w:val="24"/>
          <w:szCs w:val="24"/>
        </w:rPr>
        <w:t xml:space="preserve"> </w:t>
      </w:r>
      <w:proofErr w:type="spellStart"/>
      <w:r w:rsidR="00020BBA">
        <w:rPr>
          <w:rFonts w:ascii="Times New Roman" w:hAnsi="Times New Roman" w:cs="Times New Roman"/>
          <w:sz w:val="24"/>
          <w:szCs w:val="24"/>
        </w:rPr>
        <w:t>untuk</w:t>
      </w:r>
      <w:proofErr w:type="spellEnd"/>
      <w:r w:rsidR="00020BBA">
        <w:rPr>
          <w:rFonts w:ascii="Times New Roman" w:hAnsi="Times New Roman" w:cs="Times New Roman"/>
          <w:sz w:val="24"/>
          <w:szCs w:val="24"/>
        </w:rPr>
        <w:t xml:space="preserve"> </w:t>
      </w:r>
      <w:proofErr w:type="spellStart"/>
      <w:r w:rsidR="00020BBA">
        <w:rPr>
          <w:rFonts w:ascii="Times New Roman" w:hAnsi="Times New Roman" w:cs="Times New Roman"/>
          <w:sz w:val="24"/>
          <w:szCs w:val="24"/>
        </w:rPr>
        <w:t>dipakai</w:t>
      </w:r>
      <w:proofErr w:type="spellEnd"/>
      <w:r w:rsidR="00020BBA">
        <w:rPr>
          <w:rFonts w:ascii="Times New Roman" w:hAnsi="Times New Roman" w:cs="Times New Roman"/>
          <w:sz w:val="24"/>
          <w:szCs w:val="24"/>
        </w:rPr>
        <w:t xml:space="preserve">. </w:t>
      </w:r>
    </w:p>
    <w:p w14:paraId="7A575335" w14:textId="231BFB1B" w:rsidR="004A691A" w:rsidRDefault="004A691A" w:rsidP="00817F8A">
      <w:pPr>
        <w:pStyle w:val="ListParagraph"/>
        <w:numPr>
          <w:ilvl w:val="0"/>
          <w:numId w:val="64"/>
        </w:numPr>
        <w:autoSpaceDE w:val="0"/>
        <w:autoSpaceDN w:val="0"/>
        <w:adjustRightInd w:val="0"/>
        <w:spacing w:after="0" w:line="480" w:lineRule="auto"/>
        <w:jc w:val="both"/>
        <w:rPr>
          <w:rFonts w:ascii="Times New Roman" w:hAnsi="Times New Roman" w:cs="Times New Roman"/>
          <w:b/>
          <w:sz w:val="24"/>
          <w:szCs w:val="24"/>
        </w:rPr>
      </w:pPr>
      <w:r w:rsidRPr="004A691A">
        <w:rPr>
          <w:rFonts w:ascii="Times New Roman" w:hAnsi="Times New Roman" w:cs="Times New Roman"/>
          <w:b/>
          <w:sz w:val="24"/>
          <w:szCs w:val="24"/>
        </w:rPr>
        <w:t xml:space="preserve">Uji </w:t>
      </w:r>
      <w:proofErr w:type="spellStart"/>
      <w:r w:rsidRPr="004A691A">
        <w:rPr>
          <w:rFonts w:ascii="Times New Roman" w:hAnsi="Times New Roman" w:cs="Times New Roman"/>
          <w:b/>
          <w:sz w:val="24"/>
          <w:szCs w:val="24"/>
        </w:rPr>
        <w:t>Heteroskedastisitas</w:t>
      </w:r>
      <w:proofErr w:type="spellEnd"/>
    </w:p>
    <w:p w14:paraId="379C7669" w14:textId="2845A1E9" w:rsidR="00871BE0" w:rsidRPr="003D687C" w:rsidRDefault="004A691A" w:rsidP="003D687C">
      <w:pPr>
        <w:pStyle w:val="ListParagraph"/>
        <w:autoSpaceDE w:val="0"/>
        <w:autoSpaceDN w:val="0"/>
        <w:adjustRightInd w:val="0"/>
        <w:spacing w:after="0" w:line="480" w:lineRule="auto"/>
        <w:ind w:left="1571" w:firstLine="589"/>
        <w:jc w:val="both"/>
        <w:rPr>
          <w:rFonts w:ascii="Times New Roman" w:hAnsi="Times New Roman" w:cs="Times New Roman"/>
          <w:sz w:val="24"/>
          <w:szCs w:val="24"/>
        </w:rPr>
      </w:pPr>
      <w:proofErr w:type="spellStart"/>
      <w:r w:rsidRPr="004A691A">
        <w:rPr>
          <w:rFonts w:ascii="Times New Roman" w:hAnsi="Times New Roman" w:cs="Times New Roman"/>
          <w:sz w:val="24"/>
          <w:szCs w:val="24"/>
        </w:rPr>
        <w:t>Pengujian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heteroskedastisitas</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ini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dimaksudkan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untuk</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mengukur</w:t>
      </w:r>
      <w:proofErr w:type="spellEnd"/>
      <w:r w:rsidRPr="004A691A">
        <w:rPr>
          <w:rFonts w:ascii="Times New Roman" w:hAnsi="Times New Roman" w:cs="Times New Roman"/>
          <w:sz w:val="24"/>
          <w:szCs w:val="24"/>
        </w:rPr>
        <w:t xml:space="preserve"> dan </w:t>
      </w:r>
      <w:proofErr w:type="spellStart"/>
      <w:r w:rsidRPr="004A691A">
        <w:rPr>
          <w:rFonts w:ascii="Times New Roman" w:hAnsi="Times New Roman" w:cs="Times New Roman"/>
          <w:sz w:val="24"/>
          <w:szCs w:val="24"/>
        </w:rPr>
        <w:t>mengetahui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apakah</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dalam</w:t>
      </w:r>
      <w:proofErr w:type="spellEnd"/>
      <w:r w:rsidRPr="004A691A">
        <w:rPr>
          <w:rFonts w:ascii="Times New Roman" w:hAnsi="Times New Roman" w:cs="Times New Roman"/>
          <w:sz w:val="24"/>
          <w:szCs w:val="24"/>
        </w:rPr>
        <w:t xml:space="preserve"> model </w:t>
      </w:r>
      <w:proofErr w:type="spellStart"/>
      <w:r w:rsidRPr="004A691A">
        <w:rPr>
          <w:rFonts w:ascii="Times New Roman" w:hAnsi="Times New Roman" w:cs="Times New Roman"/>
          <w:sz w:val="24"/>
          <w:szCs w:val="24"/>
        </w:rPr>
        <w:t>regresi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memiliki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ketidaksamaan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atau</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ketimpangan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antara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varians</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dari</w:t>
      </w:r>
      <w:proofErr w:type="spellEnd"/>
      <w:r w:rsidRPr="004A691A">
        <w:rPr>
          <w:rFonts w:ascii="Times New Roman" w:hAnsi="Times New Roman" w:cs="Times New Roman"/>
          <w:sz w:val="24"/>
          <w:szCs w:val="24"/>
        </w:rPr>
        <w:t xml:space="preserve"> residual </w:t>
      </w:r>
      <w:proofErr w:type="spellStart"/>
      <w:r w:rsidRPr="004A691A">
        <w:rPr>
          <w:rFonts w:ascii="Times New Roman" w:hAnsi="Times New Roman" w:cs="Times New Roman"/>
          <w:sz w:val="24"/>
          <w:szCs w:val="24"/>
        </w:rPr>
        <w:t>satu</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observasi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ke</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observasi</w:t>
      </w:r>
      <w:proofErr w:type="spellEnd"/>
      <w:r w:rsidRPr="004A691A">
        <w:rPr>
          <w:rFonts w:ascii="Times New Roman" w:hAnsi="Times New Roman" w:cs="Times New Roman"/>
          <w:sz w:val="24"/>
          <w:szCs w:val="24"/>
        </w:rPr>
        <w:t xml:space="preserve"> yang </w:t>
      </w:r>
      <w:proofErr w:type="spellStart"/>
      <w:r w:rsidRPr="004A691A">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Apabila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varian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dari</w:t>
      </w:r>
      <w:proofErr w:type="spellEnd"/>
      <w:r w:rsidRPr="004A691A">
        <w:rPr>
          <w:rFonts w:ascii="Times New Roman" w:hAnsi="Times New Roman" w:cs="Times New Roman"/>
          <w:sz w:val="24"/>
          <w:szCs w:val="24"/>
        </w:rPr>
        <w:t xml:space="preserve"> residual </w:t>
      </w:r>
      <w:proofErr w:type="spellStart"/>
      <w:r w:rsidRPr="004A691A">
        <w:rPr>
          <w:rFonts w:ascii="Times New Roman" w:hAnsi="Times New Roman" w:cs="Times New Roman"/>
          <w:sz w:val="24"/>
          <w:szCs w:val="24"/>
        </w:rPr>
        <w:t>satu</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observasi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ke</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observasi</w:t>
      </w:r>
      <w:proofErr w:type="spellEnd"/>
      <w:r w:rsidRPr="004A691A">
        <w:rPr>
          <w:rFonts w:ascii="Times New Roman" w:hAnsi="Times New Roman" w:cs="Times New Roman"/>
          <w:sz w:val="24"/>
          <w:szCs w:val="24"/>
        </w:rPr>
        <w:t xml:space="preserve"> lain </w:t>
      </w:r>
      <w:proofErr w:type="spellStart"/>
      <w:r w:rsidRPr="004A691A">
        <w:rPr>
          <w:rFonts w:ascii="Times New Roman" w:hAnsi="Times New Roman" w:cs="Times New Roman"/>
          <w:sz w:val="24"/>
          <w:szCs w:val="24"/>
        </w:rPr>
        <w:t>tidak</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berubah</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maka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disebut</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dengan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Homoskedasitisitas</w:t>
      </w:r>
      <w:proofErr w:type="spellEnd"/>
      <w:r w:rsidRPr="004A691A">
        <w:rPr>
          <w:rFonts w:ascii="Times New Roman" w:hAnsi="Times New Roman" w:cs="Times New Roman"/>
          <w:sz w:val="24"/>
          <w:szCs w:val="24"/>
        </w:rPr>
        <w:t xml:space="preserve">, dan </w:t>
      </w:r>
      <w:proofErr w:type="spellStart"/>
      <w:r w:rsidRPr="004A691A">
        <w:rPr>
          <w:rFonts w:ascii="Times New Roman" w:hAnsi="Times New Roman" w:cs="Times New Roman"/>
          <w:sz w:val="24"/>
          <w:szCs w:val="24"/>
        </w:rPr>
        <w:t>apabila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hal</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tersebut</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tidak</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sama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disebut</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dengan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Heteroskedastisitas</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Baiknya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suatu</w:t>
      </w:r>
      <w:proofErr w:type="spellEnd"/>
      <w:r w:rsidRPr="004A691A">
        <w:rPr>
          <w:rFonts w:ascii="Times New Roman" w:hAnsi="Times New Roman" w:cs="Times New Roman"/>
          <w:sz w:val="24"/>
          <w:szCs w:val="24"/>
        </w:rPr>
        <w:t xml:space="preserve"> model </w:t>
      </w:r>
      <w:proofErr w:type="spellStart"/>
      <w:r w:rsidRPr="004A691A">
        <w:rPr>
          <w:rFonts w:ascii="Times New Roman" w:hAnsi="Times New Roman" w:cs="Times New Roman"/>
          <w:sz w:val="24"/>
          <w:szCs w:val="24"/>
        </w:rPr>
        <w:t>regresi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lastRenderedPageBreak/>
        <w:t>adalah</w:t>
      </w:r>
      <w:proofErr w:type="spellEnd"/>
      <w:r w:rsidRPr="004A691A">
        <w:rPr>
          <w:rFonts w:ascii="Times New Roman" w:hAnsi="Times New Roman" w:cs="Times New Roman"/>
          <w:sz w:val="24"/>
          <w:szCs w:val="24"/>
        </w:rPr>
        <w:t xml:space="preserve"> yang </w:t>
      </w:r>
      <w:proofErr w:type="spellStart"/>
      <w:r w:rsidRPr="004A691A">
        <w:rPr>
          <w:rFonts w:ascii="Times New Roman" w:hAnsi="Times New Roman" w:cs="Times New Roman"/>
          <w:sz w:val="24"/>
          <w:szCs w:val="24"/>
        </w:rPr>
        <w:t>Homoskedasitas</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atau</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tidak</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terjadi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Heteroskedastisitas</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Ghozali</w:t>
      </w:r>
      <w:proofErr w:type="spellEnd"/>
      <w:r w:rsidRPr="004A691A">
        <w:rPr>
          <w:rFonts w:ascii="Times New Roman" w:hAnsi="Times New Roman" w:cs="Times New Roman"/>
          <w:sz w:val="24"/>
          <w:szCs w:val="24"/>
        </w:rPr>
        <w:t>, 2018:137)</w:t>
      </w:r>
      <w:r>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Terdapat</w:t>
      </w:r>
      <w:proofErr w:type="spellEnd"/>
      <w:r w:rsidR="00871BE0">
        <w:rPr>
          <w:rFonts w:ascii="Times New Roman" w:hAnsi="Times New Roman" w:cs="Times New Roman"/>
          <w:sz w:val="24"/>
          <w:szCs w:val="24"/>
        </w:rPr>
        <w:t xml:space="preserve"> 2 uji yang </w:t>
      </w:r>
      <w:proofErr w:type="spellStart"/>
      <w:r w:rsidR="00871BE0">
        <w:rPr>
          <w:rFonts w:ascii="Times New Roman" w:hAnsi="Times New Roman" w:cs="Times New Roman"/>
          <w:sz w:val="24"/>
          <w:szCs w:val="24"/>
        </w:rPr>
        <w:t>dapat</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digunakan</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untuk</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menilai</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terdapat</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tidaknya</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gejala</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heteroskedastisitas</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dalam</w:t>
      </w:r>
      <w:proofErr w:type="spellEnd"/>
      <w:r w:rsidR="00871BE0">
        <w:rPr>
          <w:rFonts w:ascii="Times New Roman" w:hAnsi="Times New Roman" w:cs="Times New Roman"/>
          <w:sz w:val="24"/>
          <w:szCs w:val="24"/>
        </w:rPr>
        <w:t xml:space="preserve"> data </w:t>
      </w:r>
      <w:proofErr w:type="spellStart"/>
      <w:r w:rsidR="00871BE0">
        <w:rPr>
          <w:rFonts w:ascii="Times New Roman" w:hAnsi="Times New Roman" w:cs="Times New Roman"/>
          <w:sz w:val="24"/>
          <w:szCs w:val="24"/>
        </w:rPr>
        <w:t>penelitian</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yaitu</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dengan</w:t>
      </w:r>
      <w:proofErr w:type="spellEnd"/>
      <w:r w:rsidR="00871BE0">
        <w:rPr>
          <w:rFonts w:ascii="Times New Roman" w:hAnsi="Times New Roman" w:cs="Times New Roman"/>
          <w:sz w:val="24"/>
          <w:szCs w:val="24"/>
        </w:rPr>
        <w:t xml:space="preserve"> </w:t>
      </w:r>
      <w:proofErr w:type="spellStart"/>
      <w:r w:rsidR="00871BE0">
        <w:rPr>
          <w:rFonts w:ascii="Times New Roman" w:hAnsi="Times New Roman" w:cs="Times New Roman"/>
          <w:sz w:val="24"/>
          <w:szCs w:val="24"/>
        </w:rPr>
        <w:t>menggunakan</w:t>
      </w:r>
      <w:proofErr w:type="spellEnd"/>
      <w:r w:rsidR="00871BE0">
        <w:rPr>
          <w:rFonts w:ascii="Times New Roman" w:hAnsi="Times New Roman" w:cs="Times New Roman"/>
          <w:sz w:val="24"/>
          <w:szCs w:val="24"/>
        </w:rPr>
        <w:t xml:space="preserve"> uji scatter plot dan uji </w:t>
      </w:r>
      <w:proofErr w:type="spellStart"/>
      <w:r w:rsidR="00871BE0">
        <w:rPr>
          <w:rFonts w:ascii="Times New Roman" w:hAnsi="Times New Roman" w:cs="Times New Roman"/>
          <w:sz w:val="24"/>
          <w:szCs w:val="24"/>
        </w:rPr>
        <w:t>glejser</w:t>
      </w:r>
      <w:proofErr w:type="spellEnd"/>
      <w:r w:rsidR="00871BE0">
        <w:rPr>
          <w:rFonts w:ascii="Times New Roman" w:hAnsi="Times New Roman" w:cs="Times New Roman"/>
          <w:sz w:val="24"/>
          <w:szCs w:val="24"/>
        </w:rPr>
        <w:t>.</w:t>
      </w:r>
    </w:p>
    <w:p w14:paraId="45878F5B" w14:textId="2566C61C" w:rsidR="00871BE0" w:rsidRDefault="00871BE0" w:rsidP="00817F8A">
      <w:pPr>
        <w:pStyle w:val="ListParagraph"/>
        <w:numPr>
          <w:ilvl w:val="0"/>
          <w:numId w:val="6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Uji Scatter Plot</w:t>
      </w:r>
    </w:p>
    <w:p w14:paraId="081C0F79" w14:textId="124A400B" w:rsidR="004A691A" w:rsidRDefault="004A691A" w:rsidP="00107F08">
      <w:pPr>
        <w:pStyle w:val="ListParagraph"/>
        <w:autoSpaceDE w:val="0"/>
        <w:autoSpaceDN w:val="0"/>
        <w:adjustRightInd w:val="0"/>
        <w:spacing w:after="0" w:line="480" w:lineRule="auto"/>
        <w:ind w:left="1985" w:firstLine="425"/>
        <w:jc w:val="both"/>
        <w:rPr>
          <w:rFonts w:ascii="Times New Roman" w:hAnsi="Times New Roman" w:cs="Times New Roman"/>
          <w:sz w:val="24"/>
          <w:szCs w:val="24"/>
        </w:rPr>
      </w:pP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4A691A">
        <w:rPr>
          <w:rFonts w:ascii="Times New Roman" w:hAnsi="Times New Roman" w:cs="Times New Roman"/>
          <w:sz w:val="24"/>
          <w:szCs w:val="24"/>
        </w:rPr>
        <w:t>(</w:t>
      </w:r>
      <w:proofErr w:type="spellStart"/>
      <w:r w:rsidRPr="004A691A">
        <w:rPr>
          <w:rFonts w:ascii="Times New Roman" w:hAnsi="Times New Roman" w:cs="Times New Roman"/>
          <w:sz w:val="24"/>
          <w:szCs w:val="24"/>
        </w:rPr>
        <w:t>Ghozali</w:t>
      </w:r>
      <w:proofErr w:type="spellEnd"/>
      <w:r w:rsidRPr="004A691A">
        <w:rPr>
          <w:rFonts w:ascii="Times New Roman" w:hAnsi="Times New Roman" w:cs="Times New Roman"/>
          <w:sz w:val="24"/>
          <w:szCs w:val="24"/>
        </w:rPr>
        <w:t>, 2018:138):</w:t>
      </w:r>
    </w:p>
    <w:p w14:paraId="4C5BB9A6" w14:textId="4F096595" w:rsidR="005230BA" w:rsidRDefault="004A691A" w:rsidP="00817F8A">
      <w:pPr>
        <w:pStyle w:val="ListParagraph"/>
        <w:numPr>
          <w:ilvl w:val="0"/>
          <w:numId w:val="65"/>
        </w:numPr>
        <w:autoSpaceDE w:val="0"/>
        <w:autoSpaceDN w:val="0"/>
        <w:adjustRightInd w:val="0"/>
        <w:spacing w:after="0" w:line="480" w:lineRule="auto"/>
        <w:ind w:left="2268"/>
        <w:jc w:val="both"/>
        <w:rPr>
          <w:rFonts w:ascii="Times New Roman" w:hAnsi="Times New Roman" w:cs="Times New Roman"/>
          <w:sz w:val="24"/>
          <w:szCs w:val="24"/>
        </w:rPr>
      </w:pPr>
      <w:proofErr w:type="spellStart"/>
      <w:r w:rsidRPr="004A691A">
        <w:rPr>
          <w:rFonts w:ascii="Times New Roman" w:hAnsi="Times New Roman" w:cs="Times New Roman"/>
          <w:sz w:val="24"/>
          <w:szCs w:val="24"/>
        </w:rPr>
        <w:t>Jika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terdapat</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pola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tertentu</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tertentu</w:t>
      </w:r>
      <w:proofErr w:type="spellEnd"/>
      <w:r w:rsidRPr="004A691A">
        <w:rPr>
          <w:rFonts w:ascii="Times New Roman" w:hAnsi="Times New Roman" w:cs="Times New Roman"/>
          <w:sz w:val="24"/>
          <w:szCs w:val="24"/>
        </w:rPr>
        <w:t xml:space="preserve"> yang </w:t>
      </w:r>
      <w:proofErr w:type="spellStart"/>
      <w:r w:rsidRPr="004A691A">
        <w:rPr>
          <w:rFonts w:ascii="Times New Roman" w:hAnsi="Times New Roman" w:cs="Times New Roman"/>
          <w:sz w:val="24"/>
          <w:szCs w:val="24"/>
        </w:rPr>
        <w:t>teratur</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seperti</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titik-titik</w:t>
      </w:r>
      <w:proofErr w:type="spellEnd"/>
      <w:r w:rsidRPr="004A691A">
        <w:rPr>
          <w:rFonts w:ascii="Times New Roman" w:hAnsi="Times New Roman" w:cs="Times New Roman"/>
          <w:sz w:val="24"/>
          <w:szCs w:val="24"/>
        </w:rPr>
        <w:t xml:space="preserve"> yang </w:t>
      </w:r>
      <w:proofErr w:type="spellStart"/>
      <w:r w:rsidRPr="004A691A">
        <w:rPr>
          <w:rFonts w:ascii="Times New Roman" w:hAnsi="Times New Roman" w:cs="Times New Roman"/>
          <w:sz w:val="24"/>
          <w:szCs w:val="24"/>
        </w:rPr>
        <w:t>membentuk</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bergelombang</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melebar</w:t>
      </w:r>
      <w:proofErr w:type="spellEnd"/>
      <w:r w:rsidRPr="004A691A">
        <w:rPr>
          <w:rFonts w:ascii="Times New Roman" w:hAnsi="Times New Roman" w:cs="Times New Roman"/>
          <w:sz w:val="24"/>
          <w:szCs w:val="24"/>
        </w:rPr>
        <w:t xml:space="preserve">, dan </w:t>
      </w:r>
      <w:proofErr w:type="spellStart"/>
      <w:r w:rsidRPr="004A691A">
        <w:rPr>
          <w:rFonts w:ascii="Times New Roman" w:hAnsi="Times New Roman" w:cs="Times New Roman"/>
          <w:sz w:val="24"/>
          <w:szCs w:val="24"/>
        </w:rPr>
        <w:t>kemudian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menyemput</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maka</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dengan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itu</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menujukkan</w:t>
      </w:r>
      <w:proofErr w:type="spellEnd"/>
      <w:r w:rsidRPr="004A691A">
        <w:rPr>
          <w:rFonts w:ascii="Times New Roman" w:hAnsi="Times New Roman" w:cs="Times New Roman"/>
          <w:sz w:val="24"/>
          <w:szCs w:val="24"/>
        </w:rPr>
        <w:t xml:space="preserve"> </w:t>
      </w:r>
      <w:proofErr w:type="spellStart"/>
      <w:r w:rsidRPr="004A691A">
        <w:rPr>
          <w:rFonts w:ascii="Times New Roman" w:hAnsi="Times New Roman" w:cs="Times New Roman"/>
          <w:sz w:val="24"/>
          <w:szCs w:val="24"/>
        </w:rPr>
        <w:t>heteroskedtisitas</w:t>
      </w:r>
      <w:proofErr w:type="spellEnd"/>
      <w:r w:rsidR="005230BA">
        <w:rPr>
          <w:rFonts w:ascii="Times New Roman" w:hAnsi="Times New Roman" w:cs="Times New Roman"/>
          <w:sz w:val="24"/>
          <w:szCs w:val="24"/>
        </w:rPr>
        <w:t xml:space="preserve">. </w:t>
      </w:r>
    </w:p>
    <w:p w14:paraId="368AEF87" w14:textId="4F67C223" w:rsidR="005230BA" w:rsidRDefault="005230BA" w:rsidP="00817F8A">
      <w:pPr>
        <w:pStyle w:val="ListParagraph"/>
        <w:numPr>
          <w:ilvl w:val="0"/>
          <w:numId w:val="65"/>
        </w:numPr>
        <w:autoSpaceDE w:val="0"/>
        <w:autoSpaceDN w:val="0"/>
        <w:adjustRightInd w:val="0"/>
        <w:spacing w:after="0" w:line="480" w:lineRule="auto"/>
        <w:ind w:left="2268"/>
        <w:jc w:val="both"/>
        <w:rPr>
          <w:rFonts w:ascii="Times New Roman" w:hAnsi="Times New Roman" w:cs="Times New Roman"/>
          <w:sz w:val="24"/>
          <w:szCs w:val="24"/>
        </w:rPr>
      </w:pPr>
      <w:proofErr w:type="spellStart"/>
      <w:r w:rsidRPr="005230BA">
        <w:rPr>
          <w:rFonts w:ascii="Times New Roman" w:hAnsi="Times New Roman" w:cs="Times New Roman"/>
          <w:sz w:val="24"/>
          <w:szCs w:val="24"/>
        </w:rPr>
        <w:t>Jika</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tidak</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terdapat</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pola</w:t>
      </w:r>
      <w:proofErr w:type="spellEnd"/>
      <w:r w:rsidRPr="005230BA">
        <w:rPr>
          <w:rFonts w:ascii="Times New Roman" w:hAnsi="Times New Roman" w:cs="Times New Roman"/>
          <w:sz w:val="24"/>
          <w:szCs w:val="24"/>
        </w:rPr>
        <w:t xml:space="preserve"> yang </w:t>
      </w:r>
      <w:proofErr w:type="spellStart"/>
      <w:r w:rsidRPr="005230BA">
        <w:rPr>
          <w:rFonts w:ascii="Times New Roman" w:hAnsi="Times New Roman" w:cs="Times New Roman"/>
          <w:sz w:val="24"/>
          <w:szCs w:val="24"/>
        </w:rPr>
        <w:t>jelas</w:t>
      </w:r>
      <w:proofErr w:type="spellEnd"/>
      <w:r w:rsidRPr="005230BA">
        <w:rPr>
          <w:rFonts w:ascii="Times New Roman" w:hAnsi="Times New Roman" w:cs="Times New Roman"/>
          <w:sz w:val="24"/>
          <w:szCs w:val="24"/>
        </w:rPr>
        <w:t xml:space="preserve">, dan </w:t>
      </w:r>
      <w:proofErr w:type="spellStart"/>
      <w:r w:rsidRPr="005230BA">
        <w:rPr>
          <w:rFonts w:ascii="Times New Roman" w:hAnsi="Times New Roman" w:cs="Times New Roman"/>
          <w:sz w:val="24"/>
          <w:szCs w:val="24"/>
        </w:rPr>
        <w:t>titik-titik</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menyebar</w:t>
      </w:r>
      <w:proofErr w:type="spellEnd"/>
      <w:r w:rsidRPr="005230BA">
        <w:rPr>
          <w:rFonts w:ascii="Times New Roman" w:hAnsi="Times New Roman" w:cs="Times New Roman"/>
          <w:sz w:val="24"/>
          <w:szCs w:val="24"/>
        </w:rPr>
        <w:t xml:space="preserve"> di </w:t>
      </w:r>
      <w:proofErr w:type="spellStart"/>
      <w:r w:rsidRPr="005230BA">
        <w:rPr>
          <w:rFonts w:ascii="Times New Roman" w:hAnsi="Times New Roman" w:cs="Times New Roman"/>
          <w:sz w:val="24"/>
          <w:szCs w:val="24"/>
        </w:rPr>
        <w:t>atas</w:t>
      </w:r>
      <w:proofErr w:type="spellEnd"/>
      <w:r w:rsidRPr="005230BA">
        <w:rPr>
          <w:rFonts w:ascii="Times New Roman" w:hAnsi="Times New Roman" w:cs="Times New Roman"/>
          <w:sz w:val="24"/>
          <w:szCs w:val="24"/>
        </w:rPr>
        <w:t xml:space="preserve"> dan di </w:t>
      </w:r>
      <w:proofErr w:type="spellStart"/>
      <w:r w:rsidRPr="005230BA">
        <w:rPr>
          <w:rFonts w:ascii="Times New Roman" w:hAnsi="Times New Roman" w:cs="Times New Roman"/>
          <w:sz w:val="24"/>
          <w:szCs w:val="24"/>
        </w:rPr>
        <w:t>bawah</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angka</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nol</w:t>
      </w:r>
      <w:proofErr w:type="spellEnd"/>
      <w:r w:rsidRPr="005230BA">
        <w:rPr>
          <w:rFonts w:ascii="Times New Roman" w:hAnsi="Times New Roman" w:cs="Times New Roman"/>
          <w:sz w:val="24"/>
          <w:szCs w:val="24"/>
        </w:rPr>
        <w:t xml:space="preserve"> (0) </w:t>
      </w:r>
      <w:proofErr w:type="spellStart"/>
      <w:r w:rsidRPr="005230BA">
        <w:rPr>
          <w:rFonts w:ascii="Times New Roman" w:hAnsi="Times New Roman" w:cs="Times New Roman"/>
          <w:sz w:val="24"/>
          <w:szCs w:val="24"/>
        </w:rPr>
        <w:t>terhadap</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sumbu</w:t>
      </w:r>
      <w:proofErr w:type="spellEnd"/>
      <w:r w:rsidRPr="005230BA">
        <w:rPr>
          <w:rFonts w:ascii="Times New Roman" w:hAnsi="Times New Roman" w:cs="Times New Roman"/>
          <w:sz w:val="24"/>
          <w:szCs w:val="24"/>
        </w:rPr>
        <w:t xml:space="preserve"> Y, </w:t>
      </w:r>
      <w:proofErr w:type="spellStart"/>
      <w:r w:rsidRPr="005230BA">
        <w:rPr>
          <w:rFonts w:ascii="Times New Roman" w:hAnsi="Times New Roman" w:cs="Times New Roman"/>
          <w:sz w:val="24"/>
          <w:szCs w:val="24"/>
        </w:rPr>
        <w:t>maka</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menunjukkan</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tidak</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terjadi</w:t>
      </w:r>
      <w:proofErr w:type="spellEnd"/>
      <w:r w:rsidRPr="005230BA">
        <w:rPr>
          <w:rFonts w:ascii="Times New Roman" w:hAnsi="Times New Roman" w:cs="Times New Roman"/>
          <w:sz w:val="24"/>
          <w:szCs w:val="24"/>
        </w:rPr>
        <w:t xml:space="preserve"> </w:t>
      </w:r>
      <w:proofErr w:type="spellStart"/>
      <w:r w:rsidRPr="005230BA">
        <w:rPr>
          <w:rFonts w:ascii="Times New Roman" w:hAnsi="Times New Roman" w:cs="Times New Roman"/>
          <w:sz w:val="24"/>
          <w:szCs w:val="24"/>
        </w:rPr>
        <w:t>heteroskedastisitas</w:t>
      </w:r>
      <w:proofErr w:type="spellEnd"/>
    </w:p>
    <w:p w14:paraId="328EC08F" w14:textId="78C6F93D" w:rsidR="00871BE0" w:rsidRPr="005230BA" w:rsidRDefault="005230BA" w:rsidP="005230BA">
      <w:pPr>
        <w:autoSpaceDE w:val="0"/>
        <w:autoSpaceDN w:val="0"/>
        <w:adjustRightInd w:val="0"/>
        <w:spacing w:after="0" w:line="480" w:lineRule="auto"/>
        <w:jc w:val="both"/>
        <w:rPr>
          <w:rFonts w:ascii="Times New Roman" w:hAnsi="Times New Roman" w:cs="Times New Roman"/>
          <w:sz w:val="24"/>
          <w:szCs w:val="24"/>
        </w:rPr>
      </w:pPr>
      <w:r>
        <w:rPr>
          <w:noProof/>
        </w:rPr>
        <w:lastRenderedPageBreak/>
        <w:drawing>
          <wp:anchor distT="0" distB="0" distL="114300" distR="114300" simplePos="0" relativeHeight="251684864" behindDoc="0" locked="0" layoutInCell="1" allowOverlap="1" wp14:anchorId="2F496CC8" wp14:editId="469FBA9D">
            <wp:simplePos x="0" y="0"/>
            <wp:positionH relativeFrom="column">
              <wp:posOffset>1055370</wp:posOffset>
            </wp:positionH>
            <wp:positionV relativeFrom="paragraph">
              <wp:posOffset>0</wp:posOffset>
            </wp:positionV>
            <wp:extent cx="3810000" cy="30505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305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3F438" w14:textId="36C8199C" w:rsidR="00913272" w:rsidRPr="00C3199B" w:rsidRDefault="00871BE0" w:rsidP="00871BE0">
      <w:pPr>
        <w:autoSpaceDE w:val="0"/>
        <w:autoSpaceDN w:val="0"/>
        <w:adjustRightInd w:val="0"/>
        <w:spacing w:after="0" w:line="240" w:lineRule="auto"/>
        <w:ind w:left="1265" w:firstLine="720"/>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Data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3EE82B49" w14:textId="6BD16EC0" w:rsidR="005823DB" w:rsidRDefault="005823DB" w:rsidP="005823DB">
      <w:pPr>
        <w:autoSpaceDE w:val="0"/>
        <w:autoSpaceDN w:val="0"/>
        <w:adjustRightInd w:val="0"/>
        <w:spacing w:after="0" w:line="240" w:lineRule="auto"/>
        <w:ind w:left="1265" w:firstLine="720"/>
        <w:rPr>
          <w:rFonts w:ascii="Times New Roman" w:hAnsi="Times New Roman" w:cs="Times New Roman"/>
          <w:sz w:val="24"/>
          <w:szCs w:val="24"/>
        </w:rPr>
      </w:pPr>
    </w:p>
    <w:p w14:paraId="5C92B6C8" w14:textId="00225A89" w:rsidR="005823DB" w:rsidRPr="005823DB" w:rsidRDefault="005823DB" w:rsidP="005823DB">
      <w:pPr>
        <w:autoSpaceDE w:val="0"/>
        <w:autoSpaceDN w:val="0"/>
        <w:adjustRightInd w:val="0"/>
        <w:spacing w:after="0" w:line="240" w:lineRule="auto"/>
        <w:ind w:left="1265" w:firstLine="720"/>
        <w:jc w:val="center"/>
        <w:rPr>
          <w:rFonts w:ascii="Times New Roman" w:hAnsi="Times New Roman" w:cs="Times New Roman"/>
          <w:b/>
          <w:sz w:val="24"/>
          <w:szCs w:val="24"/>
        </w:rPr>
      </w:pPr>
      <w:r w:rsidRPr="005823DB">
        <w:rPr>
          <w:rFonts w:ascii="Times New Roman" w:hAnsi="Times New Roman" w:cs="Times New Roman"/>
          <w:b/>
          <w:sz w:val="24"/>
          <w:szCs w:val="24"/>
        </w:rPr>
        <w:t>Gambar 4</w:t>
      </w:r>
    </w:p>
    <w:p w14:paraId="1FC3E624" w14:textId="03694F26" w:rsidR="005823DB" w:rsidRDefault="005823DB" w:rsidP="005823DB">
      <w:pPr>
        <w:autoSpaceDE w:val="0"/>
        <w:autoSpaceDN w:val="0"/>
        <w:adjustRightInd w:val="0"/>
        <w:spacing w:after="0" w:line="240" w:lineRule="auto"/>
        <w:ind w:left="1265" w:firstLine="720"/>
        <w:jc w:val="center"/>
        <w:rPr>
          <w:rFonts w:ascii="Times New Roman" w:hAnsi="Times New Roman" w:cs="Times New Roman"/>
          <w:b/>
          <w:sz w:val="24"/>
          <w:szCs w:val="24"/>
        </w:rPr>
      </w:pPr>
      <w:r w:rsidRPr="005823DB">
        <w:rPr>
          <w:rFonts w:ascii="Times New Roman" w:hAnsi="Times New Roman" w:cs="Times New Roman"/>
          <w:b/>
          <w:sz w:val="24"/>
          <w:szCs w:val="24"/>
        </w:rPr>
        <w:t xml:space="preserve">Hasil Uji </w:t>
      </w:r>
      <w:proofErr w:type="spellStart"/>
      <w:r w:rsidRPr="005823DB">
        <w:rPr>
          <w:rFonts w:ascii="Times New Roman" w:hAnsi="Times New Roman" w:cs="Times New Roman"/>
          <w:b/>
          <w:sz w:val="24"/>
          <w:szCs w:val="24"/>
        </w:rPr>
        <w:t>Heteroskedastisitas</w:t>
      </w:r>
      <w:proofErr w:type="spellEnd"/>
    </w:p>
    <w:p w14:paraId="4BB18690" w14:textId="74841A47" w:rsidR="005823DB" w:rsidRDefault="005823DB" w:rsidP="005823DB">
      <w:pPr>
        <w:autoSpaceDE w:val="0"/>
        <w:autoSpaceDN w:val="0"/>
        <w:adjustRightInd w:val="0"/>
        <w:spacing w:after="0" w:line="240" w:lineRule="auto"/>
        <w:ind w:left="1265" w:firstLine="720"/>
        <w:jc w:val="center"/>
        <w:rPr>
          <w:rFonts w:ascii="Times New Roman" w:hAnsi="Times New Roman" w:cs="Times New Roman"/>
          <w:b/>
          <w:sz w:val="24"/>
          <w:szCs w:val="24"/>
        </w:rPr>
      </w:pPr>
    </w:p>
    <w:p w14:paraId="5FD023FF" w14:textId="72227D62" w:rsidR="005230BA" w:rsidRDefault="005823DB" w:rsidP="005230BA">
      <w:pPr>
        <w:autoSpaceDE w:val="0"/>
        <w:autoSpaceDN w:val="0"/>
        <w:adjustRightInd w:val="0"/>
        <w:spacing w:after="0" w:line="480" w:lineRule="auto"/>
        <w:ind w:left="1560" w:firstLine="720"/>
        <w:jc w:val="both"/>
        <w:rPr>
          <w:rFonts w:ascii="Times New Roman" w:hAnsi="Times New Roman" w:cs="Times New Roman"/>
          <w:sz w:val="24"/>
          <w:szCs w:val="24"/>
        </w:rPr>
      </w:pPr>
      <w:bookmarkStart w:id="48" w:name="_Hlk169710816"/>
      <w:proofErr w:type="spellStart"/>
      <w:r w:rsidRPr="005823DB">
        <w:rPr>
          <w:rFonts w:ascii="Times New Roman" w:hAnsi="Times New Roman" w:cs="Times New Roman"/>
          <w:sz w:val="24"/>
          <w:szCs w:val="24"/>
        </w:rPr>
        <w:t>Berdasarkan</w:t>
      </w:r>
      <w:proofErr w:type="spellEnd"/>
      <w:r w:rsidRPr="005823DB">
        <w:rPr>
          <w:rFonts w:ascii="Times New Roman" w:hAnsi="Times New Roman" w:cs="Times New Roman"/>
          <w:sz w:val="24"/>
          <w:szCs w:val="24"/>
        </w:rPr>
        <w:t xml:space="preserve"> </w:t>
      </w:r>
      <w:proofErr w:type="spellStart"/>
      <w:r w:rsidRPr="005823DB">
        <w:rPr>
          <w:rFonts w:ascii="Times New Roman" w:hAnsi="Times New Roman" w:cs="Times New Roman"/>
          <w:sz w:val="24"/>
          <w:szCs w:val="24"/>
        </w:rPr>
        <w:t>grafik</w:t>
      </w:r>
      <w:proofErr w:type="spellEnd"/>
      <w:r w:rsidRPr="005823DB">
        <w:rPr>
          <w:rFonts w:ascii="Times New Roman" w:hAnsi="Times New Roman" w:cs="Times New Roman"/>
          <w:sz w:val="24"/>
          <w:szCs w:val="24"/>
        </w:rPr>
        <w:t xml:space="preserve"> scatterplots </w:t>
      </w:r>
      <w:proofErr w:type="spellStart"/>
      <w:r w:rsidRPr="005823DB">
        <w:rPr>
          <w:rFonts w:ascii="Times New Roman" w:hAnsi="Times New Roman" w:cs="Times New Roman"/>
          <w:sz w:val="24"/>
          <w:szCs w:val="24"/>
        </w:rPr>
        <w:t>diatas</w:t>
      </w:r>
      <w:proofErr w:type="spellEnd"/>
      <w:r w:rsidRPr="005823DB">
        <w:rPr>
          <w:rFonts w:ascii="Times New Roman" w:hAnsi="Times New Roman" w:cs="Times New Roman"/>
          <w:sz w:val="24"/>
          <w:szCs w:val="24"/>
        </w:rPr>
        <w:t xml:space="preserve">, </w:t>
      </w:r>
      <w:proofErr w:type="spellStart"/>
      <w:r w:rsidRPr="005823DB">
        <w:rPr>
          <w:rFonts w:ascii="Times New Roman" w:hAnsi="Times New Roman" w:cs="Times New Roman"/>
          <w:sz w:val="24"/>
          <w:szCs w:val="24"/>
        </w:rPr>
        <w:t>terlihat</w:t>
      </w:r>
      <w:proofErr w:type="spellEnd"/>
      <w:r w:rsidRPr="005823DB">
        <w:rPr>
          <w:rFonts w:ascii="Times New Roman" w:hAnsi="Times New Roman" w:cs="Times New Roman"/>
          <w:sz w:val="24"/>
          <w:szCs w:val="24"/>
        </w:rPr>
        <w:t xml:space="preserve"> </w:t>
      </w:r>
      <w:proofErr w:type="spellStart"/>
      <w:r w:rsidRPr="005823DB">
        <w:rPr>
          <w:rFonts w:ascii="Times New Roman" w:hAnsi="Times New Roman" w:cs="Times New Roman"/>
          <w:sz w:val="24"/>
          <w:szCs w:val="24"/>
        </w:rPr>
        <w:t>bahwa</w:t>
      </w:r>
      <w:proofErr w:type="spellEnd"/>
      <w:r w:rsidRPr="005823DB">
        <w:rPr>
          <w:rFonts w:ascii="Times New Roman" w:hAnsi="Times New Roman" w:cs="Times New Roman"/>
          <w:sz w:val="24"/>
          <w:szCs w:val="24"/>
        </w:rPr>
        <w:t xml:space="preserve"> </w:t>
      </w:r>
      <w:proofErr w:type="spellStart"/>
      <w:r w:rsidRPr="005823DB">
        <w:rPr>
          <w:rFonts w:ascii="Times New Roman" w:hAnsi="Times New Roman" w:cs="Times New Roman"/>
          <w:sz w:val="24"/>
          <w:szCs w:val="24"/>
        </w:rPr>
        <w:t>titik-</w:t>
      </w:r>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0 pada </w:t>
      </w:r>
      <w:proofErr w:type="spellStart"/>
      <w:r>
        <w:rPr>
          <w:rFonts w:ascii="Times New Roman" w:hAnsi="Times New Roman" w:cs="Times New Roman"/>
          <w:sz w:val="24"/>
          <w:szCs w:val="24"/>
        </w:rPr>
        <w:t>sumbu</w:t>
      </w:r>
      <w:proofErr w:type="spellEnd"/>
      <w:r>
        <w:rPr>
          <w:rFonts w:ascii="Times New Roman" w:hAnsi="Times New Roman" w:cs="Times New Roman"/>
          <w:sz w:val="24"/>
          <w:szCs w:val="24"/>
        </w:rPr>
        <w:t xml:space="preserve"> Y.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bookmarkEnd w:id="48"/>
      <w:proofErr w:type="spellEnd"/>
      <w:r>
        <w:rPr>
          <w:rFonts w:ascii="Times New Roman" w:hAnsi="Times New Roman" w:cs="Times New Roman"/>
          <w:sz w:val="24"/>
          <w:szCs w:val="24"/>
        </w:rPr>
        <w:t xml:space="preserve">. </w:t>
      </w:r>
    </w:p>
    <w:p w14:paraId="3E33C3CC" w14:textId="77777777" w:rsidR="005B7DB2" w:rsidRDefault="00871BE0" w:rsidP="00817F8A">
      <w:pPr>
        <w:pStyle w:val="ListParagraph"/>
        <w:numPr>
          <w:ilvl w:val="0"/>
          <w:numId w:val="69"/>
        </w:numPr>
        <w:autoSpaceDE w:val="0"/>
        <w:autoSpaceDN w:val="0"/>
        <w:adjustRightInd w:val="0"/>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G</w:t>
      </w:r>
      <w:r w:rsidR="004B0D0A">
        <w:rPr>
          <w:rFonts w:ascii="Times New Roman" w:hAnsi="Times New Roman" w:cs="Times New Roman"/>
          <w:sz w:val="24"/>
          <w:szCs w:val="24"/>
        </w:rPr>
        <w:t>le</w:t>
      </w:r>
      <w:r>
        <w:rPr>
          <w:rFonts w:ascii="Times New Roman" w:hAnsi="Times New Roman" w:cs="Times New Roman"/>
          <w:sz w:val="24"/>
          <w:szCs w:val="24"/>
        </w:rPr>
        <w:t>jser</w:t>
      </w:r>
      <w:proofErr w:type="spellEnd"/>
    </w:p>
    <w:p w14:paraId="45DE5382" w14:textId="2EB0DA48" w:rsidR="003C2E9C" w:rsidRPr="006D52B7" w:rsidRDefault="00871BE0" w:rsidP="006D52B7">
      <w:pPr>
        <w:pStyle w:val="ListParagraph"/>
        <w:autoSpaceDE w:val="0"/>
        <w:autoSpaceDN w:val="0"/>
        <w:adjustRightInd w:val="0"/>
        <w:spacing w:after="0" w:line="480" w:lineRule="auto"/>
        <w:ind w:left="1560" w:firstLine="371"/>
        <w:jc w:val="both"/>
        <w:rPr>
          <w:rFonts w:ascii="Times New Roman" w:hAnsi="Times New Roman" w:cs="Times New Roman"/>
          <w:sz w:val="24"/>
          <w:szCs w:val="24"/>
        </w:rPr>
      </w:pPr>
      <w:proofErr w:type="spellStart"/>
      <w:r w:rsidRPr="005B7DB2">
        <w:rPr>
          <w:rFonts w:ascii="Times New Roman" w:hAnsi="Times New Roman" w:cs="Times New Roman"/>
          <w:sz w:val="24"/>
          <w:szCs w:val="24"/>
        </w:rPr>
        <w:t>Selain</w:t>
      </w:r>
      <w:proofErr w:type="spellEnd"/>
      <w:r w:rsidRPr="005B7DB2">
        <w:rPr>
          <w:rFonts w:ascii="Times New Roman" w:hAnsi="Times New Roman" w:cs="Times New Roman"/>
          <w:sz w:val="24"/>
          <w:szCs w:val="24"/>
        </w:rPr>
        <w:t xml:space="preserve"> uji scatter plot, </w:t>
      </w:r>
      <w:proofErr w:type="spellStart"/>
      <w:r w:rsidRPr="005B7DB2">
        <w:rPr>
          <w:rFonts w:ascii="Times New Roman" w:hAnsi="Times New Roman" w:cs="Times New Roman"/>
          <w:sz w:val="24"/>
          <w:szCs w:val="24"/>
        </w:rPr>
        <w:t>untuk</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menentukan</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terjadi</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tidaknya</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gelaja</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heteroskedastisitas</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dapat</w:t>
      </w:r>
      <w:proofErr w:type="spellEnd"/>
      <w:r w:rsidRPr="005B7DB2">
        <w:rPr>
          <w:rFonts w:ascii="Times New Roman" w:hAnsi="Times New Roman" w:cs="Times New Roman"/>
          <w:sz w:val="24"/>
          <w:szCs w:val="24"/>
        </w:rPr>
        <w:t xml:space="preserve"> juga </w:t>
      </w:r>
      <w:proofErr w:type="spellStart"/>
      <w:r w:rsidRPr="005B7DB2">
        <w:rPr>
          <w:rFonts w:ascii="Times New Roman" w:hAnsi="Times New Roman" w:cs="Times New Roman"/>
          <w:sz w:val="24"/>
          <w:szCs w:val="24"/>
        </w:rPr>
        <w:t>denga</w:t>
      </w:r>
      <w:r w:rsidR="00321C17">
        <w:rPr>
          <w:rFonts w:ascii="Times New Roman" w:hAnsi="Times New Roman" w:cs="Times New Roman"/>
          <w:sz w:val="24"/>
          <w:szCs w:val="24"/>
        </w:rPr>
        <w:t>n</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menggunakan</w:t>
      </w:r>
      <w:proofErr w:type="spellEnd"/>
      <w:r w:rsidRPr="005B7DB2">
        <w:rPr>
          <w:rFonts w:ascii="Times New Roman" w:hAnsi="Times New Roman" w:cs="Times New Roman"/>
          <w:sz w:val="24"/>
          <w:szCs w:val="24"/>
        </w:rPr>
        <w:t xml:space="preserve"> uji </w:t>
      </w:r>
      <w:proofErr w:type="spellStart"/>
      <w:r w:rsidRPr="005B7DB2">
        <w:rPr>
          <w:rFonts w:ascii="Times New Roman" w:hAnsi="Times New Roman" w:cs="Times New Roman"/>
          <w:sz w:val="24"/>
          <w:szCs w:val="24"/>
        </w:rPr>
        <w:t>glejser</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dengan</w:t>
      </w:r>
      <w:proofErr w:type="spellEnd"/>
      <w:r w:rsidRPr="005B7DB2">
        <w:rPr>
          <w:rFonts w:ascii="Times New Roman" w:hAnsi="Times New Roman" w:cs="Times New Roman"/>
          <w:sz w:val="24"/>
          <w:szCs w:val="24"/>
        </w:rPr>
        <w:t xml:space="preserve"> </w:t>
      </w:r>
      <w:proofErr w:type="spellStart"/>
      <w:r w:rsidRPr="005B7DB2">
        <w:rPr>
          <w:rFonts w:ascii="Times New Roman" w:hAnsi="Times New Roman" w:cs="Times New Roman"/>
          <w:sz w:val="24"/>
          <w:szCs w:val="24"/>
        </w:rPr>
        <w:t>ketentuan</w:t>
      </w:r>
      <w:proofErr w:type="spellEnd"/>
      <w:r w:rsidRPr="005B7DB2">
        <w:rPr>
          <w:rFonts w:ascii="Times New Roman" w:hAnsi="Times New Roman" w:cs="Times New Roman"/>
          <w:sz w:val="24"/>
          <w:szCs w:val="24"/>
        </w:rPr>
        <w:t>:</w:t>
      </w:r>
    </w:p>
    <w:p w14:paraId="2932B7DA" w14:textId="01E86347" w:rsidR="00871BE0" w:rsidRPr="005B7DB2" w:rsidRDefault="00871BE0" w:rsidP="005B7DB2">
      <w:pPr>
        <w:autoSpaceDE w:val="0"/>
        <w:autoSpaceDN w:val="0"/>
        <w:adjustRightInd w:val="0"/>
        <w:spacing w:after="0" w:line="480" w:lineRule="auto"/>
        <w:ind w:left="840" w:firstLine="720"/>
        <w:jc w:val="both"/>
        <w:rPr>
          <w:rFonts w:ascii="Times New Roman" w:hAnsi="Times New Roman" w:cs="Times New Roman"/>
          <w:b/>
          <w:sz w:val="24"/>
          <w:szCs w:val="24"/>
        </w:rPr>
      </w:pPr>
      <w:proofErr w:type="spellStart"/>
      <w:r w:rsidRPr="005B7DB2">
        <w:rPr>
          <w:rFonts w:ascii="Times New Roman" w:hAnsi="Times New Roman" w:cs="Times New Roman"/>
          <w:b/>
          <w:sz w:val="24"/>
          <w:szCs w:val="24"/>
        </w:rPr>
        <w:t>Jika</w:t>
      </w:r>
      <w:proofErr w:type="spellEnd"/>
      <w:r w:rsidRPr="005B7DB2">
        <w:rPr>
          <w:rFonts w:ascii="Times New Roman" w:hAnsi="Times New Roman" w:cs="Times New Roman"/>
          <w:b/>
          <w:sz w:val="24"/>
          <w:szCs w:val="24"/>
        </w:rPr>
        <w:t xml:space="preserve"> </w:t>
      </w:r>
      <w:proofErr w:type="spellStart"/>
      <w:r w:rsidRPr="005B7DB2">
        <w:rPr>
          <w:rFonts w:ascii="Times New Roman" w:hAnsi="Times New Roman" w:cs="Times New Roman"/>
          <w:b/>
          <w:sz w:val="24"/>
          <w:szCs w:val="24"/>
        </w:rPr>
        <w:t>nilai</w:t>
      </w:r>
      <w:proofErr w:type="spellEnd"/>
      <w:r w:rsidRPr="005B7DB2">
        <w:rPr>
          <w:rFonts w:ascii="Times New Roman" w:hAnsi="Times New Roman" w:cs="Times New Roman"/>
          <w:b/>
          <w:sz w:val="24"/>
          <w:szCs w:val="24"/>
        </w:rPr>
        <w:t xml:space="preserve"> Sig. &gt; 0,</w:t>
      </w:r>
      <w:proofErr w:type="gramStart"/>
      <w:r w:rsidRPr="005B7DB2">
        <w:rPr>
          <w:rFonts w:ascii="Times New Roman" w:hAnsi="Times New Roman" w:cs="Times New Roman"/>
          <w:b/>
          <w:sz w:val="24"/>
          <w:szCs w:val="24"/>
        </w:rPr>
        <w:t>05 :</w:t>
      </w:r>
      <w:proofErr w:type="gramEnd"/>
      <w:r w:rsidRPr="005B7DB2">
        <w:rPr>
          <w:rFonts w:ascii="Times New Roman" w:hAnsi="Times New Roman" w:cs="Times New Roman"/>
          <w:b/>
          <w:sz w:val="24"/>
          <w:szCs w:val="24"/>
        </w:rPr>
        <w:t xml:space="preserve"> </w:t>
      </w:r>
      <w:proofErr w:type="spellStart"/>
      <w:r w:rsidRPr="005B7DB2">
        <w:rPr>
          <w:rFonts w:ascii="Times New Roman" w:hAnsi="Times New Roman" w:cs="Times New Roman"/>
          <w:b/>
          <w:sz w:val="24"/>
          <w:szCs w:val="24"/>
        </w:rPr>
        <w:t>tidak</w:t>
      </w:r>
      <w:proofErr w:type="spellEnd"/>
      <w:r w:rsidRPr="005B7DB2">
        <w:rPr>
          <w:rFonts w:ascii="Times New Roman" w:hAnsi="Times New Roman" w:cs="Times New Roman"/>
          <w:b/>
          <w:sz w:val="24"/>
          <w:szCs w:val="24"/>
        </w:rPr>
        <w:t xml:space="preserve"> </w:t>
      </w:r>
      <w:proofErr w:type="spellStart"/>
      <w:r w:rsidRPr="005B7DB2">
        <w:rPr>
          <w:rFonts w:ascii="Times New Roman" w:hAnsi="Times New Roman" w:cs="Times New Roman"/>
          <w:b/>
          <w:sz w:val="24"/>
          <w:szCs w:val="24"/>
        </w:rPr>
        <w:t>terjadi</w:t>
      </w:r>
      <w:proofErr w:type="spellEnd"/>
      <w:r w:rsidRPr="005B7DB2">
        <w:rPr>
          <w:rFonts w:ascii="Times New Roman" w:hAnsi="Times New Roman" w:cs="Times New Roman"/>
          <w:b/>
          <w:sz w:val="24"/>
          <w:szCs w:val="24"/>
        </w:rPr>
        <w:t xml:space="preserve"> </w:t>
      </w:r>
      <w:proofErr w:type="spellStart"/>
      <w:r w:rsidRPr="005B7DB2">
        <w:rPr>
          <w:rFonts w:ascii="Times New Roman" w:hAnsi="Times New Roman" w:cs="Times New Roman"/>
          <w:b/>
          <w:sz w:val="24"/>
          <w:szCs w:val="24"/>
        </w:rPr>
        <w:t>heteroskedastisitas</w:t>
      </w:r>
      <w:proofErr w:type="spellEnd"/>
    </w:p>
    <w:p w14:paraId="381BC3A7" w14:textId="5D80BFBE" w:rsidR="005230BA" w:rsidRDefault="00871BE0" w:rsidP="003C2E9C">
      <w:pPr>
        <w:autoSpaceDE w:val="0"/>
        <w:autoSpaceDN w:val="0"/>
        <w:adjustRightInd w:val="0"/>
        <w:spacing w:after="0" w:line="480" w:lineRule="auto"/>
        <w:ind w:left="840" w:firstLine="720"/>
        <w:jc w:val="both"/>
        <w:rPr>
          <w:rFonts w:ascii="Times New Roman" w:hAnsi="Times New Roman" w:cs="Times New Roman"/>
          <w:b/>
          <w:sz w:val="24"/>
          <w:szCs w:val="24"/>
        </w:rPr>
      </w:pPr>
      <w:proofErr w:type="spellStart"/>
      <w:r w:rsidRPr="005B7DB2">
        <w:rPr>
          <w:rFonts w:ascii="Times New Roman" w:hAnsi="Times New Roman" w:cs="Times New Roman"/>
          <w:b/>
          <w:sz w:val="24"/>
          <w:szCs w:val="24"/>
        </w:rPr>
        <w:t>Jika</w:t>
      </w:r>
      <w:proofErr w:type="spellEnd"/>
      <w:r w:rsidRPr="005B7DB2">
        <w:rPr>
          <w:rFonts w:ascii="Times New Roman" w:hAnsi="Times New Roman" w:cs="Times New Roman"/>
          <w:b/>
          <w:sz w:val="24"/>
          <w:szCs w:val="24"/>
        </w:rPr>
        <w:t xml:space="preserve"> </w:t>
      </w:r>
      <w:proofErr w:type="spellStart"/>
      <w:r w:rsidRPr="005B7DB2">
        <w:rPr>
          <w:rFonts w:ascii="Times New Roman" w:hAnsi="Times New Roman" w:cs="Times New Roman"/>
          <w:b/>
          <w:sz w:val="24"/>
          <w:szCs w:val="24"/>
        </w:rPr>
        <w:t>nilai</w:t>
      </w:r>
      <w:proofErr w:type="spellEnd"/>
      <w:r w:rsidRPr="005B7DB2">
        <w:rPr>
          <w:rFonts w:ascii="Times New Roman" w:hAnsi="Times New Roman" w:cs="Times New Roman"/>
          <w:b/>
          <w:sz w:val="24"/>
          <w:szCs w:val="24"/>
        </w:rPr>
        <w:t xml:space="preserve"> Sig, &lt; </w:t>
      </w:r>
      <w:proofErr w:type="gramStart"/>
      <w:r w:rsidRPr="005B7DB2">
        <w:rPr>
          <w:rFonts w:ascii="Times New Roman" w:hAnsi="Times New Roman" w:cs="Times New Roman"/>
          <w:b/>
          <w:sz w:val="24"/>
          <w:szCs w:val="24"/>
        </w:rPr>
        <w:t>0.05 :</w:t>
      </w:r>
      <w:proofErr w:type="gramEnd"/>
      <w:r w:rsidRPr="005B7DB2">
        <w:rPr>
          <w:rFonts w:ascii="Times New Roman" w:hAnsi="Times New Roman" w:cs="Times New Roman"/>
          <w:b/>
          <w:sz w:val="24"/>
          <w:szCs w:val="24"/>
        </w:rPr>
        <w:t xml:space="preserve"> </w:t>
      </w:r>
      <w:proofErr w:type="spellStart"/>
      <w:r w:rsidRPr="005B7DB2">
        <w:rPr>
          <w:rFonts w:ascii="Times New Roman" w:hAnsi="Times New Roman" w:cs="Times New Roman"/>
          <w:b/>
          <w:sz w:val="24"/>
          <w:szCs w:val="24"/>
        </w:rPr>
        <w:t>terjadi</w:t>
      </w:r>
      <w:proofErr w:type="spellEnd"/>
      <w:r w:rsidRPr="005B7DB2">
        <w:rPr>
          <w:rFonts w:ascii="Times New Roman" w:hAnsi="Times New Roman" w:cs="Times New Roman"/>
          <w:b/>
          <w:sz w:val="24"/>
          <w:szCs w:val="24"/>
        </w:rPr>
        <w:t xml:space="preserve"> </w:t>
      </w:r>
      <w:proofErr w:type="spellStart"/>
      <w:r w:rsidRPr="005B7DB2">
        <w:rPr>
          <w:rFonts w:ascii="Times New Roman" w:hAnsi="Times New Roman" w:cs="Times New Roman"/>
          <w:b/>
          <w:sz w:val="24"/>
          <w:szCs w:val="24"/>
        </w:rPr>
        <w:t>heteroskedastisitas</w:t>
      </w:r>
      <w:proofErr w:type="spellEnd"/>
    </w:p>
    <w:p w14:paraId="2F48C2AD" w14:textId="15613AD8" w:rsidR="006D52B7" w:rsidRDefault="006D52B7" w:rsidP="003C2E9C">
      <w:pPr>
        <w:autoSpaceDE w:val="0"/>
        <w:autoSpaceDN w:val="0"/>
        <w:adjustRightInd w:val="0"/>
        <w:spacing w:after="0" w:line="480" w:lineRule="auto"/>
        <w:ind w:left="840" w:firstLine="720"/>
        <w:jc w:val="both"/>
        <w:rPr>
          <w:rFonts w:ascii="Times New Roman" w:hAnsi="Times New Roman" w:cs="Times New Roman"/>
          <w:b/>
          <w:sz w:val="24"/>
          <w:szCs w:val="24"/>
        </w:rPr>
      </w:pPr>
    </w:p>
    <w:p w14:paraId="4E1B3BB2" w14:textId="77777777" w:rsidR="006D52B7" w:rsidRDefault="006D52B7" w:rsidP="003C2E9C">
      <w:pPr>
        <w:autoSpaceDE w:val="0"/>
        <w:autoSpaceDN w:val="0"/>
        <w:adjustRightInd w:val="0"/>
        <w:spacing w:after="0" w:line="480" w:lineRule="auto"/>
        <w:ind w:left="840" w:firstLine="720"/>
        <w:jc w:val="both"/>
        <w:rPr>
          <w:rFonts w:ascii="Times New Roman" w:hAnsi="Times New Roman" w:cs="Times New Roman"/>
          <w:b/>
          <w:sz w:val="24"/>
          <w:szCs w:val="24"/>
        </w:rPr>
      </w:pPr>
    </w:p>
    <w:p w14:paraId="46C0F35C" w14:textId="2C5DB53E" w:rsidR="007A201A" w:rsidRDefault="007A201A" w:rsidP="007A201A">
      <w:pPr>
        <w:autoSpaceDE w:val="0"/>
        <w:autoSpaceDN w:val="0"/>
        <w:adjustRightInd w:val="0"/>
        <w:spacing w:after="0" w:line="240" w:lineRule="auto"/>
        <w:ind w:left="840" w:firstLine="720"/>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w:t>
      </w:r>
      <w:r w:rsidR="006D52B7">
        <w:rPr>
          <w:rFonts w:ascii="Times New Roman" w:hAnsi="Times New Roman" w:cs="Times New Roman"/>
          <w:b/>
          <w:sz w:val="24"/>
          <w:szCs w:val="24"/>
        </w:rPr>
        <w:t>20</w:t>
      </w:r>
    </w:p>
    <w:p w14:paraId="2CA663D5" w14:textId="12582ACD" w:rsidR="007A201A" w:rsidRPr="005B7DB2" w:rsidRDefault="007A201A" w:rsidP="007A201A">
      <w:pPr>
        <w:autoSpaceDE w:val="0"/>
        <w:autoSpaceDN w:val="0"/>
        <w:adjustRightInd w:val="0"/>
        <w:spacing w:after="0" w:line="240" w:lineRule="auto"/>
        <w:ind w:left="840" w:firstLine="720"/>
        <w:jc w:val="center"/>
        <w:rPr>
          <w:rFonts w:ascii="Times New Roman" w:hAnsi="Times New Roman" w:cs="Times New Roman"/>
          <w:b/>
          <w:sz w:val="24"/>
          <w:szCs w:val="24"/>
        </w:rPr>
      </w:pP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Glejser</w:t>
      </w:r>
      <w:proofErr w:type="spellEnd"/>
    </w:p>
    <w:tbl>
      <w:tblPr>
        <w:tblpPr w:leftFromText="180" w:rightFromText="180" w:vertAnchor="text" w:horzAnchor="page" w:tblpX="2866" w:tblpY="104"/>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
        <w:gridCol w:w="1701"/>
        <w:gridCol w:w="785"/>
        <w:gridCol w:w="992"/>
        <w:gridCol w:w="1276"/>
        <w:gridCol w:w="850"/>
        <w:gridCol w:w="709"/>
        <w:gridCol w:w="992"/>
        <w:gridCol w:w="709"/>
      </w:tblGrid>
      <w:tr w:rsidR="003D2E76" w:rsidRPr="00913272" w14:paraId="1CA0B706" w14:textId="77777777" w:rsidTr="003D2E76">
        <w:trPr>
          <w:cantSplit/>
        </w:trPr>
        <w:tc>
          <w:tcPr>
            <w:tcW w:w="8217" w:type="dxa"/>
            <w:gridSpan w:val="9"/>
            <w:shd w:val="clear" w:color="auto" w:fill="FFFFFF"/>
            <w:vAlign w:val="center"/>
          </w:tcPr>
          <w:p w14:paraId="7BC3ABBF"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bookmarkStart w:id="49" w:name="_Hlk169710104"/>
            <w:proofErr w:type="spellStart"/>
            <w:r w:rsidRPr="00913272">
              <w:rPr>
                <w:rFonts w:ascii="Arial" w:hAnsi="Arial" w:cs="Arial"/>
                <w:b/>
                <w:bCs/>
                <w:color w:val="000000"/>
                <w:sz w:val="18"/>
                <w:szCs w:val="18"/>
              </w:rPr>
              <w:t>Coefficients</w:t>
            </w:r>
            <w:r w:rsidRPr="00913272">
              <w:rPr>
                <w:rFonts w:ascii="Arial" w:hAnsi="Arial" w:cs="Arial"/>
                <w:b/>
                <w:bCs/>
                <w:color w:val="000000"/>
                <w:sz w:val="18"/>
                <w:szCs w:val="18"/>
                <w:vertAlign w:val="superscript"/>
              </w:rPr>
              <w:t>a</w:t>
            </w:r>
            <w:proofErr w:type="spellEnd"/>
          </w:p>
        </w:tc>
      </w:tr>
      <w:tr w:rsidR="003D2E76" w:rsidRPr="00913272" w14:paraId="216AAFDF" w14:textId="77777777" w:rsidTr="003D2E76">
        <w:trPr>
          <w:cantSplit/>
        </w:trPr>
        <w:tc>
          <w:tcPr>
            <w:tcW w:w="1904" w:type="dxa"/>
            <w:gridSpan w:val="2"/>
            <w:vMerge w:val="restart"/>
            <w:shd w:val="clear" w:color="auto" w:fill="FFFFFF"/>
            <w:vAlign w:val="bottom"/>
          </w:tcPr>
          <w:p w14:paraId="5C9A25BD" w14:textId="77777777" w:rsidR="003D2E76" w:rsidRPr="00913272" w:rsidRDefault="003D2E76" w:rsidP="003D2E76">
            <w:pPr>
              <w:autoSpaceDE w:val="0"/>
              <w:autoSpaceDN w:val="0"/>
              <w:adjustRightInd w:val="0"/>
              <w:spacing w:after="0" w:line="320" w:lineRule="atLeast"/>
              <w:ind w:left="60" w:right="60"/>
              <w:rPr>
                <w:rFonts w:ascii="Arial" w:hAnsi="Arial" w:cs="Arial"/>
                <w:color w:val="000000"/>
                <w:sz w:val="18"/>
                <w:szCs w:val="18"/>
              </w:rPr>
            </w:pPr>
            <w:r w:rsidRPr="00913272">
              <w:rPr>
                <w:rFonts w:ascii="Arial" w:hAnsi="Arial" w:cs="Arial"/>
                <w:color w:val="000000"/>
                <w:sz w:val="18"/>
                <w:szCs w:val="18"/>
              </w:rPr>
              <w:t>Model</w:t>
            </w:r>
          </w:p>
        </w:tc>
        <w:tc>
          <w:tcPr>
            <w:tcW w:w="1777" w:type="dxa"/>
            <w:gridSpan w:val="2"/>
            <w:shd w:val="clear" w:color="auto" w:fill="FFFFFF"/>
            <w:vAlign w:val="bottom"/>
          </w:tcPr>
          <w:p w14:paraId="20A6A538"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Unstandardized Coefficients</w:t>
            </w:r>
          </w:p>
        </w:tc>
        <w:tc>
          <w:tcPr>
            <w:tcW w:w="1276" w:type="dxa"/>
            <w:shd w:val="clear" w:color="auto" w:fill="FFFFFF"/>
            <w:vAlign w:val="bottom"/>
          </w:tcPr>
          <w:p w14:paraId="341D1BDA"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Standardized Coefficients</w:t>
            </w:r>
          </w:p>
        </w:tc>
        <w:tc>
          <w:tcPr>
            <w:tcW w:w="850" w:type="dxa"/>
            <w:vMerge w:val="restart"/>
            <w:shd w:val="clear" w:color="auto" w:fill="FFFFFF"/>
            <w:vAlign w:val="bottom"/>
          </w:tcPr>
          <w:p w14:paraId="5BC2511C" w14:textId="02A40751" w:rsidR="003D2E76" w:rsidRPr="00913272" w:rsidRDefault="00ED7730"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T</w:t>
            </w:r>
          </w:p>
        </w:tc>
        <w:tc>
          <w:tcPr>
            <w:tcW w:w="709" w:type="dxa"/>
            <w:vMerge w:val="restart"/>
            <w:shd w:val="clear" w:color="auto" w:fill="FFFFFF"/>
            <w:vAlign w:val="bottom"/>
          </w:tcPr>
          <w:p w14:paraId="48AE93FC"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Sig.</w:t>
            </w:r>
          </w:p>
        </w:tc>
        <w:tc>
          <w:tcPr>
            <w:tcW w:w="1701" w:type="dxa"/>
            <w:gridSpan w:val="2"/>
            <w:shd w:val="clear" w:color="auto" w:fill="FFFFFF"/>
            <w:vAlign w:val="bottom"/>
          </w:tcPr>
          <w:p w14:paraId="6C700B34"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Collinearity Statistics</w:t>
            </w:r>
          </w:p>
        </w:tc>
      </w:tr>
      <w:tr w:rsidR="003D2E76" w:rsidRPr="00913272" w14:paraId="122499CD" w14:textId="77777777" w:rsidTr="003D2E76">
        <w:trPr>
          <w:cantSplit/>
        </w:trPr>
        <w:tc>
          <w:tcPr>
            <w:tcW w:w="1904" w:type="dxa"/>
            <w:gridSpan w:val="2"/>
            <w:vMerge/>
            <w:shd w:val="clear" w:color="auto" w:fill="FFFFFF"/>
            <w:vAlign w:val="bottom"/>
          </w:tcPr>
          <w:p w14:paraId="14E9B9BC" w14:textId="77777777" w:rsidR="003D2E76" w:rsidRPr="00913272" w:rsidRDefault="003D2E76" w:rsidP="003D2E76">
            <w:pPr>
              <w:autoSpaceDE w:val="0"/>
              <w:autoSpaceDN w:val="0"/>
              <w:adjustRightInd w:val="0"/>
              <w:spacing w:after="0" w:line="240" w:lineRule="auto"/>
              <w:rPr>
                <w:rFonts w:ascii="Arial" w:hAnsi="Arial" w:cs="Arial"/>
                <w:color w:val="000000"/>
                <w:sz w:val="18"/>
                <w:szCs w:val="18"/>
              </w:rPr>
            </w:pPr>
          </w:p>
        </w:tc>
        <w:tc>
          <w:tcPr>
            <w:tcW w:w="785" w:type="dxa"/>
            <w:shd w:val="clear" w:color="auto" w:fill="FFFFFF"/>
            <w:vAlign w:val="bottom"/>
          </w:tcPr>
          <w:p w14:paraId="65870BDB"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B</w:t>
            </w:r>
          </w:p>
        </w:tc>
        <w:tc>
          <w:tcPr>
            <w:tcW w:w="992" w:type="dxa"/>
            <w:shd w:val="clear" w:color="auto" w:fill="FFFFFF"/>
            <w:vAlign w:val="bottom"/>
          </w:tcPr>
          <w:p w14:paraId="08DEB0FF"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Std. Error</w:t>
            </w:r>
          </w:p>
        </w:tc>
        <w:tc>
          <w:tcPr>
            <w:tcW w:w="1276" w:type="dxa"/>
            <w:shd w:val="clear" w:color="auto" w:fill="FFFFFF"/>
            <w:vAlign w:val="bottom"/>
          </w:tcPr>
          <w:p w14:paraId="6238D158"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Beta</w:t>
            </w:r>
          </w:p>
        </w:tc>
        <w:tc>
          <w:tcPr>
            <w:tcW w:w="850" w:type="dxa"/>
            <w:vMerge/>
            <w:shd w:val="clear" w:color="auto" w:fill="FFFFFF"/>
            <w:vAlign w:val="bottom"/>
          </w:tcPr>
          <w:p w14:paraId="38C40B57" w14:textId="77777777" w:rsidR="003D2E76" w:rsidRPr="00913272" w:rsidRDefault="003D2E76" w:rsidP="003D2E76">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vAlign w:val="bottom"/>
          </w:tcPr>
          <w:p w14:paraId="53F3D16F" w14:textId="77777777" w:rsidR="003D2E76" w:rsidRPr="00913272" w:rsidRDefault="003D2E76" w:rsidP="003D2E76">
            <w:pPr>
              <w:autoSpaceDE w:val="0"/>
              <w:autoSpaceDN w:val="0"/>
              <w:adjustRightInd w:val="0"/>
              <w:spacing w:after="0" w:line="240" w:lineRule="auto"/>
              <w:rPr>
                <w:rFonts w:ascii="Arial" w:hAnsi="Arial" w:cs="Arial"/>
                <w:color w:val="000000"/>
                <w:sz w:val="18"/>
                <w:szCs w:val="18"/>
              </w:rPr>
            </w:pPr>
          </w:p>
        </w:tc>
        <w:tc>
          <w:tcPr>
            <w:tcW w:w="992" w:type="dxa"/>
            <w:shd w:val="clear" w:color="auto" w:fill="FFFFFF"/>
            <w:vAlign w:val="bottom"/>
          </w:tcPr>
          <w:p w14:paraId="4BB67E71"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Tolerance</w:t>
            </w:r>
          </w:p>
        </w:tc>
        <w:tc>
          <w:tcPr>
            <w:tcW w:w="709" w:type="dxa"/>
            <w:shd w:val="clear" w:color="auto" w:fill="FFFFFF"/>
            <w:vAlign w:val="bottom"/>
          </w:tcPr>
          <w:p w14:paraId="331D9D34" w14:textId="77777777" w:rsidR="003D2E76" w:rsidRPr="00913272" w:rsidRDefault="003D2E76" w:rsidP="003D2E76">
            <w:pPr>
              <w:autoSpaceDE w:val="0"/>
              <w:autoSpaceDN w:val="0"/>
              <w:adjustRightInd w:val="0"/>
              <w:spacing w:after="0" w:line="320" w:lineRule="atLeast"/>
              <w:ind w:left="60" w:right="60"/>
              <w:jc w:val="center"/>
              <w:rPr>
                <w:rFonts w:ascii="Arial" w:hAnsi="Arial" w:cs="Arial"/>
                <w:color w:val="000000"/>
                <w:sz w:val="18"/>
                <w:szCs w:val="18"/>
              </w:rPr>
            </w:pPr>
            <w:r w:rsidRPr="00913272">
              <w:rPr>
                <w:rFonts w:ascii="Arial" w:hAnsi="Arial" w:cs="Arial"/>
                <w:color w:val="000000"/>
                <w:sz w:val="18"/>
                <w:szCs w:val="18"/>
              </w:rPr>
              <w:t>VIF</w:t>
            </w:r>
          </w:p>
        </w:tc>
      </w:tr>
      <w:tr w:rsidR="003D2E76" w:rsidRPr="00913272" w14:paraId="3A96A1D9" w14:textId="77777777" w:rsidTr="003D2E76">
        <w:trPr>
          <w:cantSplit/>
        </w:trPr>
        <w:tc>
          <w:tcPr>
            <w:tcW w:w="203" w:type="dxa"/>
            <w:vMerge w:val="restart"/>
            <w:shd w:val="clear" w:color="auto" w:fill="FFFFFF"/>
          </w:tcPr>
          <w:p w14:paraId="212D1302" w14:textId="77777777" w:rsidR="003D2E76" w:rsidRPr="00913272" w:rsidRDefault="003D2E76" w:rsidP="003D2E76">
            <w:pPr>
              <w:autoSpaceDE w:val="0"/>
              <w:autoSpaceDN w:val="0"/>
              <w:adjustRightInd w:val="0"/>
              <w:spacing w:after="0" w:line="320" w:lineRule="atLeast"/>
              <w:ind w:left="60" w:right="60"/>
              <w:rPr>
                <w:rFonts w:ascii="Arial" w:hAnsi="Arial" w:cs="Arial"/>
                <w:color w:val="000000"/>
                <w:sz w:val="18"/>
                <w:szCs w:val="18"/>
              </w:rPr>
            </w:pPr>
            <w:r w:rsidRPr="00913272">
              <w:rPr>
                <w:rFonts w:ascii="Arial" w:hAnsi="Arial" w:cs="Arial"/>
                <w:color w:val="000000"/>
                <w:sz w:val="18"/>
                <w:szCs w:val="18"/>
              </w:rPr>
              <w:t>1</w:t>
            </w:r>
          </w:p>
        </w:tc>
        <w:tc>
          <w:tcPr>
            <w:tcW w:w="1701" w:type="dxa"/>
            <w:shd w:val="clear" w:color="auto" w:fill="FFFFFF"/>
          </w:tcPr>
          <w:p w14:paraId="593EFCC8" w14:textId="77777777" w:rsidR="003D2E76" w:rsidRPr="00913272" w:rsidRDefault="003D2E76" w:rsidP="003D2E76">
            <w:pPr>
              <w:autoSpaceDE w:val="0"/>
              <w:autoSpaceDN w:val="0"/>
              <w:adjustRightInd w:val="0"/>
              <w:spacing w:after="0" w:line="320" w:lineRule="atLeast"/>
              <w:ind w:right="60"/>
              <w:rPr>
                <w:rFonts w:ascii="Arial" w:hAnsi="Arial" w:cs="Arial"/>
                <w:color w:val="000000"/>
                <w:sz w:val="18"/>
                <w:szCs w:val="18"/>
              </w:rPr>
            </w:pPr>
            <w:r w:rsidRPr="00913272">
              <w:rPr>
                <w:rFonts w:ascii="Arial" w:hAnsi="Arial" w:cs="Arial"/>
                <w:color w:val="000000"/>
                <w:sz w:val="18"/>
                <w:szCs w:val="18"/>
              </w:rPr>
              <w:t>(Constant)</w:t>
            </w:r>
          </w:p>
        </w:tc>
        <w:tc>
          <w:tcPr>
            <w:tcW w:w="785" w:type="dxa"/>
            <w:shd w:val="clear" w:color="auto" w:fill="FFFFFF"/>
            <w:vAlign w:val="center"/>
          </w:tcPr>
          <w:p w14:paraId="60746251"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2.165</w:t>
            </w:r>
          </w:p>
        </w:tc>
        <w:tc>
          <w:tcPr>
            <w:tcW w:w="992" w:type="dxa"/>
            <w:shd w:val="clear" w:color="auto" w:fill="FFFFFF"/>
            <w:vAlign w:val="center"/>
          </w:tcPr>
          <w:p w14:paraId="6BEC9936"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1.759</w:t>
            </w:r>
          </w:p>
        </w:tc>
        <w:tc>
          <w:tcPr>
            <w:tcW w:w="1276" w:type="dxa"/>
            <w:shd w:val="clear" w:color="auto" w:fill="FFFFFF"/>
            <w:vAlign w:val="center"/>
          </w:tcPr>
          <w:p w14:paraId="6EBE9A03" w14:textId="77777777" w:rsidR="003D2E76" w:rsidRPr="00913272" w:rsidRDefault="003D2E76" w:rsidP="003D2E76">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vAlign w:val="center"/>
          </w:tcPr>
          <w:p w14:paraId="2127466D"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1.231</w:t>
            </w:r>
          </w:p>
        </w:tc>
        <w:tc>
          <w:tcPr>
            <w:tcW w:w="709" w:type="dxa"/>
            <w:shd w:val="clear" w:color="auto" w:fill="FFFFFF"/>
            <w:vAlign w:val="center"/>
          </w:tcPr>
          <w:p w14:paraId="7AC57546"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.225</w:t>
            </w:r>
          </w:p>
        </w:tc>
        <w:tc>
          <w:tcPr>
            <w:tcW w:w="992" w:type="dxa"/>
            <w:shd w:val="clear" w:color="auto" w:fill="FFFFFF"/>
            <w:vAlign w:val="center"/>
          </w:tcPr>
          <w:p w14:paraId="0430E8AF" w14:textId="77777777" w:rsidR="003D2E76" w:rsidRPr="00913272" w:rsidRDefault="003D2E76" w:rsidP="003D2E76">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vAlign w:val="center"/>
          </w:tcPr>
          <w:p w14:paraId="635B2490" w14:textId="77777777" w:rsidR="003D2E76" w:rsidRPr="00913272" w:rsidRDefault="003D2E76" w:rsidP="003D2E76">
            <w:pPr>
              <w:autoSpaceDE w:val="0"/>
              <w:autoSpaceDN w:val="0"/>
              <w:adjustRightInd w:val="0"/>
              <w:spacing w:after="0" w:line="240" w:lineRule="auto"/>
              <w:rPr>
                <w:rFonts w:ascii="Times New Roman" w:hAnsi="Times New Roman" w:cs="Times New Roman"/>
                <w:sz w:val="24"/>
                <w:szCs w:val="24"/>
              </w:rPr>
            </w:pPr>
          </w:p>
        </w:tc>
      </w:tr>
      <w:tr w:rsidR="003D2E76" w:rsidRPr="00913272" w14:paraId="368D7ABF" w14:textId="77777777" w:rsidTr="003D2E76">
        <w:trPr>
          <w:cantSplit/>
        </w:trPr>
        <w:tc>
          <w:tcPr>
            <w:tcW w:w="203" w:type="dxa"/>
            <w:vMerge/>
            <w:shd w:val="clear" w:color="auto" w:fill="FFFFFF"/>
          </w:tcPr>
          <w:p w14:paraId="3FCBCD23" w14:textId="77777777" w:rsidR="003D2E76" w:rsidRPr="00913272" w:rsidRDefault="003D2E76" w:rsidP="003D2E76">
            <w:pPr>
              <w:autoSpaceDE w:val="0"/>
              <w:autoSpaceDN w:val="0"/>
              <w:adjustRightInd w:val="0"/>
              <w:spacing w:after="0" w:line="240" w:lineRule="auto"/>
              <w:rPr>
                <w:rFonts w:ascii="Times New Roman" w:hAnsi="Times New Roman" w:cs="Times New Roman"/>
                <w:sz w:val="24"/>
                <w:szCs w:val="24"/>
              </w:rPr>
            </w:pPr>
          </w:p>
        </w:tc>
        <w:tc>
          <w:tcPr>
            <w:tcW w:w="1701" w:type="dxa"/>
            <w:shd w:val="clear" w:color="auto" w:fill="FFFFFF"/>
          </w:tcPr>
          <w:p w14:paraId="08898040" w14:textId="77777777" w:rsidR="003D2E76" w:rsidRPr="00913272" w:rsidRDefault="003D2E76" w:rsidP="003D2E76">
            <w:pPr>
              <w:autoSpaceDE w:val="0"/>
              <w:autoSpaceDN w:val="0"/>
              <w:adjustRightInd w:val="0"/>
              <w:spacing w:after="0" w:line="320" w:lineRule="atLeast"/>
              <w:ind w:right="60"/>
              <w:rPr>
                <w:rFonts w:ascii="Arial" w:hAnsi="Arial" w:cs="Arial"/>
                <w:color w:val="000000"/>
                <w:sz w:val="18"/>
                <w:szCs w:val="18"/>
              </w:rPr>
            </w:pPr>
            <w:proofErr w:type="spellStart"/>
            <w:r w:rsidRPr="00913272">
              <w:rPr>
                <w:rFonts w:ascii="Arial" w:hAnsi="Arial" w:cs="Arial"/>
                <w:color w:val="000000"/>
                <w:sz w:val="18"/>
                <w:szCs w:val="18"/>
              </w:rPr>
              <w:t>Kebijakan</w:t>
            </w:r>
            <w:proofErr w:type="spellEnd"/>
            <w:r w:rsidRPr="00913272">
              <w:rPr>
                <w:rFonts w:ascii="Arial" w:hAnsi="Arial" w:cs="Arial"/>
                <w:color w:val="000000"/>
                <w:sz w:val="18"/>
                <w:szCs w:val="18"/>
              </w:rPr>
              <w:t xml:space="preserve"> </w:t>
            </w:r>
            <w:proofErr w:type="spellStart"/>
            <w:r w:rsidRPr="00913272">
              <w:rPr>
                <w:rFonts w:ascii="Arial" w:hAnsi="Arial" w:cs="Arial"/>
                <w:color w:val="000000"/>
                <w:sz w:val="18"/>
                <w:szCs w:val="18"/>
              </w:rPr>
              <w:t>Dividen</w:t>
            </w:r>
            <w:proofErr w:type="spellEnd"/>
          </w:p>
        </w:tc>
        <w:tc>
          <w:tcPr>
            <w:tcW w:w="785" w:type="dxa"/>
            <w:shd w:val="clear" w:color="auto" w:fill="FFFFFF"/>
            <w:vAlign w:val="center"/>
          </w:tcPr>
          <w:p w14:paraId="1E09C422"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-.253</w:t>
            </w:r>
          </w:p>
        </w:tc>
        <w:tc>
          <w:tcPr>
            <w:tcW w:w="992" w:type="dxa"/>
            <w:shd w:val="clear" w:color="auto" w:fill="FFFFFF"/>
            <w:vAlign w:val="center"/>
          </w:tcPr>
          <w:p w14:paraId="77B61E9F"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.403</w:t>
            </w:r>
          </w:p>
        </w:tc>
        <w:tc>
          <w:tcPr>
            <w:tcW w:w="1276" w:type="dxa"/>
            <w:shd w:val="clear" w:color="auto" w:fill="FFFFFF"/>
            <w:vAlign w:val="center"/>
          </w:tcPr>
          <w:p w14:paraId="20C1A489"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-.095</w:t>
            </w:r>
          </w:p>
        </w:tc>
        <w:tc>
          <w:tcPr>
            <w:tcW w:w="850" w:type="dxa"/>
            <w:shd w:val="clear" w:color="auto" w:fill="FFFFFF"/>
            <w:vAlign w:val="center"/>
          </w:tcPr>
          <w:p w14:paraId="3FD1EF77"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-.627</w:t>
            </w:r>
          </w:p>
        </w:tc>
        <w:tc>
          <w:tcPr>
            <w:tcW w:w="709" w:type="dxa"/>
            <w:shd w:val="clear" w:color="auto" w:fill="FFFFFF"/>
            <w:vAlign w:val="center"/>
          </w:tcPr>
          <w:p w14:paraId="73DC7DF2"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.534</w:t>
            </w:r>
          </w:p>
        </w:tc>
        <w:tc>
          <w:tcPr>
            <w:tcW w:w="992" w:type="dxa"/>
            <w:shd w:val="clear" w:color="auto" w:fill="FFFFFF"/>
            <w:vAlign w:val="center"/>
          </w:tcPr>
          <w:p w14:paraId="6CD8A552"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.923</w:t>
            </w:r>
          </w:p>
        </w:tc>
        <w:tc>
          <w:tcPr>
            <w:tcW w:w="709" w:type="dxa"/>
            <w:shd w:val="clear" w:color="auto" w:fill="FFFFFF"/>
            <w:vAlign w:val="center"/>
          </w:tcPr>
          <w:p w14:paraId="4E4B3718"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1.084</w:t>
            </w:r>
          </w:p>
        </w:tc>
      </w:tr>
      <w:tr w:rsidR="003D2E76" w:rsidRPr="00913272" w14:paraId="739984AB" w14:textId="77777777" w:rsidTr="003D2E76">
        <w:trPr>
          <w:cantSplit/>
        </w:trPr>
        <w:tc>
          <w:tcPr>
            <w:tcW w:w="203" w:type="dxa"/>
            <w:vMerge/>
            <w:shd w:val="clear" w:color="auto" w:fill="FFFFFF"/>
          </w:tcPr>
          <w:p w14:paraId="6CAAC1DB" w14:textId="77777777" w:rsidR="003D2E76" w:rsidRPr="00913272" w:rsidRDefault="003D2E76" w:rsidP="003D2E76">
            <w:pPr>
              <w:autoSpaceDE w:val="0"/>
              <w:autoSpaceDN w:val="0"/>
              <w:adjustRightInd w:val="0"/>
              <w:spacing w:after="0" w:line="240" w:lineRule="auto"/>
              <w:rPr>
                <w:rFonts w:ascii="Arial" w:hAnsi="Arial" w:cs="Arial"/>
                <w:color w:val="000000"/>
                <w:sz w:val="18"/>
                <w:szCs w:val="18"/>
              </w:rPr>
            </w:pPr>
          </w:p>
        </w:tc>
        <w:tc>
          <w:tcPr>
            <w:tcW w:w="1701" w:type="dxa"/>
            <w:shd w:val="clear" w:color="auto" w:fill="FFFFFF"/>
          </w:tcPr>
          <w:p w14:paraId="6DDBF1E8" w14:textId="77777777" w:rsidR="003D2E76" w:rsidRPr="00913272" w:rsidRDefault="003D2E76" w:rsidP="003D2E76">
            <w:pPr>
              <w:autoSpaceDE w:val="0"/>
              <w:autoSpaceDN w:val="0"/>
              <w:adjustRightInd w:val="0"/>
              <w:spacing w:after="0" w:line="320" w:lineRule="atLeast"/>
              <w:ind w:right="60"/>
              <w:rPr>
                <w:rFonts w:ascii="Arial" w:hAnsi="Arial" w:cs="Arial"/>
                <w:color w:val="000000"/>
                <w:sz w:val="18"/>
                <w:szCs w:val="18"/>
              </w:rPr>
            </w:pPr>
            <w:r w:rsidRPr="00913272">
              <w:rPr>
                <w:rFonts w:ascii="Arial" w:hAnsi="Arial" w:cs="Arial"/>
                <w:color w:val="000000"/>
                <w:sz w:val="18"/>
                <w:szCs w:val="18"/>
              </w:rPr>
              <w:t>Financial Leverage</w:t>
            </w:r>
          </w:p>
        </w:tc>
        <w:tc>
          <w:tcPr>
            <w:tcW w:w="785" w:type="dxa"/>
            <w:shd w:val="clear" w:color="auto" w:fill="FFFFFF"/>
            <w:vAlign w:val="center"/>
          </w:tcPr>
          <w:p w14:paraId="29DC3B28"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.059</w:t>
            </w:r>
          </w:p>
        </w:tc>
        <w:tc>
          <w:tcPr>
            <w:tcW w:w="992" w:type="dxa"/>
            <w:shd w:val="clear" w:color="auto" w:fill="FFFFFF"/>
            <w:vAlign w:val="center"/>
          </w:tcPr>
          <w:p w14:paraId="00D63A56"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.107</w:t>
            </w:r>
          </w:p>
        </w:tc>
        <w:tc>
          <w:tcPr>
            <w:tcW w:w="1276" w:type="dxa"/>
            <w:shd w:val="clear" w:color="auto" w:fill="FFFFFF"/>
            <w:vAlign w:val="center"/>
          </w:tcPr>
          <w:p w14:paraId="3588AFB0"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.081</w:t>
            </w:r>
          </w:p>
        </w:tc>
        <w:tc>
          <w:tcPr>
            <w:tcW w:w="850" w:type="dxa"/>
            <w:shd w:val="clear" w:color="auto" w:fill="FFFFFF"/>
            <w:vAlign w:val="center"/>
          </w:tcPr>
          <w:p w14:paraId="57C8C07D"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.549</w:t>
            </w:r>
          </w:p>
        </w:tc>
        <w:tc>
          <w:tcPr>
            <w:tcW w:w="709" w:type="dxa"/>
            <w:shd w:val="clear" w:color="auto" w:fill="FFFFFF"/>
            <w:vAlign w:val="center"/>
          </w:tcPr>
          <w:p w14:paraId="4B8D60A3"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.586</w:t>
            </w:r>
          </w:p>
        </w:tc>
        <w:tc>
          <w:tcPr>
            <w:tcW w:w="992" w:type="dxa"/>
            <w:shd w:val="clear" w:color="auto" w:fill="FFFFFF"/>
            <w:vAlign w:val="center"/>
          </w:tcPr>
          <w:p w14:paraId="09C13645"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.972</w:t>
            </w:r>
          </w:p>
        </w:tc>
        <w:tc>
          <w:tcPr>
            <w:tcW w:w="709" w:type="dxa"/>
            <w:shd w:val="clear" w:color="auto" w:fill="FFFFFF"/>
            <w:vAlign w:val="center"/>
          </w:tcPr>
          <w:p w14:paraId="544B9B81"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1.029</w:t>
            </w:r>
          </w:p>
        </w:tc>
      </w:tr>
      <w:tr w:rsidR="003D2E76" w:rsidRPr="00913272" w14:paraId="1DD0D0FB" w14:textId="77777777" w:rsidTr="003D2E76">
        <w:trPr>
          <w:cantSplit/>
        </w:trPr>
        <w:tc>
          <w:tcPr>
            <w:tcW w:w="203" w:type="dxa"/>
            <w:vMerge/>
            <w:shd w:val="clear" w:color="auto" w:fill="FFFFFF"/>
          </w:tcPr>
          <w:p w14:paraId="63838809" w14:textId="77777777" w:rsidR="003D2E76" w:rsidRPr="00913272" w:rsidRDefault="003D2E76" w:rsidP="003D2E76">
            <w:pPr>
              <w:autoSpaceDE w:val="0"/>
              <w:autoSpaceDN w:val="0"/>
              <w:adjustRightInd w:val="0"/>
              <w:spacing w:after="0" w:line="240" w:lineRule="auto"/>
              <w:rPr>
                <w:rFonts w:ascii="Arial" w:hAnsi="Arial" w:cs="Arial"/>
                <w:color w:val="000000"/>
                <w:sz w:val="18"/>
                <w:szCs w:val="18"/>
              </w:rPr>
            </w:pPr>
          </w:p>
        </w:tc>
        <w:tc>
          <w:tcPr>
            <w:tcW w:w="1701" w:type="dxa"/>
            <w:shd w:val="clear" w:color="auto" w:fill="FFFFFF"/>
          </w:tcPr>
          <w:p w14:paraId="48069B1C" w14:textId="77777777" w:rsidR="003D2E76" w:rsidRPr="00913272" w:rsidRDefault="003D2E76" w:rsidP="003D2E76">
            <w:pPr>
              <w:autoSpaceDE w:val="0"/>
              <w:autoSpaceDN w:val="0"/>
              <w:adjustRightInd w:val="0"/>
              <w:spacing w:after="0" w:line="320" w:lineRule="atLeast"/>
              <w:ind w:right="60"/>
              <w:rPr>
                <w:rFonts w:ascii="Arial" w:hAnsi="Arial" w:cs="Arial"/>
                <w:color w:val="000000"/>
                <w:sz w:val="18"/>
                <w:szCs w:val="18"/>
              </w:rPr>
            </w:pPr>
            <w:proofErr w:type="spellStart"/>
            <w:r>
              <w:rPr>
                <w:rFonts w:ascii="Arial" w:hAnsi="Arial" w:cs="Arial"/>
                <w:color w:val="000000"/>
                <w:sz w:val="18"/>
                <w:szCs w:val="18"/>
              </w:rPr>
              <w:t>Profitabilitas</w:t>
            </w:r>
            <w:proofErr w:type="spellEnd"/>
          </w:p>
        </w:tc>
        <w:tc>
          <w:tcPr>
            <w:tcW w:w="785" w:type="dxa"/>
            <w:shd w:val="clear" w:color="auto" w:fill="FFFFFF"/>
            <w:vAlign w:val="center"/>
          </w:tcPr>
          <w:p w14:paraId="407952D8"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.329</w:t>
            </w:r>
          </w:p>
        </w:tc>
        <w:tc>
          <w:tcPr>
            <w:tcW w:w="992" w:type="dxa"/>
            <w:shd w:val="clear" w:color="auto" w:fill="FFFFFF"/>
            <w:vAlign w:val="center"/>
          </w:tcPr>
          <w:p w14:paraId="096C01DD"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.282</w:t>
            </w:r>
          </w:p>
        </w:tc>
        <w:tc>
          <w:tcPr>
            <w:tcW w:w="1276" w:type="dxa"/>
            <w:shd w:val="clear" w:color="auto" w:fill="FFFFFF"/>
            <w:vAlign w:val="center"/>
          </w:tcPr>
          <w:p w14:paraId="0F902326"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.178</w:t>
            </w:r>
          </w:p>
        </w:tc>
        <w:tc>
          <w:tcPr>
            <w:tcW w:w="850" w:type="dxa"/>
            <w:shd w:val="clear" w:color="auto" w:fill="FFFFFF"/>
            <w:vAlign w:val="center"/>
          </w:tcPr>
          <w:p w14:paraId="27A1348F"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1.167</w:t>
            </w:r>
          </w:p>
        </w:tc>
        <w:tc>
          <w:tcPr>
            <w:tcW w:w="709" w:type="dxa"/>
            <w:shd w:val="clear" w:color="auto" w:fill="FFFFFF"/>
            <w:vAlign w:val="center"/>
          </w:tcPr>
          <w:p w14:paraId="6E6A1DED"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.249</w:t>
            </w:r>
          </w:p>
        </w:tc>
        <w:tc>
          <w:tcPr>
            <w:tcW w:w="992" w:type="dxa"/>
            <w:shd w:val="clear" w:color="auto" w:fill="FFFFFF"/>
            <w:vAlign w:val="center"/>
          </w:tcPr>
          <w:p w14:paraId="780AEDFA"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.922</w:t>
            </w:r>
          </w:p>
        </w:tc>
        <w:tc>
          <w:tcPr>
            <w:tcW w:w="709" w:type="dxa"/>
            <w:shd w:val="clear" w:color="auto" w:fill="FFFFFF"/>
            <w:vAlign w:val="center"/>
          </w:tcPr>
          <w:p w14:paraId="56588AC7"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1.085</w:t>
            </w:r>
          </w:p>
        </w:tc>
      </w:tr>
      <w:tr w:rsidR="003D2E76" w:rsidRPr="00913272" w14:paraId="2071D776" w14:textId="77777777" w:rsidTr="003D2E76">
        <w:trPr>
          <w:cantSplit/>
        </w:trPr>
        <w:tc>
          <w:tcPr>
            <w:tcW w:w="203" w:type="dxa"/>
            <w:vMerge/>
            <w:shd w:val="clear" w:color="auto" w:fill="FFFFFF"/>
          </w:tcPr>
          <w:p w14:paraId="6EEDFB1B" w14:textId="77777777" w:rsidR="003D2E76" w:rsidRPr="00913272" w:rsidRDefault="003D2E76" w:rsidP="003D2E76">
            <w:pPr>
              <w:autoSpaceDE w:val="0"/>
              <w:autoSpaceDN w:val="0"/>
              <w:adjustRightInd w:val="0"/>
              <w:spacing w:after="0" w:line="240" w:lineRule="auto"/>
              <w:rPr>
                <w:rFonts w:ascii="Arial" w:hAnsi="Arial" w:cs="Arial"/>
                <w:color w:val="000000"/>
                <w:sz w:val="18"/>
                <w:szCs w:val="18"/>
              </w:rPr>
            </w:pPr>
          </w:p>
        </w:tc>
        <w:tc>
          <w:tcPr>
            <w:tcW w:w="1701" w:type="dxa"/>
            <w:shd w:val="clear" w:color="auto" w:fill="FFFFFF"/>
          </w:tcPr>
          <w:p w14:paraId="3AC7376A" w14:textId="77777777" w:rsidR="003D2E76" w:rsidRPr="00913272" w:rsidRDefault="003D2E76" w:rsidP="003D2E76">
            <w:pPr>
              <w:autoSpaceDE w:val="0"/>
              <w:autoSpaceDN w:val="0"/>
              <w:adjustRightInd w:val="0"/>
              <w:spacing w:after="0" w:line="320" w:lineRule="atLeast"/>
              <w:ind w:right="60"/>
              <w:rPr>
                <w:rFonts w:ascii="Arial" w:hAnsi="Arial" w:cs="Arial"/>
                <w:color w:val="000000"/>
                <w:sz w:val="18"/>
                <w:szCs w:val="18"/>
              </w:rPr>
            </w:pPr>
            <w:r w:rsidRPr="00913272">
              <w:rPr>
                <w:rFonts w:ascii="Arial" w:hAnsi="Arial" w:cs="Arial"/>
                <w:color w:val="000000"/>
                <w:sz w:val="18"/>
                <w:szCs w:val="18"/>
              </w:rPr>
              <w:t>GCG</w:t>
            </w:r>
          </w:p>
        </w:tc>
        <w:tc>
          <w:tcPr>
            <w:tcW w:w="785" w:type="dxa"/>
            <w:shd w:val="clear" w:color="auto" w:fill="FFFFFF"/>
            <w:vAlign w:val="center"/>
          </w:tcPr>
          <w:p w14:paraId="07A5BA0C"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.970</w:t>
            </w:r>
          </w:p>
        </w:tc>
        <w:tc>
          <w:tcPr>
            <w:tcW w:w="992" w:type="dxa"/>
            <w:shd w:val="clear" w:color="auto" w:fill="FFFFFF"/>
            <w:vAlign w:val="center"/>
          </w:tcPr>
          <w:p w14:paraId="7BDF1E58"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2.184</w:t>
            </w:r>
          </w:p>
        </w:tc>
        <w:tc>
          <w:tcPr>
            <w:tcW w:w="1276" w:type="dxa"/>
            <w:shd w:val="clear" w:color="auto" w:fill="FFFFFF"/>
            <w:vAlign w:val="center"/>
          </w:tcPr>
          <w:p w14:paraId="399C1AD1"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.066</w:t>
            </w:r>
          </w:p>
        </w:tc>
        <w:tc>
          <w:tcPr>
            <w:tcW w:w="850" w:type="dxa"/>
            <w:shd w:val="clear" w:color="auto" w:fill="FFFFFF"/>
            <w:vAlign w:val="center"/>
          </w:tcPr>
          <w:p w14:paraId="34BD9FB7"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.444</w:t>
            </w:r>
          </w:p>
        </w:tc>
        <w:tc>
          <w:tcPr>
            <w:tcW w:w="709" w:type="dxa"/>
            <w:shd w:val="clear" w:color="auto" w:fill="FFFFFF"/>
            <w:vAlign w:val="center"/>
          </w:tcPr>
          <w:p w14:paraId="69A4F683"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.659</w:t>
            </w:r>
          </w:p>
        </w:tc>
        <w:tc>
          <w:tcPr>
            <w:tcW w:w="992" w:type="dxa"/>
            <w:shd w:val="clear" w:color="auto" w:fill="FFFFFF"/>
            <w:vAlign w:val="center"/>
          </w:tcPr>
          <w:p w14:paraId="7891E0EB"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.978</w:t>
            </w:r>
          </w:p>
        </w:tc>
        <w:tc>
          <w:tcPr>
            <w:tcW w:w="709" w:type="dxa"/>
            <w:shd w:val="clear" w:color="auto" w:fill="FFFFFF"/>
            <w:vAlign w:val="center"/>
          </w:tcPr>
          <w:p w14:paraId="0F6E95B4" w14:textId="77777777" w:rsidR="003D2E76" w:rsidRPr="00913272" w:rsidRDefault="003D2E76" w:rsidP="003D2E76">
            <w:pPr>
              <w:autoSpaceDE w:val="0"/>
              <w:autoSpaceDN w:val="0"/>
              <w:adjustRightInd w:val="0"/>
              <w:spacing w:after="0" w:line="320" w:lineRule="atLeast"/>
              <w:ind w:left="60" w:right="60"/>
              <w:jc w:val="right"/>
              <w:rPr>
                <w:rFonts w:ascii="Arial" w:hAnsi="Arial" w:cs="Arial"/>
                <w:color w:val="000000"/>
                <w:sz w:val="18"/>
                <w:szCs w:val="18"/>
              </w:rPr>
            </w:pPr>
            <w:r w:rsidRPr="00913272">
              <w:rPr>
                <w:rFonts w:ascii="Arial" w:hAnsi="Arial" w:cs="Arial"/>
                <w:color w:val="000000"/>
                <w:sz w:val="18"/>
                <w:szCs w:val="18"/>
              </w:rPr>
              <w:t>1.022</w:t>
            </w:r>
          </w:p>
        </w:tc>
      </w:tr>
      <w:tr w:rsidR="003D2E76" w:rsidRPr="00913272" w14:paraId="6603082E" w14:textId="77777777" w:rsidTr="003D2E76">
        <w:trPr>
          <w:cantSplit/>
        </w:trPr>
        <w:tc>
          <w:tcPr>
            <w:tcW w:w="8217" w:type="dxa"/>
            <w:gridSpan w:val="9"/>
            <w:shd w:val="clear" w:color="auto" w:fill="FFFFFF"/>
          </w:tcPr>
          <w:p w14:paraId="4A637EC4" w14:textId="77777777" w:rsidR="003D2E76" w:rsidRPr="00913272" w:rsidRDefault="003D2E76" w:rsidP="003D2E76">
            <w:pPr>
              <w:autoSpaceDE w:val="0"/>
              <w:autoSpaceDN w:val="0"/>
              <w:adjustRightInd w:val="0"/>
              <w:spacing w:after="0" w:line="320" w:lineRule="atLeast"/>
              <w:ind w:left="60" w:right="60"/>
              <w:rPr>
                <w:rFonts w:ascii="Arial" w:hAnsi="Arial" w:cs="Arial"/>
                <w:color w:val="000000"/>
                <w:sz w:val="18"/>
                <w:szCs w:val="18"/>
              </w:rPr>
            </w:pPr>
            <w:r w:rsidRPr="00913272">
              <w:rPr>
                <w:rFonts w:ascii="Arial" w:hAnsi="Arial" w:cs="Arial"/>
                <w:color w:val="000000"/>
                <w:sz w:val="18"/>
                <w:szCs w:val="18"/>
              </w:rPr>
              <w:t>a. Dependent Variable: ABS_RES</w:t>
            </w:r>
          </w:p>
        </w:tc>
      </w:tr>
      <w:bookmarkEnd w:id="49"/>
    </w:tbl>
    <w:p w14:paraId="6FAE57E9" w14:textId="77777777" w:rsidR="00107F08" w:rsidRPr="003D2E76" w:rsidRDefault="00107F08" w:rsidP="003D2E76">
      <w:pPr>
        <w:autoSpaceDE w:val="0"/>
        <w:autoSpaceDN w:val="0"/>
        <w:adjustRightInd w:val="0"/>
        <w:spacing w:after="0" w:line="480" w:lineRule="auto"/>
        <w:jc w:val="both"/>
        <w:rPr>
          <w:rFonts w:ascii="Times New Roman" w:hAnsi="Times New Roman" w:cs="Times New Roman"/>
          <w:b/>
          <w:sz w:val="24"/>
          <w:szCs w:val="24"/>
        </w:rPr>
      </w:pPr>
    </w:p>
    <w:p w14:paraId="68E9A944" w14:textId="2D40CB3D" w:rsidR="00871BE0" w:rsidRDefault="00107F08" w:rsidP="00107F08">
      <w:pPr>
        <w:autoSpaceDE w:val="0"/>
        <w:autoSpaceDN w:val="0"/>
        <w:adjustRightInd w:val="0"/>
        <w:spacing w:after="0" w:line="480" w:lineRule="auto"/>
        <w:ind w:left="491"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SPSS 22, 2024</w:t>
      </w:r>
    </w:p>
    <w:p w14:paraId="3A1D2060" w14:textId="1C2DB363" w:rsidR="003D687C" w:rsidRDefault="00107F08" w:rsidP="005230BA">
      <w:pPr>
        <w:autoSpaceDE w:val="0"/>
        <w:autoSpaceDN w:val="0"/>
        <w:adjustRightInd w:val="0"/>
        <w:spacing w:after="0" w:line="480" w:lineRule="auto"/>
        <w:ind w:left="1571" w:firstLine="58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glejser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(DPR), </w:t>
      </w:r>
      <w:r w:rsidRPr="00107F08">
        <w:rPr>
          <w:rFonts w:ascii="Times New Roman" w:hAnsi="Times New Roman" w:cs="Times New Roman"/>
          <w:i/>
          <w:sz w:val="24"/>
          <w:szCs w:val="24"/>
        </w:rPr>
        <w:t>Financial Leverage</w:t>
      </w:r>
      <w:r>
        <w:rPr>
          <w:rFonts w:ascii="Times New Roman" w:hAnsi="Times New Roman" w:cs="Times New Roman"/>
          <w:sz w:val="24"/>
          <w:szCs w:val="24"/>
        </w:rPr>
        <w:t xml:space="preserve"> (DER),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sidRPr="00107F08">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(&gt;0,05).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
    <w:p w14:paraId="5137548B" w14:textId="7AEA495F" w:rsidR="00A24ECA" w:rsidRDefault="00A24ECA" w:rsidP="00817F8A">
      <w:pPr>
        <w:pStyle w:val="ListParagraph"/>
        <w:numPr>
          <w:ilvl w:val="0"/>
          <w:numId w:val="64"/>
        </w:numPr>
        <w:autoSpaceDE w:val="0"/>
        <w:autoSpaceDN w:val="0"/>
        <w:adjustRightInd w:val="0"/>
        <w:spacing w:after="0" w:line="480" w:lineRule="auto"/>
        <w:jc w:val="both"/>
        <w:rPr>
          <w:rFonts w:ascii="Times New Roman" w:hAnsi="Times New Roman" w:cs="Times New Roman"/>
          <w:b/>
          <w:sz w:val="24"/>
          <w:szCs w:val="24"/>
        </w:rPr>
      </w:pPr>
      <w:r w:rsidRPr="00A24ECA">
        <w:rPr>
          <w:rFonts w:ascii="Times New Roman" w:hAnsi="Times New Roman" w:cs="Times New Roman"/>
          <w:b/>
          <w:sz w:val="24"/>
          <w:szCs w:val="24"/>
        </w:rPr>
        <w:t xml:space="preserve">Uji </w:t>
      </w:r>
      <w:proofErr w:type="spellStart"/>
      <w:r w:rsidRPr="00A24ECA">
        <w:rPr>
          <w:rFonts w:ascii="Times New Roman" w:hAnsi="Times New Roman" w:cs="Times New Roman"/>
          <w:b/>
          <w:sz w:val="24"/>
          <w:szCs w:val="24"/>
        </w:rPr>
        <w:t>Autokorelasi</w:t>
      </w:r>
      <w:proofErr w:type="spellEnd"/>
    </w:p>
    <w:p w14:paraId="7B2E289C" w14:textId="21FECD63" w:rsidR="005230BA" w:rsidRDefault="00A24ECA" w:rsidP="00C445BB">
      <w:pPr>
        <w:pStyle w:val="ListParagraph"/>
        <w:autoSpaceDE w:val="0"/>
        <w:autoSpaceDN w:val="0"/>
        <w:adjustRightInd w:val="0"/>
        <w:spacing w:after="0" w:line="480" w:lineRule="auto"/>
        <w:ind w:left="1571" w:firstLine="360"/>
        <w:jc w:val="both"/>
        <w:rPr>
          <w:rFonts w:ascii="Times New Roman" w:hAnsi="Times New Roman" w:cs="Times New Roman"/>
          <w:sz w:val="24"/>
          <w:szCs w:val="24"/>
        </w:rPr>
      </w:pPr>
      <w:proofErr w:type="spellStart"/>
      <w:r w:rsidRPr="00A24ECA">
        <w:rPr>
          <w:rFonts w:ascii="Times New Roman" w:hAnsi="Times New Roman" w:cs="Times New Roman"/>
          <w:sz w:val="24"/>
          <w:szCs w:val="24"/>
        </w:rPr>
        <w:t>Pengujian</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aautokorelasi</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dimaksudkan</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untuk</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memastikan</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hubungan</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antara</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kesalahan</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pengganggu</w:t>
      </w:r>
      <w:proofErr w:type="spellEnd"/>
      <w:r w:rsidRPr="00A24ECA">
        <w:rPr>
          <w:rFonts w:ascii="Times New Roman" w:hAnsi="Times New Roman" w:cs="Times New Roman"/>
          <w:sz w:val="24"/>
          <w:szCs w:val="24"/>
        </w:rPr>
        <w:t xml:space="preserve"> pada </w:t>
      </w:r>
      <w:proofErr w:type="spellStart"/>
      <w:r w:rsidRPr="00A24ECA">
        <w:rPr>
          <w:rFonts w:ascii="Times New Roman" w:hAnsi="Times New Roman" w:cs="Times New Roman"/>
          <w:sz w:val="24"/>
          <w:szCs w:val="24"/>
        </w:rPr>
        <w:t>periode</w:t>
      </w:r>
      <w:proofErr w:type="spellEnd"/>
      <w:r w:rsidRPr="00A24ECA">
        <w:rPr>
          <w:rFonts w:ascii="Times New Roman" w:hAnsi="Times New Roman" w:cs="Times New Roman"/>
          <w:sz w:val="24"/>
          <w:szCs w:val="24"/>
        </w:rPr>
        <w:t xml:space="preserve"> t </w:t>
      </w:r>
      <w:proofErr w:type="spellStart"/>
      <w:r w:rsidRPr="00A24ECA">
        <w:rPr>
          <w:rFonts w:ascii="Times New Roman" w:hAnsi="Times New Roman" w:cs="Times New Roman"/>
          <w:sz w:val="24"/>
          <w:szCs w:val="24"/>
        </w:rPr>
        <w:t>dengan</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kesalahan</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pengganggu</w:t>
      </w:r>
      <w:proofErr w:type="spellEnd"/>
      <w:r w:rsidRPr="00A24ECA">
        <w:rPr>
          <w:rFonts w:ascii="Times New Roman" w:hAnsi="Times New Roman" w:cs="Times New Roman"/>
          <w:sz w:val="24"/>
          <w:szCs w:val="24"/>
        </w:rPr>
        <w:t xml:space="preserve"> pada </w:t>
      </w:r>
      <w:proofErr w:type="spellStart"/>
      <w:r w:rsidRPr="00A24ECA">
        <w:rPr>
          <w:rFonts w:ascii="Times New Roman" w:hAnsi="Times New Roman" w:cs="Times New Roman"/>
          <w:sz w:val="24"/>
          <w:szCs w:val="24"/>
        </w:rPr>
        <w:t>periode</w:t>
      </w:r>
      <w:proofErr w:type="spellEnd"/>
      <w:r w:rsidRPr="00A24ECA">
        <w:rPr>
          <w:rFonts w:ascii="Times New Roman" w:hAnsi="Times New Roman" w:cs="Times New Roman"/>
          <w:sz w:val="24"/>
          <w:szCs w:val="24"/>
        </w:rPr>
        <w:t xml:space="preserve"> t-1 (</w:t>
      </w:r>
      <w:proofErr w:type="spellStart"/>
      <w:r w:rsidRPr="00A24ECA">
        <w:rPr>
          <w:rFonts w:ascii="Times New Roman" w:hAnsi="Times New Roman" w:cs="Times New Roman"/>
          <w:sz w:val="24"/>
          <w:szCs w:val="24"/>
        </w:rPr>
        <w:t>sebelumnya</w:t>
      </w:r>
      <w:proofErr w:type="spellEnd"/>
      <w:r w:rsidRPr="00A24ECA">
        <w:rPr>
          <w:rFonts w:ascii="Times New Roman" w:hAnsi="Times New Roman" w:cs="Times New Roman"/>
          <w:sz w:val="24"/>
          <w:szCs w:val="24"/>
        </w:rPr>
        <w:t xml:space="preserve">) </w:t>
      </w:r>
      <w:proofErr w:type="spellStart"/>
      <w:r w:rsidRPr="00A24ECA">
        <w:rPr>
          <w:rFonts w:ascii="Times New Roman" w:hAnsi="Times New Roman" w:cs="Times New Roman"/>
          <w:sz w:val="24"/>
          <w:szCs w:val="24"/>
        </w:rPr>
        <w:t>dalam</w:t>
      </w:r>
      <w:proofErr w:type="spellEnd"/>
      <w:r w:rsidRPr="00A24ECA">
        <w:rPr>
          <w:rFonts w:ascii="Times New Roman" w:hAnsi="Times New Roman" w:cs="Times New Roman"/>
          <w:sz w:val="24"/>
          <w:szCs w:val="24"/>
        </w:rPr>
        <w:t xml:space="preserve"> modal </w:t>
      </w:r>
      <w:proofErr w:type="spellStart"/>
      <w:r w:rsidRPr="00A24ECA">
        <w:rPr>
          <w:rFonts w:ascii="Times New Roman" w:hAnsi="Times New Roman" w:cs="Times New Roman"/>
          <w:sz w:val="24"/>
          <w:szCs w:val="24"/>
        </w:rPr>
        <w:t>regresi</w:t>
      </w:r>
      <w:proofErr w:type="spellEnd"/>
      <w:r w:rsidRPr="00A24ECA">
        <w:rPr>
          <w:rFonts w:ascii="Times New Roman" w:hAnsi="Times New Roman" w:cs="Times New Roman"/>
          <w:sz w:val="24"/>
          <w:szCs w:val="24"/>
        </w:rPr>
        <w:t xml:space="preserve"> linear</w:t>
      </w:r>
      <w:r w:rsidR="005B27E1">
        <w:rPr>
          <w:rFonts w:ascii="Times New Roman" w:hAnsi="Times New Roman" w:cs="Times New Roman"/>
          <w:sz w:val="24"/>
          <w:szCs w:val="24"/>
        </w:rPr>
        <w:t xml:space="preserve"> </w:t>
      </w:r>
      <w:r w:rsidR="005B27E1" w:rsidRPr="005B27E1">
        <w:rPr>
          <w:rFonts w:ascii="Times New Roman" w:hAnsi="Times New Roman" w:cs="Times New Roman"/>
          <w:sz w:val="24"/>
          <w:szCs w:val="24"/>
        </w:rPr>
        <w:t>(</w:t>
      </w:r>
      <w:proofErr w:type="spellStart"/>
      <w:r w:rsidR="005B27E1" w:rsidRPr="005B27E1">
        <w:rPr>
          <w:rFonts w:ascii="Times New Roman" w:hAnsi="Times New Roman" w:cs="Times New Roman"/>
          <w:sz w:val="24"/>
          <w:szCs w:val="24"/>
        </w:rPr>
        <w:t>Ghozali</w:t>
      </w:r>
      <w:proofErr w:type="spellEnd"/>
      <w:r w:rsidR="005B27E1" w:rsidRPr="005B27E1">
        <w:rPr>
          <w:rFonts w:ascii="Times New Roman" w:hAnsi="Times New Roman" w:cs="Times New Roman"/>
          <w:sz w:val="24"/>
          <w:szCs w:val="24"/>
        </w:rPr>
        <w:t>, 2018:111).</w:t>
      </w:r>
      <w:r w:rsidR="005B27E1">
        <w:rPr>
          <w:rFonts w:ascii="Times New Roman" w:hAnsi="Times New Roman" w:cs="Times New Roman"/>
          <w:sz w:val="24"/>
          <w:szCs w:val="24"/>
        </w:rPr>
        <w:t xml:space="preserve"> Cara </w:t>
      </w:r>
      <w:proofErr w:type="spellStart"/>
      <w:r w:rsidR="005B27E1">
        <w:rPr>
          <w:rFonts w:ascii="Times New Roman" w:hAnsi="Times New Roman" w:cs="Times New Roman"/>
          <w:sz w:val="24"/>
          <w:szCs w:val="24"/>
        </w:rPr>
        <w:t>mendeteksi</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ada</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tidaknya</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autokorelasi</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dalam</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peneltian</w:t>
      </w:r>
      <w:proofErr w:type="spellEnd"/>
      <w:r w:rsidR="005B27E1">
        <w:rPr>
          <w:rFonts w:ascii="Times New Roman" w:hAnsi="Times New Roman" w:cs="Times New Roman"/>
          <w:sz w:val="24"/>
          <w:szCs w:val="24"/>
        </w:rPr>
        <w:t xml:space="preserve"> in </w:t>
      </w:r>
      <w:proofErr w:type="spellStart"/>
      <w:r w:rsidR="005B27E1">
        <w:rPr>
          <w:rFonts w:ascii="Times New Roman" w:hAnsi="Times New Roman" w:cs="Times New Roman"/>
          <w:sz w:val="24"/>
          <w:szCs w:val="24"/>
        </w:rPr>
        <w:t>menggunaka</w:t>
      </w:r>
      <w:proofErr w:type="spellEnd"/>
      <w:r w:rsidR="005B27E1">
        <w:rPr>
          <w:rFonts w:ascii="Times New Roman" w:hAnsi="Times New Roman" w:cs="Times New Roman"/>
          <w:sz w:val="24"/>
          <w:szCs w:val="24"/>
        </w:rPr>
        <w:t xml:space="preserve"> Uji Durbin Watson </w:t>
      </w:r>
      <w:proofErr w:type="spellStart"/>
      <w:r w:rsidR="005B27E1">
        <w:rPr>
          <w:rFonts w:ascii="Times New Roman" w:hAnsi="Times New Roman" w:cs="Times New Roman"/>
          <w:sz w:val="24"/>
          <w:szCs w:val="24"/>
        </w:rPr>
        <w:t>dengan</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ketentuan</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sebagai</w:t>
      </w:r>
      <w:proofErr w:type="spellEnd"/>
      <w:r w:rsidR="005B27E1">
        <w:rPr>
          <w:rFonts w:ascii="Times New Roman" w:hAnsi="Times New Roman" w:cs="Times New Roman"/>
          <w:sz w:val="24"/>
          <w:szCs w:val="24"/>
        </w:rPr>
        <w:t xml:space="preserve"> </w:t>
      </w:r>
      <w:proofErr w:type="spellStart"/>
      <w:r w:rsidR="005B27E1">
        <w:rPr>
          <w:rFonts w:ascii="Times New Roman" w:hAnsi="Times New Roman" w:cs="Times New Roman"/>
          <w:sz w:val="24"/>
          <w:szCs w:val="24"/>
        </w:rPr>
        <w:t>ber</w:t>
      </w:r>
      <w:r w:rsidR="00CD4042">
        <w:rPr>
          <w:rFonts w:ascii="Times New Roman" w:hAnsi="Times New Roman" w:cs="Times New Roman"/>
          <w:sz w:val="24"/>
          <w:szCs w:val="24"/>
        </w:rPr>
        <w:t>i</w:t>
      </w:r>
      <w:r w:rsidR="005B27E1">
        <w:rPr>
          <w:rFonts w:ascii="Times New Roman" w:hAnsi="Times New Roman" w:cs="Times New Roman"/>
          <w:sz w:val="24"/>
          <w:szCs w:val="24"/>
        </w:rPr>
        <w:t>kut</w:t>
      </w:r>
      <w:proofErr w:type="spellEnd"/>
      <w:r w:rsidR="005B27E1">
        <w:rPr>
          <w:rFonts w:ascii="Times New Roman" w:hAnsi="Times New Roman" w:cs="Times New Roman"/>
          <w:sz w:val="24"/>
          <w:szCs w:val="24"/>
        </w:rPr>
        <w:t>:</w:t>
      </w:r>
    </w:p>
    <w:p w14:paraId="471A1BD7" w14:textId="77777777" w:rsidR="006D52B7" w:rsidRPr="00C445BB" w:rsidRDefault="006D52B7" w:rsidP="00C445BB">
      <w:pPr>
        <w:pStyle w:val="ListParagraph"/>
        <w:autoSpaceDE w:val="0"/>
        <w:autoSpaceDN w:val="0"/>
        <w:adjustRightInd w:val="0"/>
        <w:spacing w:after="0" w:line="480" w:lineRule="auto"/>
        <w:ind w:left="1571" w:firstLine="360"/>
        <w:jc w:val="both"/>
        <w:rPr>
          <w:rFonts w:ascii="Times New Roman" w:hAnsi="Times New Roman" w:cs="Times New Roman"/>
          <w:sz w:val="24"/>
          <w:szCs w:val="24"/>
        </w:rPr>
      </w:pPr>
    </w:p>
    <w:p w14:paraId="5C191389" w14:textId="4241C581" w:rsidR="005B27E1" w:rsidRDefault="005B27E1" w:rsidP="00817F8A">
      <w:pPr>
        <w:pStyle w:val="ListParagraph"/>
        <w:numPr>
          <w:ilvl w:val="0"/>
          <w:numId w:val="75"/>
        </w:numPr>
        <w:autoSpaceDE w:val="0"/>
        <w:autoSpaceDN w:val="0"/>
        <w:adjustRightInd w:val="0"/>
        <w:spacing w:after="0" w:line="480" w:lineRule="auto"/>
        <w:ind w:left="1701"/>
        <w:jc w:val="both"/>
        <w:rPr>
          <w:rFonts w:ascii="Times New Roman" w:hAnsi="Times New Roman" w:cs="Times New Roman"/>
          <w:sz w:val="24"/>
          <w:szCs w:val="24"/>
        </w:rPr>
      </w:pPr>
      <w:bookmarkStart w:id="50" w:name="_Hlk167891875"/>
      <w:proofErr w:type="spellStart"/>
      <w:r>
        <w:rPr>
          <w:rFonts w:ascii="Times New Roman" w:hAnsi="Times New Roman" w:cs="Times New Roman"/>
          <w:sz w:val="24"/>
          <w:szCs w:val="24"/>
        </w:rPr>
        <w:lastRenderedPageBreak/>
        <w:t>Jika</w:t>
      </w:r>
      <w:proofErr w:type="spellEnd"/>
      <w:r>
        <w:rPr>
          <w:rFonts w:ascii="Times New Roman" w:hAnsi="Times New Roman" w:cs="Times New Roman"/>
          <w:sz w:val="24"/>
          <w:szCs w:val="24"/>
        </w:rPr>
        <w:t xml:space="preserve"> </w:t>
      </w:r>
      <w:r w:rsidR="00A267E6">
        <w:rPr>
          <w:rFonts w:ascii="Times New Roman" w:hAnsi="Times New Roman" w:cs="Times New Roman"/>
          <w:sz w:val="24"/>
          <w:szCs w:val="24"/>
        </w:rPr>
        <w:t xml:space="preserve">0 &lt; d &lt; dl, </w:t>
      </w:r>
      <w:proofErr w:type="spellStart"/>
      <w:r w:rsidR="003D2E76">
        <w:rPr>
          <w:rFonts w:ascii="Times New Roman" w:hAnsi="Times New Roman" w:cs="Times New Roman"/>
          <w:sz w:val="24"/>
          <w:szCs w:val="24"/>
        </w:rPr>
        <w:t>menujukkan</w:t>
      </w:r>
      <w:proofErr w:type="spellEnd"/>
      <w:r w:rsidR="00A267E6">
        <w:rPr>
          <w:rFonts w:ascii="Times New Roman" w:hAnsi="Times New Roman" w:cs="Times New Roman"/>
          <w:sz w:val="24"/>
          <w:szCs w:val="24"/>
        </w:rPr>
        <w:t xml:space="preserve"> </w:t>
      </w:r>
      <w:proofErr w:type="spellStart"/>
      <w:r w:rsidR="00A267E6">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p>
    <w:p w14:paraId="66BEA421" w14:textId="1B444B80" w:rsidR="005B27E1" w:rsidRDefault="005B27E1" w:rsidP="00817F8A">
      <w:pPr>
        <w:pStyle w:val="ListParagraph"/>
        <w:numPr>
          <w:ilvl w:val="0"/>
          <w:numId w:val="75"/>
        </w:numPr>
        <w:autoSpaceDE w:val="0"/>
        <w:autoSpaceDN w:val="0"/>
        <w:adjustRightInd w:val="0"/>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r w:rsidR="00A267E6">
        <w:rPr>
          <w:rFonts w:ascii="Times New Roman" w:hAnsi="Times New Roman" w:cs="Times New Roman"/>
          <w:sz w:val="24"/>
          <w:szCs w:val="24"/>
        </w:rPr>
        <w:t xml:space="preserve">dl ≤ d ≤ du, </w:t>
      </w:r>
      <w:proofErr w:type="spellStart"/>
      <w:r w:rsidR="003D2E76">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003D2E76">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sidR="003D2E76">
        <w:rPr>
          <w:rFonts w:ascii="Times New Roman" w:hAnsi="Times New Roman" w:cs="Times New Roman"/>
          <w:sz w:val="24"/>
          <w:szCs w:val="24"/>
        </w:rPr>
        <w:t xml:space="preserve"> </w:t>
      </w:r>
      <w:proofErr w:type="spellStart"/>
      <w:r w:rsidR="003D2E76">
        <w:rPr>
          <w:rFonts w:ascii="Times New Roman" w:hAnsi="Times New Roman" w:cs="Times New Roman"/>
          <w:sz w:val="24"/>
          <w:szCs w:val="24"/>
        </w:rPr>
        <w:t>positif</w:t>
      </w:r>
      <w:proofErr w:type="spellEnd"/>
    </w:p>
    <w:p w14:paraId="375C1974" w14:textId="6BDB1856" w:rsidR="005B27E1" w:rsidRDefault="005B27E1" w:rsidP="00817F8A">
      <w:pPr>
        <w:pStyle w:val="ListParagraph"/>
        <w:numPr>
          <w:ilvl w:val="0"/>
          <w:numId w:val="75"/>
        </w:numPr>
        <w:autoSpaceDE w:val="0"/>
        <w:autoSpaceDN w:val="0"/>
        <w:adjustRightInd w:val="0"/>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r w:rsidR="003D2E76">
        <w:rPr>
          <w:rFonts w:ascii="Times New Roman" w:hAnsi="Times New Roman" w:cs="Times New Roman"/>
          <w:sz w:val="24"/>
          <w:szCs w:val="24"/>
        </w:rPr>
        <w:t xml:space="preserve">4 – dl &lt; d &lt; 4, </w:t>
      </w:r>
      <w:proofErr w:type="spellStart"/>
      <w:r w:rsidR="003D2E76">
        <w:rPr>
          <w:rFonts w:ascii="Times New Roman" w:hAnsi="Times New Roman" w:cs="Times New Roman"/>
          <w:sz w:val="24"/>
          <w:szCs w:val="24"/>
        </w:rPr>
        <w:t>menunjukkan</w:t>
      </w:r>
      <w:proofErr w:type="spellEnd"/>
      <w:r w:rsidR="003D2E76">
        <w:rPr>
          <w:rFonts w:ascii="Times New Roman" w:hAnsi="Times New Roman" w:cs="Times New Roman"/>
          <w:sz w:val="24"/>
          <w:szCs w:val="24"/>
        </w:rPr>
        <w:t xml:space="preserve"> </w:t>
      </w:r>
      <w:proofErr w:type="spellStart"/>
      <w:r w:rsidR="003D2E76">
        <w:rPr>
          <w:rFonts w:ascii="Times New Roman" w:hAnsi="Times New Roman" w:cs="Times New Roman"/>
          <w:sz w:val="24"/>
          <w:szCs w:val="24"/>
        </w:rPr>
        <w:t>tidak</w:t>
      </w:r>
      <w:proofErr w:type="spellEnd"/>
      <w:r w:rsidR="003D2E76">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w:t>
      </w:r>
      <w:r w:rsidR="003D2E76">
        <w:rPr>
          <w:rFonts w:ascii="Times New Roman" w:hAnsi="Times New Roman" w:cs="Times New Roman"/>
          <w:sz w:val="24"/>
          <w:szCs w:val="24"/>
        </w:rPr>
        <w:t>f</w:t>
      </w:r>
      <w:proofErr w:type="spellEnd"/>
    </w:p>
    <w:p w14:paraId="30C4CCEC" w14:textId="785FD1D7" w:rsidR="003D2E76" w:rsidRDefault="003D2E76" w:rsidP="00817F8A">
      <w:pPr>
        <w:pStyle w:val="ListParagraph"/>
        <w:numPr>
          <w:ilvl w:val="0"/>
          <w:numId w:val="75"/>
        </w:numPr>
        <w:autoSpaceDE w:val="0"/>
        <w:autoSpaceDN w:val="0"/>
        <w:adjustRightInd w:val="0"/>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4 – du ≤ d ≤ 4 – dl,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p>
    <w:p w14:paraId="7160FF3C" w14:textId="3614DDE7" w:rsidR="007452BE" w:rsidRPr="003D687C" w:rsidRDefault="003D2E76" w:rsidP="00817F8A">
      <w:pPr>
        <w:pStyle w:val="ListParagraph"/>
        <w:numPr>
          <w:ilvl w:val="0"/>
          <w:numId w:val="75"/>
        </w:numPr>
        <w:autoSpaceDE w:val="0"/>
        <w:autoSpaceDN w:val="0"/>
        <w:adjustRightInd w:val="0"/>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du &lt; d &lt; 4 – du,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003D687C">
        <w:rPr>
          <w:rFonts w:ascii="Times New Roman" w:hAnsi="Times New Roman" w:cs="Times New Roman"/>
          <w:sz w:val="24"/>
          <w:szCs w:val="24"/>
        </w:rPr>
        <w:t>negatif</w:t>
      </w:r>
      <w:proofErr w:type="spellEnd"/>
      <w:r w:rsidR="003D687C">
        <w:rPr>
          <w:rFonts w:ascii="Times New Roman" w:hAnsi="Times New Roman" w:cs="Times New Roman"/>
          <w:sz w:val="24"/>
          <w:szCs w:val="24"/>
        </w:rPr>
        <w:t>.</w:t>
      </w:r>
    </w:p>
    <w:bookmarkEnd w:id="50"/>
    <w:p w14:paraId="58BE9638" w14:textId="0928F61F" w:rsidR="00C61268" w:rsidRPr="00D61174" w:rsidRDefault="00D61174" w:rsidP="00D61174">
      <w:pPr>
        <w:autoSpaceDE w:val="0"/>
        <w:autoSpaceDN w:val="0"/>
        <w:adjustRightInd w:val="0"/>
        <w:spacing w:after="0" w:line="240" w:lineRule="auto"/>
        <w:ind w:left="1571"/>
        <w:jc w:val="center"/>
        <w:rPr>
          <w:rFonts w:ascii="Times New Roman" w:hAnsi="Times New Roman" w:cs="Times New Roman"/>
          <w:b/>
          <w:sz w:val="24"/>
          <w:szCs w:val="24"/>
        </w:rPr>
      </w:pPr>
      <w:proofErr w:type="spellStart"/>
      <w:r w:rsidRPr="00D61174">
        <w:rPr>
          <w:rFonts w:ascii="Times New Roman" w:hAnsi="Times New Roman" w:cs="Times New Roman"/>
          <w:b/>
          <w:sz w:val="24"/>
          <w:szCs w:val="24"/>
        </w:rPr>
        <w:t>Tabel</w:t>
      </w:r>
      <w:proofErr w:type="spellEnd"/>
      <w:r w:rsidRPr="00D61174">
        <w:rPr>
          <w:rFonts w:ascii="Times New Roman" w:hAnsi="Times New Roman" w:cs="Times New Roman"/>
          <w:b/>
          <w:sz w:val="24"/>
          <w:szCs w:val="24"/>
        </w:rPr>
        <w:t xml:space="preserve"> </w:t>
      </w:r>
      <w:r w:rsidR="006D52B7">
        <w:rPr>
          <w:rFonts w:ascii="Times New Roman" w:hAnsi="Times New Roman" w:cs="Times New Roman"/>
          <w:b/>
          <w:sz w:val="24"/>
          <w:szCs w:val="24"/>
        </w:rPr>
        <w:t>21</w:t>
      </w:r>
    </w:p>
    <w:p w14:paraId="67EDC503" w14:textId="0779F508" w:rsidR="00D61174" w:rsidRPr="00D61174" w:rsidRDefault="00D61174" w:rsidP="00D61174">
      <w:pPr>
        <w:autoSpaceDE w:val="0"/>
        <w:autoSpaceDN w:val="0"/>
        <w:adjustRightInd w:val="0"/>
        <w:spacing w:after="0" w:line="240" w:lineRule="auto"/>
        <w:ind w:left="1571"/>
        <w:jc w:val="center"/>
        <w:rPr>
          <w:rFonts w:ascii="Times New Roman" w:hAnsi="Times New Roman" w:cs="Times New Roman"/>
          <w:b/>
          <w:sz w:val="24"/>
          <w:szCs w:val="24"/>
        </w:rPr>
      </w:pPr>
      <w:r w:rsidRPr="00D61174">
        <w:rPr>
          <w:rFonts w:ascii="Times New Roman" w:hAnsi="Times New Roman" w:cs="Times New Roman"/>
          <w:b/>
          <w:sz w:val="24"/>
          <w:szCs w:val="24"/>
        </w:rPr>
        <w:t xml:space="preserve">Hasil Uji </w:t>
      </w:r>
      <w:proofErr w:type="spellStart"/>
      <w:r w:rsidRPr="00D61174">
        <w:rPr>
          <w:rFonts w:ascii="Times New Roman" w:hAnsi="Times New Roman" w:cs="Times New Roman"/>
          <w:b/>
          <w:sz w:val="24"/>
          <w:szCs w:val="24"/>
        </w:rPr>
        <w:t>Autokorelasi</w:t>
      </w:r>
      <w:proofErr w:type="spellEnd"/>
    </w:p>
    <w:p w14:paraId="75C34067" w14:textId="77777777" w:rsidR="009524D1" w:rsidRPr="009524D1" w:rsidRDefault="009524D1" w:rsidP="009524D1">
      <w:pPr>
        <w:autoSpaceDE w:val="0"/>
        <w:autoSpaceDN w:val="0"/>
        <w:adjustRightInd w:val="0"/>
        <w:spacing w:after="0" w:line="240" w:lineRule="auto"/>
        <w:rPr>
          <w:rFonts w:ascii="Times New Roman" w:hAnsi="Times New Roman" w:cs="Times New Roman"/>
          <w:sz w:val="24"/>
          <w:szCs w:val="24"/>
        </w:rPr>
      </w:pPr>
    </w:p>
    <w:tbl>
      <w:tblPr>
        <w:tblW w:w="7348" w:type="dxa"/>
        <w:tblInd w:w="1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9524D1" w:rsidRPr="009524D1" w14:paraId="08696522" w14:textId="77777777" w:rsidTr="009524D1">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8AA85A" w14:textId="77777777" w:rsidR="009524D1" w:rsidRPr="009524D1" w:rsidRDefault="009524D1" w:rsidP="009524D1">
            <w:pPr>
              <w:autoSpaceDE w:val="0"/>
              <w:autoSpaceDN w:val="0"/>
              <w:adjustRightInd w:val="0"/>
              <w:spacing w:after="0" w:line="320" w:lineRule="atLeast"/>
              <w:ind w:left="60" w:right="60"/>
              <w:jc w:val="center"/>
              <w:rPr>
                <w:rFonts w:ascii="Arial" w:hAnsi="Arial" w:cs="Arial"/>
                <w:color w:val="000000"/>
                <w:sz w:val="18"/>
                <w:szCs w:val="18"/>
              </w:rPr>
            </w:pPr>
            <w:bookmarkStart w:id="51" w:name="_Hlk169710237"/>
            <w:r w:rsidRPr="009524D1">
              <w:rPr>
                <w:rFonts w:ascii="Arial" w:hAnsi="Arial" w:cs="Arial"/>
                <w:b/>
                <w:bCs/>
                <w:color w:val="000000"/>
                <w:sz w:val="18"/>
                <w:szCs w:val="18"/>
              </w:rPr>
              <w:t xml:space="preserve">Model </w:t>
            </w:r>
            <w:proofErr w:type="spellStart"/>
            <w:r w:rsidRPr="009524D1">
              <w:rPr>
                <w:rFonts w:ascii="Arial" w:hAnsi="Arial" w:cs="Arial"/>
                <w:b/>
                <w:bCs/>
                <w:color w:val="000000"/>
                <w:sz w:val="18"/>
                <w:szCs w:val="18"/>
              </w:rPr>
              <w:t>Summary</w:t>
            </w:r>
            <w:r w:rsidRPr="009524D1">
              <w:rPr>
                <w:rFonts w:ascii="Arial" w:hAnsi="Arial" w:cs="Arial"/>
                <w:b/>
                <w:bCs/>
                <w:color w:val="000000"/>
                <w:sz w:val="18"/>
                <w:szCs w:val="18"/>
                <w:vertAlign w:val="superscript"/>
              </w:rPr>
              <w:t>b</w:t>
            </w:r>
            <w:proofErr w:type="spellEnd"/>
          </w:p>
        </w:tc>
      </w:tr>
      <w:tr w:rsidR="009524D1" w:rsidRPr="009524D1" w14:paraId="11A4A6F5" w14:textId="77777777" w:rsidTr="009524D1">
        <w:trPr>
          <w:cantSplit/>
        </w:trPr>
        <w:tc>
          <w:tcPr>
            <w:tcW w:w="798" w:type="dxa"/>
            <w:tcBorders>
              <w:top w:val="single" w:sz="16" w:space="0" w:color="000000"/>
              <w:left w:val="single" w:sz="16" w:space="0" w:color="000000"/>
              <w:bottom w:val="single" w:sz="16" w:space="0" w:color="000000"/>
              <w:right w:val="single" w:sz="4" w:space="0" w:color="auto"/>
            </w:tcBorders>
            <w:shd w:val="clear" w:color="auto" w:fill="FFFFFF"/>
            <w:vAlign w:val="bottom"/>
          </w:tcPr>
          <w:p w14:paraId="4E59740F" w14:textId="77777777" w:rsidR="009524D1" w:rsidRPr="009524D1" w:rsidRDefault="009524D1" w:rsidP="009524D1">
            <w:pPr>
              <w:autoSpaceDE w:val="0"/>
              <w:autoSpaceDN w:val="0"/>
              <w:adjustRightInd w:val="0"/>
              <w:spacing w:after="0" w:line="320" w:lineRule="atLeast"/>
              <w:ind w:left="60" w:right="60"/>
              <w:rPr>
                <w:rFonts w:ascii="Arial" w:hAnsi="Arial" w:cs="Arial"/>
                <w:color w:val="000000"/>
                <w:sz w:val="18"/>
                <w:szCs w:val="18"/>
              </w:rPr>
            </w:pPr>
            <w:r w:rsidRPr="009524D1">
              <w:rPr>
                <w:rFonts w:ascii="Arial" w:hAnsi="Arial" w:cs="Arial"/>
                <w:color w:val="000000"/>
                <w:sz w:val="18"/>
                <w:szCs w:val="18"/>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58C651D1" w14:textId="77777777" w:rsidR="009524D1" w:rsidRPr="009524D1" w:rsidRDefault="009524D1" w:rsidP="009524D1">
            <w:pPr>
              <w:autoSpaceDE w:val="0"/>
              <w:autoSpaceDN w:val="0"/>
              <w:adjustRightInd w:val="0"/>
              <w:spacing w:after="0" w:line="320" w:lineRule="atLeast"/>
              <w:ind w:left="60" w:right="60"/>
              <w:jc w:val="center"/>
              <w:rPr>
                <w:rFonts w:ascii="Arial" w:hAnsi="Arial" w:cs="Arial"/>
                <w:color w:val="000000"/>
                <w:sz w:val="18"/>
                <w:szCs w:val="18"/>
              </w:rPr>
            </w:pPr>
            <w:r w:rsidRPr="009524D1">
              <w:rPr>
                <w:rFonts w:ascii="Arial" w:hAnsi="Arial" w:cs="Arial"/>
                <w:color w:val="000000"/>
                <w:sz w:val="18"/>
                <w:szCs w:val="18"/>
              </w:rPr>
              <w:t>R</w:t>
            </w:r>
          </w:p>
        </w:tc>
        <w:tc>
          <w:tcPr>
            <w:tcW w:w="1092" w:type="dxa"/>
            <w:tcBorders>
              <w:top w:val="single" w:sz="16" w:space="0" w:color="000000"/>
              <w:left w:val="single" w:sz="4" w:space="0" w:color="auto"/>
              <w:bottom w:val="single" w:sz="16" w:space="0" w:color="000000"/>
            </w:tcBorders>
            <w:shd w:val="clear" w:color="auto" w:fill="FFFFFF"/>
            <w:vAlign w:val="bottom"/>
          </w:tcPr>
          <w:p w14:paraId="4B3DAE1E" w14:textId="77777777" w:rsidR="009524D1" w:rsidRPr="009524D1" w:rsidRDefault="009524D1" w:rsidP="009524D1">
            <w:pPr>
              <w:autoSpaceDE w:val="0"/>
              <w:autoSpaceDN w:val="0"/>
              <w:adjustRightInd w:val="0"/>
              <w:spacing w:after="0" w:line="320" w:lineRule="atLeast"/>
              <w:ind w:left="60" w:right="60"/>
              <w:jc w:val="center"/>
              <w:rPr>
                <w:rFonts w:ascii="Arial" w:hAnsi="Arial" w:cs="Arial"/>
                <w:color w:val="000000"/>
                <w:sz w:val="18"/>
                <w:szCs w:val="18"/>
              </w:rPr>
            </w:pPr>
            <w:r w:rsidRPr="009524D1">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184DA405" w14:textId="77777777" w:rsidR="009524D1" w:rsidRPr="009524D1" w:rsidRDefault="009524D1" w:rsidP="009524D1">
            <w:pPr>
              <w:autoSpaceDE w:val="0"/>
              <w:autoSpaceDN w:val="0"/>
              <w:adjustRightInd w:val="0"/>
              <w:spacing w:after="0" w:line="320" w:lineRule="atLeast"/>
              <w:ind w:left="60" w:right="60"/>
              <w:jc w:val="center"/>
              <w:rPr>
                <w:rFonts w:ascii="Arial" w:hAnsi="Arial" w:cs="Arial"/>
                <w:color w:val="000000"/>
                <w:sz w:val="18"/>
                <w:szCs w:val="18"/>
              </w:rPr>
            </w:pPr>
            <w:r w:rsidRPr="009524D1">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759A159A" w14:textId="77777777" w:rsidR="009524D1" w:rsidRPr="009524D1" w:rsidRDefault="009524D1" w:rsidP="009524D1">
            <w:pPr>
              <w:autoSpaceDE w:val="0"/>
              <w:autoSpaceDN w:val="0"/>
              <w:adjustRightInd w:val="0"/>
              <w:spacing w:after="0" w:line="320" w:lineRule="atLeast"/>
              <w:ind w:left="60" w:right="60"/>
              <w:jc w:val="center"/>
              <w:rPr>
                <w:rFonts w:ascii="Arial" w:hAnsi="Arial" w:cs="Arial"/>
                <w:color w:val="000000"/>
                <w:sz w:val="18"/>
                <w:szCs w:val="18"/>
              </w:rPr>
            </w:pPr>
            <w:r w:rsidRPr="009524D1">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333BA138" w14:textId="77777777" w:rsidR="009524D1" w:rsidRPr="009524D1" w:rsidRDefault="009524D1" w:rsidP="009524D1">
            <w:pPr>
              <w:autoSpaceDE w:val="0"/>
              <w:autoSpaceDN w:val="0"/>
              <w:adjustRightInd w:val="0"/>
              <w:spacing w:after="0" w:line="320" w:lineRule="atLeast"/>
              <w:ind w:left="60" w:right="60"/>
              <w:jc w:val="center"/>
              <w:rPr>
                <w:rFonts w:ascii="Arial" w:hAnsi="Arial" w:cs="Arial"/>
                <w:color w:val="000000"/>
                <w:sz w:val="18"/>
                <w:szCs w:val="18"/>
              </w:rPr>
            </w:pPr>
            <w:r w:rsidRPr="009524D1">
              <w:rPr>
                <w:rFonts w:ascii="Arial" w:hAnsi="Arial" w:cs="Arial"/>
                <w:color w:val="000000"/>
                <w:sz w:val="18"/>
                <w:szCs w:val="18"/>
              </w:rPr>
              <w:t>Durbin-Watson</w:t>
            </w:r>
          </w:p>
        </w:tc>
      </w:tr>
      <w:tr w:rsidR="009524D1" w:rsidRPr="009524D1" w14:paraId="1CCF7F65" w14:textId="77777777" w:rsidTr="009524D1">
        <w:trPr>
          <w:cantSplit/>
        </w:trPr>
        <w:tc>
          <w:tcPr>
            <w:tcW w:w="798" w:type="dxa"/>
            <w:tcBorders>
              <w:top w:val="single" w:sz="16" w:space="0" w:color="000000"/>
              <w:left w:val="single" w:sz="16" w:space="0" w:color="000000"/>
              <w:bottom w:val="single" w:sz="16" w:space="0" w:color="000000"/>
              <w:right w:val="single" w:sz="4" w:space="0" w:color="auto"/>
            </w:tcBorders>
            <w:shd w:val="clear" w:color="auto" w:fill="FFFFFF"/>
          </w:tcPr>
          <w:p w14:paraId="74A5AEA9" w14:textId="77777777" w:rsidR="009524D1" w:rsidRPr="009524D1" w:rsidRDefault="009524D1" w:rsidP="009524D1">
            <w:pPr>
              <w:autoSpaceDE w:val="0"/>
              <w:autoSpaceDN w:val="0"/>
              <w:adjustRightInd w:val="0"/>
              <w:spacing w:after="0" w:line="320" w:lineRule="atLeast"/>
              <w:ind w:left="60" w:right="60"/>
              <w:rPr>
                <w:rFonts w:ascii="Arial" w:hAnsi="Arial" w:cs="Arial"/>
                <w:color w:val="000000"/>
                <w:sz w:val="18"/>
                <w:szCs w:val="18"/>
              </w:rPr>
            </w:pPr>
            <w:r w:rsidRPr="009524D1">
              <w:rPr>
                <w:rFonts w:ascii="Arial" w:hAnsi="Arial" w:cs="Arial"/>
                <w:color w:val="000000"/>
                <w:sz w:val="18"/>
                <w:szCs w:val="18"/>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132A894D" w14:textId="77777777" w:rsidR="009524D1" w:rsidRPr="009524D1" w:rsidRDefault="009524D1" w:rsidP="009524D1">
            <w:pPr>
              <w:autoSpaceDE w:val="0"/>
              <w:autoSpaceDN w:val="0"/>
              <w:adjustRightInd w:val="0"/>
              <w:spacing w:after="0" w:line="320" w:lineRule="atLeast"/>
              <w:ind w:left="60" w:right="60"/>
              <w:jc w:val="right"/>
              <w:rPr>
                <w:rFonts w:ascii="Arial" w:hAnsi="Arial" w:cs="Arial"/>
                <w:color w:val="000000"/>
                <w:sz w:val="18"/>
                <w:szCs w:val="18"/>
              </w:rPr>
            </w:pPr>
            <w:r w:rsidRPr="009524D1">
              <w:rPr>
                <w:rFonts w:ascii="Arial" w:hAnsi="Arial" w:cs="Arial"/>
                <w:color w:val="000000"/>
                <w:sz w:val="18"/>
                <w:szCs w:val="18"/>
              </w:rPr>
              <w:t>.719</w:t>
            </w:r>
            <w:r w:rsidRPr="009524D1">
              <w:rPr>
                <w:rFonts w:ascii="Arial" w:hAnsi="Arial" w:cs="Arial"/>
                <w:color w:val="000000"/>
                <w:sz w:val="18"/>
                <w:szCs w:val="18"/>
                <w:vertAlign w:val="superscript"/>
              </w:rPr>
              <w:t>a</w:t>
            </w:r>
          </w:p>
        </w:tc>
        <w:tc>
          <w:tcPr>
            <w:tcW w:w="1092" w:type="dxa"/>
            <w:tcBorders>
              <w:top w:val="single" w:sz="16" w:space="0" w:color="000000"/>
              <w:left w:val="single" w:sz="4" w:space="0" w:color="auto"/>
              <w:bottom w:val="single" w:sz="16" w:space="0" w:color="000000"/>
            </w:tcBorders>
            <w:shd w:val="clear" w:color="auto" w:fill="FFFFFF"/>
            <w:vAlign w:val="center"/>
          </w:tcPr>
          <w:p w14:paraId="61E204D8" w14:textId="77777777" w:rsidR="009524D1" w:rsidRPr="009524D1" w:rsidRDefault="009524D1" w:rsidP="009524D1">
            <w:pPr>
              <w:autoSpaceDE w:val="0"/>
              <w:autoSpaceDN w:val="0"/>
              <w:adjustRightInd w:val="0"/>
              <w:spacing w:after="0" w:line="320" w:lineRule="atLeast"/>
              <w:ind w:left="60" w:right="60"/>
              <w:jc w:val="right"/>
              <w:rPr>
                <w:rFonts w:ascii="Arial" w:hAnsi="Arial" w:cs="Arial"/>
                <w:color w:val="000000"/>
                <w:sz w:val="18"/>
                <w:szCs w:val="18"/>
              </w:rPr>
            </w:pPr>
            <w:r w:rsidRPr="009524D1">
              <w:rPr>
                <w:rFonts w:ascii="Arial" w:hAnsi="Arial" w:cs="Arial"/>
                <w:color w:val="000000"/>
                <w:sz w:val="18"/>
                <w:szCs w:val="18"/>
              </w:rPr>
              <w:t>.517</w:t>
            </w:r>
          </w:p>
        </w:tc>
        <w:tc>
          <w:tcPr>
            <w:tcW w:w="1476" w:type="dxa"/>
            <w:tcBorders>
              <w:top w:val="single" w:sz="16" w:space="0" w:color="000000"/>
              <w:bottom w:val="single" w:sz="16" w:space="0" w:color="000000"/>
            </w:tcBorders>
            <w:shd w:val="clear" w:color="auto" w:fill="FFFFFF"/>
            <w:vAlign w:val="center"/>
          </w:tcPr>
          <w:p w14:paraId="36E0C350" w14:textId="77777777" w:rsidR="009524D1" w:rsidRPr="009524D1" w:rsidRDefault="009524D1" w:rsidP="009524D1">
            <w:pPr>
              <w:autoSpaceDE w:val="0"/>
              <w:autoSpaceDN w:val="0"/>
              <w:adjustRightInd w:val="0"/>
              <w:spacing w:after="0" w:line="320" w:lineRule="atLeast"/>
              <w:ind w:left="60" w:right="60"/>
              <w:jc w:val="right"/>
              <w:rPr>
                <w:rFonts w:ascii="Arial" w:hAnsi="Arial" w:cs="Arial"/>
                <w:color w:val="000000"/>
                <w:sz w:val="18"/>
                <w:szCs w:val="18"/>
              </w:rPr>
            </w:pPr>
            <w:r w:rsidRPr="009524D1">
              <w:rPr>
                <w:rFonts w:ascii="Arial" w:hAnsi="Arial" w:cs="Arial"/>
                <w:color w:val="000000"/>
                <w:sz w:val="18"/>
                <w:szCs w:val="18"/>
              </w:rPr>
              <w:t>.474</w:t>
            </w:r>
          </w:p>
        </w:tc>
        <w:tc>
          <w:tcPr>
            <w:tcW w:w="1476" w:type="dxa"/>
            <w:tcBorders>
              <w:top w:val="single" w:sz="16" w:space="0" w:color="000000"/>
              <w:bottom w:val="single" w:sz="16" w:space="0" w:color="000000"/>
            </w:tcBorders>
            <w:shd w:val="clear" w:color="auto" w:fill="FFFFFF"/>
            <w:vAlign w:val="center"/>
          </w:tcPr>
          <w:p w14:paraId="67B19CAA" w14:textId="77777777" w:rsidR="009524D1" w:rsidRPr="009524D1" w:rsidRDefault="009524D1" w:rsidP="009524D1">
            <w:pPr>
              <w:autoSpaceDE w:val="0"/>
              <w:autoSpaceDN w:val="0"/>
              <w:adjustRightInd w:val="0"/>
              <w:spacing w:after="0" w:line="320" w:lineRule="atLeast"/>
              <w:ind w:left="60" w:right="60"/>
              <w:jc w:val="right"/>
              <w:rPr>
                <w:rFonts w:ascii="Arial" w:hAnsi="Arial" w:cs="Arial"/>
                <w:color w:val="000000"/>
                <w:sz w:val="18"/>
                <w:szCs w:val="18"/>
              </w:rPr>
            </w:pPr>
            <w:r w:rsidRPr="009524D1">
              <w:rPr>
                <w:rFonts w:ascii="Arial" w:hAnsi="Arial" w:cs="Arial"/>
                <w:color w:val="000000"/>
                <w:sz w:val="18"/>
                <w:szCs w:val="18"/>
              </w:rPr>
              <w:t>1.22467</w:t>
            </w:r>
          </w:p>
        </w:tc>
        <w:tc>
          <w:tcPr>
            <w:tcW w:w="1476" w:type="dxa"/>
            <w:tcBorders>
              <w:top w:val="single" w:sz="16" w:space="0" w:color="000000"/>
              <w:bottom w:val="single" w:sz="16" w:space="0" w:color="000000"/>
              <w:right w:val="single" w:sz="16" w:space="0" w:color="000000"/>
            </w:tcBorders>
            <w:shd w:val="clear" w:color="auto" w:fill="FFFFFF"/>
            <w:vAlign w:val="center"/>
          </w:tcPr>
          <w:p w14:paraId="23D42656" w14:textId="77777777" w:rsidR="009524D1" w:rsidRPr="009524D1" w:rsidRDefault="009524D1" w:rsidP="009524D1">
            <w:pPr>
              <w:autoSpaceDE w:val="0"/>
              <w:autoSpaceDN w:val="0"/>
              <w:adjustRightInd w:val="0"/>
              <w:spacing w:after="0" w:line="320" w:lineRule="atLeast"/>
              <w:ind w:left="60" w:right="60"/>
              <w:jc w:val="right"/>
              <w:rPr>
                <w:rFonts w:ascii="Arial" w:hAnsi="Arial" w:cs="Arial"/>
                <w:color w:val="000000"/>
                <w:sz w:val="18"/>
                <w:szCs w:val="18"/>
              </w:rPr>
            </w:pPr>
            <w:r w:rsidRPr="009524D1">
              <w:rPr>
                <w:rFonts w:ascii="Arial" w:hAnsi="Arial" w:cs="Arial"/>
                <w:color w:val="000000"/>
                <w:sz w:val="18"/>
                <w:szCs w:val="18"/>
              </w:rPr>
              <w:t>2.121</w:t>
            </w:r>
          </w:p>
        </w:tc>
      </w:tr>
      <w:tr w:rsidR="009524D1" w:rsidRPr="009524D1" w14:paraId="2939BA6C" w14:textId="77777777" w:rsidTr="009524D1">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14:paraId="5F570A79" w14:textId="79D61134" w:rsidR="009524D1" w:rsidRPr="009524D1" w:rsidRDefault="009524D1" w:rsidP="009524D1">
            <w:pPr>
              <w:autoSpaceDE w:val="0"/>
              <w:autoSpaceDN w:val="0"/>
              <w:adjustRightInd w:val="0"/>
              <w:spacing w:after="0" w:line="320" w:lineRule="atLeast"/>
              <w:ind w:left="60" w:right="60"/>
              <w:rPr>
                <w:rFonts w:ascii="Arial" w:hAnsi="Arial" w:cs="Arial"/>
                <w:color w:val="000000"/>
                <w:sz w:val="18"/>
                <w:szCs w:val="18"/>
              </w:rPr>
            </w:pPr>
            <w:r w:rsidRPr="009524D1">
              <w:rPr>
                <w:rFonts w:ascii="Arial" w:hAnsi="Arial" w:cs="Arial"/>
                <w:color w:val="000000"/>
                <w:sz w:val="18"/>
                <w:szCs w:val="18"/>
              </w:rPr>
              <w:t xml:space="preserve">a. Predictors: (Constant), GCG, </w:t>
            </w:r>
            <w:proofErr w:type="spellStart"/>
            <w:r w:rsidR="003C4CD5">
              <w:rPr>
                <w:rFonts w:ascii="Arial" w:hAnsi="Arial" w:cs="Arial"/>
                <w:color w:val="000000"/>
                <w:sz w:val="18"/>
                <w:szCs w:val="18"/>
              </w:rPr>
              <w:t>Profitabilitas</w:t>
            </w:r>
            <w:proofErr w:type="spellEnd"/>
            <w:r w:rsidRPr="009524D1">
              <w:rPr>
                <w:rFonts w:ascii="Arial" w:hAnsi="Arial" w:cs="Arial"/>
                <w:color w:val="000000"/>
                <w:sz w:val="18"/>
                <w:szCs w:val="18"/>
              </w:rPr>
              <w:t xml:space="preserve">, Financial Leverage, </w:t>
            </w:r>
            <w:proofErr w:type="spellStart"/>
            <w:r w:rsidRPr="009524D1">
              <w:rPr>
                <w:rFonts w:ascii="Arial" w:hAnsi="Arial" w:cs="Arial"/>
                <w:color w:val="000000"/>
                <w:sz w:val="18"/>
                <w:szCs w:val="18"/>
              </w:rPr>
              <w:t>Kebijakan</w:t>
            </w:r>
            <w:proofErr w:type="spellEnd"/>
            <w:r w:rsidRPr="009524D1">
              <w:rPr>
                <w:rFonts w:ascii="Arial" w:hAnsi="Arial" w:cs="Arial"/>
                <w:color w:val="000000"/>
                <w:sz w:val="18"/>
                <w:szCs w:val="18"/>
              </w:rPr>
              <w:t xml:space="preserve"> </w:t>
            </w:r>
            <w:proofErr w:type="spellStart"/>
            <w:r w:rsidRPr="009524D1">
              <w:rPr>
                <w:rFonts w:ascii="Arial" w:hAnsi="Arial" w:cs="Arial"/>
                <w:color w:val="000000"/>
                <w:sz w:val="18"/>
                <w:szCs w:val="18"/>
              </w:rPr>
              <w:t>Dividen</w:t>
            </w:r>
            <w:proofErr w:type="spellEnd"/>
          </w:p>
        </w:tc>
      </w:tr>
      <w:tr w:rsidR="009524D1" w:rsidRPr="009524D1" w14:paraId="01D71048" w14:textId="77777777" w:rsidTr="009524D1">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14:paraId="26B17B61" w14:textId="7C29AB58" w:rsidR="009524D1" w:rsidRPr="009524D1" w:rsidRDefault="009524D1" w:rsidP="009524D1">
            <w:pPr>
              <w:autoSpaceDE w:val="0"/>
              <w:autoSpaceDN w:val="0"/>
              <w:adjustRightInd w:val="0"/>
              <w:spacing w:after="0" w:line="320" w:lineRule="atLeast"/>
              <w:ind w:left="60" w:right="60"/>
              <w:rPr>
                <w:rFonts w:ascii="Arial" w:hAnsi="Arial" w:cs="Arial"/>
                <w:color w:val="000000"/>
                <w:sz w:val="18"/>
                <w:szCs w:val="18"/>
              </w:rPr>
            </w:pPr>
            <w:r w:rsidRPr="009524D1">
              <w:rPr>
                <w:rFonts w:ascii="Arial" w:hAnsi="Arial" w:cs="Arial"/>
                <w:color w:val="000000"/>
                <w:sz w:val="18"/>
                <w:szCs w:val="18"/>
              </w:rPr>
              <w:t xml:space="preserve">b. Dependent Variable: </w:t>
            </w:r>
            <w:r w:rsidR="003C4CD5">
              <w:rPr>
                <w:rFonts w:ascii="Arial" w:hAnsi="Arial" w:cs="Arial"/>
                <w:color w:val="000000"/>
                <w:sz w:val="18"/>
                <w:szCs w:val="18"/>
              </w:rPr>
              <w:t>Nilai Perusahaan</w:t>
            </w:r>
          </w:p>
        </w:tc>
      </w:tr>
    </w:tbl>
    <w:bookmarkEnd w:id="51"/>
    <w:p w14:paraId="14F03FB2" w14:textId="0227D74D" w:rsidR="0029542A" w:rsidRDefault="009524D1" w:rsidP="0029542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459317BC" w14:textId="722E456C" w:rsidR="00D61174" w:rsidRDefault="00D61174" w:rsidP="00921AA7">
      <w:pPr>
        <w:autoSpaceDE w:val="0"/>
        <w:autoSpaceDN w:val="0"/>
        <w:adjustRightInd w:val="0"/>
        <w:spacing w:after="0" w:line="480" w:lineRule="auto"/>
        <w:ind w:left="1560" w:firstLine="600"/>
        <w:jc w:val="both"/>
        <w:rPr>
          <w:rFonts w:ascii="Times New Roman" w:hAnsi="Times New Roman" w:cs="Times New Roman"/>
          <w:sz w:val="24"/>
          <w:szCs w:val="24"/>
        </w:rPr>
      </w:pPr>
      <w:bookmarkStart w:id="52" w:name="_Hlk169710695"/>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6D52B7">
        <w:rPr>
          <w:rFonts w:ascii="Times New Roman" w:hAnsi="Times New Roman" w:cs="Times New Roman"/>
          <w:sz w:val="24"/>
          <w:szCs w:val="24"/>
        </w:rPr>
        <w:t>21</w:t>
      </w:r>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Nilai </w:t>
      </w:r>
      <w:r w:rsidRPr="00D61174">
        <w:rPr>
          <w:rFonts w:ascii="Times New Roman" w:hAnsi="Times New Roman" w:cs="Times New Roman"/>
          <w:i/>
          <w:sz w:val="24"/>
          <w:szCs w:val="24"/>
        </w:rPr>
        <w:t>Durbin Watson</w:t>
      </w:r>
      <w:r>
        <w:rPr>
          <w:rFonts w:ascii="Times New Roman" w:hAnsi="Times New Roman" w:cs="Times New Roman"/>
          <w:sz w:val="24"/>
          <w:szCs w:val="24"/>
        </w:rPr>
        <w:t xml:space="preserve"> (DW) yang </w:t>
      </w:r>
      <w:proofErr w:type="spellStart"/>
      <w:r>
        <w:rPr>
          <w:rFonts w:ascii="Times New Roman" w:hAnsi="Times New Roman" w:cs="Times New Roman"/>
          <w:sz w:val="24"/>
          <w:szCs w:val="24"/>
        </w:rPr>
        <w:t>dhasilkan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model summary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sidR="00921AA7">
        <w:rPr>
          <w:rFonts w:ascii="Times New Roman" w:hAnsi="Times New Roman" w:cs="Times New Roman"/>
          <w:sz w:val="24"/>
          <w:szCs w:val="24"/>
        </w:rPr>
        <w:t xml:space="preserve"> 2,121. </w:t>
      </w:r>
      <w:proofErr w:type="spellStart"/>
      <w:r w:rsidR="00921AA7">
        <w:rPr>
          <w:rFonts w:ascii="Times New Roman" w:hAnsi="Times New Roman" w:cs="Times New Roman"/>
          <w:sz w:val="24"/>
          <w:szCs w:val="24"/>
        </w:rPr>
        <w:t>Berdasarkan</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cara</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mendeteksi</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terdapat</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tidaknya</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autokorelasi</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dalam</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penelitian</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ini</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menggunakan</w:t>
      </w:r>
      <w:proofErr w:type="spellEnd"/>
      <w:r w:rsidR="00921AA7">
        <w:rPr>
          <w:rFonts w:ascii="Times New Roman" w:hAnsi="Times New Roman" w:cs="Times New Roman"/>
          <w:sz w:val="24"/>
          <w:szCs w:val="24"/>
        </w:rPr>
        <w:t xml:space="preserve"> Uji Durbin Watson, </w:t>
      </w:r>
      <w:proofErr w:type="spellStart"/>
      <w:r w:rsidR="00921AA7">
        <w:rPr>
          <w:rFonts w:ascii="Times New Roman" w:hAnsi="Times New Roman" w:cs="Times New Roman"/>
          <w:sz w:val="24"/>
          <w:szCs w:val="24"/>
        </w:rPr>
        <w:t>maka</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diperoleh</w:t>
      </w:r>
      <w:proofErr w:type="spellEnd"/>
      <w:r w:rsidR="00921AA7">
        <w:rPr>
          <w:rFonts w:ascii="Times New Roman" w:hAnsi="Times New Roman" w:cs="Times New Roman"/>
          <w:sz w:val="24"/>
          <w:szCs w:val="24"/>
        </w:rPr>
        <w:t xml:space="preserve"> DL (</w:t>
      </w:r>
      <w:proofErr w:type="spellStart"/>
      <w:r w:rsidR="00921AA7">
        <w:rPr>
          <w:rFonts w:ascii="Times New Roman" w:hAnsi="Times New Roman" w:cs="Times New Roman"/>
          <w:sz w:val="24"/>
          <w:szCs w:val="24"/>
        </w:rPr>
        <w:t>batas</w:t>
      </w:r>
      <w:proofErr w:type="spellEnd"/>
      <w:r w:rsidR="00921AA7">
        <w:rPr>
          <w:rFonts w:ascii="Times New Roman" w:hAnsi="Times New Roman" w:cs="Times New Roman"/>
          <w:sz w:val="24"/>
          <w:szCs w:val="24"/>
        </w:rPr>
        <w:t xml:space="preserve"> </w:t>
      </w:r>
      <w:proofErr w:type="spellStart"/>
      <w:r w:rsidR="00921AA7">
        <w:rPr>
          <w:rFonts w:ascii="Times New Roman" w:hAnsi="Times New Roman" w:cs="Times New Roman"/>
          <w:sz w:val="24"/>
          <w:szCs w:val="24"/>
        </w:rPr>
        <w:t>bawah</w:t>
      </w:r>
      <w:proofErr w:type="spellEnd"/>
      <w:r w:rsidR="00921AA7">
        <w:rPr>
          <w:rFonts w:ascii="Times New Roman" w:hAnsi="Times New Roman" w:cs="Times New Roman"/>
          <w:sz w:val="24"/>
          <w:szCs w:val="24"/>
        </w:rPr>
        <w:t xml:space="preserve"> </w:t>
      </w:r>
      <w:r w:rsidR="00921AA7" w:rsidRPr="005A6B18">
        <w:rPr>
          <w:rFonts w:ascii="Times New Roman" w:hAnsi="Times New Roman" w:cs="Times New Roman"/>
          <w:i/>
          <w:sz w:val="24"/>
          <w:szCs w:val="24"/>
        </w:rPr>
        <w:t>Durbin Watson</w:t>
      </w:r>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sebesar</w:t>
      </w:r>
      <w:proofErr w:type="spellEnd"/>
      <w:r w:rsidR="005A6B18">
        <w:rPr>
          <w:rFonts w:ascii="Times New Roman" w:hAnsi="Times New Roman" w:cs="Times New Roman"/>
          <w:sz w:val="24"/>
          <w:szCs w:val="24"/>
        </w:rPr>
        <w:t xml:space="preserve"> 1,421 dan </w:t>
      </w:r>
      <w:proofErr w:type="spellStart"/>
      <w:r w:rsidR="005A6B18">
        <w:rPr>
          <w:rFonts w:ascii="Times New Roman" w:hAnsi="Times New Roman" w:cs="Times New Roman"/>
          <w:sz w:val="24"/>
          <w:szCs w:val="24"/>
        </w:rPr>
        <w:t>dU</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batas</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atas</w:t>
      </w:r>
      <w:proofErr w:type="spellEnd"/>
      <w:r w:rsidR="005A6B18">
        <w:rPr>
          <w:rFonts w:ascii="Times New Roman" w:hAnsi="Times New Roman" w:cs="Times New Roman"/>
          <w:sz w:val="24"/>
          <w:szCs w:val="24"/>
        </w:rPr>
        <w:t xml:space="preserve"> </w:t>
      </w:r>
      <w:r w:rsidR="005A6B18" w:rsidRPr="005A6B18">
        <w:rPr>
          <w:rFonts w:ascii="Times New Roman" w:hAnsi="Times New Roman" w:cs="Times New Roman"/>
          <w:i/>
          <w:sz w:val="24"/>
          <w:szCs w:val="24"/>
        </w:rPr>
        <w:t>Durbin Watson</w:t>
      </w:r>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sebesar</w:t>
      </w:r>
      <w:proofErr w:type="spellEnd"/>
      <w:r w:rsidR="005A6B18">
        <w:rPr>
          <w:rFonts w:ascii="Times New Roman" w:hAnsi="Times New Roman" w:cs="Times New Roman"/>
          <w:sz w:val="24"/>
          <w:szCs w:val="24"/>
        </w:rPr>
        <w:t xml:space="preserve"> 1,674 </w:t>
      </w:r>
      <w:proofErr w:type="spellStart"/>
      <w:r w:rsidR="005A6B18">
        <w:rPr>
          <w:rFonts w:ascii="Times New Roman" w:hAnsi="Times New Roman" w:cs="Times New Roman"/>
          <w:sz w:val="24"/>
          <w:szCs w:val="24"/>
        </w:rPr>
        <w:t>serta</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hasil</w:t>
      </w:r>
      <w:proofErr w:type="spellEnd"/>
      <w:r w:rsidR="005A6B18">
        <w:rPr>
          <w:rFonts w:ascii="Times New Roman" w:hAnsi="Times New Roman" w:cs="Times New Roman"/>
          <w:sz w:val="24"/>
          <w:szCs w:val="24"/>
        </w:rPr>
        <w:t xml:space="preserve"> (4-dU=2.326). </w:t>
      </w:r>
      <w:proofErr w:type="spellStart"/>
      <w:r w:rsidR="005A6B18">
        <w:rPr>
          <w:rFonts w:ascii="Times New Roman" w:hAnsi="Times New Roman" w:cs="Times New Roman"/>
          <w:sz w:val="24"/>
          <w:szCs w:val="24"/>
        </w:rPr>
        <w:t>Sehingga</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dengan</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kriteria</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pengujian</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autokorelasi</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diperoleh</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dU</w:t>
      </w:r>
      <w:proofErr w:type="spellEnd"/>
      <w:r w:rsidR="005A6B18">
        <w:rPr>
          <w:rFonts w:ascii="Times New Roman" w:hAnsi="Times New Roman" w:cs="Times New Roman"/>
          <w:sz w:val="24"/>
          <w:szCs w:val="24"/>
        </w:rPr>
        <w:t xml:space="preserve"> &lt; </w:t>
      </w:r>
      <w:proofErr w:type="spellStart"/>
      <w:r w:rsidR="005A6B18">
        <w:rPr>
          <w:rFonts w:ascii="Times New Roman" w:hAnsi="Times New Roman" w:cs="Times New Roman"/>
          <w:sz w:val="24"/>
          <w:szCs w:val="24"/>
        </w:rPr>
        <w:t>dW</w:t>
      </w:r>
      <w:proofErr w:type="spellEnd"/>
      <w:r w:rsidR="005A6B18">
        <w:rPr>
          <w:rFonts w:ascii="Times New Roman" w:hAnsi="Times New Roman" w:cs="Times New Roman"/>
          <w:sz w:val="24"/>
          <w:szCs w:val="24"/>
        </w:rPr>
        <w:t xml:space="preserve"> &lt; 4 – </w:t>
      </w:r>
      <w:proofErr w:type="spellStart"/>
      <w:r w:rsidR="005A6B18">
        <w:rPr>
          <w:rFonts w:ascii="Times New Roman" w:hAnsi="Times New Roman" w:cs="Times New Roman"/>
          <w:sz w:val="24"/>
          <w:szCs w:val="24"/>
        </w:rPr>
        <w:t>dU</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atau</w:t>
      </w:r>
      <w:proofErr w:type="spellEnd"/>
      <w:r w:rsidR="005A6B18">
        <w:rPr>
          <w:rFonts w:ascii="Times New Roman" w:hAnsi="Times New Roman" w:cs="Times New Roman"/>
          <w:sz w:val="24"/>
          <w:szCs w:val="24"/>
        </w:rPr>
        <w:t xml:space="preserve"> (1.674&lt;2.121&lt;2.326), </w:t>
      </w:r>
      <w:proofErr w:type="spellStart"/>
      <w:r w:rsidR="005A6B18">
        <w:rPr>
          <w:rFonts w:ascii="Times New Roman" w:hAnsi="Times New Roman" w:cs="Times New Roman"/>
          <w:sz w:val="24"/>
          <w:szCs w:val="24"/>
        </w:rPr>
        <w:t>maka</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dengan</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hasil</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ini</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dapat</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dikatakan</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tidak</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terjadi</w:t>
      </w:r>
      <w:proofErr w:type="spellEnd"/>
      <w:r w:rsidR="005A6B18">
        <w:rPr>
          <w:rFonts w:ascii="Times New Roman" w:hAnsi="Times New Roman" w:cs="Times New Roman"/>
          <w:sz w:val="24"/>
          <w:szCs w:val="24"/>
        </w:rPr>
        <w:t xml:space="preserve"> </w:t>
      </w:r>
      <w:proofErr w:type="spellStart"/>
      <w:r w:rsidR="005A6B18">
        <w:rPr>
          <w:rFonts w:ascii="Times New Roman" w:hAnsi="Times New Roman" w:cs="Times New Roman"/>
          <w:sz w:val="24"/>
          <w:szCs w:val="24"/>
        </w:rPr>
        <w:t>autokorelasi</w:t>
      </w:r>
      <w:proofErr w:type="spellEnd"/>
      <w:r w:rsidR="005A6B18">
        <w:rPr>
          <w:rFonts w:ascii="Times New Roman" w:hAnsi="Times New Roman" w:cs="Times New Roman"/>
          <w:sz w:val="24"/>
          <w:szCs w:val="24"/>
        </w:rPr>
        <w:t xml:space="preserve">. </w:t>
      </w:r>
    </w:p>
    <w:p w14:paraId="4BFF0117" w14:textId="6EC24698" w:rsidR="00D61174" w:rsidRPr="00E1554E" w:rsidRDefault="00D61174" w:rsidP="00A60BFE">
      <w:pPr>
        <w:pStyle w:val="Heading3"/>
        <w:numPr>
          <w:ilvl w:val="0"/>
          <w:numId w:val="69"/>
        </w:numPr>
        <w:spacing w:line="480" w:lineRule="auto"/>
        <w:ind w:left="1276"/>
      </w:pPr>
      <w:bookmarkStart w:id="53" w:name="_Toc167346623"/>
      <w:bookmarkStart w:id="54" w:name="_Toc169200829"/>
      <w:bookmarkStart w:id="55" w:name="_Toc169201510"/>
      <w:bookmarkStart w:id="56" w:name="_Toc169418239"/>
      <w:bookmarkEnd w:id="52"/>
      <w:proofErr w:type="spellStart"/>
      <w:r w:rsidRPr="00E1554E">
        <w:lastRenderedPageBreak/>
        <w:t>Analisis</w:t>
      </w:r>
      <w:proofErr w:type="spellEnd"/>
      <w:r w:rsidRPr="00E1554E">
        <w:t xml:space="preserve"> </w:t>
      </w:r>
      <w:proofErr w:type="spellStart"/>
      <w:r w:rsidRPr="00E1554E">
        <w:t>Regresi</w:t>
      </w:r>
      <w:proofErr w:type="spellEnd"/>
      <w:r w:rsidRPr="00E1554E">
        <w:t xml:space="preserve"> Linear </w:t>
      </w:r>
      <w:proofErr w:type="spellStart"/>
      <w:r w:rsidRPr="00E1554E">
        <w:t>Berganda</w:t>
      </w:r>
      <w:bookmarkEnd w:id="53"/>
      <w:bookmarkEnd w:id="54"/>
      <w:bookmarkEnd w:id="55"/>
      <w:bookmarkEnd w:id="56"/>
      <w:proofErr w:type="spellEnd"/>
    </w:p>
    <w:p w14:paraId="4B1B9753" w14:textId="5DAEF404" w:rsidR="00D9347A" w:rsidRPr="005230BA" w:rsidRDefault="00D61174" w:rsidP="00A60BFE">
      <w:pPr>
        <w:pStyle w:val="ListParagraph"/>
        <w:autoSpaceDE w:val="0"/>
        <w:autoSpaceDN w:val="0"/>
        <w:adjustRightInd w:val="0"/>
        <w:spacing w:after="0" w:line="480" w:lineRule="auto"/>
        <w:ind w:left="1211" w:firstLine="229"/>
        <w:jc w:val="both"/>
        <w:rPr>
          <w:rFonts w:ascii="Times New Roman" w:hAnsi="Times New Roman" w:cs="Times New Roman"/>
          <w:sz w:val="24"/>
          <w:szCs w:val="24"/>
        </w:rPr>
      </w:pPr>
      <w:proofErr w:type="spellStart"/>
      <w:r w:rsidRPr="00D61174">
        <w:rPr>
          <w:rFonts w:ascii="Times New Roman" w:hAnsi="Times New Roman" w:cs="Times New Roman"/>
          <w:sz w:val="24"/>
          <w:szCs w:val="24"/>
        </w:rPr>
        <w:t>Penggunaan</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analisis</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regresi</w:t>
      </w:r>
      <w:proofErr w:type="spellEnd"/>
      <w:r w:rsidRPr="00D61174">
        <w:rPr>
          <w:rFonts w:ascii="Times New Roman" w:hAnsi="Times New Roman" w:cs="Times New Roman"/>
          <w:sz w:val="24"/>
          <w:szCs w:val="24"/>
        </w:rPr>
        <w:t xml:space="preserve"> linear </w:t>
      </w:r>
      <w:proofErr w:type="spellStart"/>
      <w:r w:rsidRPr="00D61174">
        <w:rPr>
          <w:rFonts w:ascii="Times New Roman" w:hAnsi="Times New Roman" w:cs="Times New Roman"/>
          <w:sz w:val="24"/>
          <w:szCs w:val="24"/>
        </w:rPr>
        <w:t>berganda</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yaitu</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apabila</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jumlah</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variabel</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independennya</w:t>
      </w:r>
      <w:proofErr w:type="spellEnd"/>
      <w:r w:rsidRPr="00D61174">
        <w:rPr>
          <w:rFonts w:ascii="Times New Roman" w:hAnsi="Times New Roman" w:cs="Times New Roman"/>
          <w:sz w:val="24"/>
          <w:szCs w:val="24"/>
        </w:rPr>
        <w:t xml:space="preserve"> minimal </w:t>
      </w:r>
      <w:proofErr w:type="spellStart"/>
      <w:r w:rsidRPr="00D61174">
        <w:rPr>
          <w:rFonts w:ascii="Times New Roman" w:hAnsi="Times New Roman" w:cs="Times New Roman"/>
          <w:sz w:val="24"/>
          <w:szCs w:val="24"/>
        </w:rPr>
        <w:t>dua</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Dalam</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penelitian</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ini</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analisis</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tersebut</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digunakan</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untuk</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mengetahui</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bagaimana</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Kebijakan</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Dividen</w:t>
      </w:r>
      <w:proofErr w:type="spellEnd"/>
      <w:r w:rsidRPr="00D61174">
        <w:rPr>
          <w:rFonts w:ascii="Times New Roman" w:hAnsi="Times New Roman" w:cs="Times New Roman"/>
          <w:sz w:val="24"/>
          <w:szCs w:val="24"/>
        </w:rPr>
        <w:t xml:space="preserve"> (DPR), </w:t>
      </w:r>
      <w:r w:rsidRPr="00FB4518">
        <w:rPr>
          <w:rFonts w:ascii="Times New Roman" w:hAnsi="Times New Roman" w:cs="Times New Roman"/>
          <w:i/>
          <w:sz w:val="24"/>
          <w:szCs w:val="24"/>
        </w:rPr>
        <w:t>Financial Leverage</w:t>
      </w:r>
      <w:r w:rsidRPr="00D61174">
        <w:rPr>
          <w:rFonts w:ascii="Times New Roman" w:hAnsi="Times New Roman" w:cs="Times New Roman"/>
          <w:sz w:val="24"/>
          <w:szCs w:val="24"/>
        </w:rPr>
        <w:t xml:space="preserve"> (DER), dan </w:t>
      </w:r>
      <w:proofErr w:type="spellStart"/>
      <w:r w:rsidRPr="00D61174">
        <w:rPr>
          <w:rFonts w:ascii="Times New Roman" w:hAnsi="Times New Roman" w:cs="Times New Roman"/>
          <w:sz w:val="24"/>
          <w:szCs w:val="24"/>
        </w:rPr>
        <w:t>Profitabilitas</w:t>
      </w:r>
      <w:proofErr w:type="spellEnd"/>
      <w:r w:rsidRPr="00D61174">
        <w:rPr>
          <w:rFonts w:ascii="Times New Roman" w:hAnsi="Times New Roman" w:cs="Times New Roman"/>
          <w:sz w:val="24"/>
          <w:szCs w:val="24"/>
        </w:rPr>
        <w:t xml:space="preserve"> (ROA) </w:t>
      </w:r>
      <w:proofErr w:type="spellStart"/>
      <w:r w:rsidRPr="00D61174">
        <w:rPr>
          <w:rFonts w:ascii="Times New Roman" w:hAnsi="Times New Roman" w:cs="Times New Roman"/>
          <w:sz w:val="24"/>
          <w:szCs w:val="24"/>
        </w:rPr>
        <w:t>mempengaruhi</w:t>
      </w:r>
      <w:proofErr w:type="spellEnd"/>
      <w:r w:rsidRPr="00D61174">
        <w:rPr>
          <w:rFonts w:ascii="Times New Roman" w:hAnsi="Times New Roman" w:cs="Times New Roman"/>
          <w:sz w:val="24"/>
          <w:szCs w:val="24"/>
        </w:rPr>
        <w:t xml:space="preserve"> Nilai Perusahaan yang </w:t>
      </w:r>
      <w:proofErr w:type="spellStart"/>
      <w:r w:rsidRPr="00D61174">
        <w:rPr>
          <w:rFonts w:ascii="Times New Roman" w:hAnsi="Times New Roman" w:cs="Times New Roman"/>
          <w:sz w:val="24"/>
          <w:szCs w:val="24"/>
        </w:rPr>
        <w:t>diproksikan</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dengan</w:t>
      </w:r>
      <w:proofErr w:type="spellEnd"/>
      <w:r w:rsidRPr="00D61174">
        <w:rPr>
          <w:rFonts w:ascii="Times New Roman" w:hAnsi="Times New Roman" w:cs="Times New Roman"/>
          <w:sz w:val="24"/>
          <w:szCs w:val="24"/>
        </w:rPr>
        <w:t xml:space="preserve"> </w:t>
      </w:r>
      <w:proofErr w:type="spellStart"/>
      <w:r w:rsidRPr="00D61174">
        <w:rPr>
          <w:rFonts w:ascii="Times New Roman" w:hAnsi="Times New Roman" w:cs="Times New Roman"/>
          <w:sz w:val="24"/>
          <w:szCs w:val="24"/>
        </w:rPr>
        <w:t>Tobins’s</w:t>
      </w:r>
      <w:proofErr w:type="spellEnd"/>
      <w:r w:rsidRPr="00D61174">
        <w:rPr>
          <w:rFonts w:ascii="Times New Roman" w:hAnsi="Times New Roman" w:cs="Times New Roman"/>
          <w:sz w:val="24"/>
          <w:szCs w:val="24"/>
        </w:rPr>
        <w:t xml:space="preserve"> Q</w:t>
      </w:r>
      <w:r>
        <w:rPr>
          <w:rFonts w:ascii="Times New Roman" w:hAnsi="Times New Roman" w:cs="Times New Roman"/>
          <w:sz w:val="24"/>
          <w:szCs w:val="24"/>
        </w:rPr>
        <w:t xml:space="preserve">. </w:t>
      </w:r>
      <w:proofErr w:type="spellStart"/>
      <w:r w:rsidR="00FB4518">
        <w:rPr>
          <w:rFonts w:ascii="Times New Roman" w:hAnsi="Times New Roman" w:cs="Times New Roman"/>
          <w:sz w:val="24"/>
          <w:szCs w:val="24"/>
        </w:rPr>
        <w:t>Berikut</w:t>
      </w:r>
      <w:proofErr w:type="spellEnd"/>
      <w:r w:rsidR="00FB4518">
        <w:rPr>
          <w:rFonts w:ascii="Times New Roman" w:hAnsi="Times New Roman" w:cs="Times New Roman"/>
          <w:sz w:val="24"/>
          <w:szCs w:val="24"/>
        </w:rPr>
        <w:t xml:space="preserve"> </w:t>
      </w:r>
      <w:proofErr w:type="spellStart"/>
      <w:r w:rsidR="00FB4518">
        <w:rPr>
          <w:rFonts w:ascii="Times New Roman" w:hAnsi="Times New Roman" w:cs="Times New Roman"/>
          <w:sz w:val="24"/>
          <w:szCs w:val="24"/>
        </w:rPr>
        <w:t>hasil</w:t>
      </w:r>
      <w:proofErr w:type="spellEnd"/>
      <w:r w:rsidR="00FB4518">
        <w:rPr>
          <w:rFonts w:ascii="Times New Roman" w:hAnsi="Times New Roman" w:cs="Times New Roman"/>
          <w:sz w:val="24"/>
          <w:szCs w:val="24"/>
        </w:rPr>
        <w:t xml:space="preserve"> </w:t>
      </w:r>
      <w:proofErr w:type="spellStart"/>
      <w:r w:rsidR="00FB4518">
        <w:rPr>
          <w:rFonts w:ascii="Times New Roman" w:hAnsi="Times New Roman" w:cs="Times New Roman"/>
          <w:sz w:val="24"/>
          <w:szCs w:val="24"/>
        </w:rPr>
        <w:t>analisis</w:t>
      </w:r>
      <w:proofErr w:type="spellEnd"/>
      <w:r w:rsidR="00FB4518">
        <w:rPr>
          <w:rFonts w:ascii="Times New Roman" w:hAnsi="Times New Roman" w:cs="Times New Roman"/>
          <w:sz w:val="24"/>
          <w:szCs w:val="24"/>
        </w:rPr>
        <w:t xml:space="preserve"> linear </w:t>
      </w:r>
      <w:proofErr w:type="spellStart"/>
      <w:r w:rsidR="00FB4518">
        <w:rPr>
          <w:rFonts w:ascii="Times New Roman" w:hAnsi="Times New Roman" w:cs="Times New Roman"/>
          <w:sz w:val="24"/>
          <w:szCs w:val="24"/>
        </w:rPr>
        <w:t>berganda</w:t>
      </w:r>
      <w:proofErr w:type="spellEnd"/>
      <w:r w:rsidR="00FB4518">
        <w:rPr>
          <w:rFonts w:ascii="Times New Roman" w:hAnsi="Times New Roman" w:cs="Times New Roman"/>
          <w:sz w:val="24"/>
          <w:szCs w:val="24"/>
        </w:rPr>
        <w:t>:</w:t>
      </w:r>
    </w:p>
    <w:p w14:paraId="282D7E17" w14:textId="6CB8F756" w:rsidR="00FB4518" w:rsidRPr="00FB4518" w:rsidRDefault="00FB4518" w:rsidP="00FB4518">
      <w:pPr>
        <w:spacing w:after="0"/>
        <w:jc w:val="center"/>
        <w:rPr>
          <w:rFonts w:ascii="Times New Roman" w:hAnsi="Times New Roman" w:cs="Times New Roman"/>
          <w:b/>
          <w:sz w:val="24"/>
          <w:szCs w:val="24"/>
        </w:rPr>
      </w:pPr>
      <w:proofErr w:type="spellStart"/>
      <w:r w:rsidRPr="00FB4518">
        <w:rPr>
          <w:rFonts w:ascii="Times New Roman" w:hAnsi="Times New Roman" w:cs="Times New Roman"/>
          <w:b/>
          <w:sz w:val="24"/>
          <w:szCs w:val="24"/>
        </w:rPr>
        <w:t>Tabel</w:t>
      </w:r>
      <w:proofErr w:type="spellEnd"/>
      <w:r w:rsidRPr="00FB4518">
        <w:rPr>
          <w:rFonts w:ascii="Times New Roman" w:hAnsi="Times New Roman" w:cs="Times New Roman"/>
          <w:b/>
          <w:sz w:val="24"/>
          <w:szCs w:val="24"/>
        </w:rPr>
        <w:t xml:space="preserve"> </w:t>
      </w:r>
      <w:r w:rsidR="006D52B7">
        <w:rPr>
          <w:rFonts w:ascii="Times New Roman" w:hAnsi="Times New Roman" w:cs="Times New Roman"/>
          <w:b/>
          <w:sz w:val="24"/>
          <w:szCs w:val="24"/>
        </w:rPr>
        <w:t>22</w:t>
      </w:r>
    </w:p>
    <w:p w14:paraId="17D431C9" w14:textId="269D8C37" w:rsidR="00FB4518" w:rsidRPr="00FB4518" w:rsidRDefault="00FB4518" w:rsidP="00FB4518">
      <w:pPr>
        <w:spacing w:after="0"/>
        <w:jc w:val="center"/>
        <w:rPr>
          <w:rFonts w:ascii="Times New Roman" w:hAnsi="Times New Roman" w:cs="Times New Roman"/>
          <w:b/>
          <w:sz w:val="24"/>
          <w:szCs w:val="24"/>
        </w:rPr>
      </w:pPr>
      <w:r w:rsidRPr="00FB4518">
        <w:rPr>
          <w:rFonts w:ascii="Times New Roman" w:hAnsi="Times New Roman" w:cs="Times New Roman"/>
          <w:b/>
          <w:sz w:val="24"/>
          <w:szCs w:val="24"/>
        </w:rPr>
        <w:t xml:space="preserve">Hasil </w:t>
      </w:r>
      <w:proofErr w:type="spellStart"/>
      <w:r w:rsidRPr="00FB4518">
        <w:rPr>
          <w:rFonts w:ascii="Times New Roman" w:hAnsi="Times New Roman" w:cs="Times New Roman"/>
          <w:b/>
          <w:sz w:val="24"/>
          <w:szCs w:val="24"/>
        </w:rPr>
        <w:t>Regresi</w:t>
      </w:r>
      <w:proofErr w:type="spellEnd"/>
      <w:r w:rsidRPr="00FB4518">
        <w:rPr>
          <w:rFonts w:ascii="Times New Roman" w:hAnsi="Times New Roman" w:cs="Times New Roman"/>
          <w:b/>
          <w:sz w:val="24"/>
          <w:szCs w:val="24"/>
        </w:rPr>
        <w:t xml:space="preserve"> Linear </w:t>
      </w:r>
      <w:proofErr w:type="spellStart"/>
      <w:r w:rsidRPr="00FB4518">
        <w:rPr>
          <w:rFonts w:ascii="Times New Roman" w:hAnsi="Times New Roman" w:cs="Times New Roman"/>
          <w:b/>
          <w:sz w:val="24"/>
          <w:szCs w:val="24"/>
        </w:rPr>
        <w:t>Berganda</w:t>
      </w:r>
      <w:proofErr w:type="spellEnd"/>
    </w:p>
    <w:tbl>
      <w:tblPr>
        <w:tblpPr w:leftFromText="180" w:rightFromText="180" w:vertAnchor="text" w:horzAnchor="margin" w:tblpXSpec="right" w:tblpY="172"/>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891"/>
        <w:gridCol w:w="1050"/>
        <w:gridCol w:w="850"/>
        <w:gridCol w:w="1418"/>
        <w:gridCol w:w="850"/>
        <w:gridCol w:w="851"/>
      </w:tblGrid>
      <w:tr w:rsidR="003D2E76" w:rsidRPr="00913272" w14:paraId="4405AEAF" w14:textId="77777777" w:rsidTr="00891630">
        <w:trPr>
          <w:cantSplit/>
        </w:trPr>
        <w:tc>
          <w:tcPr>
            <w:tcW w:w="7225" w:type="dxa"/>
            <w:gridSpan w:val="7"/>
            <w:shd w:val="clear" w:color="auto" w:fill="FFFFFF"/>
            <w:vAlign w:val="center"/>
          </w:tcPr>
          <w:p w14:paraId="37C60DA1"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bookmarkStart w:id="57" w:name="_Hlk169711558"/>
            <w:proofErr w:type="spellStart"/>
            <w:r w:rsidRPr="00913272">
              <w:rPr>
                <w:rFonts w:ascii="Times New Roman" w:hAnsi="Times New Roman" w:cs="Times New Roman"/>
                <w:b/>
                <w:bCs/>
                <w:color w:val="000000"/>
                <w:sz w:val="18"/>
                <w:szCs w:val="18"/>
              </w:rPr>
              <w:t>Coefficients</w:t>
            </w:r>
            <w:r w:rsidRPr="00913272">
              <w:rPr>
                <w:rFonts w:ascii="Times New Roman" w:hAnsi="Times New Roman" w:cs="Times New Roman"/>
                <w:b/>
                <w:bCs/>
                <w:color w:val="000000"/>
                <w:sz w:val="18"/>
                <w:szCs w:val="18"/>
                <w:vertAlign w:val="superscript"/>
              </w:rPr>
              <w:t>a</w:t>
            </w:r>
            <w:proofErr w:type="spellEnd"/>
          </w:p>
        </w:tc>
      </w:tr>
      <w:tr w:rsidR="003D2E76" w:rsidRPr="00913272" w14:paraId="3DB341DF" w14:textId="77777777" w:rsidTr="00891630">
        <w:trPr>
          <w:cantSplit/>
        </w:trPr>
        <w:tc>
          <w:tcPr>
            <w:tcW w:w="2206" w:type="dxa"/>
            <w:gridSpan w:val="2"/>
            <w:vMerge w:val="restart"/>
            <w:shd w:val="clear" w:color="auto" w:fill="FFFFFF"/>
            <w:vAlign w:val="bottom"/>
          </w:tcPr>
          <w:p w14:paraId="290B3735"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r w:rsidRPr="00913272">
              <w:rPr>
                <w:rFonts w:ascii="Times New Roman" w:hAnsi="Times New Roman" w:cs="Times New Roman"/>
                <w:color w:val="000000"/>
                <w:sz w:val="18"/>
                <w:szCs w:val="18"/>
              </w:rPr>
              <w:t>Model</w:t>
            </w:r>
          </w:p>
        </w:tc>
        <w:tc>
          <w:tcPr>
            <w:tcW w:w="1900" w:type="dxa"/>
            <w:gridSpan w:val="2"/>
            <w:shd w:val="clear" w:color="auto" w:fill="FFFFFF"/>
            <w:vAlign w:val="bottom"/>
          </w:tcPr>
          <w:p w14:paraId="2E51B89B"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13272">
              <w:rPr>
                <w:rFonts w:ascii="Times New Roman" w:hAnsi="Times New Roman" w:cs="Times New Roman"/>
                <w:color w:val="000000"/>
                <w:sz w:val="18"/>
                <w:szCs w:val="18"/>
              </w:rPr>
              <w:t>Unstandardized Coefficients</w:t>
            </w:r>
          </w:p>
        </w:tc>
        <w:tc>
          <w:tcPr>
            <w:tcW w:w="1418" w:type="dxa"/>
            <w:shd w:val="clear" w:color="auto" w:fill="FFFFFF"/>
            <w:vAlign w:val="bottom"/>
          </w:tcPr>
          <w:p w14:paraId="1023EFAC"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13272">
              <w:rPr>
                <w:rFonts w:ascii="Times New Roman" w:hAnsi="Times New Roman" w:cs="Times New Roman"/>
                <w:color w:val="000000"/>
                <w:sz w:val="18"/>
                <w:szCs w:val="18"/>
              </w:rPr>
              <w:t>Standardized Coefficients</w:t>
            </w:r>
          </w:p>
        </w:tc>
        <w:tc>
          <w:tcPr>
            <w:tcW w:w="850" w:type="dxa"/>
            <w:vMerge w:val="restart"/>
            <w:shd w:val="clear" w:color="auto" w:fill="FFFFFF"/>
            <w:vAlign w:val="bottom"/>
          </w:tcPr>
          <w:p w14:paraId="4DAE5966"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13272">
              <w:rPr>
                <w:rFonts w:ascii="Times New Roman" w:hAnsi="Times New Roman" w:cs="Times New Roman"/>
                <w:color w:val="000000"/>
                <w:sz w:val="18"/>
                <w:szCs w:val="18"/>
              </w:rPr>
              <w:t>t</w:t>
            </w:r>
          </w:p>
        </w:tc>
        <w:tc>
          <w:tcPr>
            <w:tcW w:w="851" w:type="dxa"/>
            <w:vMerge w:val="restart"/>
            <w:shd w:val="clear" w:color="auto" w:fill="FFFFFF"/>
            <w:vAlign w:val="bottom"/>
          </w:tcPr>
          <w:p w14:paraId="34A87592"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13272">
              <w:rPr>
                <w:rFonts w:ascii="Times New Roman" w:hAnsi="Times New Roman" w:cs="Times New Roman"/>
                <w:color w:val="000000"/>
                <w:sz w:val="18"/>
                <w:szCs w:val="18"/>
              </w:rPr>
              <w:t>Sig.</w:t>
            </w:r>
          </w:p>
        </w:tc>
      </w:tr>
      <w:tr w:rsidR="003D2E76" w:rsidRPr="00913272" w14:paraId="15CAF99B" w14:textId="77777777" w:rsidTr="00891630">
        <w:trPr>
          <w:cantSplit/>
        </w:trPr>
        <w:tc>
          <w:tcPr>
            <w:tcW w:w="2206" w:type="dxa"/>
            <w:gridSpan w:val="2"/>
            <w:vMerge/>
            <w:shd w:val="clear" w:color="auto" w:fill="FFFFFF"/>
            <w:vAlign w:val="bottom"/>
          </w:tcPr>
          <w:p w14:paraId="20F2EE11" w14:textId="77777777" w:rsidR="003D2E76" w:rsidRPr="00913272" w:rsidRDefault="003D2E76" w:rsidP="00891630">
            <w:pPr>
              <w:autoSpaceDE w:val="0"/>
              <w:autoSpaceDN w:val="0"/>
              <w:adjustRightInd w:val="0"/>
              <w:spacing w:after="0" w:line="240" w:lineRule="auto"/>
              <w:rPr>
                <w:rFonts w:ascii="Times New Roman" w:hAnsi="Times New Roman" w:cs="Times New Roman"/>
                <w:color w:val="000000"/>
                <w:sz w:val="18"/>
                <w:szCs w:val="18"/>
              </w:rPr>
            </w:pPr>
          </w:p>
        </w:tc>
        <w:tc>
          <w:tcPr>
            <w:tcW w:w="1050" w:type="dxa"/>
            <w:shd w:val="clear" w:color="auto" w:fill="FFFFFF"/>
            <w:vAlign w:val="bottom"/>
          </w:tcPr>
          <w:p w14:paraId="22A3C4CA"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13272">
              <w:rPr>
                <w:rFonts w:ascii="Times New Roman" w:hAnsi="Times New Roman" w:cs="Times New Roman"/>
                <w:color w:val="000000"/>
                <w:sz w:val="18"/>
                <w:szCs w:val="18"/>
              </w:rPr>
              <w:t>B</w:t>
            </w:r>
          </w:p>
        </w:tc>
        <w:tc>
          <w:tcPr>
            <w:tcW w:w="850" w:type="dxa"/>
            <w:shd w:val="clear" w:color="auto" w:fill="FFFFFF"/>
            <w:vAlign w:val="bottom"/>
          </w:tcPr>
          <w:p w14:paraId="7FC13F36"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13272">
              <w:rPr>
                <w:rFonts w:ascii="Times New Roman" w:hAnsi="Times New Roman" w:cs="Times New Roman"/>
                <w:color w:val="000000"/>
                <w:sz w:val="18"/>
                <w:szCs w:val="18"/>
              </w:rPr>
              <w:t>Std. Error</w:t>
            </w:r>
          </w:p>
        </w:tc>
        <w:tc>
          <w:tcPr>
            <w:tcW w:w="1418" w:type="dxa"/>
            <w:shd w:val="clear" w:color="auto" w:fill="FFFFFF"/>
            <w:vAlign w:val="bottom"/>
          </w:tcPr>
          <w:p w14:paraId="33A305E9" w14:textId="77777777" w:rsidR="003D2E76" w:rsidRPr="00913272" w:rsidRDefault="003D2E76" w:rsidP="0089163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13272">
              <w:rPr>
                <w:rFonts w:ascii="Times New Roman" w:hAnsi="Times New Roman" w:cs="Times New Roman"/>
                <w:color w:val="000000"/>
                <w:sz w:val="18"/>
                <w:szCs w:val="18"/>
              </w:rPr>
              <w:t>Beta</w:t>
            </w:r>
          </w:p>
        </w:tc>
        <w:tc>
          <w:tcPr>
            <w:tcW w:w="850" w:type="dxa"/>
            <w:vMerge/>
            <w:shd w:val="clear" w:color="auto" w:fill="FFFFFF"/>
            <w:vAlign w:val="bottom"/>
          </w:tcPr>
          <w:p w14:paraId="102688E6" w14:textId="77777777" w:rsidR="003D2E76" w:rsidRPr="00913272" w:rsidRDefault="003D2E76" w:rsidP="00891630">
            <w:pPr>
              <w:autoSpaceDE w:val="0"/>
              <w:autoSpaceDN w:val="0"/>
              <w:adjustRightInd w:val="0"/>
              <w:spacing w:after="0" w:line="240" w:lineRule="auto"/>
              <w:rPr>
                <w:rFonts w:ascii="Times New Roman" w:hAnsi="Times New Roman" w:cs="Times New Roman"/>
                <w:color w:val="000000"/>
                <w:sz w:val="18"/>
                <w:szCs w:val="18"/>
              </w:rPr>
            </w:pPr>
          </w:p>
        </w:tc>
        <w:tc>
          <w:tcPr>
            <w:tcW w:w="851" w:type="dxa"/>
            <w:vMerge/>
            <w:shd w:val="clear" w:color="auto" w:fill="FFFFFF"/>
            <w:vAlign w:val="bottom"/>
          </w:tcPr>
          <w:p w14:paraId="315E9D72" w14:textId="77777777" w:rsidR="003D2E76" w:rsidRPr="00913272" w:rsidRDefault="003D2E76" w:rsidP="00891630">
            <w:pPr>
              <w:autoSpaceDE w:val="0"/>
              <w:autoSpaceDN w:val="0"/>
              <w:adjustRightInd w:val="0"/>
              <w:spacing w:after="0" w:line="240" w:lineRule="auto"/>
              <w:rPr>
                <w:rFonts w:ascii="Times New Roman" w:hAnsi="Times New Roman" w:cs="Times New Roman"/>
                <w:color w:val="000000"/>
                <w:sz w:val="18"/>
                <w:szCs w:val="18"/>
              </w:rPr>
            </w:pPr>
          </w:p>
        </w:tc>
      </w:tr>
      <w:tr w:rsidR="003D2E76" w:rsidRPr="00913272" w14:paraId="484BC589" w14:textId="77777777" w:rsidTr="00891630">
        <w:trPr>
          <w:cantSplit/>
        </w:trPr>
        <w:tc>
          <w:tcPr>
            <w:tcW w:w="315" w:type="dxa"/>
            <w:vMerge w:val="restart"/>
            <w:shd w:val="clear" w:color="auto" w:fill="FFFFFF"/>
          </w:tcPr>
          <w:p w14:paraId="26D664F6"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r w:rsidRPr="00913272">
              <w:rPr>
                <w:rFonts w:ascii="Times New Roman" w:hAnsi="Times New Roman" w:cs="Times New Roman"/>
                <w:color w:val="000000"/>
                <w:sz w:val="18"/>
                <w:szCs w:val="18"/>
              </w:rPr>
              <w:t>1</w:t>
            </w:r>
          </w:p>
        </w:tc>
        <w:tc>
          <w:tcPr>
            <w:tcW w:w="1891" w:type="dxa"/>
            <w:shd w:val="clear" w:color="auto" w:fill="FFFFFF"/>
          </w:tcPr>
          <w:p w14:paraId="09EBE6F2"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r w:rsidRPr="00913272">
              <w:rPr>
                <w:rFonts w:ascii="Times New Roman" w:hAnsi="Times New Roman" w:cs="Times New Roman"/>
                <w:color w:val="000000"/>
                <w:sz w:val="18"/>
                <w:szCs w:val="18"/>
              </w:rPr>
              <w:t>(Constant)</w:t>
            </w:r>
          </w:p>
        </w:tc>
        <w:tc>
          <w:tcPr>
            <w:tcW w:w="1050" w:type="dxa"/>
            <w:shd w:val="clear" w:color="auto" w:fill="FFFFFF"/>
            <w:vAlign w:val="center"/>
          </w:tcPr>
          <w:p w14:paraId="3A078085"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2.684</w:t>
            </w:r>
          </w:p>
        </w:tc>
        <w:tc>
          <w:tcPr>
            <w:tcW w:w="850" w:type="dxa"/>
            <w:shd w:val="clear" w:color="auto" w:fill="FFFFFF"/>
            <w:vAlign w:val="center"/>
          </w:tcPr>
          <w:p w14:paraId="4CDA4768"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2.800</w:t>
            </w:r>
          </w:p>
        </w:tc>
        <w:tc>
          <w:tcPr>
            <w:tcW w:w="1418" w:type="dxa"/>
            <w:shd w:val="clear" w:color="auto" w:fill="FFFFFF"/>
            <w:vAlign w:val="center"/>
          </w:tcPr>
          <w:p w14:paraId="6CF2397E" w14:textId="77777777" w:rsidR="003D2E76" w:rsidRPr="00913272" w:rsidRDefault="003D2E76" w:rsidP="00891630">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vAlign w:val="center"/>
          </w:tcPr>
          <w:p w14:paraId="23949960"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.958</w:t>
            </w:r>
          </w:p>
        </w:tc>
        <w:tc>
          <w:tcPr>
            <w:tcW w:w="851" w:type="dxa"/>
            <w:shd w:val="clear" w:color="auto" w:fill="FFFFFF"/>
            <w:vAlign w:val="center"/>
          </w:tcPr>
          <w:p w14:paraId="16CCC26E"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.343</w:t>
            </w:r>
          </w:p>
        </w:tc>
      </w:tr>
      <w:tr w:rsidR="003D2E76" w:rsidRPr="00913272" w14:paraId="649B720C" w14:textId="77777777" w:rsidTr="00891630">
        <w:trPr>
          <w:cantSplit/>
        </w:trPr>
        <w:tc>
          <w:tcPr>
            <w:tcW w:w="315" w:type="dxa"/>
            <w:vMerge/>
            <w:shd w:val="clear" w:color="auto" w:fill="FFFFFF"/>
          </w:tcPr>
          <w:p w14:paraId="1DE5EEDD" w14:textId="77777777" w:rsidR="003D2E76" w:rsidRPr="00913272" w:rsidRDefault="003D2E76" w:rsidP="00891630">
            <w:pPr>
              <w:autoSpaceDE w:val="0"/>
              <w:autoSpaceDN w:val="0"/>
              <w:adjustRightInd w:val="0"/>
              <w:spacing w:after="0" w:line="240" w:lineRule="auto"/>
              <w:rPr>
                <w:rFonts w:ascii="Times New Roman" w:hAnsi="Times New Roman" w:cs="Times New Roman"/>
                <w:color w:val="000000"/>
                <w:sz w:val="18"/>
                <w:szCs w:val="18"/>
              </w:rPr>
            </w:pPr>
          </w:p>
        </w:tc>
        <w:tc>
          <w:tcPr>
            <w:tcW w:w="1891" w:type="dxa"/>
            <w:shd w:val="clear" w:color="auto" w:fill="FFFFFF"/>
          </w:tcPr>
          <w:p w14:paraId="190962D0"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13272">
              <w:rPr>
                <w:rFonts w:ascii="Times New Roman" w:hAnsi="Times New Roman" w:cs="Times New Roman"/>
                <w:color w:val="000000"/>
                <w:sz w:val="18"/>
                <w:szCs w:val="18"/>
              </w:rPr>
              <w:t>Kebijakan</w:t>
            </w:r>
            <w:proofErr w:type="spellEnd"/>
            <w:r w:rsidRPr="00913272">
              <w:rPr>
                <w:rFonts w:ascii="Times New Roman" w:hAnsi="Times New Roman" w:cs="Times New Roman"/>
                <w:color w:val="000000"/>
                <w:sz w:val="18"/>
                <w:szCs w:val="18"/>
              </w:rPr>
              <w:t xml:space="preserve"> </w:t>
            </w:r>
            <w:proofErr w:type="spellStart"/>
            <w:r w:rsidRPr="00913272">
              <w:rPr>
                <w:rFonts w:ascii="Times New Roman" w:hAnsi="Times New Roman" w:cs="Times New Roman"/>
                <w:color w:val="000000"/>
                <w:sz w:val="18"/>
                <w:szCs w:val="18"/>
              </w:rPr>
              <w:t>Dividen</w:t>
            </w:r>
            <w:proofErr w:type="spellEnd"/>
          </w:p>
        </w:tc>
        <w:tc>
          <w:tcPr>
            <w:tcW w:w="1050" w:type="dxa"/>
            <w:shd w:val="clear" w:color="auto" w:fill="FFFFFF"/>
            <w:vAlign w:val="center"/>
          </w:tcPr>
          <w:p w14:paraId="182086D4"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.953</w:t>
            </w:r>
          </w:p>
        </w:tc>
        <w:tc>
          <w:tcPr>
            <w:tcW w:w="850" w:type="dxa"/>
            <w:shd w:val="clear" w:color="auto" w:fill="FFFFFF"/>
            <w:vAlign w:val="center"/>
          </w:tcPr>
          <w:p w14:paraId="32E12E83"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.642</w:t>
            </w:r>
          </w:p>
        </w:tc>
        <w:tc>
          <w:tcPr>
            <w:tcW w:w="1418" w:type="dxa"/>
            <w:shd w:val="clear" w:color="auto" w:fill="FFFFFF"/>
            <w:vAlign w:val="center"/>
          </w:tcPr>
          <w:p w14:paraId="03C2139D"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.200</w:t>
            </w:r>
          </w:p>
        </w:tc>
        <w:tc>
          <w:tcPr>
            <w:tcW w:w="850" w:type="dxa"/>
            <w:shd w:val="clear" w:color="auto" w:fill="FFFFFF"/>
            <w:vAlign w:val="center"/>
          </w:tcPr>
          <w:p w14:paraId="47770E1B"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1.485</w:t>
            </w:r>
          </w:p>
        </w:tc>
        <w:tc>
          <w:tcPr>
            <w:tcW w:w="851" w:type="dxa"/>
            <w:shd w:val="clear" w:color="auto" w:fill="FFFFFF"/>
            <w:vAlign w:val="center"/>
          </w:tcPr>
          <w:p w14:paraId="3D64F1C2"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.145</w:t>
            </w:r>
          </w:p>
        </w:tc>
      </w:tr>
      <w:tr w:rsidR="003D2E76" w:rsidRPr="00913272" w14:paraId="29C52D59" w14:textId="77777777" w:rsidTr="00891630">
        <w:trPr>
          <w:cantSplit/>
        </w:trPr>
        <w:tc>
          <w:tcPr>
            <w:tcW w:w="315" w:type="dxa"/>
            <w:vMerge/>
            <w:shd w:val="clear" w:color="auto" w:fill="FFFFFF"/>
          </w:tcPr>
          <w:p w14:paraId="3A7316A5" w14:textId="77777777" w:rsidR="003D2E76" w:rsidRPr="00913272" w:rsidRDefault="003D2E76" w:rsidP="00891630">
            <w:pPr>
              <w:autoSpaceDE w:val="0"/>
              <w:autoSpaceDN w:val="0"/>
              <w:adjustRightInd w:val="0"/>
              <w:spacing w:after="0" w:line="240" w:lineRule="auto"/>
              <w:rPr>
                <w:rFonts w:ascii="Times New Roman" w:hAnsi="Times New Roman" w:cs="Times New Roman"/>
                <w:color w:val="000000"/>
                <w:sz w:val="18"/>
                <w:szCs w:val="18"/>
              </w:rPr>
            </w:pPr>
          </w:p>
        </w:tc>
        <w:tc>
          <w:tcPr>
            <w:tcW w:w="1891" w:type="dxa"/>
            <w:shd w:val="clear" w:color="auto" w:fill="FFFFFF"/>
          </w:tcPr>
          <w:p w14:paraId="6C387B13"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r w:rsidRPr="00913272">
              <w:rPr>
                <w:rFonts w:ascii="Times New Roman" w:hAnsi="Times New Roman" w:cs="Times New Roman"/>
                <w:color w:val="000000"/>
                <w:sz w:val="18"/>
                <w:szCs w:val="18"/>
              </w:rPr>
              <w:t>Financial Leverage</w:t>
            </w:r>
          </w:p>
        </w:tc>
        <w:tc>
          <w:tcPr>
            <w:tcW w:w="1050" w:type="dxa"/>
            <w:shd w:val="clear" w:color="auto" w:fill="FFFFFF"/>
            <w:vAlign w:val="center"/>
          </w:tcPr>
          <w:p w14:paraId="4DD67E83"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-.349</w:t>
            </w:r>
          </w:p>
        </w:tc>
        <w:tc>
          <w:tcPr>
            <w:tcW w:w="850" w:type="dxa"/>
            <w:shd w:val="clear" w:color="auto" w:fill="FFFFFF"/>
            <w:vAlign w:val="center"/>
          </w:tcPr>
          <w:p w14:paraId="38C0561C"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.170</w:t>
            </w:r>
          </w:p>
        </w:tc>
        <w:tc>
          <w:tcPr>
            <w:tcW w:w="1418" w:type="dxa"/>
            <w:shd w:val="clear" w:color="auto" w:fill="FFFFFF"/>
            <w:vAlign w:val="center"/>
          </w:tcPr>
          <w:p w14:paraId="45B446F0"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-.269</w:t>
            </w:r>
          </w:p>
        </w:tc>
        <w:tc>
          <w:tcPr>
            <w:tcW w:w="850" w:type="dxa"/>
            <w:shd w:val="clear" w:color="auto" w:fill="FFFFFF"/>
            <w:vAlign w:val="center"/>
          </w:tcPr>
          <w:p w14:paraId="30124C11"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-2.050</w:t>
            </w:r>
          </w:p>
        </w:tc>
        <w:tc>
          <w:tcPr>
            <w:tcW w:w="851" w:type="dxa"/>
            <w:shd w:val="clear" w:color="auto" w:fill="FFFFFF"/>
            <w:vAlign w:val="center"/>
          </w:tcPr>
          <w:p w14:paraId="48FCEAB6"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.046</w:t>
            </w:r>
          </w:p>
        </w:tc>
      </w:tr>
      <w:tr w:rsidR="003D2E76" w:rsidRPr="00913272" w14:paraId="780148C6" w14:textId="77777777" w:rsidTr="00891630">
        <w:trPr>
          <w:cantSplit/>
        </w:trPr>
        <w:tc>
          <w:tcPr>
            <w:tcW w:w="315" w:type="dxa"/>
            <w:vMerge/>
            <w:shd w:val="clear" w:color="auto" w:fill="FFFFFF"/>
          </w:tcPr>
          <w:p w14:paraId="0C697206" w14:textId="77777777" w:rsidR="003D2E76" w:rsidRPr="00913272" w:rsidRDefault="003D2E76" w:rsidP="00891630">
            <w:pPr>
              <w:autoSpaceDE w:val="0"/>
              <w:autoSpaceDN w:val="0"/>
              <w:adjustRightInd w:val="0"/>
              <w:spacing w:after="0" w:line="240" w:lineRule="auto"/>
              <w:rPr>
                <w:rFonts w:ascii="Times New Roman" w:hAnsi="Times New Roman" w:cs="Times New Roman"/>
                <w:color w:val="000000"/>
                <w:sz w:val="18"/>
                <w:szCs w:val="18"/>
              </w:rPr>
            </w:pPr>
          </w:p>
        </w:tc>
        <w:tc>
          <w:tcPr>
            <w:tcW w:w="1891" w:type="dxa"/>
            <w:shd w:val="clear" w:color="auto" w:fill="FFFFFF"/>
          </w:tcPr>
          <w:p w14:paraId="4447F69E"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Profitabilitas</w:t>
            </w:r>
            <w:proofErr w:type="spellEnd"/>
          </w:p>
        </w:tc>
        <w:tc>
          <w:tcPr>
            <w:tcW w:w="1050" w:type="dxa"/>
            <w:shd w:val="clear" w:color="auto" w:fill="FFFFFF"/>
            <w:vAlign w:val="center"/>
          </w:tcPr>
          <w:p w14:paraId="17CCEC35"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.582</w:t>
            </w:r>
          </w:p>
        </w:tc>
        <w:tc>
          <w:tcPr>
            <w:tcW w:w="850" w:type="dxa"/>
            <w:shd w:val="clear" w:color="auto" w:fill="FFFFFF"/>
            <w:vAlign w:val="center"/>
          </w:tcPr>
          <w:p w14:paraId="2B8E7ACE"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.448</w:t>
            </w:r>
          </w:p>
        </w:tc>
        <w:tc>
          <w:tcPr>
            <w:tcW w:w="1418" w:type="dxa"/>
            <w:shd w:val="clear" w:color="auto" w:fill="FFFFFF"/>
            <w:vAlign w:val="center"/>
          </w:tcPr>
          <w:p w14:paraId="140A0A9A"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.175</w:t>
            </w:r>
          </w:p>
        </w:tc>
        <w:tc>
          <w:tcPr>
            <w:tcW w:w="850" w:type="dxa"/>
            <w:shd w:val="clear" w:color="auto" w:fill="FFFFFF"/>
            <w:vAlign w:val="center"/>
          </w:tcPr>
          <w:p w14:paraId="604580A6"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1.297</w:t>
            </w:r>
          </w:p>
        </w:tc>
        <w:tc>
          <w:tcPr>
            <w:tcW w:w="851" w:type="dxa"/>
            <w:shd w:val="clear" w:color="auto" w:fill="FFFFFF"/>
            <w:vAlign w:val="center"/>
          </w:tcPr>
          <w:p w14:paraId="65653DD0"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.201</w:t>
            </w:r>
          </w:p>
        </w:tc>
      </w:tr>
      <w:tr w:rsidR="003D2E76" w:rsidRPr="00913272" w14:paraId="76A45458" w14:textId="77777777" w:rsidTr="00891630">
        <w:trPr>
          <w:cantSplit/>
        </w:trPr>
        <w:tc>
          <w:tcPr>
            <w:tcW w:w="315" w:type="dxa"/>
            <w:vMerge/>
            <w:shd w:val="clear" w:color="auto" w:fill="FFFFFF"/>
          </w:tcPr>
          <w:p w14:paraId="6451C991" w14:textId="77777777" w:rsidR="003D2E76" w:rsidRPr="00913272" w:rsidRDefault="003D2E76" w:rsidP="00891630">
            <w:pPr>
              <w:autoSpaceDE w:val="0"/>
              <w:autoSpaceDN w:val="0"/>
              <w:adjustRightInd w:val="0"/>
              <w:spacing w:after="0" w:line="240" w:lineRule="auto"/>
              <w:rPr>
                <w:rFonts w:ascii="Times New Roman" w:hAnsi="Times New Roman" w:cs="Times New Roman"/>
                <w:color w:val="000000"/>
                <w:sz w:val="18"/>
                <w:szCs w:val="18"/>
              </w:rPr>
            </w:pPr>
          </w:p>
        </w:tc>
        <w:tc>
          <w:tcPr>
            <w:tcW w:w="1891" w:type="dxa"/>
            <w:shd w:val="clear" w:color="auto" w:fill="FFFFFF"/>
          </w:tcPr>
          <w:p w14:paraId="30AEA069"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r w:rsidRPr="00913272">
              <w:rPr>
                <w:rFonts w:ascii="Times New Roman" w:hAnsi="Times New Roman" w:cs="Times New Roman"/>
                <w:color w:val="000000"/>
                <w:sz w:val="18"/>
                <w:szCs w:val="18"/>
              </w:rPr>
              <w:t>GCG</w:t>
            </w:r>
          </w:p>
        </w:tc>
        <w:tc>
          <w:tcPr>
            <w:tcW w:w="1050" w:type="dxa"/>
            <w:shd w:val="clear" w:color="auto" w:fill="FFFFFF"/>
            <w:vAlign w:val="center"/>
          </w:tcPr>
          <w:p w14:paraId="364CA2BA"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8.337</w:t>
            </w:r>
          </w:p>
        </w:tc>
        <w:tc>
          <w:tcPr>
            <w:tcW w:w="850" w:type="dxa"/>
            <w:shd w:val="clear" w:color="auto" w:fill="FFFFFF"/>
            <w:vAlign w:val="center"/>
          </w:tcPr>
          <w:p w14:paraId="350B9775"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3.477</w:t>
            </w:r>
          </w:p>
        </w:tc>
        <w:tc>
          <w:tcPr>
            <w:tcW w:w="1418" w:type="dxa"/>
            <w:shd w:val="clear" w:color="auto" w:fill="FFFFFF"/>
            <w:vAlign w:val="center"/>
          </w:tcPr>
          <w:p w14:paraId="18BE2DD6"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.314</w:t>
            </w:r>
          </w:p>
        </w:tc>
        <w:tc>
          <w:tcPr>
            <w:tcW w:w="850" w:type="dxa"/>
            <w:shd w:val="clear" w:color="auto" w:fill="FFFFFF"/>
            <w:vAlign w:val="center"/>
          </w:tcPr>
          <w:p w14:paraId="52F12569"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2.398</w:t>
            </w:r>
          </w:p>
        </w:tc>
        <w:tc>
          <w:tcPr>
            <w:tcW w:w="851" w:type="dxa"/>
            <w:shd w:val="clear" w:color="auto" w:fill="FFFFFF"/>
            <w:vAlign w:val="center"/>
          </w:tcPr>
          <w:p w14:paraId="08350F9B" w14:textId="77777777" w:rsidR="003D2E76" w:rsidRPr="00913272" w:rsidRDefault="003D2E76" w:rsidP="0089163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13272">
              <w:rPr>
                <w:rFonts w:ascii="Times New Roman" w:hAnsi="Times New Roman" w:cs="Times New Roman"/>
                <w:color w:val="000000"/>
                <w:sz w:val="18"/>
                <w:szCs w:val="18"/>
              </w:rPr>
              <w:t>.021</w:t>
            </w:r>
          </w:p>
        </w:tc>
      </w:tr>
      <w:tr w:rsidR="003D2E76" w:rsidRPr="00913272" w14:paraId="79A745D6" w14:textId="77777777" w:rsidTr="00891630">
        <w:trPr>
          <w:cantSplit/>
        </w:trPr>
        <w:tc>
          <w:tcPr>
            <w:tcW w:w="7225" w:type="dxa"/>
            <w:gridSpan w:val="7"/>
            <w:shd w:val="clear" w:color="auto" w:fill="FFFFFF"/>
          </w:tcPr>
          <w:p w14:paraId="1944A62A" w14:textId="77777777" w:rsidR="003D2E76" w:rsidRPr="00913272" w:rsidRDefault="003D2E76" w:rsidP="00891630">
            <w:pPr>
              <w:autoSpaceDE w:val="0"/>
              <w:autoSpaceDN w:val="0"/>
              <w:adjustRightInd w:val="0"/>
              <w:spacing w:after="0" w:line="320" w:lineRule="atLeast"/>
              <w:ind w:left="60" w:right="60"/>
              <w:rPr>
                <w:rFonts w:ascii="Times New Roman" w:hAnsi="Times New Roman" w:cs="Times New Roman"/>
                <w:color w:val="000000"/>
                <w:sz w:val="18"/>
                <w:szCs w:val="18"/>
              </w:rPr>
            </w:pPr>
            <w:r w:rsidRPr="00913272">
              <w:rPr>
                <w:rFonts w:ascii="Times New Roman" w:hAnsi="Times New Roman" w:cs="Times New Roman"/>
                <w:color w:val="000000"/>
                <w:sz w:val="18"/>
                <w:szCs w:val="18"/>
              </w:rPr>
              <w:t>a. Dependent Variable: Nilai Perusahaan</w:t>
            </w:r>
          </w:p>
        </w:tc>
      </w:tr>
    </w:tbl>
    <w:bookmarkEnd w:id="57"/>
    <w:p w14:paraId="625B71A4" w14:textId="5E9970DC" w:rsidR="00FB4518" w:rsidRDefault="007452BE" w:rsidP="00891630">
      <w:pPr>
        <w:spacing w:after="0"/>
        <w:ind w:firstLine="720"/>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Data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3F8B7F4A" w14:textId="77777777" w:rsidR="007452BE" w:rsidRDefault="007452BE" w:rsidP="007452BE">
      <w:pPr>
        <w:spacing w:after="0"/>
        <w:rPr>
          <w:rFonts w:ascii="Times New Roman" w:hAnsi="Times New Roman" w:cs="Times New Roman"/>
          <w:sz w:val="24"/>
          <w:szCs w:val="24"/>
        </w:rPr>
      </w:pPr>
    </w:p>
    <w:p w14:paraId="456E00C7" w14:textId="6295E56B" w:rsidR="00FB4518" w:rsidRDefault="00FB4518" w:rsidP="00D17FF5">
      <w:p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6D52B7">
        <w:rPr>
          <w:rFonts w:ascii="Times New Roman" w:hAnsi="Times New Roman" w:cs="Times New Roman"/>
          <w:sz w:val="24"/>
          <w:szCs w:val="24"/>
        </w:rPr>
        <w:t>22</w:t>
      </w:r>
      <w:r>
        <w:rPr>
          <w:rFonts w:ascii="Times New Roman" w:hAnsi="Times New Roman" w:cs="Times New Roman"/>
          <w:sz w:val="24"/>
          <w:szCs w:val="24"/>
        </w:rPr>
        <w:t xml:space="preserve">, </w:t>
      </w:r>
      <w:proofErr w:type="spellStart"/>
      <w:r w:rsidR="00CE756D">
        <w:rPr>
          <w:rFonts w:ascii="Times New Roman" w:hAnsi="Times New Roman" w:cs="Times New Roman"/>
          <w:sz w:val="24"/>
          <w:szCs w:val="24"/>
        </w:rPr>
        <w:t>diperoleh</w:t>
      </w:r>
      <w:proofErr w:type="spellEnd"/>
      <w:r w:rsidR="00CE756D">
        <w:rPr>
          <w:rFonts w:ascii="Times New Roman" w:hAnsi="Times New Roman" w:cs="Times New Roman"/>
          <w:sz w:val="24"/>
          <w:szCs w:val="24"/>
        </w:rPr>
        <w:t xml:space="preserve"> </w:t>
      </w:r>
      <w:proofErr w:type="spellStart"/>
      <w:r>
        <w:rPr>
          <w:rFonts w:ascii="Times New Roman" w:hAnsi="Times New Roman" w:cs="Times New Roman"/>
          <w:sz w:val="24"/>
          <w:szCs w:val="24"/>
        </w:rPr>
        <w:t>has</w:t>
      </w:r>
      <w:r w:rsidR="00CE756D">
        <w:rPr>
          <w:rFonts w:ascii="Times New Roman" w:hAnsi="Times New Roman" w:cs="Times New Roman"/>
          <w:sz w:val="24"/>
          <w:szCs w:val="24"/>
        </w:rPr>
        <w:t>i</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sidR="00CE756D">
        <w:rPr>
          <w:rFonts w:ascii="Times New Roman" w:hAnsi="Times New Roman" w:cs="Times New Roman"/>
          <w:sz w:val="24"/>
          <w:szCs w:val="24"/>
        </w:rPr>
        <w:t>persamaan</w:t>
      </w:r>
      <w:proofErr w:type="spellEnd"/>
      <w:r w:rsidR="00CE756D">
        <w:rPr>
          <w:rFonts w:ascii="Times New Roman" w:hAnsi="Times New Roman" w:cs="Times New Roman"/>
          <w:sz w:val="24"/>
          <w:szCs w:val="24"/>
        </w:rPr>
        <w:t xml:space="preserve"> </w:t>
      </w:r>
      <w:proofErr w:type="spellStart"/>
      <w:r w:rsidR="00CE756D">
        <w:rPr>
          <w:rFonts w:ascii="Times New Roman" w:hAnsi="Times New Roman" w:cs="Times New Roman"/>
          <w:sz w:val="24"/>
          <w:szCs w:val="24"/>
        </w:rPr>
        <w:t>regresi</w:t>
      </w:r>
      <w:proofErr w:type="spellEnd"/>
      <w:r w:rsidR="00CE756D">
        <w:rPr>
          <w:rFonts w:ascii="Times New Roman" w:hAnsi="Times New Roman" w:cs="Times New Roman"/>
          <w:sz w:val="24"/>
          <w:szCs w:val="24"/>
        </w:rPr>
        <w:t xml:space="preserve"> yang </w:t>
      </w:r>
      <w:proofErr w:type="spellStart"/>
      <w:r w:rsidR="00CE756D">
        <w:rPr>
          <w:rFonts w:ascii="Times New Roman" w:hAnsi="Times New Roman" w:cs="Times New Roman"/>
          <w:sz w:val="24"/>
          <w:szCs w:val="24"/>
        </w:rPr>
        <w:t>dikembangkan</w:t>
      </w:r>
      <w:proofErr w:type="spellEnd"/>
      <w:r w:rsidR="00CE756D">
        <w:rPr>
          <w:rFonts w:ascii="Times New Roman" w:hAnsi="Times New Roman" w:cs="Times New Roman"/>
          <w:sz w:val="24"/>
          <w:szCs w:val="24"/>
        </w:rPr>
        <w:t xml:space="preserve"> </w:t>
      </w:r>
      <w:proofErr w:type="spellStart"/>
      <w:r w:rsidR="00CE756D">
        <w:rPr>
          <w:rFonts w:ascii="Times New Roman" w:hAnsi="Times New Roman" w:cs="Times New Roman"/>
          <w:sz w:val="24"/>
          <w:szCs w:val="24"/>
        </w:rPr>
        <w:t>dalam</w:t>
      </w:r>
      <w:proofErr w:type="spellEnd"/>
      <w:r w:rsidR="00CE756D">
        <w:rPr>
          <w:rFonts w:ascii="Times New Roman" w:hAnsi="Times New Roman" w:cs="Times New Roman"/>
          <w:sz w:val="24"/>
          <w:szCs w:val="24"/>
        </w:rPr>
        <w:t xml:space="preserve"> </w:t>
      </w:r>
      <w:proofErr w:type="spellStart"/>
      <w:r w:rsidR="00CE756D">
        <w:rPr>
          <w:rFonts w:ascii="Times New Roman" w:hAnsi="Times New Roman" w:cs="Times New Roman"/>
          <w:sz w:val="24"/>
          <w:szCs w:val="24"/>
        </w:rPr>
        <w:t>penelitian</w:t>
      </w:r>
      <w:proofErr w:type="spellEnd"/>
      <w:r w:rsidR="00CE756D">
        <w:rPr>
          <w:rFonts w:ascii="Times New Roman" w:hAnsi="Times New Roman" w:cs="Times New Roman"/>
          <w:sz w:val="24"/>
          <w:szCs w:val="24"/>
        </w:rPr>
        <w:t xml:space="preserve"> yang </w:t>
      </w:r>
      <w:proofErr w:type="spellStart"/>
      <w:r w:rsidR="00CE756D">
        <w:rPr>
          <w:rFonts w:ascii="Times New Roman" w:hAnsi="Times New Roman" w:cs="Times New Roman"/>
          <w:sz w:val="24"/>
          <w:szCs w:val="24"/>
        </w:rPr>
        <w:t>d</w:t>
      </w:r>
      <w:r w:rsidR="00A60BFE">
        <w:rPr>
          <w:rFonts w:ascii="Times New Roman" w:hAnsi="Times New Roman" w:cs="Times New Roman"/>
          <w:sz w:val="24"/>
          <w:szCs w:val="24"/>
        </w:rPr>
        <w:t>i</w:t>
      </w:r>
      <w:r w:rsidR="00CE756D">
        <w:rPr>
          <w:rFonts w:ascii="Times New Roman" w:hAnsi="Times New Roman" w:cs="Times New Roman"/>
          <w:sz w:val="24"/>
          <w:szCs w:val="24"/>
        </w:rPr>
        <w:t>lakukan</w:t>
      </w:r>
      <w:proofErr w:type="spellEnd"/>
      <w:r w:rsidR="00CE756D">
        <w:rPr>
          <w:rFonts w:ascii="Times New Roman" w:hAnsi="Times New Roman" w:cs="Times New Roman"/>
          <w:sz w:val="24"/>
          <w:szCs w:val="24"/>
        </w:rPr>
        <w:t xml:space="preserve"> </w:t>
      </w:r>
      <w:proofErr w:type="spellStart"/>
      <w:r w:rsidR="00CE756D">
        <w:rPr>
          <w:rFonts w:ascii="Times New Roman" w:hAnsi="Times New Roman" w:cs="Times New Roman"/>
          <w:sz w:val="24"/>
          <w:szCs w:val="24"/>
        </w:rPr>
        <w:t>sebagai</w:t>
      </w:r>
      <w:proofErr w:type="spellEnd"/>
      <w:r w:rsidR="00CE756D">
        <w:rPr>
          <w:rFonts w:ascii="Times New Roman" w:hAnsi="Times New Roman" w:cs="Times New Roman"/>
          <w:sz w:val="24"/>
          <w:szCs w:val="24"/>
        </w:rPr>
        <w:t xml:space="preserve"> </w:t>
      </w:r>
      <w:proofErr w:type="spellStart"/>
      <w:r w:rsidR="00CE756D">
        <w:rPr>
          <w:rFonts w:ascii="Times New Roman" w:hAnsi="Times New Roman" w:cs="Times New Roman"/>
          <w:sz w:val="24"/>
          <w:szCs w:val="24"/>
        </w:rPr>
        <w:t>berikut</w:t>
      </w:r>
      <w:proofErr w:type="spellEnd"/>
      <w:r w:rsidR="00CE756D">
        <w:rPr>
          <w:rFonts w:ascii="Times New Roman" w:hAnsi="Times New Roman" w:cs="Times New Roman"/>
          <w:sz w:val="24"/>
          <w:szCs w:val="24"/>
        </w:rPr>
        <w:t>:</w:t>
      </w:r>
    </w:p>
    <w:p w14:paraId="00F00777" w14:textId="79E4426D" w:rsidR="00CE756D" w:rsidRDefault="009524D1" w:rsidP="003C4CD5">
      <w:pPr>
        <w:autoSpaceDE w:val="0"/>
        <w:autoSpaceDN w:val="0"/>
        <w:adjustRightInd w:val="0"/>
        <w:spacing w:after="0" w:line="480" w:lineRule="auto"/>
        <w:ind w:left="2410" w:hanging="1276"/>
        <w:jc w:val="both"/>
        <w:rPr>
          <w:rFonts w:ascii="Times New Roman" w:hAnsi="Times New Roman" w:cs="Times New Roman"/>
          <w:b/>
          <w:sz w:val="24"/>
          <w:szCs w:val="24"/>
        </w:rPr>
      </w:pPr>
      <w:bookmarkStart w:id="58" w:name="_Hlk169940927"/>
      <w:r>
        <w:rPr>
          <w:rFonts w:ascii="Times New Roman" w:hAnsi="Times New Roman" w:cs="Times New Roman"/>
          <w:b/>
          <w:sz w:val="24"/>
          <w:szCs w:val="24"/>
        </w:rPr>
        <w:t>Tobin’s Q</w:t>
      </w:r>
      <w:r w:rsidR="00CE756D" w:rsidRPr="00CE756D">
        <w:rPr>
          <w:rFonts w:ascii="Times New Roman" w:hAnsi="Times New Roman" w:cs="Times New Roman"/>
          <w:b/>
          <w:sz w:val="24"/>
          <w:szCs w:val="24"/>
        </w:rPr>
        <w:t xml:space="preserve"> = 2,</w:t>
      </w:r>
      <w:r w:rsidR="005A6B18">
        <w:rPr>
          <w:rFonts w:ascii="Times New Roman" w:hAnsi="Times New Roman" w:cs="Times New Roman"/>
          <w:b/>
          <w:sz w:val="24"/>
          <w:szCs w:val="24"/>
        </w:rPr>
        <w:t>6</w:t>
      </w:r>
      <w:r w:rsidR="00CE756D" w:rsidRPr="00CE756D">
        <w:rPr>
          <w:rFonts w:ascii="Times New Roman" w:hAnsi="Times New Roman" w:cs="Times New Roman"/>
          <w:b/>
          <w:sz w:val="24"/>
          <w:szCs w:val="24"/>
        </w:rPr>
        <w:t xml:space="preserve">48 + </w:t>
      </w:r>
      <w:r w:rsidR="005A6B18">
        <w:rPr>
          <w:rFonts w:ascii="Times New Roman" w:hAnsi="Times New Roman" w:cs="Times New Roman"/>
          <w:b/>
          <w:sz w:val="24"/>
          <w:szCs w:val="24"/>
        </w:rPr>
        <w:t>0,953</w:t>
      </w:r>
      <w:r w:rsidR="00CE756D" w:rsidRPr="00CE756D">
        <w:rPr>
          <w:rFonts w:ascii="Times New Roman" w:hAnsi="Times New Roman" w:cs="Times New Roman"/>
          <w:b/>
          <w:sz w:val="24"/>
          <w:szCs w:val="24"/>
        </w:rPr>
        <w:t xml:space="preserve"> </w:t>
      </w:r>
      <w:r w:rsidR="00D17FF5">
        <w:rPr>
          <w:rFonts w:ascii="Times New Roman" w:hAnsi="Times New Roman" w:cs="Times New Roman"/>
          <w:b/>
          <w:sz w:val="24"/>
          <w:szCs w:val="24"/>
        </w:rPr>
        <w:t xml:space="preserve">DPR </w:t>
      </w:r>
      <w:r w:rsidR="00CE756D" w:rsidRPr="00CE756D">
        <w:rPr>
          <w:rFonts w:ascii="Times New Roman" w:hAnsi="Times New Roman" w:cs="Times New Roman"/>
          <w:b/>
          <w:sz w:val="24"/>
          <w:szCs w:val="24"/>
        </w:rPr>
        <w:t>– 0,</w:t>
      </w:r>
      <w:r w:rsidR="00D17FF5">
        <w:rPr>
          <w:rFonts w:ascii="Times New Roman" w:hAnsi="Times New Roman" w:cs="Times New Roman"/>
          <w:b/>
          <w:sz w:val="24"/>
          <w:szCs w:val="24"/>
        </w:rPr>
        <w:t>349</w:t>
      </w:r>
      <w:r w:rsidR="00CE756D" w:rsidRPr="00CE756D">
        <w:rPr>
          <w:rFonts w:ascii="Times New Roman" w:hAnsi="Times New Roman" w:cs="Times New Roman"/>
          <w:b/>
          <w:sz w:val="24"/>
          <w:szCs w:val="24"/>
        </w:rPr>
        <w:t xml:space="preserve"> </w:t>
      </w:r>
      <w:r w:rsidR="00D17FF5">
        <w:rPr>
          <w:rFonts w:ascii="Times New Roman" w:hAnsi="Times New Roman" w:cs="Times New Roman"/>
          <w:b/>
          <w:sz w:val="24"/>
          <w:szCs w:val="24"/>
        </w:rPr>
        <w:t xml:space="preserve">DER </w:t>
      </w:r>
      <w:r w:rsidR="00CE756D" w:rsidRPr="00CE756D">
        <w:rPr>
          <w:rFonts w:ascii="Times New Roman" w:hAnsi="Times New Roman" w:cs="Times New Roman"/>
          <w:b/>
          <w:sz w:val="24"/>
          <w:szCs w:val="24"/>
        </w:rPr>
        <w:t xml:space="preserve">+ </w:t>
      </w:r>
      <w:r w:rsidR="00D17FF5">
        <w:rPr>
          <w:rFonts w:ascii="Times New Roman" w:hAnsi="Times New Roman" w:cs="Times New Roman"/>
          <w:b/>
          <w:sz w:val="24"/>
          <w:szCs w:val="24"/>
        </w:rPr>
        <w:t>0,582</w:t>
      </w:r>
      <w:r w:rsidR="00CE756D" w:rsidRPr="00CE756D">
        <w:rPr>
          <w:rFonts w:ascii="Times New Roman" w:hAnsi="Times New Roman" w:cs="Times New Roman"/>
          <w:b/>
          <w:sz w:val="24"/>
          <w:szCs w:val="24"/>
        </w:rPr>
        <w:t xml:space="preserve"> </w:t>
      </w:r>
      <w:r w:rsidR="00D17FF5">
        <w:rPr>
          <w:rFonts w:ascii="Times New Roman" w:hAnsi="Times New Roman" w:cs="Times New Roman"/>
          <w:b/>
          <w:sz w:val="24"/>
          <w:szCs w:val="24"/>
        </w:rPr>
        <w:t xml:space="preserve">ROA </w:t>
      </w:r>
      <w:r w:rsidR="00CE756D" w:rsidRPr="00CE756D">
        <w:rPr>
          <w:rFonts w:ascii="Times New Roman" w:hAnsi="Times New Roman" w:cs="Times New Roman"/>
          <w:b/>
          <w:sz w:val="24"/>
          <w:szCs w:val="24"/>
        </w:rPr>
        <w:t xml:space="preserve">+ </w:t>
      </w:r>
      <w:bookmarkStart w:id="59" w:name="_Hlk166570974"/>
      <w:r w:rsidR="00D17FF5">
        <w:rPr>
          <w:rFonts w:ascii="Times New Roman" w:hAnsi="Times New Roman" w:cs="Times New Roman"/>
          <w:b/>
          <w:sz w:val="24"/>
          <w:szCs w:val="24"/>
        </w:rPr>
        <w:t>8,337</w:t>
      </w:r>
      <w:bookmarkEnd w:id="59"/>
      <w:r>
        <w:rPr>
          <w:rFonts w:ascii="Times New Roman" w:hAnsi="Times New Roman" w:cs="Times New Roman"/>
          <w:b/>
          <w:sz w:val="24"/>
          <w:szCs w:val="24"/>
        </w:rPr>
        <w:t xml:space="preserve"> </w:t>
      </w:r>
      <w:r w:rsidR="00D17FF5">
        <w:rPr>
          <w:rFonts w:ascii="Times New Roman" w:hAnsi="Times New Roman" w:cs="Times New Roman"/>
          <w:b/>
          <w:sz w:val="24"/>
          <w:szCs w:val="24"/>
        </w:rPr>
        <w:t xml:space="preserve">GCG </w:t>
      </w:r>
    </w:p>
    <w:bookmarkEnd w:id="58"/>
    <w:p w14:paraId="24462D5D" w14:textId="524AD8C9" w:rsidR="00CE756D" w:rsidRDefault="00CE756D" w:rsidP="00CD4042">
      <w:pPr>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w:t>
      </w:r>
      <w:r w:rsidR="00A60BFE">
        <w:rPr>
          <w:rFonts w:ascii="Times New Roman" w:hAnsi="Times New Roman" w:cs="Times New Roman"/>
          <w:sz w:val="24"/>
          <w:szCs w:val="24"/>
        </w:rPr>
        <w:t xml:space="preserve">i </w:t>
      </w:r>
      <w:proofErr w:type="spellStart"/>
      <w:r w:rsidR="00A60BFE">
        <w:rPr>
          <w:rFonts w:ascii="Times New Roman" w:hAnsi="Times New Roman" w:cs="Times New Roman"/>
          <w:sz w:val="24"/>
          <w:szCs w:val="24"/>
        </w:rPr>
        <w:t>a</w:t>
      </w:r>
      <w:r>
        <w:rPr>
          <w:rFonts w:ascii="Times New Roman" w:hAnsi="Times New Roman" w:cs="Times New Roman"/>
          <w:sz w:val="24"/>
          <w:szCs w:val="24"/>
        </w:rPr>
        <w:t>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36F53739" w14:textId="78545AE6" w:rsidR="005230BA" w:rsidRDefault="005230BA" w:rsidP="00CD4042">
      <w:pPr>
        <w:autoSpaceDE w:val="0"/>
        <w:autoSpaceDN w:val="0"/>
        <w:adjustRightInd w:val="0"/>
        <w:spacing w:after="0" w:line="480" w:lineRule="auto"/>
        <w:ind w:left="1134"/>
        <w:rPr>
          <w:rFonts w:ascii="Times New Roman" w:hAnsi="Times New Roman" w:cs="Times New Roman"/>
          <w:sz w:val="24"/>
          <w:szCs w:val="24"/>
        </w:rPr>
      </w:pPr>
    </w:p>
    <w:p w14:paraId="5730178C" w14:textId="77777777" w:rsidR="005230BA" w:rsidRDefault="005230BA" w:rsidP="00CD4042">
      <w:pPr>
        <w:autoSpaceDE w:val="0"/>
        <w:autoSpaceDN w:val="0"/>
        <w:adjustRightInd w:val="0"/>
        <w:spacing w:after="0" w:line="480" w:lineRule="auto"/>
        <w:ind w:left="1134"/>
        <w:rPr>
          <w:rFonts w:ascii="Times New Roman" w:hAnsi="Times New Roman" w:cs="Times New Roman"/>
          <w:sz w:val="24"/>
          <w:szCs w:val="24"/>
        </w:rPr>
      </w:pPr>
    </w:p>
    <w:p w14:paraId="3BA1561A" w14:textId="5B9BE17C" w:rsidR="00CE756D" w:rsidRDefault="00CE756D" w:rsidP="00817F8A">
      <w:pPr>
        <w:pStyle w:val="ListParagraph"/>
        <w:numPr>
          <w:ilvl w:val="0"/>
          <w:numId w:val="67"/>
        </w:numPr>
        <w:autoSpaceDE w:val="0"/>
        <w:autoSpaceDN w:val="0"/>
        <w:adjustRightInd w:val="0"/>
        <w:spacing w:after="0" w:line="480" w:lineRule="auto"/>
        <w:jc w:val="both"/>
        <w:rPr>
          <w:rFonts w:ascii="Times New Roman" w:hAnsi="Times New Roman" w:cs="Times New Roman"/>
          <w:sz w:val="24"/>
          <w:szCs w:val="24"/>
        </w:rPr>
      </w:pPr>
      <w:bookmarkStart w:id="60" w:name="_Hlk169711662"/>
      <w:proofErr w:type="spellStart"/>
      <w:r>
        <w:rPr>
          <w:rFonts w:ascii="Times New Roman" w:hAnsi="Times New Roman" w:cs="Times New Roman"/>
          <w:sz w:val="24"/>
          <w:szCs w:val="24"/>
        </w:rPr>
        <w:lastRenderedPageBreak/>
        <w:t>Konstanta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w:t>
      </w:r>
      <w:r w:rsidR="00D17FF5">
        <w:rPr>
          <w:rFonts w:ascii="Times New Roman" w:hAnsi="Times New Roman" w:cs="Times New Roman"/>
          <w:sz w:val="24"/>
          <w:szCs w:val="24"/>
        </w:rPr>
        <w:t>64</w:t>
      </w:r>
      <w:r>
        <w:rPr>
          <w:rFonts w:ascii="Times New Roman" w:hAnsi="Times New Roman" w:cs="Times New Roman"/>
          <w:sz w:val="24"/>
          <w:szCs w:val="24"/>
        </w:rPr>
        <w:t xml:space="preserve">8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Nilai Perusahaan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w:t>
      </w:r>
      <w:r w:rsidR="00D17FF5">
        <w:rPr>
          <w:rFonts w:ascii="Times New Roman" w:hAnsi="Times New Roman" w:cs="Times New Roman"/>
          <w:sz w:val="24"/>
          <w:szCs w:val="24"/>
        </w:rPr>
        <w:t>6</w:t>
      </w:r>
      <w:r>
        <w:rPr>
          <w:rFonts w:ascii="Times New Roman" w:hAnsi="Times New Roman" w:cs="Times New Roman"/>
          <w:sz w:val="24"/>
          <w:szCs w:val="24"/>
        </w:rPr>
        <w:t>48%</w:t>
      </w:r>
      <w:r w:rsidR="00C1035A">
        <w:rPr>
          <w:rFonts w:ascii="Times New Roman" w:hAnsi="Times New Roman" w:cs="Times New Roman"/>
          <w:sz w:val="24"/>
          <w:szCs w:val="24"/>
        </w:rPr>
        <w:t xml:space="preserve">, </w:t>
      </w:r>
      <w:proofErr w:type="spellStart"/>
      <w:r w:rsidR="00C1035A">
        <w:rPr>
          <w:rFonts w:ascii="Times New Roman" w:hAnsi="Times New Roman" w:cs="Times New Roman"/>
          <w:sz w:val="24"/>
          <w:szCs w:val="24"/>
        </w:rPr>
        <w:t>dengan</w:t>
      </w:r>
      <w:proofErr w:type="spellEnd"/>
      <w:r w:rsidR="00C1035A">
        <w:rPr>
          <w:rFonts w:ascii="Times New Roman" w:hAnsi="Times New Roman" w:cs="Times New Roman"/>
          <w:sz w:val="24"/>
          <w:szCs w:val="24"/>
        </w:rPr>
        <w:t xml:space="preserve"> </w:t>
      </w:r>
      <w:proofErr w:type="spellStart"/>
      <w:r w:rsidR="00C1035A">
        <w:rPr>
          <w:rFonts w:ascii="Times New Roman" w:hAnsi="Times New Roman" w:cs="Times New Roman"/>
          <w:sz w:val="24"/>
          <w:szCs w:val="24"/>
        </w:rPr>
        <w:t>asumsi</w:t>
      </w:r>
      <w:proofErr w:type="spellEnd"/>
      <w:r w:rsidR="00C1035A">
        <w:rPr>
          <w:rFonts w:ascii="Times New Roman" w:hAnsi="Times New Roman" w:cs="Times New Roman"/>
          <w:sz w:val="24"/>
          <w:szCs w:val="24"/>
        </w:rPr>
        <w:t xml:space="preserve"> </w:t>
      </w:r>
      <w:proofErr w:type="spellStart"/>
      <w:r w:rsidR="00C1035A">
        <w:rPr>
          <w:rFonts w:ascii="Times New Roman" w:hAnsi="Times New Roman" w:cs="Times New Roman"/>
          <w:sz w:val="24"/>
          <w:szCs w:val="24"/>
        </w:rPr>
        <w:t>kebijakan</w:t>
      </w:r>
      <w:proofErr w:type="spellEnd"/>
      <w:r w:rsidR="00C1035A">
        <w:rPr>
          <w:rFonts w:ascii="Times New Roman" w:hAnsi="Times New Roman" w:cs="Times New Roman"/>
          <w:sz w:val="24"/>
          <w:szCs w:val="24"/>
        </w:rPr>
        <w:t xml:space="preserve"> </w:t>
      </w:r>
      <w:proofErr w:type="spellStart"/>
      <w:r w:rsidR="00C1035A">
        <w:rPr>
          <w:rFonts w:ascii="Times New Roman" w:hAnsi="Times New Roman" w:cs="Times New Roman"/>
          <w:sz w:val="24"/>
          <w:szCs w:val="24"/>
        </w:rPr>
        <w:t>dividen</w:t>
      </w:r>
      <w:proofErr w:type="spellEnd"/>
      <w:r w:rsidR="00C1035A">
        <w:rPr>
          <w:rFonts w:ascii="Times New Roman" w:hAnsi="Times New Roman" w:cs="Times New Roman"/>
          <w:sz w:val="24"/>
          <w:szCs w:val="24"/>
        </w:rPr>
        <w:t xml:space="preserve">, </w:t>
      </w:r>
      <w:r w:rsidR="00C1035A" w:rsidRPr="00C1035A">
        <w:rPr>
          <w:rFonts w:ascii="Times New Roman" w:hAnsi="Times New Roman" w:cs="Times New Roman"/>
          <w:i/>
          <w:sz w:val="24"/>
          <w:szCs w:val="24"/>
        </w:rPr>
        <w:t>financial leverage</w:t>
      </w:r>
      <w:r w:rsidR="00C1035A">
        <w:rPr>
          <w:rFonts w:ascii="Times New Roman" w:hAnsi="Times New Roman" w:cs="Times New Roman"/>
          <w:sz w:val="24"/>
          <w:szCs w:val="24"/>
        </w:rPr>
        <w:t xml:space="preserve">, dan </w:t>
      </w:r>
      <w:proofErr w:type="spellStart"/>
      <w:r w:rsidR="00C1035A">
        <w:rPr>
          <w:rFonts w:ascii="Times New Roman" w:hAnsi="Times New Roman" w:cs="Times New Roman"/>
          <w:sz w:val="24"/>
          <w:szCs w:val="24"/>
        </w:rPr>
        <w:t>profitabilitas</w:t>
      </w:r>
      <w:proofErr w:type="spellEnd"/>
      <w:r w:rsidR="00C1035A">
        <w:rPr>
          <w:rFonts w:ascii="Times New Roman" w:hAnsi="Times New Roman" w:cs="Times New Roman"/>
          <w:sz w:val="24"/>
          <w:szCs w:val="24"/>
        </w:rPr>
        <w:t xml:space="preserve"> </w:t>
      </w:r>
      <w:proofErr w:type="spellStart"/>
      <w:r w:rsidR="00C1035A">
        <w:rPr>
          <w:rFonts w:ascii="Times New Roman" w:hAnsi="Times New Roman" w:cs="Times New Roman"/>
          <w:sz w:val="24"/>
          <w:szCs w:val="24"/>
        </w:rPr>
        <w:t>sama</w:t>
      </w:r>
      <w:proofErr w:type="spellEnd"/>
      <w:r w:rsidR="00C1035A">
        <w:rPr>
          <w:rFonts w:ascii="Times New Roman" w:hAnsi="Times New Roman" w:cs="Times New Roman"/>
          <w:sz w:val="24"/>
          <w:szCs w:val="24"/>
        </w:rPr>
        <w:t xml:space="preserve"> </w:t>
      </w:r>
      <w:proofErr w:type="spellStart"/>
      <w:r w:rsidR="00C1035A">
        <w:rPr>
          <w:rFonts w:ascii="Times New Roman" w:hAnsi="Times New Roman" w:cs="Times New Roman"/>
          <w:sz w:val="24"/>
          <w:szCs w:val="24"/>
        </w:rPr>
        <w:t>dengan</w:t>
      </w:r>
      <w:proofErr w:type="spellEnd"/>
      <w:r w:rsidR="00C1035A">
        <w:rPr>
          <w:rFonts w:ascii="Times New Roman" w:hAnsi="Times New Roman" w:cs="Times New Roman"/>
          <w:sz w:val="24"/>
          <w:szCs w:val="24"/>
        </w:rPr>
        <w:t xml:space="preserve"> nol.</w:t>
      </w:r>
    </w:p>
    <w:p w14:paraId="379E9071" w14:textId="093AFDE5" w:rsidR="00D9347A" w:rsidRPr="005230BA" w:rsidRDefault="00CE756D" w:rsidP="00817F8A">
      <w:pPr>
        <w:pStyle w:val="ListParagraph"/>
        <w:numPr>
          <w:ilvl w:val="0"/>
          <w:numId w:val="6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(X</w:t>
      </w:r>
      <w:r w:rsidRPr="00CE3F4D">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D17FF5">
        <w:rPr>
          <w:rFonts w:ascii="Times New Roman" w:hAnsi="Times New Roman" w:cs="Times New Roman"/>
          <w:sz w:val="24"/>
          <w:szCs w:val="24"/>
        </w:rPr>
        <w:t>0</w:t>
      </w:r>
      <w:r>
        <w:rPr>
          <w:rFonts w:ascii="Times New Roman" w:hAnsi="Times New Roman" w:cs="Times New Roman"/>
          <w:sz w:val="24"/>
          <w:szCs w:val="24"/>
        </w:rPr>
        <w:t>,</w:t>
      </w:r>
      <w:r w:rsidR="00D17FF5">
        <w:rPr>
          <w:rFonts w:ascii="Times New Roman" w:hAnsi="Times New Roman" w:cs="Times New Roman"/>
          <w:sz w:val="24"/>
          <w:szCs w:val="24"/>
        </w:rPr>
        <w:t>953</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apabila</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kebijakan</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dividen</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mengalami</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kenaikan</w:t>
      </w:r>
      <w:proofErr w:type="spellEnd"/>
      <w:r w:rsidR="00DB2BA4">
        <w:rPr>
          <w:rFonts w:ascii="Times New Roman" w:hAnsi="Times New Roman" w:cs="Times New Roman"/>
          <w:sz w:val="24"/>
          <w:szCs w:val="24"/>
        </w:rPr>
        <w:t xml:space="preserve"> 1 </w:t>
      </w:r>
      <w:proofErr w:type="spellStart"/>
      <w:r w:rsidR="00DB2BA4">
        <w:rPr>
          <w:rFonts w:ascii="Times New Roman" w:hAnsi="Times New Roman" w:cs="Times New Roman"/>
          <w:sz w:val="24"/>
          <w:szCs w:val="24"/>
        </w:rPr>
        <w:t>satuan</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maka</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variabel</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depeden</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yaitu</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nilai</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perusahaan</w:t>
      </w:r>
      <w:proofErr w:type="spellEnd"/>
      <w:r w:rsidR="00DB2BA4">
        <w:rPr>
          <w:rFonts w:ascii="Times New Roman" w:hAnsi="Times New Roman" w:cs="Times New Roman"/>
          <w:sz w:val="24"/>
          <w:szCs w:val="24"/>
        </w:rPr>
        <w:t xml:space="preserve"> </w:t>
      </w:r>
      <w:proofErr w:type="spellStart"/>
      <w:r w:rsidR="00DB2BA4">
        <w:rPr>
          <w:rFonts w:ascii="Times New Roman" w:hAnsi="Times New Roman" w:cs="Times New Roman"/>
          <w:sz w:val="24"/>
          <w:szCs w:val="24"/>
        </w:rPr>
        <w:t>akan</w:t>
      </w:r>
      <w:proofErr w:type="spellEnd"/>
      <w:r w:rsidR="00DB2BA4">
        <w:rPr>
          <w:rFonts w:ascii="Times New Roman" w:hAnsi="Times New Roman" w:cs="Times New Roman"/>
          <w:sz w:val="24"/>
          <w:szCs w:val="24"/>
        </w:rPr>
        <w:t xml:space="preserve"> naik </w:t>
      </w:r>
      <w:proofErr w:type="spellStart"/>
      <w:r w:rsidR="00DB2BA4">
        <w:rPr>
          <w:rFonts w:ascii="Times New Roman" w:hAnsi="Times New Roman" w:cs="Times New Roman"/>
          <w:sz w:val="24"/>
          <w:szCs w:val="24"/>
        </w:rPr>
        <w:t>sebesar</w:t>
      </w:r>
      <w:proofErr w:type="spellEnd"/>
      <w:r w:rsidR="00DB2BA4">
        <w:rPr>
          <w:rFonts w:ascii="Times New Roman" w:hAnsi="Times New Roman" w:cs="Times New Roman"/>
          <w:sz w:val="24"/>
          <w:szCs w:val="24"/>
        </w:rPr>
        <w:t xml:space="preserve"> </w:t>
      </w:r>
      <w:r w:rsidR="00D17FF5">
        <w:rPr>
          <w:rFonts w:ascii="Times New Roman" w:hAnsi="Times New Roman" w:cs="Times New Roman"/>
          <w:sz w:val="24"/>
          <w:szCs w:val="24"/>
        </w:rPr>
        <w:t>0,953</w:t>
      </w:r>
      <w:r w:rsidR="00DB2BA4">
        <w:rPr>
          <w:rFonts w:ascii="Times New Roman" w:hAnsi="Times New Roman" w:cs="Times New Roman"/>
          <w:sz w:val="24"/>
          <w:szCs w:val="24"/>
        </w:rPr>
        <w:t>%.</w:t>
      </w:r>
    </w:p>
    <w:p w14:paraId="149139C0" w14:textId="1FF8F0FB" w:rsidR="00DB2BA4" w:rsidRDefault="00DB2BA4" w:rsidP="00817F8A">
      <w:pPr>
        <w:pStyle w:val="ListParagraph"/>
        <w:numPr>
          <w:ilvl w:val="0"/>
          <w:numId w:val="6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financial leverage (X</w:t>
      </w:r>
      <w:r w:rsidRPr="00CE3F4D">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r w:rsidR="00D17FF5">
        <w:rPr>
          <w:rFonts w:ascii="Times New Roman" w:hAnsi="Times New Roman" w:cs="Times New Roman"/>
          <w:sz w:val="24"/>
          <w:szCs w:val="24"/>
        </w:rPr>
        <w:t>349</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r w:rsidRPr="00A60BFE">
        <w:rPr>
          <w:rFonts w:ascii="Times New Roman" w:hAnsi="Times New Roman" w:cs="Times New Roman"/>
          <w:i/>
          <w:sz w:val="24"/>
          <w:szCs w:val="24"/>
        </w:rPr>
        <w:t>financial 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r w:rsidR="00D17FF5">
        <w:rPr>
          <w:rFonts w:ascii="Times New Roman" w:hAnsi="Times New Roman" w:cs="Times New Roman"/>
          <w:sz w:val="24"/>
          <w:szCs w:val="24"/>
        </w:rPr>
        <w:t xml:space="preserve">349 </w:t>
      </w:r>
      <w:r>
        <w:rPr>
          <w:rFonts w:ascii="Times New Roman" w:hAnsi="Times New Roman" w:cs="Times New Roman"/>
          <w:sz w:val="24"/>
          <w:szCs w:val="24"/>
        </w:rPr>
        <w:t>%</w:t>
      </w:r>
    </w:p>
    <w:p w14:paraId="07F116F8" w14:textId="3F032B33" w:rsidR="00D17FF5" w:rsidRPr="007452BE" w:rsidRDefault="00DB2BA4" w:rsidP="00817F8A">
      <w:pPr>
        <w:pStyle w:val="ListParagraph"/>
        <w:numPr>
          <w:ilvl w:val="0"/>
          <w:numId w:val="6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profitablitas</w:t>
      </w:r>
      <w:proofErr w:type="spellEnd"/>
      <w:r>
        <w:rPr>
          <w:rFonts w:ascii="Times New Roman" w:hAnsi="Times New Roman" w:cs="Times New Roman"/>
          <w:sz w:val="24"/>
          <w:szCs w:val="24"/>
        </w:rPr>
        <w:t xml:space="preserve"> (X</w:t>
      </w:r>
      <w:r w:rsidRPr="00CE3F4D">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D17FF5">
        <w:rPr>
          <w:rFonts w:ascii="Times New Roman" w:hAnsi="Times New Roman" w:cs="Times New Roman"/>
          <w:sz w:val="24"/>
          <w:szCs w:val="24"/>
        </w:rPr>
        <w:t xml:space="preserve">0,582 </w:t>
      </w:r>
      <w:proofErr w:type="spellStart"/>
      <w:r w:rsidR="00C34B7F">
        <w:rPr>
          <w:rFonts w:ascii="Times New Roman" w:hAnsi="Times New Roman" w:cs="Times New Roman"/>
          <w:sz w:val="24"/>
          <w:szCs w:val="24"/>
        </w:rPr>
        <w:t>mengindikasikan</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bahwa</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apabila</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profitabilitas</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mengalami</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kenaikan</w:t>
      </w:r>
      <w:proofErr w:type="spellEnd"/>
      <w:r w:rsidR="00C34B7F">
        <w:rPr>
          <w:rFonts w:ascii="Times New Roman" w:hAnsi="Times New Roman" w:cs="Times New Roman"/>
          <w:sz w:val="24"/>
          <w:szCs w:val="24"/>
        </w:rPr>
        <w:t xml:space="preserve"> 1 </w:t>
      </w:r>
      <w:proofErr w:type="spellStart"/>
      <w:r w:rsidR="00C34B7F">
        <w:rPr>
          <w:rFonts w:ascii="Times New Roman" w:hAnsi="Times New Roman" w:cs="Times New Roman"/>
          <w:sz w:val="24"/>
          <w:szCs w:val="24"/>
        </w:rPr>
        <w:t>satuan</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maka</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nilai</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dar</w:t>
      </w:r>
      <w:r w:rsidR="00D17FF5">
        <w:rPr>
          <w:rFonts w:ascii="Times New Roman" w:hAnsi="Times New Roman" w:cs="Times New Roman"/>
          <w:sz w:val="24"/>
          <w:szCs w:val="24"/>
        </w:rPr>
        <w:t>i</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nilai</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perusahaan</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akan</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mengalami</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kenaikan</w:t>
      </w:r>
      <w:proofErr w:type="spellEnd"/>
      <w:r w:rsidR="00C34B7F">
        <w:rPr>
          <w:rFonts w:ascii="Times New Roman" w:hAnsi="Times New Roman" w:cs="Times New Roman"/>
          <w:sz w:val="24"/>
          <w:szCs w:val="24"/>
        </w:rPr>
        <w:t xml:space="preserve"> </w:t>
      </w:r>
      <w:proofErr w:type="spellStart"/>
      <w:r w:rsidR="00C34B7F">
        <w:rPr>
          <w:rFonts w:ascii="Times New Roman" w:hAnsi="Times New Roman" w:cs="Times New Roman"/>
          <w:sz w:val="24"/>
          <w:szCs w:val="24"/>
        </w:rPr>
        <w:t>sebesar</w:t>
      </w:r>
      <w:proofErr w:type="spellEnd"/>
      <w:r w:rsidR="00C34B7F">
        <w:rPr>
          <w:rFonts w:ascii="Times New Roman" w:hAnsi="Times New Roman" w:cs="Times New Roman"/>
          <w:sz w:val="24"/>
          <w:szCs w:val="24"/>
        </w:rPr>
        <w:t xml:space="preserve"> </w:t>
      </w:r>
      <w:r w:rsidR="00D17FF5">
        <w:rPr>
          <w:rFonts w:ascii="Times New Roman" w:hAnsi="Times New Roman" w:cs="Times New Roman"/>
          <w:sz w:val="24"/>
          <w:szCs w:val="24"/>
        </w:rPr>
        <w:t>0,582</w:t>
      </w:r>
      <w:r w:rsidR="00C34B7F">
        <w:rPr>
          <w:rFonts w:ascii="Times New Roman" w:hAnsi="Times New Roman" w:cs="Times New Roman"/>
          <w:sz w:val="24"/>
          <w:szCs w:val="24"/>
        </w:rPr>
        <w:t xml:space="preserve">%. </w:t>
      </w:r>
    </w:p>
    <w:p w14:paraId="5F669BB0" w14:textId="372ADF82" w:rsidR="00D17FF5" w:rsidRDefault="00D17FF5" w:rsidP="00817F8A">
      <w:pPr>
        <w:pStyle w:val="ListParagraph"/>
        <w:numPr>
          <w:ilvl w:val="0"/>
          <w:numId w:val="6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vaiabel</w:t>
      </w:r>
      <w:proofErr w:type="spellEnd"/>
      <w:r>
        <w:rPr>
          <w:rFonts w:ascii="Times New Roman" w:hAnsi="Times New Roman" w:cs="Times New Roman"/>
          <w:sz w:val="24"/>
          <w:szCs w:val="24"/>
        </w:rPr>
        <w:t xml:space="preserve"> GCG (Z)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D17FF5">
        <w:rPr>
          <w:rFonts w:ascii="Times New Roman" w:hAnsi="Times New Roman" w:cs="Times New Roman"/>
          <w:sz w:val="24"/>
          <w:szCs w:val="24"/>
        </w:rPr>
        <w:t>8,337</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GCG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D17FF5">
        <w:rPr>
          <w:rFonts w:ascii="Times New Roman" w:hAnsi="Times New Roman" w:cs="Times New Roman"/>
          <w:sz w:val="24"/>
          <w:szCs w:val="24"/>
        </w:rPr>
        <w:t>8,337</w:t>
      </w:r>
      <w:r>
        <w:rPr>
          <w:rFonts w:ascii="Times New Roman" w:hAnsi="Times New Roman" w:cs="Times New Roman"/>
          <w:sz w:val="24"/>
          <w:szCs w:val="24"/>
        </w:rPr>
        <w:t>%.</w:t>
      </w:r>
    </w:p>
    <w:bookmarkEnd w:id="60"/>
    <w:p w14:paraId="02CD433D" w14:textId="0FD2B8DE" w:rsidR="005230BA" w:rsidRDefault="005230BA" w:rsidP="005230BA">
      <w:pPr>
        <w:pStyle w:val="ListParagraph"/>
        <w:autoSpaceDE w:val="0"/>
        <w:autoSpaceDN w:val="0"/>
        <w:adjustRightInd w:val="0"/>
        <w:spacing w:after="0" w:line="480" w:lineRule="auto"/>
        <w:ind w:left="1494"/>
        <w:jc w:val="both"/>
        <w:rPr>
          <w:rFonts w:ascii="Times New Roman" w:hAnsi="Times New Roman" w:cs="Times New Roman"/>
          <w:sz w:val="24"/>
          <w:szCs w:val="24"/>
        </w:rPr>
      </w:pPr>
    </w:p>
    <w:p w14:paraId="220ACEA1" w14:textId="13A5AFE3" w:rsidR="00E1554E" w:rsidRDefault="00E1554E" w:rsidP="005230BA">
      <w:pPr>
        <w:pStyle w:val="ListParagraph"/>
        <w:autoSpaceDE w:val="0"/>
        <w:autoSpaceDN w:val="0"/>
        <w:adjustRightInd w:val="0"/>
        <w:spacing w:after="0" w:line="480" w:lineRule="auto"/>
        <w:ind w:left="1494"/>
        <w:jc w:val="both"/>
        <w:rPr>
          <w:rFonts w:ascii="Times New Roman" w:hAnsi="Times New Roman" w:cs="Times New Roman"/>
          <w:sz w:val="24"/>
          <w:szCs w:val="24"/>
        </w:rPr>
      </w:pPr>
    </w:p>
    <w:p w14:paraId="5659502F" w14:textId="77777777" w:rsidR="00E1554E" w:rsidRDefault="00E1554E" w:rsidP="005230BA">
      <w:pPr>
        <w:pStyle w:val="ListParagraph"/>
        <w:autoSpaceDE w:val="0"/>
        <w:autoSpaceDN w:val="0"/>
        <w:adjustRightInd w:val="0"/>
        <w:spacing w:after="0" w:line="480" w:lineRule="auto"/>
        <w:ind w:left="1494"/>
        <w:jc w:val="both"/>
        <w:rPr>
          <w:rFonts w:ascii="Times New Roman" w:hAnsi="Times New Roman" w:cs="Times New Roman"/>
          <w:sz w:val="24"/>
          <w:szCs w:val="24"/>
        </w:rPr>
      </w:pPr>
    </w:p>
    <w:p w14:paraId="42C161D3" w14:textId="7E39D290" w:rsidR="00E1554E" w:rsidRPr="00070DE5" w:rsidRDefault="00C34B7F" w:rsidP="00817F8A">
      <w:pPr>
        <w:pStyle w:val="Heading3"/>
        <w:numPr>
          <w:ilvl w:val="0"/>
          <w:numId w:val="69"/>
        </w:numPr>
        <w:spacing w:line="480" w:lineRule="auto"/>
        <w:ind w:left="1134"/>
      </w:pPr>
      <w:bookmarkStart w:id="61" w:name="_Toc167346624"/>
      <w:bookmarkStart w:id="62" w:name="_Toc169200830"/>
      <w:bookmarkStart w:id="63" w:name="_Toc169201511"/>
      <w:bookmarkStart w:id="64" w:name="_Toc169418240"/>
      <w:r w:rsidRPr="00E1554E">
        <w:lastRenderedPageBreak/>
        <w:t xml:space="preserve">Uji </w:t>
      </w:r>
      <w:proofErr w:type="spellStart"/>
      <w:r w:rsidRPr="00E1554E">
        <w:t>signifikansi</w:t>
      </w:r>
      <w:proofErr w:type="spellEnd"/>
      <w:r w:rsidRPr="00E1554E">
        <w:t xml:space="preserve"> </w:t>
      </w:r>
      <w:proofErr w:type="spellStart"/>
      <w:r w:rsidRPr="00E1554E">
        <w:t>Parsial</w:t>
      </w:r>
      <w:proofErr w:type="spellEnd"/>
      <w:r w:rsidRPr="00E1554E">
        <w:t xml:space="preserve"> (Uji t)</w:t>
      </w:r>
      <w:bookmarkEnd w:id="61"/>
      <w:bookmarkEnd w:id="62"/>
      <w:bookmarkEnd w:id="63"/>
      <w:bookmarkEnd w:id="64"/>
    </w:p>
    <w:p w14:paraId="6D73D691" w14:textId="38E19FEF" w:rsidR="00D9347A" w:rsidRPr="005230BA" w:rsidRDefault="00C34B7F" w:rsidP="00070DE5">
      <w:pPr>
        <w:pStyle w:val="ListParagraph"/>
        <w:autoSpaceDE w:val="0"/>
        <w:autoSpaceDN w:val="0"/>
        <w:adjustRightInd w:val="0"/>
        <w:spacing w:after="0" w:line="480" w:lineRule="auto"/>
        <w:ind w:left="1211" w:firstLine="229"/>
        <w:jc w:val="both"/>
        <w:rPr>
          <w:rFonts w:ascii="Times New Roman" w:hAnsi="Times New Roman" w:cs="Times New Roman"/>
          <w:sz w:val="24"/>
          <w:szCs w:val="24"/>
        </w:rPr>
      </w:pPr>
      <w:proofErr w:type="spellStart"/>
      <w:r w:rsidRPr="00C34B7F">
        <w:rPr>
          <w:rFonts w:ascii="Times New Roman" w:hAnsi="Times New Roman" w:cs="Times New Roman"/>
          <w:sz w:val="24"/>
          <w:szCs w:val="24"/>
        </w:rPr>
        <w:t>Seberapa</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jauh</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pengaruh</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dari</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satu</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variabel</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penjelas</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atau</w:t>
      </w:r>
      <w:proofErr w:type="spellEnd"/>
      <w:r w:rsidRPr="00C34B7F">
        <w:rPr>
          <w:rFonts w:ascii="Times New Roman" w:hAnsi="Times New Roman" w:cs="Times New Roman"/>
          <w:sz w:val="24"/>
          <w:szCs w:val="24"/>
        </w:rPr>
        <w:t xml:space="preserve"> independent, </w:t>
      </w:r>
      <w:proofErr w:type="spellStart"/>
      <w:r w:rsidRPr="00C34B7F">
        <w:rPr>
          <w:rFonts w:ascii="Times New Roman" w:hAnsi="Times New Roman" w:cs="Times New Roman"/>
          <w:sz w:val="24"/>
          <w:szCs w:val="24"/>
        </w:rPr>
        <w:t>khususnya</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dalam</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menjelaskan</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variasi</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variabel</w:t>
      </w:r>
      <w:proofErr w:type="spellEnd"/>
      <w:r w:rsidRPr="00C34B7F">
        <w:rPr>
          <w:rFonts w:ascii="Times New Roman" w:hAnsi="Times New Roman" w:cs="Times New Roman"/>
          <w:sz w:val="24"/>
          <w:szCs w:val="24"/>
        </w:rPr>
        <w:t xml:space="preserve"> </w:t>
      </w:r>
      <w:proofErr w:type="spellStart"/>
      <w:r w:rsidRPr="00C34B7F">
        <w:rPr>
          <w:rFonts w:ascii="Times New Roman" w:hAnsi="Times New Roman" w:cs="Times New Roman"/>
          <w:sz w:val="24"/>
          <w:szCs w:val="24"/>
        </w:rPr>
        <w:t>dependen</w:t>
      </w:r>
      <w:proofErr w:type="spellEnd"/>
      <w:r w:rsidRPr="00C34B7F">
        <w:rPr>
          <w:rFonts w:ascii="Times New Roman" w:hAnsi="Times New Roman" w:cs="Times New Roman"/>
          <w:sz w:val="24"/>
          <w:szCs w:val="24"/>
        </w:rPr>
        <w:t xml:space="preserve"> yang </w:t>
      </w:r>
      <w:proofErr w:type="spellStart"/>
      <w:r w:rsidRPr="00C34B7F">
        <w:rPr>
          <w:rFonts w:ascii="Times New Roman" w:hAnsi="Times New Roman" w:cs="Times New Roman"/>
          <w:sz w:val="24"/>
          <w:szCs w:val="24"/>
        </w:rPr>
        <w:t>ditunjukkan</w:t>
      </w:r>
      <w:proofErr w:type="spellEnd"/>
      <w:r w:rsidRPr="00C34B7F">
        <w:rPr>
          <w:rFonts w:ascii="Times New Roman" w:hAnsi="Times New Roman" w:cs="Times New Roman"/>
          <w:sz w:val="24"/>
          <w:szCs w:val="24"/>
        </w:rPr>
        <w:t xml:space="preserve"> oleh uji t (</w:t>
      </w:r>
      <w:proofErr w:type="spellStart"/>
      <w:r w:rsidRPr="00C34B7F">
        <w:rPr>
          <w:rFonts w:ascii="Times New Roman" w:hAnsi="Times New Roman" w:cs="Times New Roman"/>
          <w:sz w:val="24"/>
          <w:szCs w:val="24"/>
        </w:rPr>
        <w:t>Ghozali</w:t>
      </w:r>
      <w:proofErr w:type="spellEnd"/>
      <w:r w:rsidRPr="00C34B7F">
        <w:rPr>
          <w:rFonts w:ascii="Times New Roman" w:hAnsi="Times New Roman" w:cs="Times New Roman"/>
          <w:sz w:val="24"/>
          <w:szCs w:val="24"/>
        </w:rPr>
        <w:t>, 2018:98-99).</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t,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w:t>
      </w:r>
      <w:r w:rsidR="00CE3F4D">
        <w:rPr>
          <w:rFonts w:ascii="Times New Roman" w:hAnsi="Times New Roman" w:cs="Times New Roman"/>
          <w:sz w:val="24"/>
          <w:szCs w:val="24"/>
          <w:vertAlign w:val="subscript"/>
        </w:rPr>
        <w:t>o</w:t>
      </w:r>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signifkan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(uji 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552E9849" w14:textId="5E95AE92" w:rsidR="00CE3F4D" w:rsidRPr="00CE3F4D" w:rsidRDefault="00CE3F4D" w:rsidP="00CE3F4D">
      <w:pPr>
        <w:pStyle w:val="ListParagraph"/>
        <w:autoSpaceDE w:val="0"/>
        <w:autoSpaceDN w:val="0"/>
        <w:adjustRightInd w:val="0"/>
        <w:spacing w:after="0" w:line="240" w:lineRule="auto"/>
        <w:ind w:left="1211" w:firstLine="229"/>
        <w:jc w:val="center"/>
        <w:rPr>
          <w:rFonts w:ascii="Times New Roman" w:hAnsi="Times New Roman" w:cs="Times New Roman"/>
          <w:b/>
          <w:sz w:val="24"/>
          <w:szCs w:val="24"/>
        </w:rPr>
      </w:pPr>
      <w:proofErr w:type="spellStart"/>
      <w:r w:rsidRPr="00CE3F4D">
        <w:rPr>
          <w:rFonts w:ascii="Times New Roman" w:hAnsi="Times New Roman" w:cs="Times New Roman"/>
          <w:b/>
          <w:sz w:val="24"/>
          <w:szCs w:val="24"/>
        </w:rPr>
        <w:t>Tabel</w:t>
      </w:r>
      <w:proofErr w:type="spellEnd"/>
      <w:r w:rsidRPr="00CE3F4D">
        <w:rPr>
          <w:rFonts w:ascii="Times New Roman" w:hAnsi="Times New Roman" w:cs="Times New Roman"/>
          <w:b/>
          <w:sz w:val="24"/>
          <w:szCs w:val="24"/>
        </w:rPr>
        <w:t xml:space="preserve"> </w:t>
      </w:r>
      <w:r w:rsidR="006D52B7">
        <w:rPr>
          <w:rFonts w:ascii="Times New Roman" w:hAnsi="Times New Roman" w:cs="Times New Roman"/>
          <w:b/>
          <w:sz w:val="24"/>
          <w:szCs w:val="24"/>
        </w:rPr>
        <w:t>23</w:t>
      </w:r>
    </w:p>
    <w:p w14:paraId="7570961D" w14:textId="2E50E4D4" w:rsidR="00CE3F4D" w:rsidRDefault="00CE3F4D" w:rsidP="00CE3F4D">
      <w:pPr>
        <w:pStyle w:val="ListParagraph"/>
        <w:autoSpaceDE w:val="0"/>
        <w:autoSpaceDN w:val="0"/>
        <w:adjustRightInd w:val="0"/>
        <w:spacing w:after="0" w:line="240" w:lineRule="auto"/>
        <w:ind w:left="1211" w:firstLine="229"/>
        <w:jc w:val="center"/>
        <w:rPr>
          <w:rFonts w:ascii="Times New Roman" w:hAnsi="Times New Roman" w:cs="Times New Roman"/>
          <w:b/>
          <w:sz w:val="24"/>
          <w:szCs w:val="24"/>
        </w:rPr>
      </w:pPr>
      <w:r w:rsidRPr="00CE3F4D">
        <w:rPr>
          <w:rFonts w:ascii="Times New Roman" w:hAnsi="Times New Roman" w:cs="Times New Roman"/>
          <w:b/>
          <w:sz w:val="24"/>
          <w:szCs w:val="24"/>
        </w:rPr>
        <w:t xml:space="preserve">Hasil Uji t </w:t>
      </w:r>
    </w:p>
    <w:tbl>
      <w:tblPr>
        <w:tblpPr w:leftFromText="180" w:rightFromText="180" w:vertAnchor="text" w:horzAnchor="page" w:tblpX="3541" w:tblpY="137"/>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
        <w:gridCol w:w="2383"/>
        <w:gridCol w:w="846"/>
        <w:gridCol w:w="855"/>
        <w:gridCol w:w="1271"/>
        <w:gridCol w:w="713"/>
        <w:gridCol w:w="846"/>
      </w:tblGrid>
      <w:tr w:rsidR="007452BE" w:rsidRPr="00D17FF5" w14:paraId="5E2D3B82" w14:textId="77777777" w:rsidTr="007452BE">
        <w:trPr>
          <w:cantSplit/>
        </w:trPr>
        <w:tc>
          <w:tcPr>
            <w:tcW w:w="7083" w:type="dxa"/>
            <w:gridSpan w:val="7"/>
            <w:shd w:val="clear" w:color="auto" w:fill="FFFFFF"/>
            <w:vAlign w:val="center"/>
          </w:tcPr>
          <w:p w14:paraId="78F806E3"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D17FF5">
              <w:rPr>
                <w:rFonts w:ascii="Arial" w:hAnsi="Arial" w:cs="Arial"/>
                <w:b/>
                <w:bCs/>
                <w:color w:val="000000"/>
                <w:sz w:val="18"/>
                <w:szCs w:val="18"/>
              </w:rPr>
              <w:t>Coefficients</w:t>
            </w:r>
            <w:r w:rsidRPr="00D17FF5">
              <w:rPr>
                <w:rFonts w:ascii="Arial" w:hAnsi="Arial" w:cs="Arial"/>
                <w:b/>
                <w:bCs/>
                <w:color w:val="000000"/>
                <w:sz w:val="18"/>
                <w:szCs w:val="18"/>
                <w:vertAlign w:val="superscript"/>
              </w:rPr>
              <w:t>a</w:t>
            </w:r>
            <w:proofErr w:type="spellEnd"/>
          </w:p>
        </w:tc>
      </w:tr>
      <w:tr w:rsidR="007452BE" w:rsidRPr="00D17FF5" w14:paraId="3235C027" w14:textId="77777777" w:rsidTr="007452BE">
        <w:trPr>
          <w:cantSplit/>
        </w:trPr>
        <w:tc>
          <w:tcPr>
            <w:tcW w:w="2552" w:type="dxa"/>
            <w:gridSpan w:val="2"/>
            <w:vMerge w:val="restart"/>
            <w:shd w:val="clear" w:color="auto" w:fill="FFFFFF"/>
            <w:vAlign w:val="bottom"/>
          </w:tcPr>
          <w:p w14:paraId="0850CC9C"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r w:rsidRPr="00D17FF5">
              <w:rPr>
                <w:rFonts w:ascii="Arial" w:hAnsi="Arial" w:cs="Arial"/>
                <w:color w:val="000000"/>
                <w:sz w:val="18"/>
                <w:szCs w:val="18"/>
              </w:rPr>
              <w:t>Model</w:t>
            </w:r>
          </w:p>
        </w:tc>
        <w:tc>
          <w:tcPr>
            <w:tcW w:w="1701" w:type="dxa"/>
            <w:gridSpan w:val="2"/>
            <w:shd w:val="clear" w:color="auto" w:fill="FFFFFF"/>
            <w:vAlign w:val="bottom"/>
          </w:tcPr>
          <w:p w14:paraId="1EC6431B"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r w:rsidRPr="00D17FF5">
              <w:rPr>
                <w:rFonts w:ascii="Arial" w:hAnsi="Arial" w:cs="Arial"/>
                <w:color w:val="000000"/>
                <w:sz w:val="18"/>
                <w:szCs w:val="18"/>
              </w:rPr>
              <w:t>Unstandardized Coefficients</w:t>
            </w:r>
          </w:p>
        </w:tc>
        <w:tc>
          <w:tcPr>
            <w:tcW w:w="1271" w:type="dxa"/>
            <w:shd w:val="clear" w:color="auto" w:fill="FFFFFF"/>
            <w:vAlign w:val="bottom"/>
          </w:tcPr>
          <w:p w14:paraId="370932C2"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r w:rsidRPr="00D17FF5">
              <w:rPr>
                <w:rFonts w:ascii="Arial" w:hAnsi="Arial" w:cs="Arial"/>
                <w:color w:val="000000"/>
                <w:sz w:val="18"/>
                <w:szCs w:val="18"/>
              </w:rPr>
              <w:t>Standardized Coefficients</w:t>
            </w:r>
          </w:p>
        </w:tc>
        <w:tc>
          <w:tcPr>
            <w:tcW w:w="713" w:type="dxa"/>
            <w:vMerge w:val="restart"/>
            <w:shd w:val="clear" w:color="auto" w:fill="FFFFFF"/>
            <w:vAlign w:val="bottom"/>
          </w:tcPr>
          <w:p w14:paraId="76ED0F0B"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r w:rsidRPr="00D17FF5">
              <w:rPr>
                <w:rFonts w:ascii="Arial" w:hAnsi="Arial" w:cs="Arial"/>
                <w:color w:val="000000"/>
                <w:sz w:val="18"/>
                <w:szCs w:val="18"/>
              </w:rPr>
              <w:t>t</w:t>
            </w:r>
          </w:p>
        </w:tc>
        <w:tc>
          <w:tcPr>
            <w:tcW w:w="846" w:type="dxa"/>
            <w:vMerge w:val="restart"/>
            <w:shd w:val="clear" w:color="auto" w:fill="FFFFFF"/>
            <w:vAlign w:val="bottom"/>
          </w:tcPr>
          <w:p w14:paraId="7F671FA4"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r w:rsidRPr="00D17FF5">
              <w:rPr>
                <w:rFonts w:ascii="Arial" w:hAnsi="Arial" w:cs="Arial"/>
                <w:color w:val="000000"/>
                <w:sz w:val="18"/>
                <w:szCs w:val="18"/>
              </w:rPr>
              <w:t>Sig.</w:t>
            </w:r>
          </w:p>
        </w:tc>
      </w:tr>
      <w:tr w:rsidR="007452BE" w:rsidRPr="00D17FF5" w14:paraId="703C250F" w14:textId="77777777" w:rsidTr="007452BE">
        <w:trPr>
          <w:cantSplit/>
        </w:trPr>
        <w:tc>
          <w:tcPr>
            <w:tcW w:w="2552" w:type="dxa"/>
            <w:gridSpan w:val="2"/>
            <w:vMerge/>
            <w:shd w:val="clear" w:color="auto" w:fill="FFFFFF"/>
            <w:vAlign w:val="bottom"/>
          </w:tcPr>
          <w:p w14:paraId="53196F75" w14:textId="77777777" w:rsidR="007452BE" w:rsidRPr="00D17FF5" w:rsidRDefault="007452BE" w:rsidP="007452BE">
            <w:pPr>
              <w:autoSpaceDE w:val="0"/>
              <w:autoSpaceDN w:val="0"/>
              <w:adjustRightInd w:val="0"/>
              <w:spacing w:after="0" w:line="240" w:lineRule="auto"/>
              <w:rPr>
                <w:rFonts w:ascii="Arial" w:hAnsi="Arial" w:cs="Arial"/>
                <w:color w:val="000000"/>
                <w:sz w:val="18"/>
                <w:szCs w:val="18"/>
              </w:rPr>
            </w:pPr>
          </w:p>
        </w:tc>
        <w:tc>
          <w:tcPr>
            <w:tcW w:w="846" w:type="dxa"/>
            <w:shd w:val="clear" w:color="auto" w:fill="FFFFFF"/>
            <w:vAlign w:val="bottom"/>
          </w:tcPr>
          <w:p w14:paraId="11D5CCCC"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r w:rsidRPr="00D17FF5">
              <w:rPr>
                <w:rFonts w:ascii="Arial" w:hAnsi="Arial" w:cs="Arial"/>
                <w:color w:val="000000"/>
                <w:sz w:val="18"/>
                <w:szCs w:val="18"/>
              </w:rPr>
              <w:t>B</w:t>
            </w:r>
          </w:p>
        </w:tc>
        <w:tc>
          <w:tcPr>
            <w:tcW w:w="855" w:type="dxa"/>
            <w:shd w:val="clear" w:color="auto" w:fill="FFFFFF"/>
            <w:vAlign w:val="bottom"/>
          </w:tcPr>
          <w:p w14:paraId="521E7A29"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r w:rsidRPr="00D17FF5">
              <w:rPr>
                <w:rFonts w:ascii="Arial" w:hAnsi="Arial" w:cs="Arial"/>
                <w:color w:val="000000"/>
                <w:sz w:val="18"/>
                <w:szCs w:val="18"/>
              </w:rPr>
              <w:t>Std. Error</w:t>
            </w:r>
          </w:p>
        </w:tc>
        <w:tc>
          <w:tcPr>
            <w:tcW w:w="1271" w:type="dxa"/>
            <w:shd w:val="clear" w:color="auto" w:fill="FFFFFF"/>
            <w:vAlign w:val="bottom"/>
          </w:tcPr>
          <w:p w14:paraId="76415EBE" w14:textId="77777777" w:rsidR="007452BE" w:rsidRPr="00D17FF5" w:rsidRDefault="007452BE" w:rsidP="007452BE">
            <w:pPr>
              <w:autoSpaceDE w:val="0"/>
              <w:autoSpaceDN w:val="0"/>
              <w:adjustRightInd w:val="0"/>
              <w:spacing w:after="0" w:line="320" w:lineRule="atLeast"/>
              <w:ind w:left="60" w:right="60"/>
              <w:jc w:val="center"/>
              <w:rPr>
                <w:rFonts w:ascii="Arial" w:hAnsi="Arial" w:cs="Arial"/>
                <w:color w:val="000000"/>
                <w:sz w:val="18"/>
                <w:szCs w:val="18"/>
              </w:rPr>
            </w:pPr>
            <w:r w:rsidRPr="00D17FF5">
              <w:rPr>
                <w:rFonts w:ascii="Arial" w:hAnsi="Arial" w:cs="Arial"/>
                <w:color w:val="000000"/>
                <w:sz w:val="18"/>
                <w:szCs w:val="18"/>
              </w:rPr>
              <w:t>Beta</w:t>
            </w:r>
          </w:p>
        </w:tc>
        <w:tc>
          <w:tcPr>
            <w:tcW w:w="713" w:type="dxa"/>
            <w:vMerge/>
            <w:shd w:val="clear" w:color="auto" w:fill="FFFFFF"/>
            <w:vAlign w:val="bottom"/>
          </w:tcPr>
          <w:p w14:paraId="44DC95C9" w14:textId="77777777" w:rsidR="007452BE" w:rsidRPr="00D17FF5" w:rsidRDefault="007452BE" w:rsidP="007452BE">
            <w:pPr>
              <w:autoSpaceDE w:val="0"/>
              <w:autoSpaceDN w:val="0"/>
              <w:adjustRightInd w:val="0"/>
              <w:spacing w:after="0" w:line="240" w:lineRule="auto"/>
              <w:rPr>
                <w:rFonts w:ascii="Arial" w:hAnsi="Arial" w:cs="Arial"/>
                <w:color w:val="000000"/>
                <w:sz w:val="18"/>
                <w:szCs w:val="18"/>
              </w:rPr>
            </w:pPr>
          </w:p>
        </w:tc>
        <w:tc>
          <w:tcPr>
            <w:tcW w:w="846" w:type="dxa"/>
            <w:vMerge/>
            <w:shd w:val="clear" w:color="auto" w:fill="FFFFFF"/>
            <w:vAlign w:val="bottom"/>
          </w:tcPr>
          <w:p w14:paraId="5D6B161C" w14:textId="77777777" w:rsidR="007452BE" w:rsidRPr="00D17FF5" w:rsidRDefault="007452BE" w:rsidP="007452BE">
            <w:pPr>
              <w:autoSpaceDE w:val="0"/>
              <w:autoSpaceDN w:val="0"/>
              <w:adjustRightInd w:val="0"/>
              <w:spacing w:after="0" w:line="240" w:lineRule="auto"/>
              <w:rPr>
                <w:rFonts w:ascii="Arial" w:hAnsi="Arial" w:cs="Arial"/>
                <w:color w:val="000000"/>
                <w:sz w:val="18"/>
                <w:szCs w:val="18"/>
              </w:rPr>
            </w:pPr>
          </w:p>
        </w:tc>
      </w:tr>
      <w:tr w:rsidR="007452BE" w:rsidRPr="00D17FF5" w14:paraId="5DABB5AF" w14:textId="77777777" w:rsidTr="007452BE">
        <w:trPr>
          <w:cantSplit/>
        </w:trPr>
        <w:tc>
          <w:tcPr>
            <w:tcW w:w="169" w:type="dxa"/>
            <w:vMerge w:val="restart"/>
            <w:shd w:val="clear" w:color="auto" w:fill="FFFFFF"/>
          </w:tcPr>
          <w:p w14:paraId="4E669813"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r w:rsidRPr="00D17FF5">
              <w:rPr>
                <w:rFonts w:ascii="Arial" w:hAnsi="Arial" w:cs="Arial"/>
                <w:color w:val="000000"/>
                <w:sz w:val="18"/>
                <w:szCs w:val="18"/>
              </w:rPr>
              <w:t>1</w:t>
            </w:r>
          </w:p>
        </w:tc>
        <w:tc>
          <w:tcPr>
            <w:tcW w:w="2383" w:type="dxa"/>
            <w:shd w:val="clear" w:color="auto" w:fill="FFFFFF"/>
          </w:tcPr>
          <w:p w14:paraId="50E4F2D5"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r w:rsidRPr="00D17FF5">
              <w:rPr>
                <w:rFonts w:ascii="Arial" w:hAnsi="Arial" w:cs="Arial"/>
                <w:color w:val="000000"/>
                <w:sz w:val="18"/>
                <w:szCs w:val="18"/>
              </w:rPr>
              <w:t>(Constant)</w:t>
            </w:r>
          </w:p>
        </w:tc>
        <w:tc>
          <w:tcPr>
            <w:tcW w:w="846" w:type="dxa"/>
            <w:shd w:val="clear" w:color="auto" w:fill="FFFFFF"/>
            <w:vAlign w:val="center"/>
          </w:tcPr>
          <w:p w14:paraId="7A44BEBA"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2.684</w:t>
            </w:r>
          </w:p>
        </w:tc>
        <w:tc>
          <w:tcPr>
            <w:tcW w:w="855" w:type="dxa"/>
            <w:shd w:val="clear" w:color="auto" w:fill="FFFFFF"/>
            <w:vAlign w:val="center"/>
          </w:tcPr>
          <w:p w14:paraId="3A55CE3F"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2.800</w:t>
            </w:r>
          </w:p>
        </w:tc>
        <w:tc>
          <w:tcPr>
            <w:tcW w:w="1271" w:type="dxa"/>
            <w:shd w:val="clear" w:color="auto" w:fill="FFFFFF"/>
            <w:vAlign w:val="center"/>
          </w:tcPr>
          <w:p w14:paraId="08D6174A" w14:textId="77777777" w:rsidR="007452BE" w:rsidRPr="00D17FF5" w:rsidRDefault="007452BE" w:rsidP="007452BE">
            <w:pPr>
              <w:autoSpaceDE w:val="0"/>
              <w:autoSpaceDN w:val="0"/>
              <w:adjustRightInd w:val="0"/>
              <w:spacing w:after="0" w:line="240" w:lineRule="auto"/>
              <w:rPr>
                <w:rFonts w:ascii="Times New Roman" w:hAnsi="Times New Roman" w:cs="Times New Roman"/>
                <w:sz w:val="24"/>
                <w:szCs w:val="24"/>
              </w:rPr>
            </w:pPr>
          </w:p>
        </w:tc>
        <w:tc>
          <w:tcPr>
            <w:tcW w:w="713" w:type="dxa"/>
            <w:shd w:val="clear" w:color="auto" w:fill="FFFFFF"/>
            <w:vAlign w:val="center"/>
          </w:tcPr>
          <w:p w14:paraId="1848218A"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.958</w:t>
            </w:r>
          </w:p>
        </w:tc>
        <w:tc>
          <w:tcPr>
            <w:tcW w:w="846" w:type="dxa"/>
            <w:shd w:val="clear" w:color="auto" w:fill="FFFFFF"/>
            <w:vAlign w:val="center"/>
          </w:tcPr>
          <w:p w14:paraId="223B72B1"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.343</w:t>
            </w:r>
          </w:p>
        </w:tc>
      </w:tr>
      <w:tr w:rsidR="007452BE" w:rsidRPr="00D17FF5" w14:paraId="71163641" w14:textId="77777777" w:rsidTr="007452BE">
        <w:trPr>
          <w:cantSplit/>
        </w:trPr>
        <w:tc>
          <w:tcPr>
            <w:tcW w:w="169" w:type="dxa"/>
            <w:vMerge/>
            <w:shd w:val="clear" w:color="auto" w:fill="FFFFFF"/>
          </w:tcPr>
          <w:p w14:paraId="1F65DC0F" w14:textId="77777777" w:rsidR="007452BE" w:rsidRPr="00D17FF5" w:rsidRDefault="007452BE" w:rsidP="007452BE">
            <w:pPr>
              <w:autoSpaceDE w:val="0"/>
              <w:autoSpaceDN w:val="0"/>
              <w:adjustRightInd w:val="0"/>
              <w:spacing w:after="0" w:line="240" w:lineRule="auto"/>
              <w:rPr>
                <w:rFonts w:ascii="Arial" w:hAnsi="Arial" w:cs="Arial"/>
                <w:color w:val="000000"/>
                <w:sz w:val="18"/>
                <w:szCs w:val="18"/>
              </w:rPr>
            </w:pPr>
          </w:p>
        </w:tc>
        <w:tc>
          <w:tcPr>
            <w:tcW w:w="2383" w:type="dxa"/>
            <w:shd w:val="clear" w:color="auto" w:fill="FFFFFF"/>
          </w:tcPr>
          <w:p w14:paraId="21B7EAFE"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proofErr w:type="spellStart"/>
            <w:r w:rsidRPr="00D17FF5">
              <w:rPr>
                <w:rFonts w:ascii="Arial" w:hAnsi="Arial" w:cs="Arial"/>
                <w:color w:val="000000"/>
                <w:sz w:val="18"/>
                <w:szCs w:val="18"/>
              </w:rPr>
              <w:t>Kebijakan</w:t>
            </w:r>
            <w:proofErr w:type="spellEnd"/>
            <w:r w:rsidRPr="00D17FF5">
              <w:rPr>
                <w:rFonts w:ascii="Arial" w:hAnsi="Arial" w:cs="Arial"/>
                <w:color w:val="000000"/>
                <w:sz w:val="18"/>
                <w:szCs w:val="18"/>
              </w:rPr>
              <w:t xml:space="preserve"> </w:t>
            </w:r>
            <w:proofErr w:type="spellStart"/>
            <w:r w:rsidRPr="00D17FF5">
              <w:rPr>
                <w:rFonts w:ascii="Arial" w:hAnsi="Arial" w:cs="Arial"/>
                <w:color w:val="000000"/>
                <w:sz w:val="18"/>
                <w:szCs w:val="18"/>
              </w:rPr>
              <w:t>Dividen</w:t>
            </w:r>
            <w:proofErr w:type="spellEnd"/>
          </w:p>
        </w:tc>
        <w:tc>
          <w:tcPr>
            <w:tcW w:w="846" w:type="dxa"/>
            <w:shd w:val="clear" w:color="auto" w:fill="FFFFFF"/>
            <w:vAlign w:val="center"/>
          </w:tcPr>
          <w:p w14:paraId="27BEC6F3"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.953</w:t>
            </w:r>
          </w:p>
        </w:tc>
        <w:tc>
          <w:tcPr>
            <w:tcW w:w="855" w:type="dxa"/>
            <w:shd w:val="clear" w:color="auto" w:fill="FFFFFF"/>
            <w:vAlign w:val="center"/>
          </w:tcPr>
          <w:p w14:paraId="5CE3265A"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.642</w:t>
            </w:r>
          </w:p>
        </w:tc>
        <w:tc>
          <w:tcPr>
            <w:tcW w:w="1271" w:type="dxa"/>
            <w:shd w:val="clear" w:color="auto" w:fill="FFFFFF"/>
            <w:vAlign w:val="center"/>
          </w:tcPr>
          <w:p w14:paraId="11432EE1"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.200</w:t>
            </w:r>
          </w:p>
        </w:tc>
        <w:tc>
          <w:tcPr>
            <w:tcW w:w="713" w:type="dxa"/>
            <w:shd w:val="clear" w:color="auto" w:fill="FFFFFF"/>
            <w:vAlign w:val="center"/>
          </w:tcPr>
          <w:p w14:paraId="596A1B98"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1.485</w:t>
            </w:r>
          </w:p>
        </w:tc>
        <w:tc>
          <w:tcPr>
            <w:tcW w:w="846" w:type="dxa"/>
            <w:shd w:val="clear" w:color="auto" w:fill="FFFFFF"/>
            <w:vAlign w:val="center"/>
          </w:tcPr>
          <w:p w14:paraId="56B1765A"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.145</w:t>
            </w:r>
          </w:p>
        </w:tc>
      </w:tr>
      <w:tr w:rsidR="007452BE" w:rsidRPr="00D17FF5" w14:paraId="17CA0F00" w14:textId="77777777" w:rsidTr="007452BE">
        <w:trPr>
          <w:cantSplit/>
        </w:trPr>
        <w:tc>
          <w:tcPr>
            <w:tcW w:w="169" w:type="dxa"/>
            <w:vMerge/>
            <w:shd w:val="clear" w:color="auto" w:fill="FFFFFF"/>
          </w:tcPr>
          <w:p w14:paraId="7C2C5A77" w14:textId="77777777" w:rsidR="007452BE" w:rsidRPr="00D17FF5" w:rsidRDefault="007452BE" w:rsidP="007452BE">
            <w:pPr>
              <w:autoSpaceDE w:val="0"/>
              <w:autoSpaceDN w:val="0"/>
              <w:adjustRightInd w:val="0"/>
              <w:spacing w:after="0" w:line="240" w:lineRule="auto"/>
              <w:rPr>
                <w:rFonts w:ascii="Arial" w:hAnsi="Arial" w:cs="Arial"/>
                <w:color w:val="000000"/>
                <w:sz w:val="18"/>
                <w:szCs w:val="18"/>
              </w:rPr>
            </w:pPr>
          </w:p>
        </w:tc>
        <w:tc>
          <w:tcPr>
            <w:tcW w:w="2383" w:type="dxa"/>
            <w:shd w:val="clear" w:color="auto" w:fill="FFFFFF"/>
          </w:tcPr>
          <w:p w14:paraId="4C977500"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r w:rsidRPr="00D17FF5">
              <w:rPr>
                <w:rFonts w:ascii="Arial" w:hAnsi="Arial" w:cs="Arial"/>
                <w:color w:val="000000"/>
                <w:sz w:val="18"/>
                <w:szCs w:val="18"/>
              </w:rPr>
              <w:t>Financial Leverage</w:t>
            </w:r>
          </w:p>
        </w:tc>
        <w:tc>
          <w:tcPr>
            <w:tcW w:w="846" w:type="dxa"/>
            <w:shd w:val="clear" w:color="auto" w:fill="FFFFFF"/>
            <w:vAlign w:val="center"/>
          </w:tcPr>
          <w:p w14:paraId="69705EE2"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-.349</w:t>
            </w:r>
          </w:p>
        </w:tc>
        <w:tc>
          <w:tcPr>
            <w:tcW w:w="855" w:type="dxa"/>
            <w:shd w:val="clear" w:color="auto" w:fill="FFFFFF"/>
            <w:vAlign w:val="center"/>
          </w:tcPr>
          <w:p w14:paraId="16F4F4CC"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.170</w:t>
            </w:r>
          </w:p>
        </w:tc>
        <w:tc>
          <w:tcPr>
            <w:tcW w:w="1271" w:type="dxa"/>
            <w:shd w:val="clear" w:color="auto" w:fill="FFFFFF"/>
            <w:vAlign w:val="center"/>
          </w:tcPr>
          <w:p w14:paraId="4E5FF0C7"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-.269</w:t>
            </w:r>
          </w:p>
        </w:tc>
        <w:tc>
          <w:tcPr>
            <w:tcW w:w="713" w:type="dxa"/>
            <w:shd w:val="clear" w:color="auto" w:fill="FFFFFF"/>
            <w:vAlign w:val="center"/>
          </w:tcPr>
          <w:p w14:paraId="51A4E4BF"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bookmarkStart w:id="65" w:name="_Hlk166571495"/>
            <w:r w:rsidRPr="00D17FF5">
              <w:rPr>
                <w:rFonts w:ascii="Arial" w:hAnsi="Arial" w:cs="Arial"/>
                <w:color w:val="000000"/>
                <w:sz w:val="18"/>
                <w:szCs w:val="18"/>
              </w:rPr>
              <w:t>-</w:t>
            </w:r>
            <w:bookmarkStart w:id="66" w:name="_Hlk166659388"/>
            <w:r w:rsidRPr="00D17FF5">
              <w:rPr>
                <w:rFonts w:ascii="Arial" w:hAnsi="Arial" w:cs="Arial"/>
                <w:color w:val="000000"/>
                <w:sz w:val="18"/>
                <w:szCs w:val="18"/>
              </w:rPr>
              <w:t>2.050</w:t>
            </w:r>
            <w:bookmarkEnd w:id="65"/>
            <w:bookmarkEnd w:id="66"/>
          </w:p>
        </w:tc>
        <w:tc>
          <w:tcPr>
            <w:tcW w:w="846" w:type="dxa"/>
            <w:shd w:val="clear" w:color="auto" w:fill="FFFFFF"/>
            <w:vAlign w:val="center"/>
          </w:tcPr>
          <w:p w14:paraId="3DE86727"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.046</w:t>
            </w:r>
          </w:p>
        </w:tc>
      </w:tr>
      <w:tr w:rsidR="007452BE" w:rsidRPr="00D17FF5" w14:paraId="7476D68F" w14:textId="77777777" w:rsidTr="007452BE">
        <w:trPr>
          <w:cantSplit/>
        </w:trPr>
        <w:tc>
          <w:tcPr>
            <w:tcW w:w="169" w:type="dxa"/>
            <w:vMerge/>
            <w:shd w:val="clear" w:color="auto" w:fill="FFFFFF"/>
          </w:tcPr>
          <w:p w14:paraId="3DAE1F95" w14:textId="77777777" w:rsidR="007452BE" w:rsidRPr="00D17FF5" w:rsidRDefault="007452BE" w:rsidP="007452BE">
            <w:pPr>
              <w:autoSpaceDE w:val="0"/>
              <w:autoSpaceDN w:val="0"/>
              <w:adjustRightInd w:val="0"/>
              <w:spacing w:after="0" w:line="240" w:lineRule="auto"/>
              <w:rPr>
                <w:rFonts w:ascii="Arial" w:hAnsi="Arial" w:cs="Arial"/>
                <w:color w:val="000000"/>
                <w:sz w:val="18"/>
                <w:szCs w:val="18"/>
              </w:rPr>
            </w:pPr>
          </w:p>
        </w:tc>
        <w:tc>
          <w:tcPr>
            <w:tcW w:w="2383" w:type="dxa"/>
            <w:shd w:val="clear" w:color="auto" w:fill="FFFFFF"/>
          </w:tcPr>
          <w:p w14:paraId="5BFE73E4"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Profitabilitas</w:t>
            </w:r>
            <w:proofErr w:type="spellEnd"/>
          </w:p>
        </w:tc>
        <w:tc>
          <w:tcPr>
            <w:tcW w:w="846" w:type="dxa"/>
            <w:shd w:val="clear" w:color="auto" w:fill="FFFFFF"/>
            <w:vAlign w:val="center"/>
          </w:tcPr>
          <w:p w14:paraId="4BB0C6B9"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.582</w:t>
            </w:r>
          </w:p>
        </w:tc>
        <w:tc>
          <w:tcPr>
            <w:tcW w:w="855" w:type="dxa"/>
            <w:shd w:val="clear" w:color="auto" w:fill="FFFFFF"/>
            <w:vAlign w:val="center"/>
          </w:tcPr>
          <w:p w14:paraId="57C47954"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.448</w:t>
            </w:r>
          </w:p>
        </w:tc>
        <w:tc>
          <w:tcPr>
            <w:tcW w:w="1271" w:type="dxa"/>
            <w:shd w:val="clear" w:color="auto" w:fill="FFFFFF"/>
            <w:vAlign w:val="center"/>
          </w:tcPr>
          <w:p w14:paraId="276F685B"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.175</w:t>
            </w:r>
          </w:p>
        </w:tc>
        <w:tc>
          <w:tcPr>
            <w:tcW w:w="713" w:type="dxa"/>
            <w:shd w:val="clear" w:color="auto" w:fill="FFFFFF"/>
            <w:vAlign w:val="center"/>
          </w:tcPr>
          <w:p w14:paraId="7803208E"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bookmarkStart w:id="67" w:name="_Hlk166571802"/>
            <w:r w:rsidRPr="00D17FF5">
              <w:rPr>
                <w:rFonts w:ascii="Arial" w:hAnsi="Arial" w:cs="Arial"/>
                <w:color w:val="000000"/>
                <w:sz w:val="18"/>
                <w:szCs w:val="18"/>
              </w:rPr>
              <w:t>1.297</w:t>
            </w:r>
            <w:bookmarkEnd w:id="67"/>
          </w:p>
        </w:tc>
        <w:tc>
          <w:tcPr>
            <w:tcW w:w="846" w:type="dxa"/>
            <w:shd w:val="clear" w:color="auto" w:fill="FFFFFF"/>
            <w:vAlign w:val="center"/>
          </w:tcPr>
          <w:p w14:paraId="2B04DBF4"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.201</w:t>
            </w:r>
          </w:p>
        </w:tc>
      </w:tr>
      <w:tr w:rsidR="007452BE" w:rsidRPr="00D17FF5" w14:paraId="55DA8DD2" w14:textId="77777777" w:rsidTr="007452BE">
        <w:trPr>
          <w:cantSplit/>
        </w:trPr>
        <w:tc>
          <w:tcPr>
            <w:tcW w:w="169" w:type="dxa"/>
            <w:vMerge/>
            <w:shd w:val="clear" w:color="auto" w:fill="FFFFFF"/>
          </w:tcPr>
          <w:p w14:paraId="0E1231A0" w14:textId="77777777" w:rsidR="007452BE" w:rsidRPr="00D17FF5" w:rsidRDefault="007452BE" w:rsidP="007452BE">
            <w:pPr>
              <w:autoSpaceDE w:val="0"/>
              <w:autoSpaceDN w:val="0"/>
              <w:adjustRightInd w:val="0"/>
              <w:spacing w:after="0" w:line="240" w:lineRule="auto"/>
              <w:rPr>
                <w:rFonts w:ascii="Arial" w:hAnsi="Arial" w:cs="Arial"/>
                <w:color w:val="000000"/>
                <w:sz w:val="18"/>
                <w:szCs w:val="18"/>
              </w:rPr>
            </w:pPr>
          </w:p>
        </w:tc>
        <w:tc>
          <w:tcPr>
            <w:tcW w:w="2383" w:type="dxa"/>
            <w:shd w:val="clear" w:color="auto" w:fill="FFFFFF"/>
          </w:tcPr>
          <w:p w14:paraId="6B067C66"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r w:rsidRPr="00D17FF5">
              <w:rPr>
                <w:rFonts w:ascii="Arial" w:hAnsi="Arial" w:cs="Arial"/>
                <w:color w:val="000000"/>
                <w:sz w:val="18"/>
                <w:szCs w:val="18"/>
              </w:rPr>
              <w:t>GCG</w:t>
            </w:r>
          </w:p>
        </w:tc>
        <w:tc>
          <w:tcPr>
            <w:tcW w:w="846" w:type="dxa"/>
            <w:shd w:val="clear" w:color="auto" w:fill="FFFFFF"/>
            <w:vAlign w:val="center"/>
          </w:tcPr>
          <w:p w14:paraId="72DF3483"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8.337</w:t>
            </w:r>
          </w:p>
        </w:tc>
        <w:tc>
          <w:tcPr>
            <w:tcW w:w="855" w:type="dxa"/>
            <w:shd w:val="clear" w:color="auto" w:fill="FFFFFF"/>
            <w:vAlign w:val="center"/>
          </w:tcPr>
          <w:p w14:paraId="77EE6F50"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3.477</w:t>
            </w:r>
          </w:p>
        </w:tc>
        <w:tc>
          <w:tcPr>
            <w:tcW w:w="1271" w:type="dxa"/>
            <w:shd w:val="clear" w:color="auto" w:fill="FFFFFF"/>
            <w:vAlign w:val="center"/>
          </w:tcPr>
          <w:p w14:paraId="1131354B"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.314</w:t>
            </w:r>
          </w:p>
        </w:tc>
        <w:tc>
          <w:tcPr>
            <w:tcW w:w="713" w:type="dxa"/>
            <w:shd w:val="clear" w:color="auto" w:fill="FFFFFF"/>
            <w:vAlign w:val="center"/>
          </w:tcPr>
          <w:p w14:paraId="27D64102"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2.398</w:t>
            </w:r>
          </w:p>
        </w:tc>
        <w:tc>
          <w:tcPr>
            <w:tcW w:w="846" w:type="dxa"/>
            <w:shd w:val="clear" w:color="auto" w:fill="FFFFFF"/>
            <w:vAlign w:val="center"/>
          </w:tcPr>
          <w:p w14:paraId="6188BD7F" w14:textId="77777777" w:rsidR="007452BE" w:rsidRPr="00D17FF5" w:rsidRDefault="007452BE" w:rsidP="007452BE">
            <w:pPr>
              <w:autoSpaceDE w:val="0"/>
              <w:autoSpaceDN w:val="0"/>
              <w:adjustRightInd w:val="0"/>
              <w:spacing w:after="0" w:line="320" w:lineRule="atLeast"/>
              <w:ind w:left="60" w:right="60"/>
              <w:jc w:val="right"/>
              <w:rPr>
                <w:rFonts w:ascii="Arial" w:hAnsi="Arial" w:cs="Arial"/>
                <w:color w:val="000000"/>
                <w:sz w:val="18"/>
                <w:szCs w:val="18"/>
              </w:rPr>
            </w:pPr>
            <w:r w:rsidRPr="00D17FF5">
              <w:rPr>
                <w:rFonts w:ascii="Arial" w:hAnsi="Arial" w:cs="Arial"/>
                <w:color w:val="000000"/>
                <w:sz w:val="18"/>
                <w:szCs w:val="18"/>
              </w:rPr>
              <w:t>.021</w:t>
            </w:r>
          </w:p>
        </w:tc>
      </w:tr>
      <w:tr w:rsidR="007452BE" w:rsidRPr="00D17FF5" w14:paraId="07FFF503" w14:textId="77777777" w:rsidTr="007452BE">
        <w:trPr>
          <w:cantSplit/>
        </w:trPr>
        <w:tc>
          <w:tcPr>
            <w:tcW w:w="7083" w:type="dxa"/>
            <w:gridSpan w:val="7"/>
            <w:shd w:val="clear" w:color="auto" w:fill="FFFFFF"/>
          </w:tcPr>
          <w:p w14:paraId="3C7FA594" w14:textId="77777777" w:rsidR="007452BE" w:rsidRPr="00D17FF5" w:rsidRDefault="007452BE" w:rsidP="007452BE">
            <w:pPr>
              <w:autoSpaceDE w:val="0"/>
              <w:autoSpaceDN w:val="0"/>
              <w:adjustRightInd w:val="0"/>
              <w:spacing w:after="0" w:line="320" w:lineRule="atLeast"/>
              <w:ind w:left="60" w:right="60"/>
              <w:rPr>
                <w:rFonts w:ascii="Arial" w:hAnsi="Arial" w:cs="Arial"/>
                <w:color w:val="000000"/>
                <w:sz w:val="18"/>
                <w:szCs w:val="18"/>
              </w:rPr>
            </w:pPr>
            <w:r w:rsidRPr="00D17FF5">
              <w:rPr>
                <w:rFonts w:ascii="Arial" w:hAnsi="Arial" w:cs="Arial"/>
                <w:color w:val="000000"/>
                <w:sz w:val="18"/>
                <w:szCs w:val="18"/>
              </w:rPr>
              <w:t>a. Dependent Variable: Nilai Perusahaan</w:t>
            </w:r>
          </w:p>
        </w:tc>
      </w:tr>
    </w:tbl>
    <w:p w14:paraId="588D2185" w14:textId="77777777" w:rsidR="00D17FF5" w:rsidRPr="00A65BAE" w:rsidRDefault="00D17FF5" w:rsidP="00A65BAE">
      <w:pPr>
        <w:autoSpaceDE w:val="0"/>
        <w:autoSpaceDN w:val="0"/>
        <w:adjustRightInd w:val="0"/>
        <w:spacing w:after="0" w:line="480" w:lineRule="auto"/>
        <w:jc w:val="both"/>
        <w:rPr>
          <w:rFonts w:ascii="Times New Roman" w:hAnsi="Times New Roman" w:cs="Times New Roman"/>
          <w:sz w:val="24"/>
          <w:szCs w:val="24"/>
        </w:rPr>
      </w:pPr>
    </w:p>
    <w:p w14:paraId="7CA26883" w14:textId="5FFE1AA7" w:rsidR="00A65BAE" w:rsidRPr="007452BE" w:rsidRDefault="00CE3F4D" w:rsidP="007452BE">
      <w:pPr>
        <w:pStyle w:val="ListParagraph"/>
        <w:autoSpaceDE w:val="0"/>
        <w:autoSpaceDN w:val="0"/>
        <w:adjustRightInd w:val="0"/>
        <w:spacing w:after="0"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40BAA8BA" w14:textId="1EA464A0" w:rsidR="00A65BAE" w:rsidRDefault="00CE3F4D" w:rsidP="00CE3F4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D4042">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6D52B7">
        <w:rPr>
          <w:rFonts w:ascii="Times New Roman" w:hAnsi="Times New Roman" w:cs="Times New Roman"/>
          <w:sz w:val="24"/>
          <w:szCs w:val="24"/>
        </w:rPr>
        <w:t>23</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21439A2" w14:textId="21FF712A" w:rsidR="00CE3F4D" w:rsidRDefault="00CE3F4D" w:rsidP="00817F8A">
      <w:pPr>
        <w:pStyle w:val="ListParagraph"/>
        <w:numPr>
          <w:ilvl w:val="0"/>
          <w:numId w:val="68"/>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p>
    <w:p w14:paraId="13667E8A" w14:textId="7AEA39F6" w:rsidR="007452BE" w:rsidRPr="007452BE" w:rsidRDefault="00CE3F4D" w:rsidP="007452BE">
      <w:pPr>
        <w:pStyle w:val="ListParagraph"/>
        <w:autoSpaceDE w:val="0"/>
        <w:autoSpaceDN w:val="0"/>
        <w:adjustRightInd w:val="0"/>
        <w:spacing w:after="0" w:line="480" w:lineRule="auto"/>
        <w:ind w:left="1800" w:firstLine="360"/>
        <w:jc w:val="both"/>
        <w:rPr>
          <w:rFonts w:ascii="Times New Roman" w:hAnsi="Times New Roman" w:cs="Times New Roman"/>
          <w:bCs/>
          <w:sz w:val="24"/>
          <w:szCs w:val="24"/>
        </w:rPr>
      </w:pPr>
      <w:bookmarkStart w:id="68" w:name="_Hlk165883715"/>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sidR="008657B1" w:rsidRPr="00FB4518">
        <w:rPr>
          <w:rFonts w:ascii="Times New Roman" w:hAnsi="Times New Roman" w:cs="Times New Roman"/>
          <w:bCs/>
          <w:sz w:val="24"/>
          <w:szCs w:val="24"/>
        </w:rPr>
        <w:t>Coefficients</w:t>
      </w:r>
      <w:r w:rsidR="008657B1" w:rsidRPr="00FB4518">
        <w:rPr>
          <w:rFonts w:ascii="Times New Roman" w:hAnsi="Times New Roman" w:cs="Times New Roman"/>
          <w:bCs/>
          <w:sz w:val="24"/>
          <w:szCs w:val="24"/>
          <w:vertAlign w:val="superscript"/>
        </w:rPr>
        <w:t>a</w:t>
      </w:r>
      <w:proofErr w:type="spellEnd"/>
      <w:r w:rsidR="008657B1">
        <w:rPr>
          <w:rFonts w:ascii="Times New Roman" w:hAnsi="Times New Roman" w:cs="Times New Roman"/>
          <w:bCs/>
          <w:sz w:val="24"/>
          <w:szCs w:val="24"/>
          <w:vertAlign w:val="superscript"/>
        </w:rPr>
        <w:t xml:space="preserve"> </w:t>
      </w:r>
      <w:proofErr w:type="spellStart"/>
      <w:r w:rsidR="00A126B3">
        <w:rPr>
          <w:rFonts w:ascii="Times New Roman" w:hAnsi="Times New Roman" w:cs="Times New Roman"/>
          <w:bCs/>
          <w:sz w:val="24"/>
          <w:szCs w:val="24"/>
        </w:rPr>
        <w:t>dari</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perhitungan</w:t>
      </w:r>
      <w:proofErr w:type="spellEnd"/>
      <w:r w:rsidR="00A126B3">
        <w:rPr>
          <w:rFonts w:ascii="Times New Roman" w:hAnsi="Times New Roman" w:cs="Times New Roman"/>
          <w:bCs/>
          <w:sz w:val="24"/>
          <w:szCs w:val="24"/>
        </w:rPr>
        <w:t xml:space="preserve"> uji t </w:t>
      </w:r>
      <w:proofErr w:type="spellStart"/>
      <w:r w:rsidR="00A126B3">
        <w:rPr>
          <w:rFonts w:ascii="Times New Roman" w:hAnsi="Times New Roman" w:cs="Times New Roman"/>
          <w:bCs/>
          <w:sz w:val="24"/>
          <w:szCs w:val="24"/>
        </w:rPr>
        <w:t>menggunakan</w:t>
      </w:r>
      <w:proofErr w:type="spellEnd"/>
      <w:r w:rsidR="00A126B3">
        <w:rPr>
          <w:rFonts w:ascii="Times New Roman" w:hAnsi="Times New Roman" w:cs="Times New Roman"/>
          <w:bCs/>
          <w:sz w:val="24"/>
          <w:szCs w:val="24"/>
        </w:rPr>
        <w:t xml:space="preserve"> SPSS </w:t>
      </w:r>
      <w:proofErr w:type="spellStart"/>
      <w:r w:rsidR="00A126B3">
        <w:rPr>
          <w:rFonts w:ascii="Times New Roman" w:hAnsi="Times New Roman" w:cs="Times New Roman"/>
          <w:bCs/>
          <w:sz w:val="24"/>
          <w:szCs w:val="24"/>
        </w:rPr>
        <w:t>versi</w:t>
      </w:r>
      <w:proofErr w:type="spellEnd"/>
      <w:r w:rsidR="00A126B3">
        <w:rPr>
          <w:rFonts w:ascii="Times New Roman" w:hAnsi="Times New Roman" w:cs="Times New Roman"/>
          <w:bCs/>
          <w:sz w:val="24"/>
          <w:szCs w:val="24"/>
        </w:rPr>
        <w:t xml:space="preserve"> 22 </w:t>
      </w:r>
      <w:proofErr w:type="spellStart"/>
      <w:r w:rsidR="008657B1">
        <w:rPr>
          <w:rFonts w:ascii="Times New Roman" w:hAnsi="Times New Roman" w:cs="Times New Roman"/>
          <w:bCs/>
          <w:sz w:val="24"/>
          <w:szCs w:val="24"/>
        </w:rPr>
        <w:t>diperoleh</w:t>
      </w:r>
      <w:proofErr w:type="spellEnd"/>
      <w:r w:rsidR="008657B1">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nilai</w:t>
      </w:r>
      <w:proofErr w:type="spellEnd"/>
      <w:r w:rsidR="00A126B3">
        <w:rPr>
          <w:rFonts w:ascii="Times New Roman" w:hAnsi="Times New Roman" w:cs="Times New Roman"/>
          <w:bCs/>
          <w:sz w:val="24"/>
          <w:szCs w:val="24"/>
        </w:rPr>
        <w:t xml:space="preserve"> t </w:t>
      </w:r>
      <w:proofErr w:type="spellStart"/>
      <w:r w:rsidR="00A126B3">
        <w:rPr>
          <w:rFonts w:ascii="Times New Roman" w:hAnsi="Times New Roman" w:cs="Times New Roman"/>
          <w:bCs/>
          <w:sz w:val="24"/>
          <w:szCs w:val="24"/>
        </w:rPr>
        <w:t>sebesar</w:t>
      </w:r>
      <w:proofErr w:type="spellEnd"/>
      <w:r w:rsidR="00A126B3">
        <w:rPr>
          <w:rFonts w:ascii="Times New Roman" w:hAnsi="Times New Roman" w:cs="Times New Roman"/>
          <w:bCs/>
          <w:sz w:val="24"/>
          <w:szCs w:val="24"/>
        </w:rPr>
        <w:t xml:space="preserve"> </w:t>
      </w:r>
      <w:bookmarkEnd w:id="68"/>
      <w:r w:rsidR="00A65BAE">
        <w:rPr>
          <w:rFonts w:ascii="Times New Roman" w:hAnsi="Times New Roman" w:cs="Times New Roman"/>
          <w:bCs/>
          <w:sz w:val="24"/>
          <w:szCs w:val="24"/>
        </w:rPr>
        <w:t xml:space="preserve">1.485 </w:t>
      </w:r>
      <w:proofErr w:type="spellStart"/>
      <w:r w:rsidR="00A126B3">
        <w:rPr>
          <w:rFonts w:ascii="Times New Roman" w:hAnsi="Times New Roman" w:cs="Times New Roman"/>
          <w:bCs/>
          <w:sz w:val="24"/>
          <w:szCs w:val="24"/>
        </w:rPr>
        <w:t>dengan</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tingkat</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signifikansi</w:t>
      </w:r>
      <w:proofErr w:type="spellEnd"/>
      <w:r w:rsidR="00A126B3">
        <w:rPr>
          <w:rFonts w:ascii="Times New Roman" w:hAnsi="Times New Roman" w:cs="Times New Roman"/>
          <w:bCs/>
          <w:sz w:val="24"/>
          <w:szCs w:val="24"/>
        </w:rPr>
        <w:t xml:space="preserve"> 0,1</w:t>
      </w:r>
      <w:r w:rsidR="00A65BAE">
        <w:rPr>
          <w:rFonts w:ascii="Times New Roman" w:hAnsi="Times New Roman" w:cs="Times New Roman"/>
          <w:bCs/>
          <w:sz w:val="24"/>
          <w:szCs w:val="24"/>
        </w:rPr>
        <w:t>45</w:t>
      </w:r>
      <w:r w:rsidR="00A126B3">
        <w:rPr>
          <w:rFonts w:ascii="Times New Roman" w:hAnsi="Times New Roman" w:cs="Times New Roman"/>
          <w:bCs/>
          <w:sz w:val="24"/>
          <w:szCs w:val="24"/>
        </w:rPr>
        <w:t xml:space="preserve"> &gt; 0,05 </w:t>
      </w:r>
      <w:proofErr w:type="spellStart"/>
      <w:r w:rsidR="00A126B3">
        <w:rPr>
          <w:rFonts w:ascii="Times New Roman" w:hAnsi="Times New Roman" w:cs="Times New Roman"/>
          <w:bCs/>
          <w:sz w:val="24"/>
          <w:szCs w:val="24"/>
        </w:rPr>
        <w:t>maka</w:t>
      </w:r>
      <w:proofErr w:type="spellEnd"/>
      <w:r w:rsidR="00A126B3">
        <w:rPr>
          <w:rFonts w:ascii="Times New Roman" w:hAnsi="Times New Roman" w:cs="Times New Roman"/>
          <w:bCs/>
          <w:sz w:val="24"/>
          <w:szCs w:val="24"/>
        </w:rPr>
        <w:t xml:space="preserve"> </w:t>
      </w:r>
      <w:r w:rsidR="00A65BAE">
        <w:rPr>
          <w:rFonts w:ascii="Times New Roman" w:hAnsi="Times New Roman" w:cs="Times New Roman"/>
          <w:bCs/>
          <w:sz w:val="24"/>
          <w:szCs w:val="24"/>
        </w:rPr>
        <w:t xml:space="preserve">Ho </w:t>
      </w:r>
      <w:proofErr w:type="spellStart"/>
      <w:r w:rsidR="00A65BAE">
        <w:rPr>
          <w:rFonts w:ascii="Times New Roman" w:hAnsi="Times New Roman" w:cs="Times New Roman"/>
          <w:bCs/>
          <w:sz w:val="24"/>
          <w:szCs w:val="24"/>
        </w:rPr>
        <w:t>diterima</w:t>
      </w:r>
      <w:proofErr w:type="spellEnd"/>
      <w:r w:rsidR="00A65BAE">
        <w:rPr>
          <w:rFonts w:ascii="Times New Roman" w:hAnsi="Times New Roman" w:cs="Times New Roman"/>
          <w:bCs/>
          <w:sz w:val="24"/>
          <w:szCs w:val="24"/>
        </w:rPr>
        <w:t xml:space="preserve"> dan Ha </w:t>
      </w:r>
      <w:proofErr w:type="spellStart"/>
      <w:r w:rsidR="00A126B3">
        <w:rPr>
          <w:rFonts w:ascii="Times New Roman" w:hAnsi="Times New Roman" w:cs="Times New Roman"/>
          <w:bCs/>
          <w:sz w:val="24"/>
          <w:szCs w:val="24"/>
        </w:rPr>
        <w:t>d</w:t>
      </w:r>
      <w:r w:rsidR="00A65BAE">
        <w:rPr>
          <w:rFonts w:ascii="Times New Roman" w:hAnsi="Times New Roman" w:cs="Times New Roman"/>
          <w:bCs/>
          <w:sz w:val="24"/>
          <w:szCs w:val="24"/>
        </w:rPr>
        <w:t>i</w:t>
      </w:r>
      <w:r w:rsidR="00A126B3">
        <w:rPr>
          <w:rFonts w:ascii="Times New Roman" w:hAnsi="Times New Roman" w:cs="Times New Roman"/>
          <w:bCs/>
          <w:sz w:val="24"/>
          <w:szCs w:val="24"/>
        </w:rPr>
        <w:t>tolak</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Sehingga</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dapat</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disimpulkan</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bahwa</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kebijakan</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dividen</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secara</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parsial</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tidak</w:t>
      </w:r>
      <w:proofErr w:type="spellEnd"/>
      <w:r w:rsidR="00A126B3">
        <w:rPr>
          <w:rFonts w:ascii="Times New Roman" w:hAnsi="Times New Roman" w:cs="Times New Roman"/>
          <w:bCs/>
          <w:sz w:val="24"/>
          <w:szCs w:val="24"/>
        </w:rPr>
        <w:t xml:space="preserve"> </w:t>
      </w:r>
      <w:proofErr w:type="spellStart"/>
      <w:r w:rsidR="00A126B3">
        <w:rPr>
          <w:rFonts w:ascii="Times New Roman" w:hAnsi="Times New Roman" w:cs="Times New Roman"/>
          <w:bCs/>
          <w:sz w:val="24"/>
          <w:szCs w:val="24"/>
        </w:rPr>
        <w:t>berpengaruh</w:t>
      </w:r>
      <w:proofErr w:type="spellEnd"/>
      <w:r w:rsidR="00A126B3">
        <w:rPr>
          <w:rFonts w:ascii="Times New Roman" w:hAnsi="Times New Roman" w:cs="Times New Roman"/>
          <w:bCs/>
          <w:sz w:val="24"/>
          <w:szCs w:val="24"/>
        </w:rPr>
        <w:t xml:space="preserve"> </w:t>
      </w:r>
      <w:proofErr w:type="spellStart"/>
      <w:r w:rsidR="003178AD">
        <w:rPr>
          <w:rFonts w:ascii="Times New Roman" w:hAnsi="Times New Roman" w:cs="Times New Roman"/>
          <w:bCs/>
          <w:sz w:val="24"/>
          <w:szCs w:val="24"/>
        </w:rPr>
        <w:t>terhadap</w:t>
      </w:r>
      <w:proofErr w:type="spellEnd"/>
      <w:r w:rsidR="003178AD">
        <w:rPr>
          <w:rFonts w:ascii="Times New Roman" w:hAnsi="Times New Roman" w:cs="Times New Roman"/>
          <w:bCs/>
          <w:sz w:val="24"/>
          <w:szCs w:val="24"/>
        </w:rPr>
        <w:t xml:space="preserve"> </w:t>
      </w:r>
      <w:proofErr w:type="spellStart"/>
      <w:r w:rsidR="003178AD">
        <w:rPr>
          <w:rFonts w:ascii="Times New Roman" w:hAnsi="Times New Roman" w:cs="Times New Roman"/>
          <w:bCs/>
          <w:sz w:val="24"/>
          <w:szCs w:val="24"/>
        </w:rPr>
        <w:t>nilai</w:t>
      </w:r>
      <w:proofErr w:type="spellEnd"/>
      <w:r w:rsidR="003178AD">
        <w:rPr>
          <w:rFonts w:ascii="Times New Roman" w:hAnsi="Times New Roman" w:cs="Times New Roman"/>
          <w:bCs/>
          <w:sz w:val="24"/>
          <w:szCs w:val="24"/>
        </w:rPr>
        <w:t xml:space="preserve"> </w:t>
      </w:r>
      <w:proofErr w:type="spellStart"/>
      <w:r w:rsidR="003178AD">
        <w:rPr>
          <w:rFonts w:ascii="Times New Roman" w:hAnsi="Times New Roman" w:cs="Times New Roman"/>
          <w:bCs/>
          <w:sz w:val="24"/>
          <w:szCs w:val="24"/>
        </w:rPr>
        <w:t>perusahaan</w:t>
      </w:r>
      <w:proofErr w:type="spellEnd"/>
      <w:r w:rsidR="003178AD">
        <w:rPr>
          <w:rFonts w:ascii="Times New Roman" w:hAnsi="Times New Roman" w:cs="Times New Roman"/>
          <w:bCs/>
          <w:sz w:val="24"/>
          <w:szCs w:val="24"/>
        </w:rPr>
        <w:t>.</w:t>
      </w:r>
    </w:p>
    <w:p w14:paraId="64BFF459" w14:textId="6CFBE60D" w:rsidR="003178AD" w:rsidRPr="003178AD" w:rsidRDefault="003178AD" w:rsidP="00817F8A">
      <w:pPr>
        <w:pStyle w:val="ListParagraph"/>
        <w:numPr>
          <w:ilvl w:val="0"/>
          <w:numId w:val="68"/>
        </w:numPr>
        <w:autoSpaceDE w:val="0"/>
        <w:autoSpaceDN w:val="0"/>
        <w:adjustRightInd w:val="0"/>
        <w:spacing w:after="0" w:line="480" w:lineRule="auto"/>
        <w:jc w:val="both"/>
        <w:rPr>
          <w:rFonts w:ascii="Times New Roman" w:hAnsi="Times New Roman" w:cs="Times New Roman"/>
          <w:i/>
          <w:sz w:val="24"/>
          <w:szCs w:val="24"/>
        </w:rPr>
      </w:pPr>
      <w:r w:rsidRPr="003178AD">
        <w:rPr>
          <w:rFonts w:ascii="Times New Roman" w:hAnsi="Times New Roman" w:cs="Times New Roman"/>
          <w:bCs/>
          <w:i/>
          <w:sz w:val="24"/>
          <w:szCs w:val="24"/>
        </w:rPr>
        <w:lastRenderedPageBreak/>
        <w:t>Financial Leverage</w:t>
      </w:r>
    </w:p>
    <w:p w14:paraId="16B563DB" w14:textId="6082F77A" w:rsidR="003178AD" w:rsidRDefault="003178AD" w:rsidP="003178AD">
      <w:pPr>
        <w:pStyle w:val="ListParagraph"/>
        <w:autoSpaceDE w:val="0"/>
        <w:autoSpaceDN w:val="0"/>
        <w:adjustRightInd w:val="0"/>
        <w:spacing w:after="0" w:line="480" w:lineRule="auto"/>
        <w:ind w:left="1800" w:firstLine="360"/>
        <w:jc w:val="both"/>
        <w:rPr>
          <w:rFonts w:ascii="Times New Roman" w:hAnsi="Times New Roman" w:cs="Times New Roman"/>
          <w:sz w:val="24"/>
          <w:szCs w:val="24"/>
        </w:rPr>
      </w:pPr>
      <w:bookmarkStart w:id="69" w:name="_Hlk166571769"/>
      <w:proofErr w:type="spellStart"/>
      <w:r w:rsidRPr="003178AD">
        <w:rPr>
          <w:rFonts w:ascii="Times New Roman" w:hAnsi="Times New Roman" w:cs="Times New Roman"/>
          <w:sz w:val="24"/>
          <w:szCs w:val="24"/>
        </w:rPr>
        <w:t>Berdasarkan</w:t>
      </w:r>
      <w:proofErr w:type="spellEnd"/>
      <w:r w:rsidRPr="003178AD">
        <w:rPr>
          <w:rFonts w:ascii="Times New Roman" w:hAnsi="Times New Roman" w:cs="Times New Roman"/>
          <w:sz w:val="24"/>
          <w:szCs w:val="24"/>
        </w:rPr>
        <w:t xml:space="preserve"> </w:t>
      </w:r>
      <w:proofErr w:type="spellStart"/>
      <w:r w:rsidRPr="003178AD">
        <w:rPr>
          <w:rFonts w:ascii="Times New Roman" w:hAnsi="Times New Roman" w:cs="Times New Roman"/>
          <w:sz w:val="24"/>
          <w:szCs w:val="24"/>
        </w:rPr>
        <w:t>tabel</w:t>
      </w:r>
      <w:proofErr w:type="spellEnd"/>
      <w:r w:rsidRPr="003178AD">
        <w:rPr>
          <w:rFonts w:ascii="Times New Roman" w:hAnsi="Times New Roman" w:cs="Times New Roman"/>
          <w:sz w:val="24"/>
          <w:szCs w:val="24"/>
        </w:rPr>
        <w:t xml:space="preserve"> </w:t>
      </w:r>
      <w:proofErr w:type="spellStart"/>
      <w:r w:rsidRPr="003178AD">
        <w:rPr>
          <w:rFonts w:ascii="Times New Roman" w:hAnsi="Times New Roman" w:cs="Times New Roman"/>
          <w:sz w:val="24"/>
          <w:szCs w:val="24"/>
        </w:rPr>
        <w:t>Coefficients</w:t>
      </w:r>
      <w:r w:rsidRPr="00A65BAE">
        <w:rPr>
          <w:rFonts w:ascii="Times New Roman" w:hAnsi="Times New Roman" w:cs="Times New Roman"/>
          <w:sz w:val="24"/>
          <w:szCs w:val="24"/>
          <w:vertAlign w:val="superscript"/>
        </w:rPr>
        <w:t>a</w:t>
      </w:r>
      <w:proofErr w:type="spellEnd"/>
      <w:r w:rsidRPr="003178AD">
        <w:rPr>
          <w:rFonts w:ascii="Times New Roman" w:hAnsi="Times New Roman" w:cs="Times New Roman"/>
          <w:sz w:val="24"/>
          <w:szCs w:val="24"/>
        </w:rPr>
        <w:t xml:space="preserve"> </w:t>
      </w:r>
      <w:proofErr w:type="spellStart"/>
      <w:r w:rsidRPr="003178AD">
        <w:rPr>
          <w:rFonts w:ascii="Times New Roman" w:hAnsi="Times New Roman" w:cs="Times New Roman"/>
          <w:sz w:val="24"/>
          <w:szCs w:val="24"/>
        </w:rPr>
        <w:t>dari</w:t>
      </w:r>
      <w:proofErr w:type="spellEnd"/>
      <w:r w:rsidRPr="003178AD">
        <w:rPr>
          <w:rFonts w:ascii="Times New Roman" w:hAnsi="Times New Roman" w:cs="Times New Roman"/>
          <w:sz w:val="24"/>
          <w:szCs w:val="24"/>
        </w:rPr>
        <w:t xml:space="preserve"> </w:t>
      </w:r>
      <w:proofErr w:type="spellStart"/>
      <w:r w:rsidRPr="003178AD">
        <w:rPr>
          <w:rFonts w:ascii="Times New Roman" w:hAnsi="Times New Roman" w:cs="Times New Roman"/>
          <w:sz w:val="24"/>
          <w:szCs w:val="24"/>
        </w:rPr>
        <w:t>perhitungan</w:t>
      </w:r>
      <w:proofErr w:type="spellEnd"/>
      <w:r w:rsidRPr="003178AD">
        <w:rPr>
          <w:rFonts w:ascii="Times New Roman" w:hAnsi="Times New Roman" w:cs="Times New Roman"/>
          <w:sz w:val="24"/>
          <w:szCs w:val="24"/>
        </w:rPr>
        <w:t xml:space="preserve"> uji t </w:t>
      </w:r>
      <w:proofErr w:type="spellStart"/>
      <w:r w:rsidRPr="003178AD">
        <w:rPr>
          <w:rFonts w:ascii="Times New Roman" w:hAnsi="Times New Roman" w:cs="Times New Roman"/>
          <w:sz w:val="24"/>
          <w:szCs w:val="24"/>
        </w:rPr>
        <w:t>menggunakan</w:t>
      </w:r>
      <w:proofErr w:type="spellEnd"/>
      <w:r w:rsidRPr="003178AD">
        <w:rPr>
          <w:rFonts w:ascii="Times New Roman" w:hAnsi="Times New Roman" w:cs="Times New Roman"/>
          <w:sz w:val="24"/>
          <w:szCs w:val="24"/>
        </w:rPr>
        <w:t xml:space="preserve"> SPSS </w:t>
      </w:r>
      <w:proofErr w:type="spellStart"/>
      <w:r w:rsidRPr="003178AD">
        <w:rPr>
          <w:rFonts w:ascii="Times New Roman" w:hAnsi="Times New Roman" w:cs="Times New Roman"/>
          <w:sz w:val="24"/>
          <w:szCs w:val="24"/>
        </w:rPr>
        <w:t>versi</w:t>
      </w:r>
      <w:proofErr w:type="spellEnd"/>
      <w:r w:rsidRPr="003178AD">
        <w:rPr>
          <w:rFonts w:ascii="Times New Roman" w:hAnsi="Times New Roman" w:cs="Times New Roman"/>
          <w:sz w:val="24"/>
          <w:szCs w:val="24"/>
        </w:rPr>
        <w:t xml:space="preserve"> 22 </w:t>
      </w:r>
      <w:proofErr w:type="spellStart"/>
      <w:r w:rsidRPr="003178AD">
        <w:rPr>
          <w:rFonts w:ascii="Times New Roman" w:hAnsi="Times New Roman" w:cs="Times New Roman"/>
          <w:sz w:val="24"/>
          <w:szCs w:val="24"/>
        </w:rPr>
        <w:t>diperoleh</w:t>
      </w:r>
      <w:proofErr w:type="spellEnd"/>
      <w:r w:rsidRPr="003178AD">
        <w:rPr>
          <w:rFonts w:ascii="Times New Roman" w:hAnsi="Times New Roman" w:cs="Times New Roman"/>
          <w:sz w:val="24"/>
          <w:szCs w:val="24"/>
        </w:rPr>
        <w:t xml:space="preserve"> </w:t>
      </w:r>
      <w:proofErr w:type="spellStart"/>
      <w:r w:rsidRPr="003178AD">
        <w:rPr>
          <w:rFonts w:ascii="Times New Roman" w:hAnsi="Times New Roman" w:cs="Times New Roman"/>
          <w:sz w:val="24"/>
          <w:szCs w:val="24"/>
        </w:rPr>
        <w:t>nilai</w:t>
      </w:r>
      <w:proofErr w:type="spellEnd"/>
      <w:r w:rsidRPr="003178AD">
        <w:rPr>
          <w:rFonts w:ascii="Times New Roman" w:hAnsi="Times New Roman" w:cs="Times New Roman"/>
          <w:sz w:val="24"/>
          <w:szCs w:val="24"/>
        </w:rPr>
        <w:t xml:space="preserve"> t </w:t>
      </w:r>
      <w:proofErr w:type="spellStart"/>
      <w:r w:rsidRPr="003178AD">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bookmarkEnd w:id="69"/>
      <w:r w:rsidR="00A65BAE" w:rsidRPr="00A65BAE">
        <w:rPr>
          <w:rFonts w:ascii="Times New Roman" w:hAnsi="Times New Roman" w:cs="Times New Roman"/>
          <w:sz w:val="24"/>
          <w:szCs w:val="24"/>
        </w:rPr>
        <w:t>-2.050</w:t>
      </w:r>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dengan</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tingkat</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signifikansi</w:t>
      </w:r>
      <w:proofErr w:type="spellEnd"/>
      <w:r w:rsidR="00A65BAE">
        <w:rPr>
          <w:rFonts w:ascii="Times New Roman" w:hAnsi="Times New Roman" w:cs="Times New Roman"/>
          <w:sz w:val="24"/>
          <w:szCs w:val="24"/>
        </w:rPr>
        <w:t xml:space="preserve"> 0,046 &lt; 0,05 </w:t>
      </w:r>
      <w:proofErr w:type="spellStart"/>
      <w:r w:rsidR="00A65BAE">
        <w:rPr>
          <w:rFonts w:ascii="Times New Roman" w:hAnsi="Times New Roman" w:cs="Times New Roman"/>
          <w:sz w:val="24"/>
          <w:szCs w:val="24"/>
        </w:rPr>
        <w:t>maka</w:t>
      </w:r>
      <w:proofErr w:type="spellEnd"/>
      <w:r w:rsidR="00A65BAE">
        <w:rPr>
          <w:rFonts w:ascii="Times New Roman" w:hAnsi="Times New Roman" w:cs="Times New Roman"/>
          <w:sz w:val="24"/>
          <w:szCs w:val="24"/>
        </w:rPr>
        <w:t xml:space="preserve"> Ho </w:t>
      </w:r>
      <w:proofErr w:type="spellStart"/>
      <w:r w:rsidR="00A65BAE">
        <w:rPr>
          <w:rFonts w:ascii="Times New Roman" w:hAnsi="Times New Roman" w:cs="Times New Roman"/>
          <w:sz w:val="24"/>
          <w:szCs w:val="24"/>
        </w:rPr>
        <w:t>ditolak</w:t>
      </w:r>
      <w:proofErr w:type="spellEnd"/>
      <w:r w:rsidR="00A65BAE">
        <w:rPr>
          <w:rFonts w:ascii="Times New Roman" w:hAnsi="Times New Roman" w:cs="Times New Roman"/>
          <w:sz w:val="24"/>
          <w:szCs w:val="24"/>
        </w:rPr>
        <w:t xml:space="preserve"> dan Ha </w:t>
      </w:r>
      <w:proofErr w:type="spellStart"/>
      <w:r w:rsidR="00A65BAE">
        <w:rPr>
          <w:rFonts w:ascii="Times New Roman" w:hAnsi="Times New Roman" w:cs="Times New Roman"/>
          <w:sz w:val="24"/>
          <w:szCs w:val="24"/>
        </w:rPr>
        <w:t>diterima</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Sehingga</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dapat</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disimpulkan</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bahwa</w:t>
      </w:r>
      <w:proofErr w:type="spellEnd"/>
      <w:r w:rsidR="00A65BAE">
        <w:rPr>
          <w:rFonts w:ascii="Times New Roman" w:hAnsi="Times New Roman" w:cs="Times New Roman"/>
          <w:sz w:val="24"/>
          <w:szCs w:val="24"/>
        </w:rPr>
        <w:t xml:space="preserve"> </w:t>
      </w:r>
      <w:r w:rsidR="00A65BAE" w:rsidRPr="00A65BAE">
        <w:rPr>
          <w:rFonts w:ascii="Times New Roman" w:hAnsi="Times New Roman" w:cs="Times New Roman"/>
          <w:i/>
          <w:sz w:val="24"/>
          <w:szCs w:val="24"/>
        </w:rPr>
        <w:t xml:space="preserve">financial leverage </w:t>
      </w:r>
      <w:proofErr w:type="spellStart"/>
      <w:r w:rsidR="00A65BAE">
        <w:rPr>
          <w:rFonts w:ascii="Times New Roman" w:hAnsi="Times New Roman" w:cs="Times New Roman"/>
          <w:sz w:val="24"/>
          <w:szCs w:val="24"/>
        </w:rPr>
        <w:t>secara</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parsial</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berpengaruh</w:t>
      </w:r>
      <w:proofErr w:type="spellEnd"/>
      <w:r w:rsidR="00A65BAE">
        <w:rPr>
          <w:rFonts w:ascii="Times New Roman" w:hAnsi="Times New Roman" w:cs="Times New Roman"/>
          <w:sz w:val="24"/>
          <w:szCs w:val="24"/>
        </w:rPr>
        <w:t xml:space="preserve"> </w:t>
      </w:r>
      <w:r w:rsidR="006D52B7">
        <w:rPr>
          <w:rFonts w:ascii="Times New Roman" w:hAnsi="Times New Roman" w:cs="Times New Roman"/>
          <w:sz w:val="24"/>
          <w:szCs w:val="24"/>
        </w:rPr>
        <w:t xml:space="preserve">negative </w:t>
      </w:r>
      <w:proofErr w:type="spellStart"/>
      <w:r w:rsidR="00A65BAE">
        <w:rPr>
          <w:rFonts w:ascii="Times New Roman" w:hAnsi="Times New Roman" w:cs="Times New Roman"/>
          <w:sz w:val="24"/>
          <w:szCs w:val="24"/>
        </w:rPr>
        <w:t>terhadap</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nilai</w:t>
      </w:r>
      <w:proofErr w:type="spellEnd"/>
      <w:r w:rsidR="00A65BAE">
        <w:rPr>
          <w:rFonts w:ascii="Times New Roman" w:hAnsi="Times New Roman" w:cs="Times New Roman"/>
          <w:sz w:val="24"/>
          <w:szCs w:val="24"/>
        </w:rPr>
        <w:t xml:space="preserve"> </w:t>
      </w:r>
      <w:proofErr w:type="spellStart"/>
      <w:r w:rsidR="00A65BAE">
        <w:rPr>
          <w:rFonts w:ascii="Times New Roman" w:hAnsi="Times New Roman" w:cs="Times New Roman"/>
          <w:sz w:val="24"/>
          <w:szCs w:val="24"/>
        </w:rPr>
        <w:t>perusahaan</w:t>
      </w:r>
      <w:proofErr w:type="spellEnd"/>
      <w:r w:rsidR="00A65BAE">
        <w:rPr>
          <w:rFonts w:ascii="Times New Roman" w:hAnsi="Times New Roman" w:cs="Times New Roman"/>
          <w:sz w:val="24"/>
          <w:szCs w:val="24"/>
        </w:rPr>
        <w:t>.</w:t>
      </w:r>
    </w:p>
    <w:p w14:paraId="2C5AE088" w14:textId="699DDC77" w:rsidR="00A65BAE" w:rsidRDefault="00A65BAE" w:rsidP="00817F8A">
      <w:pPr>
        <w:pStyle w:val="ListParagraph"/>
        <w:numPr>
          <w:ilvl w:val="0"/>
          <w:numId w:val="68"/>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
    <w:p w14:paraId="0AA809CD" w14:textId="087183C5" w:rsidR="00CD2A6B" w:rsidRPr="007452BE" w:rsidRDefault="00A65BAE" w:rsidP="007452BE">
      <w:pPr>
        <w:pStyle w:val="ListParagraph"/>
        <w:autoSpaceDE w:val="0"/>
        <w:autoSpaceDN w:val="0"/>
        <w:adjustRightInd w:val="0"/>
        <w:spacing w:after="0" w:line="480" w:lineRule="auto"/>
        <w:ind w:left="1800" w:firstLine="360"/>
        <w:jc w:val="both"/>
        <w:rPr>
          <w:rFonts w:ascii="Times New Roman" w:hAnsi="Times New Roman" w:cs="Times New Roman"/>
          <w:sz w:val="24"/>
          <w:szCs w:val="24"/>
        </w:rPr>
      </w:pPr>
      <w:proofErr w:type="spellStart"/>
      <w:r w:rsidRPr="00A65BAE">
        <w:rPr>
          <w:rFonts w:ascii="Times New Roman" w:hAnsi="Times New Roman" w:cs="Times New Roman"/>
          <w:sz w:val="24"/>
          <w:szCs w:val="24"/>
        </w:rPr>
        <w:t>Berdasarkan</w:t>
      </w:r>
      <w:proofErr w:type="spellEnd"/>
      <w:r w:rsidRPr="00A65BAE">
        <w:rPr>
          <w:rFonts w:ascii="Times New Roman" w:hAnsi="Times New Roman" w:cs="Times New Roman"/>
          <w:sz w:val="24"/>
          <w:szCs w:val="24"/>
        </w:rPr>
        <w:t xml:space="preserve"> </w:t>
      </w:r>
      <w:proofErr w:type="spellStart"/>
      <w:r w:rsidRPr="00A65BAE">
        <w:rPr>
          <w:rFonts w:ascii="Times New Roman" w:hAnsi="Times New Roman" w:cs="Times New Roman"/>
          <w:sz w:val="24"/>
          <w:szCs w:val="24"/>
        </w:rPr>
        <w:t>tabel</w:t>
      </w:r>
      <w:proofErr w:type="spellEnd"/>
      <w:r w:rsidRPr="00A65BAE">
        <w:rPr>
          <w:rFonts w:ascii="Times New Roman" w:hAnsi="Times New Roman" w:cs="Times New Roman"/>
          <w:sz w:val="24"/>
          <w:szCs w:val="24"/>
        </w:rPr>
        <w:t xml:space="preserve"> </w:t>
      </w:r>
      <w:proofErr w:type="spellStart"/>
      <w:r w:rsidRPr="00A65BAE">
        <w:rPr>
          <w:rFonts w:ascii="Times New Roman" w:hAnsi="Times New Roman" w:cs="Times New Roman"/>
          <w:sz w:val="24"/>
          <w:szCs w:val="24"/>
        </w:rPr>
        <w:t>Coefficients</w:t>
      </w:r>
      <w:r w:rsidRPr="00A65BAE">
        <w:rPr>
          <w:rFonts w:ascii="Times New Roman" w:hAnsi="Times New Roman" w:cs="Times New Roman"/>
          <w:sz w:val="24"/>
          <w:szCs w:val="24"/>
          <w:vertAlign w:val="superscript"/>
        </w:rPr>
        <w:t>a</w:t>
      </w:r>
      <w:proofErr w:type="spellEnd"/>
      <w:r w:rsidRPr="00A65BAE">
        <w:rPr>
          <w:rFonts w:ascii="Times New Roman" w:hAnsi="Times New Roman" w:cs="Times New Roman"/>
          <w:sz w:val="24"/>
          <w:szCs w:val="24"/>
        </w:rPr>
        <w:t xml:space="preserve"> </w:t>
      </w:r>
      <w:proofErr w:type="spellStart"/>
      <w:r w:rsidRPr="00A65BAE">
        <w:rPr>
          <w:rFonts w:ascii="Times New Roman" w:hAnsi="Times New Roman" w:cs="Times New Roman"/>
          <w:sz w:val="24"/>
          <w:szCs w:val="24"/>
        </w:rPr>
        <w:t>dari</w:t>
      </w:r>
      <w:proofErr w:type="spellEnd"/>
      <w:r w:rsidRPr="00A65BAE">
        <w:rPr>
          <w:rFonts w:ascii="Times New Roman" w:hAnsi="Times New Roman" w:cs="Times New Roman"/>
          <w:sz w:val="24"/>
          <w:szCs w:val="24"/>
        </w:rPr>
        <w:t xml:space="preserve"> </w:t>
      </w:r>
      <w:proofErr w:type="spellStart"/>
      <w:r w:rsidRPr="00A65BAE">
        <w:rPr>
          <w:rFonts w:ascii="Times New Roman" w:hAnsi="Times New Roman" w:cs="Times New Roman"/>
          <w:sz w:val="24"/>
          <w:szCs w:val="24"/>
        </w:rPr>
        <w:t>perhitungan</w:t>
      </w:r>
      <w:proofErr w:type="spellEnd"/>
      <w:r w:rsidRPr="00A65BAE">
        <w:rPr>
          <w:rFonts w:ascii="Times New Roman" w:hAnsi="Times New Roman" w:cs="Times New Roman"/>
          <w:sz w:val="24"/>
          <w:szCs w:val="24"/>
        </w:rPr>
        <w:t xml:space="preserve"> uji t </w:t>
      </w:r>
      <w:proofErr w:type="spellStart"/>
      <w:r w:rsidRPr="00A65BAE">
        <w:rPr>
          <w:rFonts w:ascii="Times New Roman" w:hAnsi="Times New Roman" w:cs="Times New Roman"/>
          <w:sz w:val="24"/>
          <w:szCs w:val="24"/>
        </w:rPr>
        <w:t>menggunakan</w:t>
      </w:r>
      <w:proofErr w:type="spellEnd"/>
      <w:r w:rsidRPr="00A65BAE">
        <w:rPr>
          <w:rFonts w:ascii="Times New Roman" w:hAnsi="Times New Roman" w:cs="Times New Roman"/>
          <w:sz w:val="24"/>
          <w:szCs w:val="24"/>
        </w:rPr>
        <w:t xml:space="preserve"> SPSS </w:t>
      </w:r>
      <w:proofErr w:type="spellStart"/>
      <w:r w:rsidRPr="00A65BAE">
        <w:rPr>
          <w:rFonts w:ascii="Times New Roman" w:hAnsi="Times New Roman" w:cs="Times New Roman"/>
          <w:sz w:val="24"/>
          <w:szCs w:val="24"/>
        </w:rPr>
        <w:t>versi</w:t>
      </w:r>
      <w:proofErr w:type="spellEnd"/>
      <w:r w:rsidRPr="00A65BAE">
        <w:rPr>
          <w:rFonts w:ascii="Times New Roman" w:hAnsi="Times New Roman" w:cs="Times New Roman"/>
          <w:sz w:val="24"/>
          <w:szCs w:val="24"/>
        </w:rPr>
        <w:t xml:space="preserve"> 22 </w:t>
      </w:r>
      <w:proofErr w:type="spellStart"/>
      <w:r w:rsidRPr="00A65BAE">
        <w:rPr>
          <w:rFonts w:ascii="Times New Roman" w:hAnsi="Times New Roman" w:cs="Times New Roman"/>
          <w:sz w:val="24"/>
          <w:szCs w:val="24"/>
        </w:rPr>
        <w:t>diperoleh</w:t>
      </w:r>
      <w:proofErr w:type="spellEnd"/>
      <w:r w:rsidRPr="00A65BAE">
        <w:rPr>
          <w:rFonts w:ascii="Times New Roman" w:hAnsi="Times New Roman" w:cs="Times New Roman"/>
          <w:sz w:val="24"/>
          <w:szCs w:val="24"/>
        </w:rPr>
        <w:t xml:space="preserve"> </w:t>
      </w:r>
      <w:proofErr w:type="spellStart"/>
      <w:r w:rsidRPr="00A65BAE">
        <w:rPr>
          <w:rFonts w:ascii="Times New Roman" w:hAnsi="Times New Roman" w:cs="Times New Roman"/>
          <w:sz w:val="24"/>
          <w:szCs w:val="24"/>
        </w:rPr>
        <w:t>nilai</w:t>
      </w:r>
      <w:proofErr w:type="spellEnd"/>
      <w:r w:rsidRPr="00A65BAE">
        <w:rPr>
          <w:rFonts w:ascii="Times New Roman" w:hAnsi="Times New Roman" w:cs="Times New Roman"/>
          <w:sz w:val="24"/>
          <w:szCs w:val="24"/>
        </w:rPr>
        <w:t xml:space="preserve"> t </w:t>
      </w:r>
      <w:proofErr w:type="spellStart"/>
      <w:r w:rsidRPr="00A65BAE">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A65BAE">
        <w:rPr>
          <w:rFonts w:ascii="Times New Roman" w:hAnsi="Times New Roman" w:cs="Times New Roman"/>
          <w:sz w:val="24"/>
          <w:szCs w:val="24"/>
        </w:rPr>
        <w:t>1.297</w:t>
      </w:r>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dengan</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tingkat</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signifikansi</w:t>
      </w:r>
      <w:proofErr w:type="spellEnd"/>
      <w:r w:rsidR="00CD2A6B">
        <w:rPr>
          <w:rFonts w:ascii="Times New Roman" w:hAnsi="Times New Roman" w:cs="Times New Roman"/>
          <w:sz w:val="24"/>
          <w:szCs w:val="24"/>
        </w:rPr>
        <w:t xml:space="preserve"> 0,201 &gt; 0,05 </w:t>
      </w:r>
      <w:proofErr w:type="spellStart"/>
      <w:r w:rsidR="00CD2A6B">
        <w:rPr>
          <w:rFonts w:ascii="Times New Roman" w:hAnsi="Times New Roman" w:cs="Times New Roman"/>
          <w:sz w:val="24"/>
          <w:szCs w:val="24"/>
        </w:rPr>
        <w:t>maka</w:t>
      </w:r>
      <w:proofErr w:type="spellEnd"/>
      <w:r w:rsidR="00CD2A6B">
        <w:rPr>
          <w:rFonts w:ascii="Times New Roman" w:hAnsi="Times New Roman" w:cs="Times New Roman"/>
          <w:sz w:val="24"/>
          <w:szCs w:val="24"/>
        </w:rPr>
        <w:t xml:space="preserve"> Ho </w:t>
      </w:r>
      <w:proofErr w:type="spellStart"/>
      <w:r w:rsidR="00CD2A6B">
        <w:rPr>
          <w:rFonts w:ascii="Times New Roman" w:hAnsi="Times New Roman" w:cs="Times New Roman"/>
          <w:sz w:val="24"/>
          <w:szCs w:val="24"/>
        </w:rPr>
        <w:t>diterima</w:t>
      </w:r>
      <w:proofErr w:type="spellEnd"/>
      <w:r w:rsidR="00CD2A6B">
        <w:rPr>
          <w:rFonts w:ascii="Times New Roman" w:hAnsi="Times New Roman" w:cs="Times New Roman"/>
          <w:sz w:val="24"/>
          <w:szCs w:val="24"/>
        </w:rPr>
        <w:t xml:space="preserve">, dan Ha </w:t>
      </w:r>
      <w:proofErr w:type="spellStart"/>
      <w:r w:rsidR="00CD2A6B">
        <w:rPr>
          <w:rFonts w:ascii="Times New Roman" w:hAnsi="Times New Roman" w:cs="Times New Roman"/>
          <w:sz w:val="24"/>
          <w:szCs w:val="24"/>
        </w:rPr>
        <w:t>ditolak</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Sehingga</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dapat</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disimpulkan</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bahwa</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profitabilitas</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secara</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parsial</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tidak</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berpengaruh</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terhadap</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nilai</w:t>
      </w:r>
      <w:proofErr w:type="spellEnd"/>
      <w:r w:rsidR="00CD2A6B">
        <w:rPr>
          <w:rFonts w:ascii="Times New Roman" w:hAnsi="Times New Roman" w:cs="Times New Roman"/>
          <w:sz w:val="24"/>
          <w:szCs w:val="24"/>
        </w:rPr>
        <w:t xml:space="preserve"> </w:t>
      </w:r>
      <w:proofErr w:type="spellStart"/>
      <w:r w:rsidR="00CD2A6B">
        <w:rPr>
          <w:rFonts w:ascii="Times New Roman" w:hAnsi="Times New Roman" w:cs="Times New Roman"/>
          <w:sz w:val="24"/>
          <w:szCs w:val="24"/>
        </w:rPr>
        <w:t>perusahaan</w:t>
      </w:r>
      <w:proofErr w:type="spellEnd"/>
      <w:r w:rsidR="00CD2A6B">
        <w:rPr>
          <w:rFonts w:ascii="Times New Roman" w:hAnsi="Times New Roman" w:cs="Times New Roman"/>
          <w:sz w:val="24"/>
          <w:szCs w:val="24"/>
        </w:rPr>
        <w:t>.</w:t>
      </w:r>
    </w:p>
    <w:p w14:paraId="78CFD90E" w14:textId="7FF90351" w:rsidR="004A691A" w:rsidRPr="00070DE5" w:rsidRDefault="00CD2A6B" w:rsidP="00817F8A">
      <w:pPr>
        <w:pStyle w:val="Heading3"/>
        <w:numPr>
          <w:ilvl w:val="0"/>
          <w:numId w:val="69"/>
        </w:numPr>
        <w:spacing w:line="480" w:lineRule="auto"/>
        <w:ind w:left="1418" w:hanging="272"/>
      </w:pPr>
      <w:bookmarkStart w:id="70" w:name="_Toc167346625"/>
      <w:bookmarkStart w:id="71" w:name="_Toc169200831"/>
      <w:bookmarkStart w:id="72" w:name="_Toc169201512"/>
      <w:bookmarkStart w:id="73" w:name="_Toc169418241"/>
      <w:r w:rsidRPr="00070DE5">
        <w:rPr>
          <w:i/>
        </w:rPr>
        <w:t>Moderated Regression Analysis</w:t>
      </w:r>
      <w:r w:rsidRPr="00070DE5">
        <w:t xml:space="preserve"> (MRA)</w:t>
      </w:r>
      <w:bookmarkEnd w:id="70"/>
      <w:bookmarkEnd w:id="71"/>
      <w:bookmarkEnd w:id="72"/>
      <w:bookmarkEnd w:id="73"/>
    </w:p>
    <w:p w14:paraId="3580B211" w14:textId="279E73AA" w:rsidR="00382A00" w:rsidRDefault="00CD2A6B" w:rsidP="00070DE5">
      <w:pPr>
        <w:spacing w:after="0" w:line="480" w:lineRule="auto"/>
        <w:ind w:left="1418" w:firstLine="720"/>
        <w:jc w:val="both"/>
        <w:rPr>
          <w:rFonts w:ascii="Times New Roman" w:hAnsi="Times New Roman" w:cs="Times New Roman"/>
          <w:sz w:val="24"/>
          <w:szCs w:val="24"/>
        </w:rPr>
      </w:pPr>
      <w:proofErr w:type="spellStart"/>
      <w:r w:rsidRPr="00382A00">
        <w:rPr>
          <w:rFonts w:ascii="Times New Roman" w:hAnsi="Times New Roman" w:cs="Times New Roman"/>
          <w:sz w:val="24"/>
          <w:szCs w:val="24"/>
        </w:rPr>
        <w:t>Variabel</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moderasi</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adalah</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variabel</w:t>
      </w:r>
      <w:proofErr w:type="spellEnd"/>
      <w:r w:rsidRPr="00382A00">
        <w:rPr>
          <w:rFonts w:ascii="Times New Roman" w:hAnsi="Times New Roman" w:cs="Times New Roman"/>
          <w:sz w:val="24"/>
          <w:szCs w:val="24"/>
        </w:rPr>
        <w:t xml:space="preserve"> independent yang </w:t>
      </w:r>
      <w:proofErr w:type="spellStart"/>
      <w:r w:rsidRPr="00382A00">
        <w:rPr>
          <w:rFonts w:ascii="Times New Roman" w:hAnsi="Times New Roman" w:cs="Times New Roman"/>
          <w:sz w:val="24"/>
          <w:szCs w:val="24"/>
        </w:rPr>
        <w:t>akan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menentukan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seberapa</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kuat</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atau</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lemahnya</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hubungan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antara</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variabel</w:t>
      </w:r>
      <w:proofErr w:type="spellEnd"/>
      <w:r w:rsidRPr="00382A00">
        <w:rPr>
          <w:rFonts w:ascii="Times New Roman" w:hAnsi="Times New Roman" w:cs="Times New Roman"/>
          <w:sz w:val="24"/>
          <w:szCs w:val="24"/>
        </w:rPr>
        <w:t xml:space="preserve"> independent yang lain </w:t>
      </w:r>
      <w:proofErr w:type="spellStart"/>
      <w:r w:rsidRPr="00382A00">
        <w:rPr>
          <w:rFonts w:ascii="Times New Roman" w:hAnsi="Times New Roman" w:cs="Times New Roman"/>
          <w:sz w:val="24"/>
          <w:szCs w:val="24"/>
        </w:rPr>
        <w:t>terhadap</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variabel</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dependen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Ghozali</w:t>
      </w:r>
      <w:proofErr w:type="spellEnd"/>
      <w:r w:rsidRPr="00382A00">
        <w:rPr>
          <w:rFonts w:ascii="Times New Roman" w:hAnsi="Times New Roman" w:cs="Times New Roman"/>
          <w:sz w:val="24"/>
          <w:szCs w:val="24"/>
        </w:rPr>
        <w:t xml:space="preserve">, 2018:221). Hasil uji </w:t>
      </w:r>
      <w:r w:rsidRPr="00382A00">
        <w:rPr>
          <w:rFonts w:ascii="Times New Roman" w:hAnsi="Times New Roman" w:cs="Times New Roman"/>
          <w:i/>
          <w:sz w:val="24"/>
          <w:szCs w:val="24"/>
        </w:rPr>
        <w:t>Moderated Regression Analysis</w:t>
      </w:r>
      <w:r w:rsidRPr="00382A00">
        <w:rPr>
          <w:rFonts w:ascii="Times New Roman" w:hAnsi="Times New Roman" w:cs="Times New Roman"/>
          <w:sz w:val="24"/>
          <w:szCs w:val="24"/>
        </w:rPr>
        <w:t xml:space="preserve"> pada </w:t>
      </w:r>
      <w:proofErr w:type="spellStart"/>
      <w:r w:rsidRPr="00382A00">
        <w:rPr>
          <w:rFonts w:ascii="Times New Roman" w:hAnsi="Times New Roman" w:cs="Times New Roman"/>
          <w:sz w:val="24"/>
          <w:szCs w:val="24"/>
        </w:rPr>
        <w:t>penelitian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ini</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adalah</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sebagai</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berikut</w:t>
      </w:r>
      <w:proofErr w:type="spellEnd"/>
      <w:r w:rsidRPr="00382A00">
        <w:rPr>
          <w:rFonts w:ascii="Times New Roman" w:hAnsi="Times New Roman" w:cs="Times New Roman"/>
          <w:sz w:val="24"/>
          <w:szCs w:val="24"/>
        </w:rPr>
        <w:t>:</w:t>
      </w:r>
    </w:p>
    <w:p w14:paraId="04C806F8" w14:textId="70066813" w:rsidR="005230BA" w:rsidRPr="00A87859" w:rsidRDefault="00A87859" w:rsidP="00A87859">
      <w:pPr>
        <w:spacing w:after="0" w:line="240" w:lineRule="auto"/>
        <w:ind w:left="1418" w:firstLine="720"/>
        <w:jc w:val="center"/>
        <w:rPr>
          <w:rFonts w:ascii="Times New Roman" w:hAnsi="Times New Roman" w:cs="Times New Roman"/>
          <w:b/>
          <w:sz w:val="24"/>
          <w:szCs w:val="24"/>
        </w:rPr>
      </w:pPr>
      <w:proofErr w:type="spellStart"/>
      <w:r w:rsidRPr="00A87859">
        <w:rPr>
          <w:rFonts w:ascii="Times New Roman" w:hAnsi="Times New Roman" w:cs="Times New Roman"/>
          <w:b/>
          <w:sz w:val="24"/>
          <w:szCs w:val="24"/>
        </w:rPr>
        <w:t>Tabel</w:t>
      </w:r>
      <w:proofErr w:type="spellEnd"/>
      <w:r w:rsidRPr="00A87859">
        <w:rPr>
          <w:rFonts w:ascii="Times New Roman" w:hAnsi="Times New Roman" w:cs="Times New Roman"/>
          <w:b/>
          <w:sz w:val="24"/>
          <w:szCs w:val="24"/>
        </w:rPr>
        <w:t xml:space="preserve"> 24</w:t>
      </w:r>
    </w:p>
    <w:p w14:paraId="40D3A0F4" w14:textId="24CD4A2C" w:rsidR="00A87859" w:rsidRPr="00A87859" w:rsidRDefault="00A87859" w:rsidP="00A87859">
      <w:pPr>
        <w:spacing w:after="0" w:line="240" w:lineRule="auto"/>
        <w:ind w:left="1418" w:firstLine="720"/>
        <w:jc w:val="center"/>
        <w:rPr>
          <w:rFonts w:ascii="Times New Roman" w:hAnsi="Times New Roman" w:cs="Times New Roman"/>
          <w:b/>
          <w:sz w:val="24"/>
          <w:szCs w:val="24"/>
        </w:rPr>
      </w:pPr>
      <w:proofErr w:type="spellStart"/>
      <w:r w:rsidRPr="00A87859">
        <w:rPr>
          <w:rFonts w:ascii="Times New Roman" w:hAnsi="Times New Roman" w:cs="Times New Roman"/>
          <w:b/>
          <w:sz w:val="24"/>
          <w:szCs w:val="24"/>
        </w:rPr>
        <w:t>Kriteria</w:t>
      </w:r>
      <w:proofErr w:type="spellEnd"/>
      <w:r w:rsidRPr="00A87859">
        <w:rPr>
          <w:rFonts w:ascii="Times New Roman" w:hAnsi="Times New Roman" w:cs="Times New Roman"/>
          <w:b/>
          <w:sz w:val="24"/>
          <w:szCs w:val="24"/>
        </w:rPr>
        <w:t xml:space="preserve"> </w:t>
      </w:r>
      <w:proofErr w:type="spellStart"/>
      <w:r w:rsidRPr="00A87859">
        <w:rPr>
          <w:rFonts w:ascii="Times New Roman" w:hAnsi="Times New Roman" w:cs="Times New Roman"/>
          <w:b/>
          <w:sz w:val="24"/>
          <w:szCs w:val="24"/>
        </w:rPr>
        <w:t>Penentuan</w:t>
      </w:r>
      <w:proofErr w:type="spellEnd"/>
      <w:r w:rsidRPr="00A87859">
        <w:rPr>
          <w:rFonts w:ascii="Times New Roman" w:hAnsi="Times New Roman" w:cs="Times New Roman"/>
          <w:b/>
          <w:sz w:val="24"/>
          <w:szCs w:val="24"/>
        </w:rPr>
        <w:t xml:space="preserve"> </w:t>
      </w:r>
      <w:proofErr w:type="spellStart"/>
      <w:r w:rsidRPr="00A87859">
        <w:rPr>
          <w:rFonts w:ascii="Times New Roman" w:hAnsi="Times New Roman" w:cs="Times New Roman"/>
          <w:b/>
          <w:sz w:val="24"/>
          <w:szCs w:val="24"/>
        </w:rPr>
        <w:t>Variabel</w:t>
      </w:r>
      <w:proofErr w:type="spellEnd"/>
      <w:r w:rsidRPr="00A87859">
        <w:rPr>
          <w:rFonts w:ascii="Times New Roman" w:hAnsi="Times New Roman" w:cs="Times New Roman"/>
          <w:b/>
          <w:sz w:val="24"/>
          <w:szCs w:val="24"/>
        </w:rPr>
        <w:t xml:space="preserve"> Moderating</w:t>
      </w:r>
    </w:p>
    <w:tbl>
      <w:tblPr>
        <w:tblStyle w:val="TableGrid"/>
        <w:tblW w:w="0" w:type="auto"/>
        <w:tblInd w:w="1418" w:type="dxa"/>
        <w:tblLook w:val="04A0" w:firstRow="1" w:lastRow="0" w:firstColumn="1" w:lastColumn="0" w:noHBand="0" w:noVBand="1"/>
      </w:tblPr>
      <w:tblGrid>
        <w:gridCol w:w="845"/>
        <w:gridCol w:w="2552"/>
        <w:gridCol w:w="3112"/>
      </w:tblGrid>
      <w:tr w:rsidR="00A87859" w14:paraId="45BD7626" w14:textId="77777777" w:rsidTr="00C42043">
        <w:trPr>
          <w:tblHeader/>
        </w:trPr>
        <w:tc>
          <w:tcPr>
            <w:tcW w:w="845" w:type="dxa"/>
          </w:tcPr>
          <w:p w14:paraId="30B40D87" w14:textId="1DD88967" w:rsidR="00A87859" w:rsidRDefault="00A87859" w:rsidP="00D9347A">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552" w:type="dxa"/>
          </w:tcPr>
          <w:p w14:paraId="0677AF2A" w14:textId="52CC437B" w:rsidR="00A87859" w:rsidRDefault="00A87859" w:rsidP="00D9347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p>
        </w:tc>
        <w:tc>
          <w:tcPr>
            <w:tcW w:w="3112" w:type="dxa"/>
          </w:tcPr>
          <w:p w14:paraId="38879DCC" w14:textId="4A5C3D22" w:rsidR="00A87859" w:rsidRDefault="00A87859" w:rsidP="00D9347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Koefisien</w:t>
            </w:r>
            <w:proofErr w:type="spellEnd"/>
          </w:p>
        </w:tc>
      </w:tr>
      <w:tr w:rsidR="00A87859" w14:paraId="13FC03FE" w14:textId="77777777" w:rsidTr="00C42043">
        <w:tc>
          <w:tcPr>
            <w:tcW w:w="845" w:type="dxa"/>
          </w:tcPr>
          <w:p w14:paraId="106A5DE2" w14:textId="3CDF4698" w:rsidR="00A87859" w:rsidRPr="00A87859" w:rsidRDefault="00A87859" w:rsidP="00817F8A">
            <w:pPr>
              <w:pStyle w:val="ListParagraph"/>
              <w:numPr>
                <w:ilvl w:val="0"/>
                <w:numId w:val="81"/>
              </w:numPr>
              <w:spacing w:line="480" w:lineRule="auto"/>
              <w:jc w:val="both"/>
              <w:rPr>
                <w:rFonts w:ascii="Times New Roman" w:hAnsi="Times New Roman" w:cs="Times New Roman"/>
                <w:sz w:val="24"/>
                <w:szCs w:val="24"/>
              </w:rPr>
            </w:pPr>
          </w:p>
        </w:tc>
        <w:tc>
          <w:tcPr>
            <w:tcW w:w="2552" w:type="dxa"/>
          </w:tcPr>
          <w:p w14:paraId="5BA064EB" w14:textId="078DEC8C" w:rsidR="00A87859" w:rsidRDefault="00A87859" w:rsidP="00D934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Pure </w:t>
            </w:r>
            <w:proofErr w:type="spellStart"/>
            <w:r>
              <w:rPr>
                <w:rFonts w:ascii="Times New Roman" w:hAnsi="Times New Roman" w:cs="Times New Roman"/>
                <w:sz w:val="24"/>
                <w:szCs w:val="24"/>
              </w:rPr>
              <w:t>Moderasi</w:t>
            </w:r>
            <w:proofErr w:type="spellEnd"/>
          </w:p>
        </w:tc>
        <w:tc>
          <w:tcPr>
            <w:tcW w:w="3112" w:type="dxa"/>
          </w:tcPr>
          <w:p w14:paraId="63BED9D6" w14:textId="709158C9" w:rsidR="00A87859" w:rsidRDefault="00A87859" w:rsidP="00A878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b2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p>
          <w:p w14:paraId="334C5F97" w14:textId="4C483706" w:rsidR="00A87859" w:rsidRDefault="00A87859" w:rsidP="00A878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b3 </w:t>
            </w:r>
            <w:proofErr w:type="spellStart"/>
            <w:r>
              <w:rPr>
                <w:rFonts w:ascii="Times New Roman" w:hAnsi="Times New Roman" w:cs="Times New Roman"/>
                <w:sz w:val="24"/>
                <w:szCs w:val="24"/>
              </w:rPr>
              <w:t>Signifikan</w:t>
            </w:r>
            <w:proofErr w:type="spellEnd"/>
          </w:p>
        </w:tc>
      </w:tr>
      <w:tr w:rsidR="00A87859" w14:paraId="4027B604" w14:textId="77777777" w:rsidTr="00C42043">
        <w:tc>
          <w:tcPr>
            <w:tcW w:w="845" w:type="dxa"/>
          </w:tcPr>
          <w:p w14:paraId="4631DC79" w14:textId="1AA557A4" w:rsidR="00A87859" w:rsidRPr="00A87859" w:rsidRDefault="00A87859" w:rsidP="00817F8A">
            <w:pPr>
              <w:pStyle w:val="ListParagraph"/>
              <w:numPr>
                <w:ilvl w:val="0"/>
                <w:numId w:val="81"/>
              </w:numPr>
              <w:spacing w:line="480" w:lineRule="auto"/>
              <w:jc w:val="both"/>
              <w:rPr>
                <w:rFonts w:ascii="Times New Roman" w:hAnsi="Times New Roman" w:cs="Times New Roman"/>
                <w:sz w:val="24"/>
                <w:szCs w:val="24"/>
              </w:rPr>
            </w:pPr>
          </w:p>
        </w:tc>
        <w:tc>
          <w:tcPr>
            <w:tcW w:w="2552" w:type="dxa"/>
          </w:tcPr>
          <w:p w14:paraId="01E3E674" w14:textId="0179E2E3" w:rsidR="00A87859" w:rsidRDefault="00A87859" w:rsidP="00D934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Quasi </w:t>
            </w:r>
            <w:proofErr w:type="spellStart"/>
            <w:r>
              <w:rPr>
                <w:rFonts w:ascii="Times New Roman" w:hAnsi="Times New Roman" w:cs="Times New Roman"/>
                <w:sz w:val="24"/>
                <w:szCs w:val="24"/>
              </w:rPr>
              <w:t>Moderasi</w:t>
            </w:r>
            <w:proofErr w:type="spellEnd"/>
          </w:p>
        </w:tc>
        <w:tc>
          <w:tcPr>
            <w:tcW w:w="3112" w:type="dxa"/>
          </w:tcPr>
          <w:p w14:paraId="08ABB118" w14:textId="77777777" w:rsidR="00A87859" w:rsidRDefault="00A87859" w:rsidP="007A1E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b2 </w:t>
            </w:r>
            <w:proofErr w:type="spellStart"/>
            <w:r>
              <w:rPr>
                <w:rFonts w:ascii="Times New Roman" w:hAnsi="Times New Roman" w:cs="Times New Roman"/>
                <w:sz w:val="24"/>
                <w:szCs w:val="24"/>
              </w:rPr>
              <w:t>Signifikan</w:t>
            </w:r>
            <w:proofErr w:type="spellEnd"/>
          </w:p>
          <w:p w14:paraId="1F0C911D" w14:textId="2931AF66" w:rsidR="00A87859" w:rsidRDefault="00A87859" w:rsidP="007A1E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b3 </w:t>
            </w:r>
            <w:proofErr w:type="spellStart"/>
            <w:r>
              <w:rPr>
                <w:rFonts w:ascii="Times New Roman" w:hAnsi="Times New Roman" w:cs="Times New Roman"/>
                <w:sz w:val="24"/>
                <w:szCs w:val="24"/>
              </w:rPr>
              <w:t>Signifikan</w:t>
            </w:r>
            <w:proofErr w:type="spellEnd"/>
          </w:p>
        </w:tc>
      </w:tr>
      <w:tr w:rsidR="00A87859" w14:paraId="517516A3" w14:textId="77777777" w:rsidTr="00C42043">
        <w:tc>
          <w:tcPr>
            <w:tcW w:w="845" w:type="dxa"/>
          </w:tcPr>
          <w:p w14:paraId="4E7E95F0" w14:textId="656C1536" w:rsidR="00A87859" w:rsidRPr="00A87859" w:rsidRDefault="00A87859" w:rsidP="00817F8A">
            <w:pPr>
              <w:pStyle w:val="ListParagraph"/>
              <w:numPr>
                <w:ilvl w:val="0"/>
                <w:numId w:val="81"/>
              </w:numPr>
              <w:spacing w:line="480" w:lineRule="auto"/>
              <w:jc w:val="both"/>
              <w:rPr>
                <w:rFonts w:ascii="Times New Roman" w:hAnsi="Times New Roman" w:cs="Times New Roman"/>
                <w:sz w:val="24"/>
                <w:szCs w:val="24"/>
              </w:rPr>
            </w:pPr>
          </w:p>
        </w:tc>
        <w:tc>
          <w:tcPr>
            <w:tcW w:w="2552" w:type="dxa"/>
          </w:tcPr>
          <w:p w14:paraId="694AF3E6" w14:textId="6DC9E075" w:rsidR="00A87859" w:rsidRDefault="007A1E68" w:rsidP="00D9347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Homologiser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w:t>
            </w:r>
          </w:p>
        </w:tc>
        <w:tc>
          <w:tcPr>
            <w:tcW w:w="3112" w:type="dxa"/>
          </w:tcPr>
          <w:p w14:paraId="44ABE6A0" w14:textId="77777777" w:rsidR="00A87859" w:rsidRDefault="007A1E68" w:rsidP="007A1E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b2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p>
          <w:p w14:paraId="7B7BA4FA" w14:textId="3B26CECB" w:rsidR="007A1E68" w:rsidRDefault="007A1E68" w:rsidP="007A1E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b3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p>
        </w:tc>
      </w:tr>
      <w:tr w:rsidR="00A87859" w14:paraId="360CBF32" w14:textId="77777777" w:rsidTr="00C42043">
        <w:tc>
          <w:tcPr>
            <w:tcW w:w="845" w:type="dxa"/>
          </w:tcPr>
          <w:p w14:paraId="13F242F5" w14:textId="7313EADD" w:rsidR="00A87859" w:rsidRPr="007A1E68" w:rsidRDefault="00A87859" w:rsidP="00817F8A">
            <w:pPr>
              <w:pStyle w:val="ListParagraph"/>
              <w:numPr>
                <w:ilvl w:val="0"/>
                <w:numId w:val="81"/>
              </w:numPr>
              <w:spacing w:line="480" w:lineRule="auto"/>
              <w:jc w:val="both"/>
              <w:rPr>
                <w:rFonts w:ascii="Times New Roman" w:hAnsi="Times New Roman" w:cs="Times New Roman"/>
                <w:sz w:val="24"/>
                <w:szCs w:val="24"/>
              </w:rPr>
            </w:pPr>
          </w:p>
        </w:tc>
        <w:tc>
          <w:tcPr>
            <w:tcW w:w="2552" w:type="dxa"/>
          </w:tcPr>
          <w:p w14:paraId="4FFF7F61" w14:textId="33B5292C" w:rsidR="00A87859" w:rsidRDefault="007A1E68" w:rsidP="00D9347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Prediktor</w:t>
            </w:r>
            <w:proofErr w:type="spellEnd"/>
          </w:p>
        </w:tc>
        <w:tc>
          <w:tcPr>
            <w:tcW w:w="3112" w:type="dxa"/>
          </w:tcPr>
          <w:p w14:paraId="78EB30FA" w14:textId="40E061A4" w:rsidR="00A87859" w:rsidRDefault="007A1E68" w:rsidP="007A1E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b2 </w:t>
            </w:r>
            <w:proofErr w:type="spellStart"/>
            <w:r>
              <w:rPr>
                <w:rFonts w:ascii="Times New Roman" w:hAnsi="Times New Roman" w:cs="Times New Roman"/>
                <w:sz w:val="24"/>
                <w:szCs w:val="24"/>
              </w:rPr>
              <w:t>Signifikan</w:t>
            </w:r>
            <w:proofErr w:type="spellEnd"/>
          </w:p>
          <w:p w14:paraId="17C685EE" w14:textId="3E8079B4" w:rsidR="007A1E68" w:rsidRDefault="007A1E68" w:rsidP="007A1E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b3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p>
        </w:tc>
      </w:tr>
    </w:tbl>
    <w:p w14:paraId="4BAB04A6" w14:textId="7D8B7F04" w:rsidR="005230BA" w:rsidRDefault="007A1E68" w:rsidP="00D9347A">
      <w:pPr>
        <w:spacing w:after="0" w:line="480" w:lineRule="auto"/>
        <w:ind w:left="1418" w:firstLine="720"/>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14:paraId="6B94B77C" w14:textId="7661B790" w:rsidR="007A1E68" w:rsidRDefault="007A1E68" w:rsidP="007A1E68">
      <w:pPr>
        <w:spacing w:after="0"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B2: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7A1E68">
        <w:rPr>
          <w:rFonts w:ascii="Times New Roman" w:hAnsi="Times New Roman" w:cs="Times New Roman"/>
          <w:i/>
          <w:sz w:val="24"/>
          <w:szCs w:val="24"/>
        </w:rPr>
        <w:t>Good Corporate Governance</w:t>
      </w:r>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w:t>
      </w:r>
    </w:p>
    <w:p w14:paraId="7F3D2896" w14:textId="5EED2717" w:rsidR="005230BA" w:rsidRPr="00382A00" w:rsidRDefault="007A1E68" w:rsidP="00C42043">
      <w:pPr>
        <w:spacing w:after="0"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B3: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r w:rsidRPr="007A1E68">
        <w:rPr>
          <w:rFonts w:ascii="Times New Roman" w:hAnsi="Times New Roman" w:cs="Times New Roman"/>
          <w:i/>
          <w:sz w:val="24"/>
          <w:szCs w:val="24"/>
        </w:rPr>
        <w:t>Financial 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2BD4FB3B" w14:textId="1560DEF6" w:rsidR="00A32DA7" w:rsidRPr="00A32DA7" w:rsidRDefault="00A32DA7" w:rsidP="00A32DA7">
      <w:pPr>
        <w:pStyle w:val="ListParagraph"/>
        <w:spacing w:after="0" w:line="240" w:lineRule="auto"/>
        <w:ind w:left="1571" w:firstLine="589"/>
        <w:jc w:val="center"/>
        <w:rPr>
          <w:rFonts w:ascii="Times New Roman" w:hAnsi="Times New Roman" w:cs="Times New Roman"/>
          <w:b/>
          <w:sz w:val="24"/>
          <w:szCs w:val="24"/>
        </w:rPr>
      </w:pPr>
      <w:proofErr w:type="spellStart"/>
      <w:r w:rsidRPr="00A32DA7">
        <w:rPr>
          <w:rFonts w:ascii="Times New Roman" w:hAnsi="Times New Roman" w:cs="Times New Roman"/>
          <w:b/>
          <w:sz w:val="24"/>
          <w:szCs w:val="24"/>
        </w:rPr>
        <w:t>Tabel</w:t>
      </w:r>
      <w:proofErr w:type="spellEnd"/>
      <w:r w:rsidRPr="00A32DA7">
        <w:rPr>
          <w:rFonts w:ascii="Times New Roman" w:hAnsi="Times New Roman" w:cs="Times New Roman"/>
          <w:b/>
          <w:sz w:val="24"/>
          <w:szCs w:val="24"/>
        </w:rPr>
        <w:t xml:space="preserve"> </w:t>
      </w:r>
      <w:r w:rsidR="007A201A">
        <w:rPr>
          <w:rFonts w:ascii="Times New Roman" w:hAnsi="Times New Roman" w:cs="Times New Roman"/>
          <w:b/>
          <w:sz w:val="24"/>
          <w:szCs w:val="24"/>
        </w:rPr>
        <w:t>2</w:t>
      </w:r>
      <w:r w:rsidR="007A1E68">
        <w:rPr>
          <w:rFonts w:ascii="Times New Roman" w:hAnsi="Times New Roman" w:cs="Times New Roman"/>
          <w:b/>
          <w:sz w:val="24"/>
          <w:szCs w:val="24"/>
        </w:rPr>
        <w:t>5</w:t>
      </w:r>
    </w:p>
    <w:p w14:paraId="190554E3" w14:textId="3B3408E0" w:rsidR="00C42043" w:rsidRPr="00C42043" w:rsidRDefault="00A32DA7" w:rsidP="00C42043">
      <w:pPr>
        <w:pStyle w:val="ListParagraph"/>
        <w:spacing w:after="0" w:line="240" w:lineRule="auto"/>
        <w:ind w:left="1571" w:firstLine="589"/>
        <w:jc w:val="center"/>
        <w:rPr>
          <w:rFonts w:ascii="Times New Roman" w:hAnsi="Times New Roman" w:cs="Times New Roman"/>
          <w:b/>
          <w:i/>
          <w:sz w:val="24"/>
          <w:szCs w:val="24"/>
        </w:rPr>
      </w:pPr>
      <w:r w:rsidRPr="00A32DA7">
        <w:rPr>
          <w:rFonts w:ascii="Times New Roman" w:hAnsi="Times New Roman" w:cs="Times New Roman"/>
          <w:b/>
          <w:sz w:val="24"/>
          <w:szCs w:val="24"/>
        </w:rPr>
        <w:t xml:space="preserve">Hasil Uji </w:t>
      </w:r>
      <w:r w:rsidRPr="005B7DB2">
        <w:rPr>
          <w:rFonts w:ascii="Times New Roman" w:hAnsi="Times New Roman" w:cs="Times New Roman"/>
          <w:b/>
          <w:i/>
          <w:sz w:val="24"/>
          <w:szCs w:val="24"/>
        </w:rPr>
        <w:t>Moderated Regression Analysis</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9"/>
        <w:gridCol w:w="1891"/>
        <w:gridCol w:w="1338"/>
        <w:gridCol w:w="1338"/>
        <w:gridCol w:w="1213"/>
        <w:gridCol w:w="850"/>
        <w:gridCol w:w="993"/>
      </w:tblGrid>
      <w:tr w:rsidR="00C42043" w:rsidRPr="00C42043" w14:paraId="2ECAAD15" w14:textId="77777777" w:rsidTr="00C42043">
        <w:trPr>
          <w:cantSplit/>
        </w:trPr>
        <w:tc>
          <w:tcPr>
            <w:tcW w:w="8222" w:type="dxa"/>
            <w:gridSpan w:val="7"/>
            <w:shd w:val="clear" w:color="auto" w:fill="FFFFFF"/>
            <w:vAlign w:val="center"/>
          </w:tcPr>
          <w:p w14:paraId="7C965869"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bookmarkStart w:id="74" w:name="_Hlk169420334"/>
            <w:proofErr w:type="spellStart"/>
            <w:r w:rsidRPr="00C42043">
              <w:rPr>
                <w:rFonts w:ascii="Arial" w:hAnsi="Arial" w:cs="Arial"/>
                <w:b/>
                <w:bCs/>
                <w:color w:val="000000"/>
                <w:sz w:val="18"/>
                <w:szCs w:val="18"/>
              </w:rPr>
              <w:t>Coefficients</w:t>
            </w:r>
            <w:r w:rsidRPr="00C42043">
              <w:rPr>
                <w:rFonts w:ascii="Arial" w:hAnsi="Arial" w:cs="Arial"/>
                <w:b/>
                <w:bCs/>
                <w:color w:val="000000"/>
                <w:sz w:val="18"/>
                <w:szCs w:val="18"/>
                <w:vertAlign w:val="superscript"/>
              </w:rPr>
              <w:t>a</w:t>
            </w:r>
            <w:proofErr w:type="spellEnd"/>
          </w:p>
        </w:tc>
      </w:tr>
      <w:tr w:rsidR="00C42043" w:rsidRPr="00C42043" w14:paraId="7C53ABD7" w14:textId="77777777" w:rsidTr="00C42043">
        <w:trPr>
          <w:cantSplit/>
        </w:trPr>
        <w:tc>
          <w:tcPr>
            <w:tcW w:w="2490" w:type="dxa"/>
            <w:gridSpan w:val="2"/>
            <w:vMerge w:val="restart"/>
            <w:shd w:val="clear" w:color="auto" w:fill="FFFFFF"/>
            <w:vAlign w:val="bottom"/>
          </w:tcPr>
          <w:p w14:paraId="305EB8B3" w14:textId="77777777"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r w:rsidRPr="00C42043">
              <w:rPr>
                <w:rFonts w:ascii="Arial" w:hAnsi="Arial" w:cs="Arial"/>
                <w:color w:val="000000"/>
                <w:sz w:val="18"/>
                <w:szCs w:val="18"/>
              </w:rPr>
              <w:t>Model</w:t>
            </w:r>
          </w:p>
        </w:tc>
        <w:tc>
          <w:tcPr>
            <w:tcW w:w="2676" w:type="dxa"/>
            <w:gridSpan w:val="2"/>
            <w:shd w:val="clear" w:color="auto" w:fill="FFFFFF"/>
            <w:vAlign w:val="bottom"/>
          </w:tcPr>
          <w:p w14:paraId="3CE07C1A"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r w:rsidRPr="00C42043">
              <w:rPr>
                <w:rFonts w:ascii="Arial" w:hAnsi="Arial" w:cs="Arial"/>
                <w:color w:val="000000"/>
                <w:sz w:val="18"/>
                <w:szCs w:val="18"/>
              </w:rPr>
              <w:t>Unstandardized Coefficients</w:t>
            </w:r>
          </w:p>
        </w:tc>
        <w:tc>
          <w:tcPr>
            <w:tcW w:w="1213" w:type="dxa"/>
            <w:shd w:val="clear" w:color="auto" w:fill="FFFFFF"/>
            <w:vAlign w:val="bottom"/>
          </w:tcPr>
          <w:p w14:paraId="0B05B974"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r w:rsidRPr="00C42043">
              <w:rPr>
                <w:rFonts w:ascii="Arial" w:hAnsi="Arial" w:cs="Arial"/>
                <w:color w:val="000000"/>
                <w:sz w:val="18"/>
                <w:szCs w:val="18"/>
              </w:rPr>
              <w:t>Standardized Coefficients</w:t>
            </w:r>
          </w:p>
        </w:tc>
        <w:tc>
          <w:tcPr>
            <w:tcW w:w="850" w:type="dxa"/>
            <w:vMerge w:val="restart"/>
            <w:shd w:val="clear" w:color="auto" w:fill="FFFFFF"/>
            <w:vAlign w:val="bottom"/>
          </w:tcPr>
          <w:p w14:paraId="75A85FF8"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r w:rsidRPr="00C42043">
              <w:rPr>
                <w:rFonts w:ascii="Arial" w:hAnsi="Arial" w:cs="Arial"/>
                <w:color w:val="000000"/>
                <w:sz w:val="18"/>
                <w:szCs w:val="18"/>
              </w:rPr>
              <w:t>t</w:t>
            </w:r>
          </w:p>
        </w:tc>
        <w:tc>
          <w:tcPr>
            <w:tcW w:w="993" w:type="dxa"/>
            <w:vMerge w:val="restart"/>
            <w:shd w:val="clear" w:color="auto" w:fill="FFFFFF"/>
            <w:vAlign w:val="bottom"/>
          </w:tcPr>
          <w:p w14:paraId="57769C36"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r w:rsidRPr="00C42043">
              <w:rPr>
                <w:rFonts w:ascii="Arial" w:hAnsi="Arial" w:cs="Arial"/>
                <w:color w:val="000000"/>
                <w:sz w:val="18"/>
                <w:szCs w:val="18"/>
              </w:rPr>
              <w:t>Sig.</w:t>
            </w:r>
          </w:p>
        </w:tc>
      </w:tr>
      <w:tr w:rsidR="00C42043" w:rsidRPr="00C42043" w14:paraId="2E716A21" w14:textId="77777777" w:rsidTr="00C42043">
        <w:trPr>
          <w:cantSplit/>
        </w:trPr>
        <w:tc>
          <w:tcPr>
            <w:tcW w:w="2490" w:type="dxa"/>
            <w:gridSpan w:val="2"/>
            <w:vMerge/>
            <w:shd w:val="clear" w:color="auto" w:fill="FFFFFF"/>
            <w:vAlign w:val="bottom"/>
          </w:tcPr>
          <w:p w14:paraId="30F44A59"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338" w:type="dxa"/>
            <w:shd w:val="clear" w:color="auto" w:fill="FFFFFF"/>
            <w:vAlign w:val="bottom"/>
          </w:tcPr>
          <w:p w14:paraId="26D4F9E5"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r w:rsidRPr="00C42043">
              <w:rPr>
                <w:rFonts w:ascii="Arial" w:hAnsi="Arial" w:cs="Arial"/>
                <w:color w:val="000000"/>
                <w:sz w:val="18"/>
                <w:szCs w:val="18"/>
              </w:rPr>
              <w:t>B</w:t>
            </w:r>
          </w:p>
        </w:tc>
        <w:tc>
          <w:tcPr>
            <w:tcW w:w="1338" w:type="dxa"/>
            <w:shd w:val="clear" w:color="auto" w:fill="FFFFFF"/>
            <w:vAlign w:val="bottom"/>
          </w:tcPr>
          <w:p w14:paraId="53839D8F"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r w:rsidRPr="00C42043">
              <w:rPr>
                <w:rFonts w:ascii="Arial" w:hAnsi="Arial" w:cs="Arial"/>
                <w:color w:val="000000"/>
                <w:sz w:val="18"/>
                <w:szCs w:val="18"/>
              </w:rPr>
              <w:t>Std. Error</w:t>
            </w:r>
          </w:p>
        </w:tc>
        <w:tc>
          <w:tcPr>
            <w:tcW w:w="1213" w:type="dxa"/>
            <w:shd w:val="clear" w:color="auto" w:fill="FFFFFF"/>
            <w:vAlign w:val="bottom"/>
          </w:tcPr>
          <w:p w14:paraId="7B4048D8" w14:textId="77777777" w:rsidR="00C42043" w:rsidRPr="00C42043" w:rsidRDefault="00C42043" w:rsidP="00C42043">
            <w:pPr>
              <w:autoSpaceDE w:val="0"/>
              <w:autoSpaceDN w:val="0"/>
              <w:adjustRightInd w:val="0"/>
              <w:spacing w:after="0" w:line="320" w:lineRule="atLeast"/>
              <w:ind w:left="60" w:right="60"/>
              <w:jc w:val="center"/>
              <w:rPr>
                <w:rFonts w:ascii="Arial" w:hAnsi="Arial" w:cs="Arial"/>
                <w:color w:val="000000"/>
                <w:sz w:val="18"/>
                <w:szCs w:val="18"/>
              </w:rPr>
            </w:pPr>
            <w:r w:rsidRPr="00C42043">
              <w:rPr>
                <w:rFonts w:ascii="Arial" w:hAnsi="Arial" w:cs="Arial"/>
                <w:color w:val="000000"/>
                <w:sz w:val="18"/>
                <w:szCs w:val="18"/>
              </w:rPr>
              <w:t>Beta</w:t>
            </w:r>
          </w:p>
        </w:tc>
        <w:tc>
          <w:tcPr>
            <w:tcW w:w="850" w:type="dxa"/>
            <w:vMerge/>
            <w:shd w:val="clear" w:color="auto" w:fill="FFFFFF"/>
            <w:vAlign w:val="bottom"/>
          </w:tcPr>
          <w:p w14:paraId="6C3774C3"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993" w:type="dxa"/>
            <w:vMerge/>
            <w:shd w:val="clear" w:color="auto" w:fill="FFFFFF"/>
            <w:vAlign w:val="bottom"/>
          </w:tcPr>
          <w:p w14:paraId="26874511"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r>
      <w:tr w:rsidR="00C42043" w:rsidRPr="00C42043" w14:paraId="633FD015" w14:textId="77777777" w:rsidTr="00C42043">
        <w:trPr>
          <w:cantSplit/>
        </w:trPr>
        <w:tc>
          <w:tcPr>
            <w:tcW w:w="599" w:type="dxa"/>
            <w:vMerge w:val="restart"/>
            <w:shd w:val="clear" w:color="auto" w:fill="FFFFFF"/>
          </w:tcPr>
          <w:p w14:paraId="50013C5E" w14:textId="77777777"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r w:rsidRPr="00C42043">
              <w:rPr>
                <w:rFonts w:ascii="Arial" w:hAnsi="Arial" w:cs="Arial"/>
                <w:color w:val="000000"/>
                <w:sz w:val="18"/>
                <w:szCs w:val="18"/>
              </w:rPr>
              <w:t>1</w:t>
            </w:r>
          </w:p>
        </w:tc>
        <w:tc>
          <w:tcPr>
            <w:tcW w:w="1891" w:type="dxa"/>
            <w:shd w:val="clear" w:color="auto" w:fill="FFFFFF"/>
          </w:tcPr>
          <w:p w14:paraId="5A75CDD2" w14:textId="77777777"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r w:rsidRPr="00C42043">
              <w:rPr>
                <w:rFonts w:ascii="Arial" w:hAnsi="Arial" w:cs="Arial"/>
                <w:color w:val="000000"/>
                <w:sz w:val="18"/>
                <w:szCs w:val="18"/>
              </w:rPr>
              <w:t>(Constant)</w:t>
            </w:r>
          </w:p>
        </w:tc>
        <w:tc>
          <w:tcPr>
            <w:tcW w:w="1338" w:type="dxa"/>
            <w:shd w:val="clear" w:color="auto" w:fill="FFFFFF"/>
            <w:vAlign w:val="center"/>
          </w:tcPr>
          <w:p w14:paraId="7465CBCD"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5.714</w:t>
            </w:r>
          </w:p>
        </w:tc>
        <w:tc>
          <w:tcPr>
            <w:tcW w:w="1338" w:type="dxa"/>
            <w:shd w:val="clear" w:color="auto" w:fill="FFFFFF"/>
            <w:vAlign w:val="center"/>
          </w:tcPr>
          <w:p w14:paraId="00486180"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28.418</w:t>
            </w:r>
          </w:p>
        </w:tc>
        <w:tc>
          <w:tcPr>
            <w:tcW w:w="1213" w:type="dxa"/>
            <w:shd w:val="clear" w:color="auto" w:fill="FFFFFF"/>
            <w:vAlign w:val="center"/>
          </w:tcPr>
          <w:p w14:paraId="73D11FDF" w14:textId="77777777" w:rsidR="00C42043" w:rsidRPr="00C42043" w:rsidRDefault="00C42043" w:rsidP="00C42043">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vAlign w:val="center"/>
          </w:tcPr>
          <w:p w14:paraId="38C0ACF1"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.201</w:t>
            </w:r>
          </w:p>
        </w:tc>
        <w:tc>
          <w:tcPr>
            <w:tcW w:w="993" w:type="dxa"/>
            <w:shd w:val="clear" w:color="auto" w:fill="FFFFFF"/>
            <w:vAlign w:val="center"/>
          </w:tcPr>
          <w:p w14:paraId="52B7763C"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.842</w:t>
            </w:r>
          </w:p>
        </w:tc>
      </w:tr>
      <w:tr w:rsidR="00C42043" w:rsidRPr="00C42043" w14:paraId="15216693" w14:textId="77777777" w:rsidTr="00C42043">
        <w:trPr>
          <w:cantSplit/>
        </w:trPr>
        <w:tc>
          <w:tcPr>
            <w:tcW w:w="599" w:type="dxa"/>
            <w:vMerge/>
            <w:shd w:val="clear" w:color="auto" w:fill="FFFFFF"/>
          </w:tcPr>
          <w:p w14:paraId="221EB23D"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891" w:type="dxa"/>
            <w:shd w:val="clear" w:color="auto" w:fill="FFFFFF"/>
          </w:tcPr>
          <w:p w14:paraId="0EA88443" w14:textId="77777777"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proofErr w:type="spellStart"/>
            <w:r w:rsidRPr="00C42043">
              <w:rPr>
                <w:rFonts w:ascii="Arial" w:hAnsi="Arial" w:cs="Arial"/>
                <w:color w:val="000000"/>
                <w:sz w:val="18"/>
                <w:szCs w:val="18"/>
              </w:rPr>
              <w:t>Kebijakan</w:t>
            </w:r>
            <w:proofErr w:type="spellEnd"/>
            <w:r w:rsidRPr="00C42043">
              <w:rPr>
                <w:rFonts w:ascii="Arial" w:hAnsi="Arial" w:cs="Arial"/>
                <w:color w:val="000000"/>
                <w:sz w:val="18"/>
                <w:szCs w:val="18"/>
              </w:rPr>
              <w:t xml:space="preserve"> </w:t>
            </w:r>
            <w:proofErr w:type="spellStart"/>
            <w:r w:rsidRPr="00C42043">
              <w:rPr>
                <w:rFonts w:ascii="Arial" w:hAnsi="Arial" w:cs="Arial"/>
                <w:color w:val="000000"/>
                <w:sz w:val="18"/>
                <w:szCs w:val="18"/>
              </w:rPr>
              <w:t>Dividen</w:t>
            </w:r>
            <w:proofErr w:type="spellEnd"/>
          </w:p>
        </w:tc>
        <w:tc>
          <w:tcPr>
            <w:tcW w:w="1338" w:type="dxa"/>
            <w:shd w:val="clear" w:color="auto" w:fill="FFFFFF"/>
            <w:vAlign w:val="center"/>
          </w:tcPr>
          <w:p w14:paraId="71E6B75C"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-.053</w:t>
            </w:r>
          </w:p>
        </w:tc>
        <w:tc>
          <w:tcPr>
            <w:tcW w:w="1338" w:type="dxa"/>
            <w:shd w:val="clear" w:color="auto" w:fill="FFFFFF"/>
            <w:vAlign w:val="center"/>
          </w:tcPr>
          <w:p w14:paraId="3B152707"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5.646</w:t>
            </w:r>
          </w:p>
        </w:tc>
        <w:tc>
          <w:tcPr>
            <w:tcW w:w="1213" w:type="dxa"/>
            <w:shd w:val="clear" w:color="auto" w:fill="FFFFFF"/>
            <w:vAlign w:val="center"/>
          </w:tcPr>
          <w:p w14:paraId="358712E2"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-.011</w:t>
            </w:r>
          </w:p>
        </w:tc>
        <w:tc>
          <w:tcPr>
            <w:tcW w:w="850" w:type="dxa"/>
            <w:shd w:val="clear" w:color="auto" w:fill="FFFFFF"/>
            <w:vAlign w:val="center"/>
          </w:tcPr>
          <w:p w14:paraId="19EC2BB1"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-.009</w:t>
            </w:r>
          </w:p>
        </w:tc>
        <w:tc>
          <w:tcPr>
            <w:tcW w:w="993" w:type="dxa"/>
            <w:shd w:val="clear" w:color="auto" w:fill="FFFFFF"/>
            <w:vAlign w:val="center"/>
          </w:tcPr>
          <w:p w14:paraId="1454D2A3"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.993</w:t>
            </w:r>
          </w:p>
        </w:tc>
      </w:tr>
      <w:tr w:rsidR="00C42043" w:rsidRPr="00C42043" w14:paraId="3B48AE3B" w14:textId="77777777" w:rsidTr="00C42043">
        <w:trPr>
          <w:cantSplit/>
        </w:trPr>
        <w:tc>
          <w:tcPr>
            <w:tcW w:w="599" w:type="dxa"/>
            <w:vMerge/>
            <w:shd w:val="clear" w:color="auto" w:fill="FFFFFF"/>
          </w:tcPr>
          <w:p w14:paraId="3D68C116"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891" w:type="dxa"/>
            <w:shd w:val="clear" w:color="auto" w:fill="FFFFFF"/>
          </w:tcPr>
          <w:p w14:paraId="76C43EDB" w14:textId="77777777"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r w:rsidRPr="00C42043">
              <w:rPr>
                <w:rFonts w:ascii="Arial" w:hAnsi="Arial" w:cs="Arial"/>
                <w:color w:val="000000"/>
                <w:sz w:val="18"/>
                <w:szCs w:val="18"/>
              </w:rPr>
              <w:t>Financial Leverage</w:t>
            </w:r>
          </w:p>
        </w:tc>
        <w:tc>
          <w:tcPr>
            <w:tcW w:w="1338" w:type="dxa"/>
            <w:shd w:val="clear" w:color="auto" w:fill="FFFFFF"/>
            <w:vAlign w:val="center"/>
          </w:tcPr>
          <w:p w14:paraId="61AC5DE7"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.476</w:t>
            </w:r>
          </w:p>
        </w:tc>
        <w:tc>
          <w:tcPr>
            <w:tcW w:w="1338" w:type="dxa"/>
            <w:shd w:val="clear" w:color="auto" w:fill="FFFFFF"/>
            <w:vAlign w:val="center"/>
          </w:tcPr>
          <w:p w14:paraId="2C9B5AFC"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1.403</w:t>
            </w:r>
          </w:p>
        </w:tc>
        <w:tc>
          <w:tcPr>
            <w:tcW w:w="1213" w:type="dxa"/>
            <w:shd w:val="clear" w:color="auto" w:fill="FFFFFF"/>
            <w:vAlign w:val="center"/>
          </w:tcPr>
          <w:p w14:paraId="5EFE36E2"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.367</w:t>
            </w:r>
          </w:p>
        </w:tc>
        <w:tc>
          <w:tcPr>
            <w:tcW w:w="850" w:type="dxa"/>
            <w:shd w:val="clear" w:color="auto" w:fill="FFFFFF"/>
            <w:vAlign w:val="center"/>
          </w:tcPr>
          <w:p w14:paraId="598C64ED"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.339</w:t>
            </w:r>
          </w:p>
        </w:tc>
        <w:tc>
          <w:tcPr>
            <w:tcW w:w="993" w:type="dxa"/>
            <w:shd w:val="clear" w:color="auto" w:fill="FFFFFF"/>
            <w:vAlign w:val="center"/>
          </w:tcPr>
          <w:p w14:paraId="7A08B65B"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.736</w:t>
            </w:r>
          </w:p>
        </w:tc>
      </w:tr>
      <w:tr w:rsidR="00C42043" w:rsidRPr="00C42043" w14:paraId="0CA4243F" w14:textId="77777777" w:rsidTr="00C42043">
        <w:trPr>
          <w:cantSplit/>
        </w:trPr>
        <w:tc>
          <w:tcPr>
            <w:tcW w:w="599" w:type="dxa"/>
            <w:vMerge/>
            <w:shd w:val="clear" w:color="auto" w:fill="FFFFFF"/>
          </w:tcPr>
          <w:p w14:paraId="6E50D9EF"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891" w:type="dxa"/>
            <w:shd w:val="clear" w:color="auto" w:fill="FFFFFF"/>
          </w:tcPr>
          <w:p w14:paraId="2EC5911F" w14:textId="4DE25569"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Profitabilitas</w:t>
            </w:r>
            <w:proofErr w:type="spellEnd"/>
          </w:p>
        </w:tc>
        <w:tc>
          <w:tcPr>
            <w:tcW w:w="1338" w:type="dxa"/>
            <w:shd w:val="clear" w:color="auto" w:fill="FFFFFF"/>
            <w:vAlign w:val="center"/>
          </w:tcPr>
          <w:p w14:paraId="6C5D304B"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2.160</w:t>
            </w:r>
          </w:p>
        </w:tc>
        <w:tc>
          <w:tcPr>
            <w:tcW w:w="1338" w:type="dxa"/>
            <w:shd w:val="clear" w:color="auto" w:fill="FFFFFF"/>
            <w:vAlign w:val="center"/>
          </w:tcPr>
          <w:p w14:paraId="4E12ABE0"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6.215</w:t>
            </w:r>
          </w:p>
        </w:tc>
        <w:tc>
          <w:tcPr>
            <w:tcW w:w="1213" w:type="dxa"/>
            <w:shd w:val="clear" w:color="auto" w:fill="FFFFFF"/>
            <w:vAlign w:val="center"/>
          </w:tcPr>
          <w:p w14:paraId="3D588951"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.650</w:t>
            </w:r>
          </w:p>
        </w:tc>
        <w:tc>
          <w:tcPr>
            <w:tcW w:w="850" w:type="dxa"/>
            <w:shd w:val="clear" w:color="auto" w:fill="FFFFFF"/>
            <w:vAlign w:val="center"/>
          </w:tcPr>
          <w:p w14:paraId="0898B335"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.348</w:t>
            </w:r>
          </w:p>
        </w:tc>
        <w:tc>
          <w:tcPr>
            <w:tcW w:w="993" w:type="dxa"/>
            <w:shd w:val="clear" w:color="auto" w:fill="FFFFFF"/>
            <w:vAlign w:val="center"/>
          </w:tcPr>
          <w:p w14:paraId="651FB65E"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.730</w:t>
            </w:r>
          </w:p>
        </w:tc>
      </w:tr>
      <w:tr w:rsidR="00C42043" w:rsidRPr="00C42043" w14:paraId="10C0A27F" w14:textId="77777777" w:rsidTr="00C42043">
        <w:trPr>
          <w:cantSplit/>
        </w:trPr>
        <w:tc>
          <w:tcPr>
            <w:tcW w:w="599" w:type="dxa"/>
            <w:vMerge/>
            <w:shd w:val="clear" w:color="auto" w:fill="FFFFFF"/>
          </w:tcPr>
          <w:p w14:paraId="100F2E2D"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891" w:type="dxa"/>
            <w:shd w:val="clear" w:color="auto" w:fill="FFFFFF"/>
          </w:tcPr>
          <w:p w14:paraId="316B2B0C" w14:textId="77777777"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r w:rsidRPr="00C42043">
              <w:rPr>
                <w:rFonts w:ascii="Arial" w:hAnsi="Arial" w:cs="Arial"/>
                <w:color w:val="000000"/>
                <w:sz w:val="18"/>
                <w:szCs w:val="18"/>
              </w:rPr>
              <w:t>GCG</w:t>
            </w:r>
          </w:p>
        </w:tc>
        <w:tc>
          <w:tcPr>
            <w:tcW w:w="1338" w:type="dxa"/>
            <w:shd w:val="clear" w:color="auto" w:fill="FFFFFF"/>
            <w:vAlign w:val="center"/>
          </w:tcPr>
          <w:p w14:paraId="775F35C3"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2.884</w:t>
            </w:r>
          </w:p>
        </w:tc>
        <w:tc>
          <w:tcPr>
            <w:tcW w:w="1338" w:type="dxa"/>
            <w:shd w:val="clear" w:color="auto" w:fill="FFFFFF"/>
            <w:vAlign w:val="center"/>
          </w:tcPr>
          <w:p w14:paraId="1A9E61D8"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47.389</w:t>
            </w:r>
          </w:p>
        </w:tc>
        <w:tc>
          <w:tcPr>
            <w:tcW w:w="1213" w:type="dxa"/>
            <w:shd w:val="clear" w:color="auto" w:fill="FFFFFF"/>
            <w:vAlign w:val="center"/>
          </w:tcPr>
          <w:p w14:paraId="491C5371"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.109</w:t>
            </w:r>
          </w:p>
        </w:tc>
        <w:tc>
          <w:tcPr>
            <w:tcW w:w="850" w:type="dxa"/>
            <w:shd w:val="clear" w:color="auto" w:fill="FFFFFF"/>
            <w:vAlign w:val="center"/>
          </w:tcPr>
          <w:p w14:paraId="5EB9E3D3"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.061</w:t>
            </w:r>
          </w:p>
        </w:tc>
        <w:tc>
          <w:tcPr>
            <w:tcW w:w="993" w:type="dxa"/>
            <w:shd w:val="clear" w:color="auto" w:fill="FFFFFF"/>
            <w:vAlign w:val="center"/>
          </w:tcPr>
          <w:p w14:paraId="1C660453"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.952</w:t>
            </w:r>
          </w:p>
        </w:tc>
      </w:tr>
      <w:tr w:rsidR="00C42043" w:rsidRPr="00C42043" w14:paraId="79B1215C" w14:textId="77777777" w:rsidTr="00C42043">
        <w:trPr>
          <w:cantSplit/>
        </w:trPr>
        <w:tc>
          <w:tcPr>
            <w:tcW w:w="599" w:type="dxa"/>
            <w:vMerge/>
            <w:shd w:val="clear" w:color="auto" w:fill="FFFFFF"/>
          </w:tcPr>
          <w:p w14:paraId="49269A68"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891" w:type="dxa"/>
            <w:shd w:val="clear" w:color="auto" w:fill="FFFFFF"/>
          </w:tcPr>
          <w:p w14:paraId="68FE716E" w14:textId="37626BB1"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Kebijakan</w:t>
            </w:r>
            <w:proofErr w:type="spellEnd"/>
            <w:r>
              <w:rPr>
                <w:rFonts w:ascii="Arial" w:hAnsi="Arial" w:cs="Arial"/>
                <w:color w:val="000000"/>
                <w:sz w:val="18"/>
                <w:szCs w:val="18"/>
              </w:rPr>
              <w:t xml:space="preserve"> </w:t>
            </w:r>
            <w:proofErr w:type="spellStart"/>
            <w:r>
              <w:rPr>
                <w:rFonts w:ascii="Arial" w:hAnsi="Arial" w:cs="Arial"/>
                <w:color w:val="000000"/>
                <w:sz w:val="18"/>
                <w:szCs w:val="18"/>
              </w:rPr>
              <w:t>Dividen</w:t>
            </w:r>
            <w:proofErr w:type="spellEnd"/>
            <w:r>
              <w:rPr>
                <w:rFonts w:ascii="Arial" w:hAnsi="Arial" w:cs="Arial"/>
                <w:color w:val="000000"/>
                <w:sz w:val="18"/>
                <w:szCs w:val="18"/>
              </w:rPr>
              <w:t>*GCG</w:t>
            </w:r>
          </w:p>
        </w:tc>
        <w:tc>
          <w:tcPr>
            <w:tcW w:w="1338" w:type="dxa"/>
            <w:shd w:val="clear" w:color="auto" w:fill="FFFFFF"/>
            <w:vAlign w:val="center"/>
          </w:tcPr>
          <w:p w14:paraId="04526726"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1.632</w:t>
            </w:r>
          </w:p>
        </w:tc>
        <w:tc>
          <w:tcPr>
            <w:tcW w:w="1338" w:type="dxa"/>
            <w:shd w:val="clear" w:color="auto" w:fill="FFFFFF"/>
            <w:vAlign w:val="center"/>
          </w:tcPr>
          <w:p w14:paraId="684BDCA4"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8.515</w:t>
            </w:r>
          </w:p>
        </w:tc>
        <w:tc>
          <w:tcPr>
            <w:tcW w:w="1213" w:type="dxa"/>
            <w:shd w:val="clear" w:color="auto" w:fill="FFFFFF"/>
            <w:vAlign w:val="center"/>
          </w:tcPr>
          <w:p w14:paraId="415C767D"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.231</w:t>
            </w:r>
          </w:p>
        </w:tc>
        <w:tc>
          <w:tcPr>
            <w:tcW w:w="850" w:type="dxa"/>
            <w:shd w:val="clear" w:color="auto" w:fill="FFFFFF"/>
            <w:vAlign w:val="center"/>
          </w:tcPr>
          <w:p w14:paraId="133A7D5E"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.192</w:t>
            </w:r>
          </w:p>
        </w:tc>
        <w:tc>
          <w:tcPr>
            <w:tcW w:w="993" w:type="dxa"/>
            <w:shd w:val="clear" w:color="auto" w:fill="FFFFFF"/>
            <w:vAlign w:val="center"/>
          </w:tcPr>
          <w:p w14:paraId="45E83E76"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.849</w:t>
            </w:r>
          </w:p>
        </w:tc>
      </w:tr>
      <w:tr w:rsidR="00C42043" w:rsidRPr="00C42043" w14:paraId="102DDFF2" w14:textId="77777777" w:rsidTr="00C42043">
        <w:trPr>
          <w:cantSplit/>
        </w:trPr>
        <w:tc>
          <w:tcPr>
            <w:tcW w:w="599" w:type="dxa"/>
            <w:vMerge/>
            <w:shd w:val="clear" w:color="auto" w:fill="FFFFFF"/>
          </w:tcPr>
          <w:p w14:paraId="1B59C73A"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891" w:type="dxa"/>
            <w:shd w:val="clear" w:color="auto" w:fill="FFFFFF"/>
          </w:tcPr>
          <w:p w14:paraId="5E3CB8D6" w14:textId="1B209B80"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Financial Leverage*GCG</w:t>
            </w:r>
          </w:p>
        </w:tc>
        <w:tc>
          <w:tcPr>
            <w:tcW w:w="1338" w:type="dxa"/>
            <w:shd w:val="clear" w:color="auto" w:fill="FFFFFF"/>
            <w:vAlign w:val="center"/>
          </w:tcPr>
          <w:p w14:paraId="5A8BCF7E"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-1.324</w:t>
            </w:r>
          </w:p>
        </w:tc>
        <w:tc>
          <w:tcPr>
            <w:tcW w:w="1338" w:type="dxa"/>
            <w:shd w:val="clear" w:color="auto" w:fill="FFFFFF"/>
            <w:vAlign w:val="center"/>
          </w:tcPr>
          <w:p w14:paraId="40A4083D"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2.228</w:t>
            </w:r>
          </w:p>
        </w:tc>
        <w:tc>
          <w:tcPr>
            <w:tcW w:w="1213" w:type="dxa"/>
            <w:shd w:val="clear" w:color="auto" w:fill="FFFFFF"/>
            <w:vAlign w:val="center"/>
          </w:tcPr>
          <w:p w14:paraId="6FDCE27A"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-.723</w:t>
            </w:r>
          </w:p>
        </w:tc>
        <w:tc>
          <w:tcPr>
            <w:tcW w:w="850" w:type="dxa"/>
            <w:shd w:val="clear" w:color="auto" w:fill="FFFFFF"/>
            <w:vAlign w:val="center"/>
          </w:tcPr>
          <w:p w14:paraId="07E945C1"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-.594</w:t>
            </w:r>
          </w:p>
        </w:tc>
        <w:tc>
          <w:tcPr>
            <w:tcW w:w="993" w:type="dxa"/>
            <w:shd w:val="clear" w:color="auto" w:fill="FFFFFF"/>
            <w:vAlign w:val="center"/>
          </w:tcPr>
          <w:p w14:paraId="1B25B217"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.556</w:t>
            </w:r>
          </w:p>
        </w:tc>
      </w:tr>
      <w:tr w:rsidR="00C42043" w:rsidRPr="00C42043" w14:paraId="4AE0D052" w14:textId="77777777" w:rsidTr="00C42043">
        <w:trPr>
          <w:cantSplit/>
        </w:trPr>
        <w:tc>
          <w:tcPr>
            <w:tcW w:w="599" w:type="dxa"/>
            <w:vMerge/>
            <w:shd w:val="clear" w:color="auto" w:fill="FFFFFF"/>
          </w:tcPr>
          <w:p w14:paraId="4AF4F43F" w14:textId="77777777" w:rsidR="00C42043" w:rsidRPr="00C42043" w:rsidRDefault="00C42043" w:rsidP="00C42043">
            <w:pPr>
              <w:autoSpaceDE w:val="0"/>
              <w:autoSpaceDN w:val="0"/>
              <w:adjustRightInd w:val="0"/>
              <w:spacing w:after="0" w:line="240" w:lineRule="auto"/>
              <w:rPr>
                <w:rFonts w:ascii="Arial" w:hAnsi="Arial" w:cs="Arial"/>
                <w:color w:val="000000"/>
                <w:sz w:val="18"/>
                <w:szCs w:val="18"/>
              </w:rPr>
            </w:pPr>
          </w:p>
        </w:tc>
        <w:tc>
          <w:tcPr>
            <w:tcW w:w="1891" w:type="dxa"/>
            <w:shd w:val="clear" w:color="auto" w:fill="FFFFFF"/>
          </w:tcPr>
          <w:p w14:paraId="324AEA9B" w14:textId="3EA9D232"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Profitabilitas</w:t>
            </w:r>
            <w:proofErr w:type="spellEnd"/>
            <w:r>
              <w:rPr>
                <w:rFonts w:ascii="Arial" w:hAnsi="Arial" w:cs="Arial"/>
                <w:color w:val="000000"/>
                <w:sz w:val="18"/>
                <w:szCs w:val="18"/>
              </w:rPr>
              <w:t>*GCG</w:t>
            </w:r>
          </w:p>
        </w:tc>
        <w:tc>
          <w:tcPr>
            <w:tcW w:w="1338" w:type="dxa"/>
            <w:shd w:val="clear" w:color="auto" w:fill="FFFFFF"/>
            <w:vAlign w:val="center"/>
          </w:tcPr>
          <w:p w14:paraId="7F170E5A"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-2.669</w:t>
            </w:r>
          </w:p>
        </w:tc>
        <w:tc>
          <w:tcPr>
            <w:tcW w:w="1338" w:type="dxa"/>
            <w:shd w:val="clear" w:color="auto" w:fill="FFFFFF"/>
            <w:vAlign w:val="center"/>
          </w:tcPr>
          <w:p w14:paraId="328E8EED"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10.393</w:t>
            </w:r>
          </w:p>
        </w:tc>
        <w:tc>
          <w:tcPr>
            <w:tcW w:w="1213" w:type="dxa"/>
            <w:shd w:val="clear" w:color="auto" w:fill="FFFFFF"/>
            <w:vAlign w:val="center"/>
          </w:tcPr>
          <w:p w14:paraId="220DFA3C"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-.660</w:t>
            </w:r>
          </w:p>
        </w:tc>
        <w:tc>
          <w:tcPr>
            <w:tcW w:w="850" w:type="dxa"/>
            <w:shd w:val="clear" w:color="auto" w:fill="FFFFFF"/>
            <w:vAlign w:val="center"/>
          </w:tcPr>
          <w:p w14:paraId="0D458500"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-.257</w:t>
            </w:r>
          </w:p>
        </w:tc>
        <w:tc>
          <w:tcPr>
            <w:tcW w:w="993" w:type="dxa"/>
            <w:shd w:val="clear" w:color="auto" w:fill="FFFFFF"/>
            <w:vAlign w:val="center"/>
          </w:tcPr>
          <w:p w14:paraId="3F0C0321" w14:textId="77777777" w:rsidR="00C42043" w:rsidRPr="00C42043" w:rsidRDefault="00C42043" w:rsidP="00C42043">
            <w:pPr>
              <w:autoSpaceDE w:val="0"/>
              <w:autoSpaceDN w:val="0"/>
              <w:adjustRightInd w:val="0"/>
              <w:spacing w:after="0" w:line="320" w:lineRule="atLeast"/>
              <w:ind w:left="60" w:right="60"/>
              <w:jc w:val="right"/>
              <w:rPr>
                <w:rFonts w:ascii="Arial" w:hAnsi="Arial" w:cs="Arial"/>
                <w:color w:val="000000"/>
                <w:sz w:val="18"/>
                <w:szCs w:val="18"/>
              </w:rPr>
            </w:pPr>
            <w:r w:rsidRPr="00C42043">
              <w:rPr>
                <w:rFonts w:ascii="Arial" w:hAnsi="Arial" w:cs="Arial"/>
                <w:color w:val="000000"/>
                <w:sz w:val="18"/>
                <w:szCs w:val="18"/>
              </w:rPr>
              <w:t>.799</w:t>
            </w:r>
          </w:p>
        </w:tc>
      </w:tr>
      <w:tr w:rsidR="00C42043" w:rsidRPr="00C42043" w14:paraId="2218FE56" w14:textId="77777777" w:rsidTr="00C42043">
        <w:trPr>
          <w:cantSplit/>
        </w:trPr>
        <w:tc>
          <w:tcPr>
            <w:tcW w:w="8222" w:type="dxa"/>
            <w:gridSpan w:val="7"/>
            <w:shd w:val="clear" w:color="auto" w:fill="FFFFFF"/>
          </w:tcPr>
          <w:p w14:paraId="2DA4B0A2" w14:textId="77777777" w:rsidR="00C42043" w:rsidRPr="00C42043" w:rsidRDefault="00C42043" w:rsidP="00C42043">
            <w:pPr>
              <w:autoSpaceDE w:val="0"/>
              <w:autoSpaceDN w:val="0"/>
              <w:adjustRightInd w:val="0"/>
              <w:spacing w:after="0" w:line="320" w:lineRule="atLeast"/>
              <w:ind w:left="60" w:right="60"/>
              <w:rPr>
                <w:rFonts w:ascii="Arial" w:hAnsi="Arial" w:cs="Arial"/>
                <w:color w:val="000000"/>
                <w:sz w:val="18"/>
                <w:szCs w:val="18"/>
              </w:rPr>
            </w:pPr>
            <w:r w:rsidRPr="00C42043">
              <w:rPr>
                <w:rFonts w:ascii="Arial" w:hAnsi="Arial" w:cs="Arial"/>
                <w:color w:val="000000"/>
                <w:sz w:val="18"/>
                <w:szCs w:val="18"/>
              </w:rPr>
              <w:t>a. Dependent Variable: Nilai Perusahaan</w:t>
            </w:r>
          </w:p>
        </w:tc>
      </w:tr>
    </w:tbl>
    <w:bookmarkEnd w:id="74"/>
    <w:p w14:paraId="7A40F8E7" w14:textId="3937DD73" w:rsidR="00A32DA7" w:rsidRDefault="00A32DA7" w:rsidP="00A32DA7">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Data output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7093FFC9" w14:textId="6745BAFB" w:rsidR="00A32DA7" w:rsidRDefault="00A32DA7" w:rsidP="005B4DEF">
      <w:pPr>
        <w:autoSpaceDE w:val="0"/>
        <w:autoSpaceDN w:val="0"/>
        <w:adjustRightInd w:val="0"/>
        <w:spacing w:after="0"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r w:rsidRPr="005B4DEF">
        <w:rPr>
          <w:rFonts w:ascii="Times New Roman" w:hAnsi="Times New Roman" w:cs="Times New Roman"/>
          <w:i/>
          <w:sz w:val="24"/>
          <w:szCs w:val="24"/>
        </w:rPr>
        <w:t xml:space="preserve">Moderated Regression Analysis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w:t>
      </w:r>
    </w:p>
    <w:p w14:paraId="79231F46" w14:textId="4B317C8B" w:rsidR="00A32DA7" w:rsidRDefault="009524D1" w:rsidP="009524D1">
      <w:pPr>
        <w:autoSpaceDE w:val="0"/>
        <w:autoSpaceDN w:val="0"/>
        <w:adjustRightInd w:val="0"/>
        <w:spacing w:after="0" w:line="480" w:lineRule="auto"/>
        <w:ind w:left="2835" w:hanging="1395"/>
        <w:jc w:val="both"/>
        <w:rPr>
          <w:rFonts w:ascii="Times New Roman" w:hAnsi="Times New Roman" w:cs="Times New Roman"/>
          <w:b/>
          <w:sz w:val="24"/>
          <w:szCs w:val="24"/>
        </w:rPr>
      </w:pPr>
      <w:bookmarkStart w:id="75" w:name="_Hlk170375523"/>
      <w:r>
        <w:rPr>
          <w:rFonts w:ascii="Times New Roman" w:hAnsi="Times New Roman" w:cs="Times New Roman"/>
          <w:b/>
          <w:sz w:val="24"/>
          <w:szCs w:val="24"/>
        </w:rPr>
        <w:t xml:space="preserve">Tobin’s Q </w:t>
      </w:r>
      <w:r w:rsidR="00A32DA7" w:rsidRPr="005B4DEF">
        <w:rPr>
          <w:rFonts w:ascii="Times New Roman" w:hAnsi="Times New Roman" w:cs="Times New Roman"/>
          <w:b/>
          <w:sz w:val="24"/>
          <w:szCs w:val="24"/>
        </w:rPr>
        <w:t>= 5.7</w:t>
      </w:r>
      <w:r w:rsidR="00C42043">
        <w:rPr>
          <w:rFonts w:ascii="Times New Roman" w:hAnsi="Times New Roman" w:cs="Times New Roman"/>
          <w:b/>
          <w:sz w:val="24"/>
          <w:szCs w:val="24"/>
        </w:rPr>
        <w:t>14</w:t>
      </w:r>
      <w:r w:rsidR="00A32DA7" w:rsidRPr="005B4DEF">
        <w:rPr>
          <w:rFonts w:ascii="Times New Roman" w:hAnsi="Times New Roman" w:cs="Times New Roman"/>
          <w:b/>
          <w:sz w:val="24"/>
          <w:szCs w:val="24"/>
        </w:rPr>
        <w:t xml:space="preserve"> – 0,05</w:t>
      </w:r>
      <w:r w:rsidR="00C42043">
        <w:rPr>
          <w:rFonts w:ascii="Times New Roman" w:hAnsi="Times New Roman" w:cs="Times New Roman"/>
          <w:b/>
          <w:sz w:val="24"/>
          <w:szCs w:val="24"/>
        </w:rPr>
        <w:t>3</w:t>
      </w:r>
      <w:r w:rsidR="00A32DA7" w:rsidRPr="005B4DEF">
        <w:rPr>
          <w:rFonts w:ascii="Times New Roman" w:hAnsi="Times New Roman" w:cs="Times New Roman"/>
          <w:b/>
          <w:sz w:val="24"/>
          <w:szCs w:val="24"/>
        </w:rPr>
        <w:t xml:space="preserve"> DPR + 0,4</w:t>
      </w:r>
      <w:r w:rsidR="00C42043">
        <w:rPr>
          <w:rFonts w:ascii="Times New Roman" w:hAnsi="Times New Roman" w:cs="Times New Roman"/>
          <w:b/>
          <w:sz w:val="24"/>
          <w:szCs w:val="24"/>
        </w:rPr>
        <w:t>7</w:t>
      </w:r>
      <w:r w:rsidR="00A32DA7" w:rsidRPr="005B4DEF">
        <w:rPr>
          <w:rFonts w:ascii="Times New Roman" w:hAnsi="Times New Roman" w:cs="Times New Roman"/>
          <w:b/>
          <w:sz w:val="24"/>
          <w:szCs w:val="24"/>
        </w:rPr>
        <w:t>6 DER + 2.16</w:t>
      </w:r>
      <w:r w:rsidR="00C42043">
        <w:rPr>
          <w:rFonts w:ascii="Times New Roman" w:hAnsi="Times New Roman" w:cs="Times New Roman"/>
          <w:b/>
          <w:sz w:val="24"/>
          <w:szCs w:val="24"/>
        </w:rPr>
        <w:t>0</w:t>
      </w:r>
      <w:r w:rsidR="00A32DA7" w:rsidRPr="005B4DEF">
        <w:rPr>
          <w:rFonts w:ascii="Times New Roman" w:hAnsi="Times New Roman" w:cs="Times New Roman"/>
          <w:b/>
          <w:sz w:val="24"/>
          <w:szCs w:val="24"/>
        </w:rPr>
        <w:t xml:space="preserve"> ROA + 1.6</w:t>
      </w:r>
      <w:r w:rsidR="00C42043">
        <w:rPr>
          <w:rFonts w:ascii="Times New Roman" w:hAnsi="Times New Roman" w:cs="Times New Roman"/>
          <w:b/>
          <w:sz w:val="24"/>
          <w:szCs w:val="24"/>
        </w:rPr>
        <w:t>32</w:t>
      </w:r>
      <w:r w:rsidR="00A32DA7" w:rsidRPr="005B4DEF">
        <w:rPr>
          <w:rFonts w:ascii="Times New Roman" w:hAnsi="Times New Roman" w:cs="Times New Roman"/>
          <w:b/>
          <w:sz w:val="24"/>
          <w:szCs w:val="24"/>
        </w:rPr>
        <w:t xml:space="preserve"> </w:t>
      </w:r>
      <w:proofErr w:type="spellStart"/>
      <w:r w:rsidR="00A32DA7" w:rsidRPr="005B4DEF">
        <w:rPr>
          <w:rFonts w:ascii="Times New Roman" w:hAnsi="Times New Roman" w:cs="Times New Roman"/>
          <w:b/>
          <w:sz w:val="24"/>
          <w:szCs w:val="24"/>
        </w:rPr>
        <w:t>Kebijakan</w:t>
      </w:r>
      <w:proofErr w:type="spellEnd"/>
      <w:r w:rsidR="00A32DA7" w:rsidRPr="005B4DEF">
        <w:rPr>
          <w:rFonts w:ascii="Times New Roman" w:hAnsi="Times New Roman" w:cs="Times New Roman"/>
          <w:b/>
          <w:sz w:val="24"/>
          <w:szCs w:val="24"/>
        </w:rPr>
        <w:t xml:space="preserve"> </w:t>
      </w:r>
      <w:proofErr w:type="spellStart"/>
      <w:r w:rsidR="00A32DA7" w:rsidRPr="005B4DEF">
        <w:rPr>
          <w:rFonts w:ascii="Times New Roman" w:hAnsi="Times New Roman" w:cs="Times New Roman"/>
          <w:b/>
          <w:sz w:val="24"/>
          <w:szCs w:val="24"/>
        </w:rPr>
        <w:t>dividen</w:t>
      </w:r>
      <w:proofErr w:type="spellEnd"/>
      <w:r w:rsidR="00A32DA7" w:rsidRPr="005B4DEF">
        <w:rPr>
          <w:rFonts w:ascii="Times New Roman" w:hAnsi="Times New Roman" w:cs="Times New Roman"/>
          <w:b/>
          <w:sz w:val="24"/>
          <w:szCs w:val="24"/>
        </w:rPr>
        <w:t>*GCG – 1.3</w:t>
      </w:r>
      <w:r w:rsidR="00C42043">
        <w:rPr>
          <w:rFonts w:ascii="Times New Roman" w:hAnsi="Times New Roman" w:cs="Times New Roman"/>
          <w:b/>
          <w:sz w:val="24"/>
          <w:szCs w:val="24"/>
        </w:rPr>
        <w:t>24</w:t>
      </w:r>
      <w:r w:rsidR="00A32DA7" w:rsidRPr="005B4DEF">
        <w:rPr>
          <w:rFonts w:ascii="Times New Roman" w:hAnsi="Times New Roman" w:cs="Times New Roman"/>
          <w:b/>
          <w:sz w:val="24"/>
          <w:szCs w:val="24"/>
        </w:rPr>
        <w:t xml:space="preserve"> Financial Leverage</w:t>
      </w:r>
      <w:r w:rsidR="005B4DEF" w:rsidRPr="005B4DEF">
        <w:rPr>
          <w:rFonts w:ascii="Times New Roman" w:hAnsi="Times New Roman" w:cs="Times New Roman"/>
          <w:b/>
          <w:sz w:val="24"/>
          <w:szCs w:val="24"/>
        </w:rPr>
        <w:t>*GCG – 2.66</w:t>
      </w:r>
      <w:r w:rsidR="00C42043">
        <w:rPr>
          <w:rFonts w:ascii="Times New Roman" w:hAnsi="Times New Roman" w:cs="Times New Roman"/>
          <w:b/>
          <w:sz w:val="24"/>
          <w:szCs w:val="24"/>
        </w:rPr>
        <w:t>9</w:t>
      </w:r>
      <w:r w:rsidR="005B4DEF" w:rsidRPr="005B4DEF">
        <w:rPr>
          <w:rFonts w:ascii="Times New Roman" w:hAnsi="Times New Roman" w:cs="Times New Roman"/>
          <w:b/>
          <w:sz w:val="24"/>
          <w:szCs w:val="24"/>
        </w:rPr>
        <w:t xml:space="preserve"> </w:t>
      </w:r>
      <w:proofErr w:type="spellStart"/>
      <w:r w:rsidR="005B4DEF" w:rsidRPr="005B4DEF">
        <w:rPr>
          <w:rFonts w:ascii="Times New Roman" w:hAnsi="Times New Roman" w:cs="Times New Roman"/>
          <w:b/>
          <w:sz w:val="24"/>
          <w:szCs w:val="24"/>
        </w:rPr>
        <w:t>Profitabilitas</w:t>
      </w:r>
      <w:proofErr w:type="spellEnd"/>
      <w:r w:rsidR="005B4DEF" w:rsidRPr="005B4DEF">
        <w:rPr>
          <w:rFonts w:ascii="Times New Roman" w:hAnsi="Times New Roman" w:cs="Times New Roman"/>
          <w:b/>
          <w:sz w:val="24"/>
          <w:szCs w:val="24"/>
        </w:rPr>
        <w:t>*GCG</w:t>
      </w:r>
    </w:p>
    <w:bookmarkEnd w:id="75"/>
    <w:p w14:paraId="32A6CA04" w14:textId="509EF92F" w:rsidR="005B4DEF" w:rsidRDefault="005B4DEF" w:rsidP="005B4DEF">
      <w:pPr>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7DCA5BEF" w14:textId="384DC851" w:rsidR="005B4DEF" w:rsidRDefault="005B4DEF" w:rsidP="00817F8A">
      <w:pPr>
        <w:pStyle w:val="ListParagraph"/>
        <w:numPr>
          <w:ilvl w:val="0"/>
          <w:numId w:val="70"/>
        </w:numPr>
        <w:autoSpaceDE w:val="0"/>
        <w:autoSpaceDN w:val="0"/>
        <w:adjustRightInd w:val="0"/>
        <w:spacing w:after="0" w:line="480" w:lineRule="auto"/>
        <w:jc w:val="both"/>
        <w:rPr>
          <w:rFonts w:ascii="Times New Roman" w:hAnsi="Times New Roman" w:cs="Times New Roman"/>
          <w:sz w:val="24"/>
          <w:szCs w:val="24"/>
        </w:rPr>
      </w:pPr>
      <w:bookmarkStart w:id="76" w:name="_Hlk166573454"/>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005B7DB2">
        <w:rPr>
          <w:rFonts w:ascii="Times New Roman" w:hAnsi="Times New Roman" w:cs="Times New Roman"/>
          <w:sz w:val="24"/>
          <w:szCs w:val="24"/>
        </w:rPr>
        <w:t>GCG</w:t>
      </w:r>
      <w:r>
        <w:rPr>
          <w:rFonts w:ascii="Times New Roman" w:hAnsi="Times New Roman" w:cs="Times New Roman"/>
          <w:sz w:val="24"/>
          <w:szCs w:val="24"/>
        </w:rPr>
        <w:t xml:space="preserve"> </w:t>
      </w:r>
      <w:r w:rsidR="00C42043">
        <w:rPr>
          <w:rFonts w:ascii="Times New Roman" w:hAnsi="Times New Roman" w:cs="Times New Roman"/>
          <w:sz w:val="24"/>
          <w:szCs w:val="24"/>
        </w:rPr>
        <w:t xml:space="preserve">yang </w:t>
      </w:r>
      <w:proofErr w:type="spellStart"/>
      <w:r w:rsidR="00C42043">
        <w:rPr>
          <w:rFonts w:ascii="Times New Roman" w:hAnsi="Times New Roman" w:cs="Times New Roman"/>
          <w:sz w:val="24"/>
          <w:szCs w:val="24"/>
        </w:rPr>
        <w:t>diproksikan</w:t>
      </w:r>
      <w:proofErr w:type="spellEnd"/>
      <w:r w:rsidR="00C42043">
        <w:rPr>
          <w:rFonts w:ascii="Times New Roman" w:hAnsi="Times New Roman" w:cs="Times New Roman"/>
          <w:sz w:val="24"/>
          <w:szCs w:val="24"/>
        </w:rPr>
        <w:t xml:space="preserve"> </w:t>
      </w:r>
      <w:proofErr w:type="spellStart"/>
      <w:r w:rsidR="00C42043">
        <w:rPr>
          <w:rFonts w:ascii="Times New Roman" w:hAnsi="Times New Roman" w:cs="Times New Roman"/>
          <w:sz w:val="24"/>
          <w:szCs w:val="24"/>
        </w:rPr>
        <w:t>dengan</w:t>
      </w:r>
      <w:proofErr w:type="spellEnd"/>
      <w:r w:rsidR="00C42043">
        <w:rPr>
          <w:rFonts w:ascii="Times New Roman" w:hAnsi="Times New Roman" w:cs="Times New Roman"/>
          <w:sz w:val="24"/>
          <w:szCs w:val="24"/>
        </w:rPr>
        <w:t xml:space="preserve"> dewan </w:t>
      </w:r>
      <w:proofErr w:type="spellStart"/>
      <w:r w:rsidR="00C42043">
        <w:rPr>
          <w:rFonts w:ascii="Times New Roman" w:hAnsi="Times New Roman" w:cs="Times New Roman"/>
          <w:sz w:val="24"/>
          <w:szCs w:val="24"/>
        </w:rPr>
        <w:t>komisaris</w:t>
      </w:r>
      <w:proofErr w:type="spellEnd"/>
      <w:r w:rsidR="00C42043">
        <w:rPr>
          <w:rFonts w:ascii="Times New Roman" w:hAnsi="Times New Roman" w:cs="Times New Roman"/>
          <w:sz w:val="24"/>
          <w:szCs w:val="24"/>
        </w:rPr>
        <w:t xml:space="preserve"> </w:t>
      </w:r>
      <w:proofErr w:type="spellStart"/>
      <w:r w:rsidR="00C42043">
        <w:rPr>
          <w:rFonts w:ascii="Times New Roman" w:hAnsi="Times New Roman" w:cs="Times New Roman"/>
          <w:sz w:val="24"/>
          <w:szCs w:val="24"/>
        </w:rPr>
        <w:t>indeoenden</w:t>
      </w:r>
      <w:proofErr w:type="spellEnd"/>
      <w:r w:rsidR="00C42043">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bookmarkStart w:id="77" w:name="_Hlk169192946"/>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w:t>
      </w:r>
      <w:r w:rsidR="00C42043">
        <w:rPr>
          <w:rFonts w:ascii="Times New Roman" w:hAnsi="Times New Roman" w:cs="Times New Roman"/>
          <w:sz w:val="24"/>
          <w:szCs w:val="24"/>
        </w:rPr>
        <w:t>nifikan</w:t>
      </w:r>
      <w:proofErr w:type="spellEnd"/>
      <w:r w:rsidR="00C42043">
        <w:rPr>
          <w:rFonts w:ascii="Times New Roman" w:hAnsi="Times New Roman" w:cs="Times New Roman"/>
          <w:sz w:val="24"/>
          <w:szCs w:val="24"/>
        </w:rPr>
        <w:t xml:space="preserve"> b2 (Dewan </w:t>
      </w:r>
      <w:proofErr w:type="spellStart"/>
      <w:r w:rsidR="00C42043">
        <w:rPr>
          <w:rFonts w:ascii="Times New Roman" w:hAnsi="Times New Roman" w:cs="Times New Roman"/>
          <w:sz w:val="24"/>
          <w:szCs w:val="24"/>
        </w:rPr>
        <w:t>Komisaris</w:t>
      </w:r>
      <w:proofErr w:type="spellEnd"/>
      <w:r w:rsidR="00C42043">
        <w:rPr>
          <w:rFonts w:ascii="Times New Roman" w:hAnsi="Times New Roman" w:cs="Times New Roman"/>
          <w:sz w:val="24"/>
          <w:szCs w:val="24"/>
        </w:rPr>
        <w:t xml:space="preserve"> </w:t>
      </w:r>
      <w:proofErr w:type="spellStart"/>
      <w:r w:rsidR="00C42043">
        <w:rPr>
          <w:rFonts w:ascii="Times New Roman" w:hAnsi="Times New Roman" w:cs="Times New Roman"/>
          <w:sz w:val="24"/>
          <w:szCs w:val="24"/>
        </w:rPr>
        <w:t>Independen</w:t>
      </w:r>
      <w:proofErr w:type="spellEnd"/>
      <w:r w:rsidR="00C4204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r w:rsidR="00D06ED1">
        <w:rPr>
          <w:rFonts w:ascii="Times New Roman" w:hAnsi="Times New Roman" w:cs="Times New Roman"/>
          <w:sz w:val="24"/>
          <w:szCs w:val="24"/>
        </w:rPr>
        <w:t>952</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Sig. 0,</w:t>
      </w:r>
      <w:r w:rsidR="00D06ED1">
        <w:rPr>
          <w:rFonts w:ascii="Times New Roman" w:hAnsi="Times New Roman" w:cs="Times New Roman"/>
          <w:sz w:val="24"/>
          <w:szCs w:val="24"/>
        </w:rPr>
        <w:t>952</w:t>
      </w:r>
      <w:r>
        <w:rPr>
          <w:rFonts w:ascii="Times New Roman" w:hAnsi="Times New Roman" w:cs="Times New Roman"/>
          <w:sz w:val="24"/>
          <w:szCs w:val="24"/>
        </w:rPr>
        <w:t xml:space="preserve"> &gt; 0,05 </w:t>
      </w:r>
      <w:r w:rsidR="00C42043">
        <w:rPr>
          <w:rFonts w:ascii="Times New Roman" w:hAnsi="Times New Roman" w:cs="Times New Roman"/>
          <w:sz w:val="24"/>
          <w:szCs w:val="24"/>
        </w:rPr>
        <w:t>dan b3 (</w:t>
      </w:r>
      <w:proofErr w:type="spellStart"/>
      <w:r w:rsidR="00C42043">
        <w:rPr>
          <w:rFonts w:ascii="Times New Roman" w:hAnsi="Times New Roman" w:cs="Times New Roman"/>
          <w:sz w:val="24"/>
          <w:szCs w:val="24"/>
        </w:rPr>
        <w:t>Kebijakan</w:t>
      </w:r>
      <w:proofErr w:type="spellEnd"/>
      <w:r w:rsidR="00C42043">
        <w:rPr>
          <w:rFonts w:ascii="Times New Roman" w:hAnsi="Times New Roman" w:cs="Times New Roman"/>
          <w:sz w:val="24"/>
          <w:szCs w:val="24"/>
        </w:rPr>
        <w:t xml:space="preserve"> </w:t>
      </w:r>
      <w:proofErr w:type="spellStart"/>
      <w:r w:rsidR="00C42043">
        <w:rPr>
          <w:rFonts w:ascii="Times New Roman" w:hAnsi="Times New Roman" w:cs="Times New Roman"/>
          <w:sz w:val="24"/>
          <w:szCs w:val="24"/>
        </w:rPr>
        <w:t>dividen</w:t>
      </w:r>
      <w:proofErr w:type="spellEnd"/>
      <w:r w:rsidR="00D06ED1">
        <w:rPr>
          <w:rFonts w:ascii="Times New Roman" w:hAnsi="Times New Roman" w:cs="Times New Roman"/>
          <w:sz w:val="24"/>
          <w:szCs w:val="24"/>
        </w:rPr>
        <w:t>*GCG</w:t>
      </w:r>
      <w:r w:rsidR="00C4204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memiliki</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nilai</w:t>
      </w:r>
      <w:proofErr w:type="spellEnd"/>
      <w:r w:rsidR="003B5A23">
        <w:rPr>
          <w:rFonts w:ascii="Times New Roman" w:hAnsi="Times New Roman" w:cs="Times New Roman"/>
          <w:sz w:val="24"/>
          <w:szCs w:val="24"/>
        </w:rPr>
        <w:t xml:space="preserve"> Sig. </w:t>
      </w:r>
      <w:proofErr w:type="spellStart"/>
      <w:r w:rsidR="003B5A23">
        <w:rPr>
          <w:rFonts w:ascii="Times New Roman" w:hAnsi="Times New Roman" w:cs="Times New Roman"/>
          <w:sz w:val="24"/>
          <w:szCs w:val="24"/>
        </w:rPr>
        <w:t>sebesar</w:t>
      </w:r>
      <w:proofErr w:type="spellEnd"/>
      <w:r w:rsidR="003B5A23">
        <w:rPr>
          <w:rFonts w:ascii="Times New Roman" w:hAnsi="Times New Roman" w:cs="Times New Roman"/>
          <w:sz w:val="24"/>
          <w:szCs w:val="24"/>
        </w:rPr>
        <w:t xml:space="preserve"> 0,</w:t>
      </w:r>
      <w:r w:rsidR="00D06ED1">
        <w:rPr>
          <w:rFonts w:ascii="Times New Roman" w:hAnsi="Times New Roman" w:cs="Times New Roman"/>
          <w:sz w:val="24"/>
          <w:szCs w:val="24"/>
        </w:rPr>
        <w:t>849</w:t>
      </w:r>
      <w:r w:rsidR="003B5A23">
        <w:rPr>
          <w:rFonts w:ascii="Times New Roman" w:hAnsi="Times New Roman" w:cs="Times New Roman"/>
          <w:sz w:val="24"/>
          <w:szCs w:val="24"/>
        </w:rPr>
        <w:t xml:space="preserve">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sidR="003B5A23">
        <w:rPr>
          <w:rFonts w:ascii="Times New Roman" w:hAnsi="Times New Roman" w:cs="Times New Roman"/>
          <w:sz w:val="24"/>
          <w:szCs w:val="24"/>
        </w:rPr>
        <w:t xml:space="preserve"> GCG yang </w:t>
      </w:r>
      <w:proofErr w:type="spellStart"/>
      <w:r w:rsidR="003B5A23">
        <w:rPr>
          <w:rFonts w:ascii="Times New Roman" w:hAnsi="Times New Roman" w:cs="Times New Roman"/>
          <w:sz w:val="24"/>
          <w:szCs w:val="24"/>
        </w:rPr>
        <w:t>diproksikan</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dengan</w:t>
      </w:r>
      <w:proofErr w:type="spellEnd"/>
      <w:r w:rsidR="003B5A23">
        <w:rPr>
          <w:rFonts w:ascii="Times New Roman" w:hAnsi="Times New Roman" w:cs="Times New Roman"/>
          <w:sz w:val="24"/>
          <w:szCs w:val="24"/>
        </w:rPr>
        <w:t xml:space="preserve"> dewan </w:t>
      </w:r>
      <w:proofErr w:type="spellStart"/>
      <w:r w:rsidR="003B5A23">
        <w:rPr>
          <w:rFonts w:ascii="Times New Roman" w:hAnsi="Times New Roman" w:cs="Times New Roman"/>
          <w:sz w:val="24"/>
          <w:szCs w:val="24"/>
        </w:rPr>
        <w:t>komisaris</w:t>
      </w:r>
      <w:proofErr w:type="spellEnd"/>
      <w:r w:rsidR="003B5A23">
        <w:rPr>
          <w:rFonts w:ascii="Times New Roman" w:hAnsi="Times New Roman" w:cs="Times New Roman"/>
          <w:sz w:val="24"/>
          <w:szCs w:val="24"/>
        </w:rPr>
        <w:t xml:space="preserve"> independent </w:t>
      </w:r>
      <w:proofErr w:type="spellStart"/>
      <w:r w:rsidR="003B5A23">
        <w:rPr>
          <w:rFonts w:ascii="Times New Roman" w:hAnsi="Times New Roman" w:cs="Times New Roman"/>
          <w:sz w:val="24"/>
          <w:szCs w:val="24"/>
        </w:rPr>
        <w:t>merupakan</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variabel</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Homologiser</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Bukan</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Moderasi</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sebab</w:t>
      </w:r>
      <w:proofErr w:type="spellEnd"/>
      <w:r w:rsidR="003B5A23">
        <w:rPr>
          <w:rFonts w:ascii="Times New Roman" w:hAnsi="Times New Roman" w:cs="Times New Roman"/>
          <w:sz w:val="24"/>
          <w:szCs w:val="24"/>
        </w:rPr>
        <w:t xml:space="preserve"> b2 dan b3 </w:t>
      </w:r>
      <w:proofErr w:type="spellStart"/>
      <w:r w:rsidR="003B5A23">
        <w:rPr>
          <w:rFonts w:ascii="Times New Roman" w:hAnsi="Times New Roman" w:cs="Times New Roman"/>
          <w:sz w:val="24"/>
          <w:szCs w:val="24"/>
        </w:rPr>
        <w:t>tidak</w:t>
      </w:r>
      <w:proofErr w:type="spellEnd"/>
      <w:r w:rsidR="003B5A23">
        <w:rPr>
          <w:rFonts w:ascii="Times New Roman" w:hAnsi="Times New Roman" w:cs="Times New Roman"/>
          <w:sz w:val="24"/>
          <w:szCs w:val="24"/>
        </w:rPr>
        <w:t xml:space="preserve"> </w:t>
      </w:r>
      <w:proofErr w:type="spellStart"/>
      <w:r w:rsidR="003B5A23">
        <w:rPr>
          <w:rFonts w:ascii="Times New Roman" w:hAnsi="Times New Roman" w:cs="Times New Roman"/>
          <w:sz w:val="24"/>
          <w:szCs w:val="24"/>
        </w:rPr>
        <w:t>signifikan</w:t>
      </w:r>
      <w:proofErr w:type="spellEnd"/>
      <w:r w:rsidR="003B5A23">
        <w:rPr>
          <w:rFonts w:ascii="Times New Roman" w:hAnsi="Times New Roman" w:cs="Times New Roman"/>
          <w:sz w:val="24"/>
          <w:szCs w:val="24"/>
        </w:rPr>
        <w:t xml:space="preserve"> yang </w:t>
      </w:r>
      <w:proofErr w:type="spellStart"/>
      <w:r w:rsidR="003B5A23">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GCG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bookmarkEnd w:id="76"/>
      <w:proofErr w:type="spellEnd"/>
      <w:r>
        <w:rPr>
          <w:rFonts w:ascii="Times New Roman" w:hAnsi="Times New Roman" w:cs="Times New Roman"/>
          <w:sz w:val="24"/>
          <w:szCs w:val="24"/>
        </w:rPr>
        <w:t>.</w:t>
      </w:r>
      <w:bookmarkEnd w:id="77"/>
      <w:r>
        <w:rPr>
          <w:rFonts w:ascii="Times New Roman" w:hAnsi="Times New Roman" w:cs="Times New Roman"/>
          <w:sz w:val="24"/>
          <w:szCs w:val="24"/>
        </w:rPr>
        <w:t xml:space="preserve"> </w:t>
      </w:r>
    </w:p>
    <w:p w14:paraId="52892D34" w14:textId="61E252C0" w:rsidR="005B4DEF" w:rsidRDefault="005B4DEF" w:rsidP="00817F8A">
      <w:pPr>
        <w:pStyle w:val="ListParagraph"/>
        <w:numPr>
          <w:ilvl w:val="0"/>
          <w:numId w:val="70"/>
        </w:numPr>
        <w:autoSpaceDE w:val="0"/>
        <w:autoSpaceDN w:val="0"/>
        <w:adjustRightInd w:val="0"/>
        <w:spacing w:after="0" w:line="480" w:lineRule="auto"/>
        <w:jc w:val="both"/>
        <w:rPr>
          <w:rFonts w:ascii="Times New Roman" w:hAnsi="Times New Roman" w:cs="Times New Roman"/>
          <w:sz w:val="24"/>
          <w:szCs w:val="24"/>
        </w:rPr>
      </w:pPr>
      <w:proofErr w:type="spellStart"/>
      <w:r w:rsidRPr="005B4DEF">
        <w:rPr>
          <w:rFonts w:ascii="Times New Roman" w:hAnsi="Times New Roman" w:cs="Times New Roman"/>
          <w:sz w:val="24"/>
          <w:szCs w:val="24"/>
        </w:rPr>
        <w:t>Pengujian</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signifikansi</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koefisien</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regresi</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moderasi</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pengaruh</w:t>
      </w:r>
      <w:proofErr w:type="spellEnd"/>
      <w:r w:rsidRPr="005B4DEF">
        <w:rPr>
          <w:rFonts w:ascii="Times New Roman" w:hAnsi="Times New Roman" w:cs="Times New Roman"/>
          <w:sz w:val="24"/>
          <w:szCs w:val="24"/>
        </w:rPr>
        <w:t xml:space="preserve"> </w:t>
      </w:r>
      <w:r w:rsidRPr="005B4DEF">
        <w:rPr>
          <w:rFonts w:ascii="Times New Roman" w:hAnsi="Times New Roman" w:cs="Times New Roman"/>
          <w:i/>
          <w:sz w:val="24"/>
          <w:szCs w:val="24"/>
        </w:rPr>
        <w:t>financial leverage</w:t>
      </w:r>
      <w:r>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terhadap</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nilai</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perusahaan</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dengan</w:t>
      </w:r>
      <w:proofErr w:type="spellEnd"/>
      <w:r w:rsidRPr="005B4DEF">
        <w:rPr>
          <w:rFonts w:ascii="Times New Roman" w:hAnsi="Times New Roman" w:cs="Times New Roman"/>
          <w:sz w:val="24"/>
          <w:szCs w:val="24"/>
        </w:rPr>
        <w:t xml:space="preserve"> </w:t>
      </w:r>
      <w:r w:rsidR="005B7DB2">
        <w:rPr>
          <w:rFonts w:ascii="Times New Roman" w:hAnsi="Times New Roman" w:cs="Times New Roman"/>
          <w:sz w:val="24"/>
          <w:szCs w:val="24"/>
        </w:rPr>
        <w:t>GCG</w:t>
      </w:r>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sebagai</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variabel</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t>moderasi</w:t>
      </w:r>
      <w:proofErr w:type="spellEnd"/>
      <w:r w:rsidRPr="005B4DEF">
        <w:rPr>
          <w:rFonts w:ascii="Times New Roman" w:hAnsi="Times New Roman" w:cs="Times New Roman"/>
          <w:sz w:val="24"/>
          <w:szCs w:val="24"/>
        </w:rPr>
        <w:t xml:space="preserve"> pada </w:t>
      </w:r>
      <w:proofErr w:type="spellStart"/>
      <w:r w:rsidRPr="005B4DEF">
        <w:rPr>
          <w:rFonts w:ascii="Times New Roman" w:hAnsi="Times New Roman" w:cs="Times New Roman"/>
          <w:sz w:val="24"/>
          <w:szCs w:val="24"/>
        </w:rPr>
        <w:t>perusahaan</w:t>
      </w:r>
      <w:proofErr w:type="spellEnd"/>
      <w:r w:rsidRPr="005B4DEF">
        <w:rPr>
          <w:rFonts w:ascii="Times New Roman" w:hAnsi="Times New Roman" w:cs="Times New Roman"/>
          <w:sz w:val="24"/>
          <w:szCs w:val="24"/>
        </w:rPr>
        <w:t xml:space="preserve"> sub </w:t>
      </w:r>
      <w:proofErr w:type="spellStart"/>
      <w:r w:rsidRPr="005B4DEF">
        <w:rPr>
          <w:rFonts w:ascii="Times New Roman" w:hAnsi="Times New Roman" w:cs="Times New Roman"/>
          <w:sz w:val="24"/>
          <w:szCs w:val="24"/>
        </w:rPr>
        <w:t>sektor</w:t>
      </w:r>
      <w:proofErr w:type="spellEnd"/>
      <w:r w:rsidRPr="005B4DEF">
        <w:rPr>
          <w:rFonts w:ascii="Times New Roman" w:hAnsi="Times New Roman" w:cs="Times New Roman"/>
          <w:sz w:val="24"/>
          <w:szCs w:val="24"/>
        </w:rPr>
        <w:t xml:space="preserve"> </w:t>
      </w:r>
      <w:proofErr w:type="spellStart"/>
      <w:r w:rsidRPr="005B4DEF">
        <w:rPr>
          <w:rFonts w:ascii="Times New Roman" w:hAnsi="Times New Roman" w:cs="Times New Roman"/>
          <w:sz w:val="24"/>
          <w:szCs w:val="24"/>
        </w:rPr>
        <w:lastRenderedPageBreak/>
        <w:t>Perbankan</w:t>
      </w:r>
      <w:proofErr w:type="spellEnd"/>
      <w:r w:rsidRPr="005B4DEF">
        <w:rPr>
          <w:rFonts w:ascii="Times New Roman" w:hAnsi="Times New Roman" w:cs="Times New Roman"/>
          <w:sz w:val="24"/>
          <w:szCs w:val="24"/>
        </w:rPr>
        <w:t xml:space="preserve"> yang </w:t>
      </w:r>
      <w:proofErr w:type="spellStart"/>
      <w:r w:rsidRPr="005B4DEF">
        <w:rPr>
          <w:rFonts w:ascii="Times New Roman" w:hAnsi="Times New Roman" w:cs="Times New Roman"/>
          <w:sz w:val="24"/>
          <w:szCs w:val="24"/>
        </w:rPr>
        <w:t>terdaftar</w:t>
      </w:r>
      <w:proofErr w:type="spellEnd"/>
      <w:r w:rsidRPr="005B4DEF">
        <w:rPr>
          <w:rFonts w:ascii="Times New Roman" w:hAnsi="Times New Roman" w:cs="Times New Roman"/>
          <w:sz w:val="24"/>
          <w:szCs w:val="24"/>
        </w:rPr>
        <w:t xml:space="preserve"> di Bursa </w:t>
      </w:r>
      <w:proofErr w:type="spellStart"/>
      <w:r w:rsidRPr="005B4DEF">
        <w:rPr>
          <w:rFonts w:ascii="Times New Roman" w:hAnsi="Times New Roman" w:cs="Times New Roman"/>
          <w:sz w:val="24"/>
          <w:szCs w:val="24"/>
        </w:rPr>
        <w:t>Efek</w:t>
      </w:r>
      <w:proofErr w:type="spellEnd"/>
      <w:r w:rsidRPr="005B4DEF">
        <w:rPr>
          <w:rFonts w:ascii="Times New Roman" w:hAnsi="Times New Roman" w:cs="Times New Roman"/>
          <w:sz w:val="24"/>
          <w:szCs w:val="24"/>
        </w:rPr>
        <w:t xml:space="preserve"> Indonesia </w:t>
      </w:r>
      <w:proofErr w:type="spellStart"/>
      <w:r w:rsidRPr="005B4DEF">
        <w:rPr>
          <w:rFonts w:ascii="Times New Roman" w:hAnsi="Times New Roman" w:cs="Times New Roman"/>
          <w:sz w:val="24"/>
          <w:szCs w:val="24"/>
        </w:rPr>
        <w:t>tahun</w:t>
      </w:r>
      <w:proofErr w:type="spellEnd"/>
      <w:r w:rsidRPr="005B4DEF">
        <w:rPr>
          <w:rFonts w:ascii="Times New Roman" w:hAnsi="Times New Roman" w:cs="Times New Roman"/>
          <w:sz w:val="24"/>
          <w:szCs w:val="24"/>
        </w:rPr>
        <w:t xml:space="preserve"> 2019-2023 </w:t>
      </w:r>
      <w:proofErr w:type="spellStart"/>
      <w:r w:rsidR="003B5A23">
        <w:rPr>
          <w:rFonts w:ascii="Times New Roman" w:hAnsi="Times New Roman" w:cs="Times New Roman"/>
          <w:sz w:val="24"/>
          <w:szCs w:val="24"/>
        </w:rPr>
        <w:t>diperoleh</w:t>
      </w:r>
      <w:proofErr w:type="spellEnd"/>
      <w:r w:rsid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nilai</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Signifikan</w:t>
      </w:r>
      <w:proofErr w:type="spellEnd"/>
      <w:r w:rsidR="003B5A23" w:rsidRPr="003B5A23">
        <w:rPr>
          <w:rFonts w:ascii="Times New Roman" w:hAnsi="Times New Roman" w:cs="Times New Roman"/>
          <w:sz w:val="24"/>
          <w:szCs w:val="24"/>
        </w:rPr>
        <w:t xml:space="preserve"> b2 (Dewan </w:t>
      </w:r>
      <w:proofErr w:type="spellStart"/>
      <w:r w:rsidR="003B5A23" w:rsidRPr="003B5A23">
        <w:rPr>
          <w:rFonts w:ascii="Times New Roman" w:hAnsi="Times New Roman" w:cs="Times New Roman"/>
          <w:sz w:val="24"/>
          <w:szCs w:val="24"/>
        </w:rPr>
        <w:t>Komisaris</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Independen</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sebesar</w:t>
      </w:r>
      <w:proofErr w:type="spellEnd"/>
      <w:r w:rsidR="003B5A23" w:rsidRPr="003B5A23">
        <w:rPr>
          <w:rFonts w:ascii="Times New Roman" w:hAnsi="Times New Roman" w:cs="Times New Roman"/>
          <w:sz w:val="24"/>
          <w:szCs w:val="24"/>
        </w:rPr>
        <w:t xml:space="preserve"> 0,</w:t>
      </w:r>
      <w:r w:rsidR="00D06ED1">
        <w:rPr>
          <w:rFonts w:ascii="Times New Roman" w:hAnsi="Times New Roman" w:cs="Times New Roman"/>
          <w:sz w:val="24"/>
          <w:szCs w:val="24"/>
        </w:rPr>
        <w:t>952</w:t>
      </w:r>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Dengan</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demikian</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nilai</w:t>
      </w:r>
      <w:proofErr w:type="spellEnd"/>
      <w:r w:rsidR="003B5A23" w:rsidRPr="003B5A23">
        <w:rPr>
          <w:rFonts w:ascii="Times New Roman" w:hAnsi="Times New Roman" w:cs="Times New Roman"/>
          <w:sz w:val="24"/>
          <w:szCs w:val="24"/>
        </w:rPr>
        <w:t xml:space="preserve"> Sig. 0,</w:t>
      </w:r>
      <w:r w:rsidR="00D06ED1">
        <w:rPr>
          <w:rFonts w:ascii="Times New Roman" w:hAnsi="Times New Roman" w:cs="Times New Roman"/>
          <w:sz w:val="24"/>
          <w:szCs w:val="24"/>
        </w:rPr>
        <w:t>952</w:t>
      </w:r>
      <w:r w:rsidR="003B5A23" w:rsidRPr="003B5A23">
        <w:rPr>
          <w:rFonts w:ascii="Times New Roman" w:hAnsi="Times New Roman" w:cs="Times New Roman"/>
          <w:sz w:val="24"/>
          <w:szCs w:val="24"/>
        </w:rPr>
        <w:t xml:space="preserve"> &gt; 0,05 dan b3 (</w:t>
      </w:r>
      <w:r w:rsidR="003B5A23" w:rsidRPr="003B5A23">
        <w:rPr>
          <w:rFonts w:ascii="Times New Roman" w:hAnsi="Times New Roman" w:cs="Times New Roman"/>
          <w:i/>
          <w:sz w:val="24"/>
          <w:szCs w:val="24"/>
        </w:rPr>
        <w:t>Financial Leverage</w:t>
      </w:r>
      <w:r w:rsidR="00D06ED1">
        <w:rPr>
          <w:rFonts w:ascii="Times New Roman" w:hAnsi="Times New Roman" w:cs="Times New Roman"/>
          <w:i/>
          <w:sz w:val="24"/>
          <w:szCs w:val="24"/>
        </w:rPr>
        <w:t>*GCG</w:t>
      </w:r>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memiliki</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nilai</w:t>
      </w:r>
      <w:proofErr w:type="spellEnd"/>
      <w:r w:rsidR="003B5A23" w:rsidRPr="003B5A23">
        <w:rPr>
          <w:rFonts w:ascii="Times New Roman" w:hAnsi="Times New Roman" w:cs="Times New Roman"/>
          <w:sz w:val="24"/>
          <w:szCs w:val="24"/>
        </w:rPr>
        <w:t xml:space="preserve"> Sig. </w:t>
      </w:r>
      <w:proofErr w:type="spellStart"/>
      <w:r w:rsidR="003B5A23" w:rsidRPr="003B5A23">
        <w:rPr>
          <w:rFonts w:ascii="Times New Roman" w:hAnsi="Times New Roman" w:cs="Times New Roman"/>
          <w:sz w:val="24"/>
          <w:szCs w:val="24"/>
        </w:rPr>
        <w:t>sebesar</w:t>
      </w:r>
      <w:proofErr w:type="spellEnd"/>
      <w:r w:rsidR="003B5A23" w:rsidRPr="003B5A23">
        <w:rPr>
          <w:rFonts w:ascii="Times New Roman" w:hAnsi="Times New Roman" w:cs="Times New Roman"/>
          <w:sz w:val="24"/>
          <w:szCs w:val="24"/>
        </w:rPr>
        <w:t xml:space="preserve"> 0,</w:t>
      </w:r>
      <w:r w:rsidR="00D06ED1">
        <w:rPr>
          <w:rFonts w:ascii="Times New Roman" w:hAnsi="Times New Roman" w:cs="Times New Roman"/>
          <w:sz w:val="24"/>
          <w:szCs w:val="24"/>
        </w:rPr>
        <w:t>556</w:t>
      </w:r>
      <w:r w:rsidR="003B5A23" w:rsidRPr="003B5A23">
        <w:rPr>
          <w:rFonts w:ascii="Times New Roman" w:hAnsi="Times New Roman" w:cs="Times New Roman"/>
          <w:sz w:val="24"/>
          <w:szCs w:val="24"/>
        </w:rPr>
        <w:t xml:space="preserve"> &gt; 0,05 </w:t>
      </w:r>
      <w:proofErr w:type="spellStart"/>
      <w:r w:rsidR="003B5A23" w:rsidRPr="003B5A23">
        <w:rPr>
          <w:rFonts w:ascii="Times New Roman" w:hAnsi="Times New Roman" w:cs="Times New Roman"/>
          <w:sz w:val="24"/>
          <w:szCs w:val="24"/>
        </w:rPr>
        <w:t>maka</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dapat</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diartikan</w:t>
      </w:r>
      <w:proofErr w:type="spellEnd"/>
      <w:r w:rsidR="003B5A23" w:rsidRPr="003B5A23">
        <w:rPr>
          <w:rFonts w:ascii="Times New Roman" w:hAnsi="Times New Roman" w:cs="Times New Roman"/>
          <w:sz w:val="24"/>
          <w:szCs w:val="24"/>
        </w:rPr>
        <w:t xml:space="preserve"> GCG yang </w:t>
      </w:r>
      <w:proofErr w:type="spellStart"/>
      <w:r w:rsidR="003B5A23" w:rsidRPr="003B5A23">
        <w:rPr>
          <w:rFonts w:ascii="Times New Roman" w:hAnsi="Times New Roman" w:cs="Times New Roman"/>
          <w:sz w:val="24"/>
          <w:szCs w:val="24"/>
        </w:rPr>
        <w:t>diproksikan</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dengan</w:t>
      </w:r>
      <w:proofErr w:type="spellEnd"/>
      <w:r w:rsidR="003B5A23" w:rsidRPr="003B5A23">
        <w:rPr>
          <w:rFonts w:ascii="Times New Roman" w:hAnsi="Times New Roman" w:cs="Times New Roman"/>
          <w:sz w:val="24"/>
          <w:szCs w:val="24"/>
        </w:rPr>
        <w:t xml:space="preserve"> dewan </w:t>
      </w:r>
      <w:proofErr w:type="spellStart"/>
      <w:r w:rsidR="003B5A23" w:rsidRPr="003B5A23">
        <w:rPr>
          <w:rFonts w:ascii="Times New Roman" w:hAnsi="Times New Roman" w:cs="Times New Roman"/>
          <w:sz w:val="24"/>
          <w:szCs w:val="24"/>
        </w:rPr>
        <w:t>komisaris</w:t>
      </w:r>
      <w:proofErr w:type="spellEnd"/>
      <w:r w:rsidR="003B5A23" w:rsidRPr="003B5A23">
        <w:rPr>
          <w:rFonts w:ascii="Times New Roman" w:hAnsi="Times New Roman" w:cs="Times New Roman"/>
          <w:sz w:val="24"/>
          <w:szCs w:val="24"/>
        </w:rPr>
        <w:t xml:space="preserve"> independent </w:t>
      </w:r>
      <w:proofErr w:type="spellStart"/>
      <w:r w:rsidR="003B5A23" w:rsidRPr="003B5A23">
        <w:rPr>
          <w:rFonts w:ascii="Times New Roman" w:hAnsi="Times New Roman" w:cs="Times New Roman"/>
          <w:sz w:val="24"/>
          <w:szCs w:val="24"/>
        </w:rPr>
        <w:t>merupakan</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variabel</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Homologiser</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Bukan</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Moderasi</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sebab</w:t>
      </w:r>
      <w:proofErr w:type="spellEnd"/>
      <w:r w:rsidR="003B5A23" w:rsidRPr="003B5A23">
        <w:rPr>
          <w:rFonts w:ascii="Times New Roman" w:hAnsi="Times New Roman" w:cs="Times New Roman"/>
          <w:sz w:val="24"/>
          <w:szCs w:val="24"/>
        </w:rPr>
        <w:t xml:space="preserve"> b2 dan b3 </w:t>
      </w:r>
      <w:proofErr w:type="spellStart"/>
      <w:r w:rsidR="003B5A23" w:rsidRPr="003B5A23">
        <w:rPr>
          <w:rFonts w:ascii="Times New Roman" w:hAnsi="Times New Roman" w:cs="Times New Roman"/>
          <w:sz w:val="24"/>
          <w:szCs w:val="24"/>
        </w:rPr>
        <w:t>tidak</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signifikan</w:t>
      </w:r>
      <w:proofErr w:type="spellEnd"/>
      <w:r w:rsidR="003B5A23" w:rsidRPr="003B5A23">
        <w:rPr>
          <w:rFonts w:ascii="Times New Roman" w:hAnsi="Times New Roman" w:cs="Times New Roman"/>
          <w:sz w:val="24"/>
          <w:szCs w:val="24"/>
        </w:rPr>
        <w:t xml:space="preserve"> yang </w:t>
      </w:r>
      <w:proofErr w:type="spellStart"/>
      <w:r w:rsidR="003B5A23" w:rsidRPr="003B5A23">
        <w:rPr>
          <w:rFonts w:ascii="Times New Roman" w:hAnsi="Times New Roman" w:cs="Times New Roman"/>
          <w:sz w:val="24"/>
          <w:szCs w:val="24"/>
        </w:rPr>
        <w:t>berarti</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bahwa</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tidak</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dapat</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pengaruh</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atau</w:t>
      </w:r>
      <w:proofErr w:type="spellEnd"/>
      <w:r w:rsidR="003B5A23" w:rsidRPr="003B5A23">
        <w:rPr>
          <w:rFonts w:ascii="Times New Roman" w:hAnsi="Times New Roman" w:cs="Times New Roman"/>
          <w:sz w:val="24"/>
          <w:szCs w:val="24"/>
        </w:rPr>
        <w:t xml:space="preserve"> GCG </w:t>
      </w:r>
      <w:proofErr w:type="spellStart"/>
      <w:r w:rsidR="003B5A23" w:rsidRPr="003B5A23">
        <w:rPr>
          <w:rFonts w:ascii="Times New Roman" w:hAnsi="Times New Roman" w:cs="Times New Roman"/>
          <w:sz w:val="24"/>
          <w:szCs w:val="24"/>
        </w:rPr>
        <w:t>tidak</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dapat</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memoderasi</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pengaruh</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dari</w:t>
      </w:r>
      <w:proofErr w:type="spellEnd"/>
      <w:r w:rsidR="003B5A23" w:rsidRPr="003B5A23">
        <w:rPr>
          <w:rFonts w:ascii="Times New Roman" w:hAnsi="Times New Roman" w:cs="Times New Roman"/>
          <w:sz w:val="24"/>
          <w:szCs w:val="24"/>
        </w:rPr>
        <w:t xml:space="preserve"> </w:t>
      </w:r>
      <w:r w:rsidR="00D06ED1" w:rsidRPr="00D06ED1">
        <w:rPr>
          <w:rFonts w:ascii="Times New Roman" w:hAnsi="Times New Roman" w:cs="Times New Roman"/>
          <w:i/>
          <w:sz w:val="24"/>
          <w:szCs w:val="24"/>
        </w:rPr>
        <w:t>financial leverage</w:t>
      </w:r>
      <w:r w:rsidR="00D06ED1">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terhadap</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nilai</w:t>
      </w:r>
      <w:proofErr w:type="spellEnd"/>
      <w:r w:rsidR="003B5A23" w:rsidRPr="003B5A23">
        <w:rPr>
          <w:rFonts w:ascii="Times New Roman" w:hAnsi="Times New Roman" w:cs="Times New Roman"/>
          <w:sz w:val="24"/>
          <w:szCs w:val="24"/>
        </w:rPr>
        <w:t xml:space="preserve"> </w:t>
      </w:r>
      <w:proofErr w:type="spellStart"/>
      <w:r w:rsidR="003B5A23" w:rsidRPr="003B5A23">
        <w:rPr>
          <w:rFonts w:ascii="Times New Roman" w:hAnsi="Times New Roman" w:cs="Times New Roman"/>
          <w:sz w:val="24"/>
          <w:szCs w:val="24"/>
        </w:rPr>
        <w:t>perusahaan</w:t>
      </w:r>
      <w:proofErr w:type="spellEnd"/>
      <w:r w:rsidR="003B5A23" w:rsidRPr="003B5A23">
        <w:rPr>
          <w:rFonts w:ascii="Times New Roman" w:hAnsi="Times New Roman" w:cs="Times New Roman"/>
          <w:sz w:val="24"/>
          <w:szCs w:val="24"/>
        </w:rPr>
        <w:t>.</w:t>
      </w:r>
    </w:p>
    <w:p w14:paraId="32103DB0" w14:textId="542E0A7D" w:rsidR="00D06ED1" w:rsidRPr="00D06ED1" w:rsidRDefault="005B4DEF" w:rsidP="00817F8A">
      <w:pPr>
        <w:pStyle w:val="ListParagraph"/>
        <w:numPr>
          <w:ilvl w:val="0"/>
          <w:numId w:val="70"/>
        </w:numPr>
        <w:spacing w:line="480" w:lineRule="auto"/>
        <w:jc w:val="both"/>
        <w:rPr>
          <w:rFonts w:ascii="Times New Roman" w:hAnsi="Times New Roman" w:cs="Times New Roman"/>
          <w:sz w:val="24"/>
          <w:szCs w:val="24"/>
        </w:rPr>
      </w:pPr>
      <w:proofErr w:type="spellStart"/>
      <w:r w:rsidRPr="00D06ED1">
        <w:rPr>
          <w:rFonts w:ascii="Times New Roman" w:hAnsi="Times New Roman" w:cs="Times New Roman"/>
          <w:sz w:val="24"/>
          <w:szCs w:val="24"/>
        </w:rPr>
        <w:t>Pengujian</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signifikansi</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koefisien</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regresi</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moderasi</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pengaruh</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profitabilitas</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terhadap</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nilai</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perusahaan</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dengan</w:t>
      </w:r>
      <w:proofErr w:type="spellEnd"/>
      <w:r w:rsidRPr="00D06ED1">
        <w:rPr>
          <w:rFonts w:ascii="Times New Roman" w:hAnsi="Times New Roman" w:cs="Times New Roman"/>
          <w:sz w:val="24"/>
          <w:szCs w:val="24"/>
        </w:rPr>
        <w:t xml:space="preserve"> GCG </w:t>
      </w:r>
      <w:proofErr w:type="spellStart"/>
      <w:r w:rsidRPr="00D06ED1">
        <w:rPr>
          <w:rFonts w:ascii="Times New Roman" w:hAnsi="Times New Roman" w:cs="Times New Roman"/>
          <w:sz w:val="24"/>
          <w:szCs w:val="24"/>
        </w:rPr>
        <w:t>sebagai</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variabel</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moderasi</w:t>
      </w:r>
      <w:proofErr w:type="spellEnd"/>
      <w:r w:rsidRPr="00D06ED1">
        <w:rPr>
          <w:rFonts w:ascii="Times New Roman" w:hAnsi="Times New Roman" w:cs="Times New Roman"/>
          <w:sz w:val="24"/>
          <w:szCs w:val="24"/>
        </w:rPr>
        <w:t xml:space="preserve"> pada </w:t>
      </w:r>
      <w:proofErr w:type="spellStart"/>
      <w:r w:rsidRPr="00D06ED1">
        <w:rPr>
          <w:rFonts w:ascii="Times New Roman" w:hAnsi="Times New Roman" w:cs="Times New Roman"/>
          <w:sz w:val="24"/>
          <w:szCs w:val="24"/>
        </w:rPr>
        <w:t>perusahaan</w:t>
      </w:r>
      <w:proofErr w:type="spellEnd"/>
      <w:r w:rsidRPr="00D06ED1">
        <w:rPr>
          <w:rFonts w:ascii="Times New Roman" w:hAnsi="Times New Roman" w:cs="Times New Roman"/>
          <w:sz w:val="24"/>
          <w:szCs w:val="24"/>
        </w:rPr>
        <w:t xml:space="preserve"> sub </w:t>
      </w:r>
      <w:proofErr w:type="spellStart"/>
      <w:r w:rsidRPr="00D06ED1">
        <w:rPr>
          <w:rFonts w:ascii="Times New Roman" w:hAnsi="Times New Roman" w:cs="Times New Roman"/>
          <w:sz w:val="24"/>
          <w:szCs w:val="24"/>
        </w:rPr>
        <w:t>sektor</w:t>
      </w:r>
      <w:proofErr w:type="spellEnd"/>
      <w:r w:rsidRPr="00D06ED1">
        <w:rPr>
          <w:rFonts w:ascii="Times New Roman" w:hAnsi="Times New Roman" w:cs="Times New Roman"/>
          <w:sz w:val="24"/>
          <w:szCs w:val="24"/>
        </w:rPr>
        <w:t xml:space="preserve"> </w:t>
      </w:r>
      <w:proofErr w:type="spellStart"/>
      <w:r w:rsidRPr="00D06ED1">
        <w:rPr>
          <w:rFonts w:ascii="Times New Roman" w:hAnsi="Times New Roman" w:cs="Times New Roman"/>
          <w:sz w:val="24"/>
          <w:szCs w:val="24"/>
        </w:rPr>
        <w:t>Perbankan</w:t>
      </w:r>
      <w:proofErr w:type="spellEnd"/>
      <w:r w:rsidRPr="00D06ED1">
        <w:rPr>
          <w:rFonts w:ascii="Times New Roman" w:hAnsi="Times New Roman" w:cs="Times New Roman"/>
          <w:sz w:val="24"/>
          <w:szCs w:val="24"/>
        </w:rPr>
        <w:t xml:space="preserve"> yang </w:t>
      </w:r>
      <w:proofErr w:type="spellStart"/>
      <w:r w:rsidRPr="00D06ED1">
        <w:rPr>
          <w:rFonts w:ascii="Times New Roman" w:hAnsi="Times New Roman" w:cs="Times New Roman"/>
          <w:sz w:val="24"/>
          <w:szCs w:val="24"/>
        </w:rPr>
        <w:t>terdaftar</w:t>
      </w:r>
      <w:proofErr w:type="spellEnd"/>
      <w:r w:rsidRPr="00D06ED1">
        <w:rPr>
          <w:rFonts w:ascii="Times New Roman" w:hAnsi="Times New Roman" w:cs="Times New Roman"/>
          <w:sz w:val="24"/>
          <w:szCs w:val="24"/>
        </w:rPr>
        <w:t xml:space="preserve"> di Bursa </w:t>
      </w:r>
      <w:proofErr w:type="spellStart"/>
      <w:r w:rsidRPr="00D06ED1">
        <w:rPr>
          <w:rFonts w:ascii="Times New Roman" w:hAnsi="Times New Roman" w:cs="Times New Roman"/>
          <w:sz w:val="24"/>
          <w:szCs w:val="24"/>
        </w:rPr>
        <w:t>Efek</w:t>
      </w:r>
      <w:proofErr w:type="spellEnd"/>
      <w:r w:rsidRPr="00D06ED1">
        <w:rPr>
          <w:rFonts w:ascii="Times New Roman" w:hAnsi="Times New Roman" w:cs="Times New Roman"/>
          <w:sz w:val="24"/>
          <w:szCs w:val="24"/>
        </w:rPr>
        <w:t xml:space="preserve"> Indonesia </w:t>
      </w:r>
      <w:proofErr w:type="spellStart"/>
      <w:r w:rsidRPr="00D06ED1">
        <w:rPr>
          <w:rFonts w:ascii="Times New Roman" w:hAnsi="Times New Roman" w:cs="Times New Roman"/>
          <w:sz w:val="24"/>
          <w:szCs w:val="24"/>
        </w:rPr>
        <w:t>tahun</w:t>
      </w:r>
      <w:proofErr w:type="spellEnd"/>
      <w:r w:rsidRPr="00D06ED1">
        <w:rPr>
          <w:rFonts w:ascii="Times New Roman" w:hAnsi="Times New Roman" w:cs="Times New Roman"/>
          <w:sz w:val="24"/>
          <w:szCs w:val="24"/>
        </w:rPr>
        <w:t xml:space="preserve"> 2019-2023 </w:t>
      </w:r>
      <w:proofErr w:type="spellStart"/>
      <w:r w:rsidR="00D06ED1" w:rsidRPr="00D06ED1">
        <w:rPr>
          <w:rFonts w:ascii="Times New Roman" w:hAnsi="Times New Roman" w:cs="Times New Roman"/>
          <w:sz w:val="24"/>
          <w:szCs w:val="24"/>
        </w:rPr>
        <w:t>diperoleh</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nilai</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Signifikan</w:t>
      </w:r>
      <w:proofErr w:type="spellEnd"/>
      <w:r w:rsidR="00D06ED1" w:rsidRPr="00D06ED1">
        <w:rPr>
          <w:rFonts w:ascii="Times New Roman" w:hAnsi="Times New Roman" w:cs="Times New Roman"/>
          <w:sz w:val="24"/>
          <w:szCs w:val="24"/>
        </w:rPr>
        <w:t xml:space="preserve"> b2 (Dewan </w:t>
      </w:r>
      <w:proofErr w:type="spellStart"/>
      <w:r w:rsidR="00D06ED1" w:rsidRPr="00D06ED1">
        <w:rPr>
          <w:rFonts w:ascii="Times New Roman" w:hAnsi="Times New Roman" w:cs="Times New Roman"/>
          <w:sz w:val="24"/>
          <w:szCs w:val="24"/>
        </w:rPr>
        <w:t>Komisaris</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Independen</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sebesar</w:t>
      </w:r>
      <w:proofErr w:type="spellEnd"/>
      <w:r w:rsidR="00D06ED1" w:rsidRPr="00D06ED1">
        <w:rPr>
          <w:rFonts w:ascii="Times New Roman" w:hAnsi="Times New Roman" w:cs="Times New Roman"/>
          <w:sz w:val="24"/>
          <w:szCs w:val="24"/>
        </w:rPr>
        <w:t xml:space="preserve"> 0,952. </w:t>
      </w:r>
      <w:proofErr w:type="spellStart"/>
      <w:r w:rsidR="00D06ED1" w:rsidRPr="00D06ED1">
        <w:rPr>
          <w:rFonts w:ascii="Times New Roman" w:hAnsi="Times New Roman" w:cs="Times New Roman"/>
          <w:sz w:val="24"/>
          <w:szCs w:val="24"/>
        </w:rPr>
        <w:t>Dengan</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demikian</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nilai</w:t>
      </w:r>
      <w:proofErr w:type="spellEnd"/>
      <w:r w:rsidR="00D06ED1" w:rsidRPr="00D06ED1">
        <w:rPr>
          <w:rFonts w:ascii="Times New Roman" w:hAnsi="Times New Roman" w:cs="Times New Roman"/>
          <w:sz w:val="24"/>
          <w:szCs w:val="24"/>
        </w:rPr>
        <w:t xml:space="preserve"> Sig. 0,952 &gt; 0,05 dan b3 (</w:t>
      </w:r>
      <w:proofErr w:type="spellStart"/>
      <w:r w:rsidR="00D06ED1">
        <w:rPr>
          <w:rFonts w:ascii="Times New Roman" w:hAnsi="Times New Roman" w:cs="Times New Roman"/>
          <w:sz w:val="24"/>
          <w:szCs w:val="24"/>
        </w:rPr>
        <w:t>Profitabilitas</w:t>
      </w:r>
      <w:proofErr w:type="spellEnd"/>
      <w:r w:rsidR="00D06ED1" w:rsidRPr="00D06ED1">
        <w:rPr>
          <w:rFonts w:ascii="Times New Roman" w:hAnsi="Times New Roman" w:cs="Times New Roman"/>
          <w:sz w:val="24"/>
          <w:szCs w:val="24"/>
        </w:rPr>
        <w:t xml:space="preserve">*GCG) </w:t>
      </w:r>
      <w:proofErr w:type="spellStart"/>
      <w:r w:rsidR="00D06ED1" w:rsidRPr="00D06ED1">
        <w:rPr>
          <w:rFonts w:ascii="Times New Roman" w:hAnsi="Times New Roman" w:cs="Times New Roman"/>
          <w:sz w:val="24"/>
          <w:szCs w:val="24"/>
        </w:rPr>
        <w:t>memiliki</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nilai</w:t>
      </w:r>
      <w:proofErr w:type="spellEnd"/>
      <w:r w:rsidR="00D06ED1" w:rsidRPr="00D06ED1">
        <w:rPr>
          <w:rFonts w:ascii="Times New Roman" w:hAnsi="Times New Roman" w:cs="Times New Roman"/>
          <w:sz w:val="24"/>
          <w:szCs w:val="24"/>
        </w:rPr>
        <w:t xml:space="preserve"> Sig. </w:t>
      </w:r>
      <w:proofErr w:type="spellStart"/>
      <w:r w:rsidR="00D06ED1" w:rsidRPr="00D06ED1">
        <w:rPr>
          <w:rFonts w:ascii="Times New Roman" w:hAnsi="Times New Roman" w:cs="Times New Roman"/>
          <w:sz w:val="24"/>
          <w:szCs w:val="24"/>
        </w:rPr>
        <w:t>sebesar</w:t>
      </w:r>
      <w:proofErr w:type="spellEnd"/>
      <w:r w:rsidR="00D06ED1" w:rsidRPr="00D06ED1">
        <w:rPr>
          <w:rFonts w:ascii="Times New Roman" w:hAnsi="Times New Roman" w:cs="Times New Roman"/>
          <w:sz w:val="24"/>
          <w:szCs w:val="24"/>
        </w:rPr>
        <w:t xml:space="preserve"> 0,</w:t>
      </w:r>
      <w:r w:rsidR="00D06ED1">
        <w:rPr>
          <w:rFonts w:ascii="Times New Roman" w:hAnsi="Times New Roman" w:cs="Times New Roman"/>
          <w:sz w:val="24"/>
          <w:szCs w:val="24"/>
        </w:rPr>
        <w:t>799</w:t>
      </w:r>
      <w:r w:rsidR="00D06ED1" w:rsidRPr="00D06ED1">
        <w:rPr>
          <w:rFonts w:ascii="Times New Roman" w:hAnsi="Times New Roman" w:cs="Times New Roman"/>
          <w:sz w:val="24"/>
          <w:szCs w:val="24"/>
        </w:rPr>
        <w:t xml:space="preserve"> &gt; 0,05 </w:t>
      </w:r>
      <w:proofErr w:type="spellStart"/>
      <w:r w:rsidR="00D06ED1" w:rsidRPr="00D06ED1">
        <w:rPr>
          <w:rFonts w:ascii="Times New Roman" w:hAnsi="Times New Roman" w:cs="Times New Roman"/>
          <w:sz w:val="24"/>
          <w:szCs w:val="24"/>
        </w:rPr>
        <w:t>maka</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dapat</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diartikan</w:t>
      </w:r>
      <w:proofErr w:type="spellEnd"/>
      <w:r w:rsidR="00D06ED1" w:rsidRPr="00D06ED1">
        <w:rPr>
          <w:rFonts w:ascii="Times New Roman" w:hAnsi="Times New Roman" w:cs="Times New Roman"/>
          <w:sz w:val="24"/>
          <w:szCs w:val="24"/>
        </w:rPr>
        <w:t xml:space="preserve"> GCG yang </w:t>
      </w:r>
      <w:proofErr w:type="spellStart"/>
      <w:r w:rsidR="00D06ED1" w:rsidRPr="00D06ED1">
        <w:rPr>
          <w:rFonts w:ascii="Times New Roman" w:hAnsi="Times New Roman" w:cs="Times New Roman"/>
          <w:sz w:val="24"/>
          <w:szCs w:val="24"/>
        </w:rPr>
        <w:t>diproksikan</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dengan</w:t>
      </w:r>
      <w:proofErr w:type="spellEnd"/>
      <w:r w:rsidR="00D06ED1" w:rsidRPr="00D06ED1">
        <w:rPr>
          <w:rFonts w:ascii="Times New Roman" w:hAnsi="Times New Roman" w:cs="Times New Roman"/>
          <w:sz w:val="24"/>
          <w:szCs w:val="24"/>
        </w:rPr>
        <w:t xml:space="preserve"> dewan </w:t>
      </w:r>
      <w:proofErr w:type="spellStart"/>
      <w:r w:rsidR="00D06ED1" w:rsidRPr="00D06ED1">
        <w:rPr>
          <w:rFonts w:ascii="Times New Roman" w:hAnsi="Times New Roman" w:cs="Times New Roman"/>
          <w:sz w:val="24"/>
          <w:szCs w:val="24"/>
        </w:rPr>
        <w:t>komisaris</w:t>
      </w:r>
      <w:proofErr w:type="spellEnd"/>
      <w:r w:rsidR="00D06ED1" w:rsidRPr="00D06ED1">
        <w:rPr>
          <w:rFonts w:ascii="Times New Roman" w:hAnsi="Times New Roman" w:cs="Times New Roman"/>
          <w:sz w:val="24"/>
          <w:szCs w:val="24"/>
        </w:rPr>
        <w:t xml:space="preserve"> independent </w:t>
      </w:r>
      <w:proofErr w:type="spellStart"/>
      <w:r w:rsidR="00D06ED1" w:rsidRPr="00D06ED1">
        <w:rPr>
          <w:rFonts w:ascii="Times New Roman" w:hAnsi="Times New Roman" w:cs="Times New Roman"/>
          <w:sz w:val="24"/>
          <w:szCs w:val="24"/>
        </w:rPr>
        <w:t>merupakan</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variabel</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Homologiser</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Bukan</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Moderasi</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sebab</w:t>
      </w:r>
      <w:proofErr w:type="spellEnd"/>
      <w:r w:rsidR="00D06ED1" w:rsidRPr="00D06ED1">
        <w:rPr>
          <w:rFonts w:ascii="Times New Roman" w:hAnsi="Times New Roman" w:cs="Times New Roman"/>
          <w:sz w:val="24"/>
          <w:szCs w:val="24"/>
        </w:rPr>
        <w:t xml:space="preserve"> b2 dan b3 </w:t>
      </w:r>
      <w:proofErr w:type="spellStart"/>
      <w:r w:rsidR="00D06ED1" w:rsidRPr="00D06ED1">
        <w:rPr>
          <w:rFonts w:ascii="Times New Roman" w:hAnsi="Times New Roman" w:cs="Times New Roman"/>
          <w:sz w:val="24"/>
          <w:szCs w:val="24"/>
        </w:rPr>
        <w:t>tidak</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signifikan</w:t>
      </w:r>
      <w:proofErr w:type="spellEnd"/>
      <w:r w:rsidR="00D06ED1" w:rsidRPr="00D06ED1">
        <w:rPr>
          <w:rFonts w:ascii="Times New Roman" w:hAnsi="Times New Roman" w:cs="Times New Roman"/>
          <w:sz w:val="24"/>
          <w:szCs w:val="24"/>
        </w:rPr>
        <w:t xml:space="preserve"> yang </w:t>
      </w:r>
      <w:proofErr w:type="spellStart"/>
      <w:r w:rsidR="00D06ED1" w:rsidRPr="00D06ED1">
        <w:rPr>
          <w:rFonts w:ascii="Times New Roman" w:hAnsi="Times New Roman" w:cs="Times New Roman"/>
          <w:sz w:val="24"/>
          <w:szCs w:val="24"/>
        </w:rPr>
        <w:t>berarti</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bahwa</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tidak</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dapat</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pengaruh</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atau</w:t>
      </w:r>
      <w:proofErr w:type="spellEnd"/>
      <w:r w:rsidR="00D06ED1" w:rsidRPr="00D06ED1">
        <w:rPr>
          <w:rFonts w:ascii="Times New Roman" w:hAnsi="Times New Roman" w:cs="Times New Roman"/>
          <w:sz w:val="24"/>
          <w:szCs w:val="24"/>
        </w:rPr>
        <w:t xml:space="preserve"> GCG </w:t>
      </w:r>
      <w:proofErr w:type="spellStart"/>
      <w:r w:rsidR="00D06ED1" w:rsidRPr="00D06ED1">
        <w:rPr>
          <w:rFonts w:ascii="Times New Roman" w:hAnsi="Times New Roman" w:cs="Times New Roman"/>
          <w:sz w:val="24"/>
          <w:szCs w:val="24"/>
        </w:rPr>
        <w:t>tidak</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dapat</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memoderasi</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pengaruh</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dari</w:t>
      </w:r>
      <w:proofErr w:type="spellEnd"/>
      <w:r w:rsidR="00D06ED1" w:rsidRPr="00D06ED1">
        <w:rPr>
          <w:rFonts w:ascii="Times New Roman" w:hAnsi="Times New Roman" w:cs="Times New Roman"/>
          <w:sz w:val="24"/>
          <w:szCs w:val="24"/>
        </w:rPr>
        <w:t xml:space="preserve"> </w:t>
      </w:r>
      <w:proofErr w:type="spellStart"/>
      <w:r w:rsidR="00D06ED1">
        <w:rPr>
          <w:rFonts w:ascii="Times New Roman" w:hAnsi="Times New Roman" w:cs="Times New Roman"/>
          <w:sz w:val="24"/>
          <w:szCs w:val="24"/>
        </w:rPr>
        <w:t>profitabilitas</w:t>
      </w:r>
      <w:proofErr w:type="spellEnd"/>
      <w:r w:rsid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terhadap</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nilai</w:t>
      </w:r>
      <w:proofErr w:type="spellEnd"/>
      <w:r w:rsidR="00D06ED1" w:rsidRPr="00D06ED1">
        <w:rPr>
          <w:rFonts w:ascii="Times New Roman" w:hAnsi="Times New Roman" w:cs="Times New Roman"/>
          <w:sz w:val="24"/>
          <w:szCs w:val="24"/>
        </w:rPr>
        <w:t xml:space="preserve"> </w:t>
      </w:r>
      <w:proofErr w:type="spellStart"/>
      <w:r w:rsidR="00D06ED1" w:rsidRPr="00D06ED1">
        <w:rPr>
          <w:rFonts w:ascii="Times New Roman" w:hAnsi="Times New Roman" w:cs="Times New Roman"/>
          <w:sz w:val="24"/>
          <w:szCs w:val="24"/>
        </w:rPr>
        <w:t>perusahaan</w:t>
      </w:r>
      <w:proofErr w:type="spellEnd"/>
      <w:r w:rsidR="00D06ED1" w:rsidRPr="00D06ED1">
        <w:rPr>
          <w:rFonts w:ascii="Times New Roman" w:hAnsi="Times New Roman" w:cs="Times New Roman"/>
          <w:sz w:val="24"/>
          <w:szCs w:val="24"/>
        </w:rPr>
        <w:t>.</w:t>
      </w:r>
    </w:p>
    <w:p w14:paraId="6829545F" w14:textId="713B2E70" w:rsidR="005230BA" w:rsidRPr="005230BA" w:rsidRDefault="005230BA" w:rsidP="00D06ED1">
      <w:pPr>
        <w:pStyle w:val="ListParagraph"/>
        <w:autoSpaceDE w:val="0"/>
        <w:autoSpaceDN w:val="0"/>
        <w:adjustRightInd w:val="0"/>
        <w:spacing w:after="0" w:line="480" w:lineRule="auto"/>
        <w:ind w:left="1800"/>
        <w:jc w:val="both"/>
        <w:rPr>
          <w:rFonts w:ascii="Times New Roman" w:hAnsi="Times New Roman" w:cs="Times New Roman"/>
          <w:sz w:val="24"/>
          <w:szCs w:val="24"/>
        </w:rPr>
      </w:pPr>
    </w:p>
    <w:p w14:paraId="0FE01651" w14:textId="6E0D39CD" w:rsidR="00D016AF" w:rsidRPr="00070DE5" w:rsidRDefault="00456855" w:rsidP="00817F8A">
      <w:pPr>
        <w:pStyle w:val="Heading3"/>
        <w:numPr>
          <w:ilvl w:val="0"/>
          <w:numId w:val="69"/>
        </w:numPr>
        <w:spacing w:line="480" w:lineRule="auto"/>
        <w:ind w:left="1276"/>
      </w:pPr>
      <w:bookmarkStart w:id="78" w:name="_Toc167346626"/>
      <w:bookmarkStart w:id="79" w:name="_Toc169200832"/>
      <w:bookmarkStart w:id="80" w:name="_Toc169201513"/>
      <w:bookmarkStart w:id="81" w:name="_Toc169418242"/>
      <w:proofErr w:type="spellStart"/>
      <w:r w:rsidRPr="00070DE5">
        <w:lastRenderedPageBreak/>
        <w:t>Koefisien</w:t>
      </w:r>
      <w:proofErr w:type="spellEnd"/>
      <w:r w:rsidRPr="00070DE5">
        <w:t xml:space="preserve"> </w:t>
      </w:r>
      <w:proofErr w:type="spellStart"/>
      <w:r w:rsidRPr="00070DE5">
        <w:t>Determinasi</w:t>
      </w:r>
      <w:proofErr w:type="spellEnd"/>
      <w:r w:rsidRPr="00070DE5">
        <w:t xml:space="preserve"> (R</w:t>
      </w:r>
      <w:r w:rsidRPr="00070DE5">
        <w:rPr>
          <w:vertAlign w:val="superscript"/>
        </w:rPr>
        <w:t>2</w:t>
      </w:r>
      <w:r w:rsidRPr="00070DE5">
        <w:t>)</w:t>
      </w:r>
      <w:bookmarkEnd w:id="78"/>
      <w:bookmarkEnd w:id="79"/>
      <w:bookmarkEnd w:id="80"/>
      <w:bookmarkEnd w:id="81"/>
    </w:p>
    <w:p w14:paraId="0806AA0F" w14:textId="0BC88425" w:rsidR="00456855" w:rsidRDefault="00456855" w:rsidP="00070DE5">
      <w:pPr>
        <w:pStyle w:val="ListParagraph"/>
        <w:spacing w:line="480" w:lineRule="auto"/>
        <w:ind w:left="1276" w:firstLine="720"/>
        <w:jc w:val="both"/>
        <w:rPr>
          <w:rFonts w:ascii="Times New Roman" w:hAnsi="Times New Roman" w:cs="Times New Roman"/>
          <w:sz w:val="24"/>
          <w:szCs w:val="24"/>
        </w:rPr>
      </w:pPr>
      <w:proofErr w:type="spellStart"/>
      <w:r w:rsidRPr="00456855">
        <w:rPr>
          <w:rFonts w:ascii="Times New Roman" w:hAnsi="Times New Roman" w:cs="Times New Roman"/>
          <w:sz w:val="24"/>
          <w:szCs w:val="24"/>
        </w:rPr>
        <w:t>Koefisien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determinasi</w:t>
      </w:r>
      <w:proofErr w:type="spellEnd"/>
      <w:r w:rsidRPr="00456855">
        <w:rPr>
          <w:rFonts w:ascii="Times New Roman" w:hAnsi="Times New Roman" w:cs="Times New Roman"/>
          <w:sz w:val="24"/>
          <w:szCs w:val="24"/>
        </w:rPr>
        <w:t xml:space="preserve"> (R</w:t>
      </w:r>
      <w:r w:rsidRPr="00070DE5">
        <w:rPr>
          <w:rFonts w:ascii="Times New Roman" w:hAnsi="Times New Roman" w:cs="Times New Roman"/>
          <w:sz w:val="24"/>
          <w:szCs w:val="24"/>
          <w:vertAlign w:val="superscript"/>
        </w:rPr>
        <w:t>2</w:t>
      </w:r>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merupakan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pengujian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untuk</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mengukur</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seberapa</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baik</w:t>
      </w:r>
      <w:proofErr w:type="spellEnd"/>
      <w:r w:rsidRPr="00456855">
        <w:rPr>
          <w:rFonts w:ascii="Times New Roman" w:hAnsi="Times New Roman" w:cs="Times New Roman"/>
          <w:sz w:val="24"/>
          <w:szCs w:val="24"/>
        </w:rPr>
        <w:t xml:space="preserve"> dan </w:t>
      </w:r>
      <w:proofErr w:type="spellStart"/>
      <w:r w:rsidRPr="00456855">
        <w:rPr>
          <w:rFonts w:ascii="Times New Roman" w:hAnsi="Times New Roman" w:cs="Times New Roman"/>
          <w:sz w:val="24"/>
          <w:szCs w:val="24"/>
        </w:rPr>
        <w:t>mampu</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nilai</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koefisien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determinasi</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menggambarkan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variabel</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dependen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Kisaran</w:t>
      </w:r>
      <w:proofErr w:type="spellEnd"/>
      <w:r w:rsidRPr="00456855">
        <w:rPr>
          <w:rFonts w:ascii="Times New Roman" w:hAnsi="Times New Roman" w:cs="Times New Roman"/>
          <w:sz w:val="24"/>
          <w:szCs w:val="24"/>
        </w:rPr>
        <w:t xml:space="preserve"> R</w:t>
      </w:r>
      <w:r w:rsidRPr="00456855">
        <w:rPr>
          <w:rFonts w:ascii="Times New Roman" w:hAnsi="Times New Roman" w:cs="Times New Roman"/>
          <w:sz w:val="24"/>
          <w:szCs w:val="24"/>
          <w:vertAlign w:val="superscript"/>
        </w:rPr>
        <w:t>2</w:t>
      </w:r>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adalah</w:t>
      </w:r>
      <w:proofErr w:type="spellEnd"/>
      <w:r w:rsidRPr="00456855">
        <w:rPr>
          <w:rFonts w:ascii="Times New Roman" w:hAnsi="Times New Roman" w:cs="Times New Roman"/>
          <w:sz w:val="24"/>
          <w:szCs w:val="24"/>
        </w:rPr>
        <w:t xml:space="preserve"> 0&lt;R</w:t>
      </w:r>
      <w:r w:rsidRPr="00693E0B">
        <w:rPr>
          <w:rFonts w:ascii="Times New Roman" w:hAnsi="Times New Roman" w:cs="Times New Roman"/>
          <w:sz w:val="24"/>
          <w:szCs w:val="24"/>
          <w:vertAlign w:val="superscript"/>
        </w:rPr>
        <w:t>2</w:t>
      </w:r>
      <w:r w:rsidRPr="00456855">
        <w:rPr>
          <w:rFonts w:ascii="Times New Roman" w:hAnsi="Times New Roman" w:cs="Times New Roman"/>
          <w:sz w:val="24"/>
          <w:szCs w:val="24"/>
        </w:rPr>
        <w:t xml:space="preserve">&lt;1. </w:t>
      </w:r>
      <w:proofErr w:type="spellStart"/>
      <w:r w:rsidRPr="00456855">
        <w:rPr>
          <w:rFonts w:ascii="Times New Roman" w:hAnsi="Times New Roman" w:cs="Times New Roman"/>
          <w:sz w:val="24"/>
          <w:szCs w:val="24"/>
        </w:rPr>
        <w:t>Jika</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koefisien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determinasinya</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kecil</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menunjukkan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bahwa</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dari</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variabel</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mempunyai</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keterbatasan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untuk</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menjelaskan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kemampuan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variabel</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independen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Selain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itu</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ketika</w:t>
      </w:r>
      <w:proofErr w:type="spellEnd"/>
      <w:r w:rsidRPr="00456855">
        <w:rPr>
          <w:rFonts w:ascii="Times New Roman" w:hAnsi="Times New Roman" w:cs="Times New Roman"/>
          <w:sz w:val="24"/>
          <w:szCs w:val="24"/>
        </w:rPr>
        <w:t xml:space="preserve"> range R</w:t>
      </w:r>
      <w:r w:rsidRPr="00456855">
        <w:rPr>
          <w:rFonts w:ascii="Times New Roman" w:hAnsi="Times New Roman" w:cs="Times New Roman"/>
          <w:sz w:val="24"/>
          <w:szCs w:val="24"/>
          <w:vertAlign w:val="superscript"/>
        </w:rPr>
        <w:t>2</w:t>
      </w:r>
      <w:r w:rsidRPr="00456855">
        <w:rPr>
          <w:rFonts w:ascii="Times New Roman" w:hAnsi="Times New Roman" w:cs="Times New Roman"/>
          <w:sz w:val="24"/>
          <w:szCs w:val="24"/>
        </w:rPr>
        <w:t xml:space="preserve"> yang </w:t>
      </w:r>
      <w:proofErr w:type="spellStart"/>
      <w:r w:rsidRPr="00456855">
        <w:rPr>
          <w:rFonts w:ascii="Times New Roman" w:hAnsi="Times New Roman" w:cs="Times New Roman"/>
          <w:sz w:val="24"/>
          <w:szCs w:val="24"/>
        </w:rPr>
        <w:t>mendekati</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satu</w:t>
      </w:r>
      <w:proofErr w:type="spellEnd"/>
      <w:r w:rsidRPr="00456855">
        <w:rPr>
          <w:rFonts w:ascii="Times New Roman" w:hAnsi="Times New Roman" w:cs="Times New Roman"/>
          <w:sz w:val="24"/>
          <w:szCs w:val="24"/>
        </w:rPr>
        <w:t xml:space="preserve"> (1) </w:t>
      </w:r>
      <w:proofErr w:type="spellStart"/>
      <w:r w:rsidRPr="00456855">
        <w:rPr>
          <w:rFonts w:ascii="Times New Roman" w:hAnsi="Times New Roman" w:cs="Times New Roman"/>
          <w:sz w:val="24"/>
          <w:szCs w:val="24"/>
        </w:rPr>
        <w:t>menunjukkan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variabel</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independen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memberikan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gambaran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prediksi</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varian</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variabel</w:t>
      </w:r>
      <w:proofErr w:type="spellEnd"/>
      <w:r w:rsidRPr="00456855">
        <w:rPr>
          <w:rFonts w:ascii="Times New Roman" w:hAnsi="Times New Roman" w:cs="Times New Roman"/>
          <w:sz w:val="24"/>
          <w:szCs w:val="24"/>
        </w:rPr>
        <w:t xml:space="preserve"> </w:t>
      </w:r>
      <w:proofErr w:type="spellStart"/>
      <w:r w:rsidRPr="00456855">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bookmarkStart w:id="82" w:name="_Hlk169942243"/>
      <w:r w:rsidRPr="00456855">
        <w:rPr>
          <w:rFonts w:ascii="Times New Roman" w:hAnsi="Times New Roman" w:cs="Times New Roman"/>
          <w:sz w:val="24"/>
          <w:szCs w:val="24"/>
        </w:rPr>
        <w:t>(</w:t>
      </w:r>
      <w:proofErr w:type="spellStart"/>
      <w:r w:rsidRPr="00456855">
        <w:rPr>
          <w:rFonts w:ascii="Times New Roman" w:hAnsi="Times New Roman" w:cs="Times New Roman"/>
          <w:sz w:val="24"/>
          <w:szCs w:val="24"/>
        </w:rPr>
        <w:t>Ghozali</w:t>
      </w:r>
      <w:proofErr w:type="spellEnd"/>
      <w:r w:rsidRPr="00456855">
        <w:rPr>
          <w:rFonts w:ascii="Times New Roman" w:hAnsi="Times New Roman" w:cs="Times New Roman"/>
          <w:sz w:val="24"/>
          <w:szCs w:val="24"/>
        </w:rPr>
        <w:t>, 2018:95).</w:t>
      </w:r>
      <w:bookmarkEnd w:id="82"/>
    </w:p>
    <w:p w14:paraId="26823577" w14:textId="29FB3724" w:rsidR="00456855" w:rsidRPr="00456855" w:rsidRDefault="00456855" w:rsidP="00456855">
      <w:pPr>
        <w:pStyle w:val="ListParagraph"/>
        <w:spacing w:line="240" w:lineRule="auto"/>
        <w:ind w:left="1276" w:firstLine="720"/>
        <w:jc w:val="center"/>
        <w:rPr>
          <w:rFonts w:ascii="Times New Roman" w:hAnsi="Times New Roman" w:cs="Times New Roman"/>
          <w:b/>
          <w:sz w:val="24"/>
          <w:szCs w:val="24"/>
        </w:rPr>
      </w:pPr>
      <w:proofErr w:type="spellStart"/>
      <w:r w:rsidRPr="00456855">
        <w:rPr>
          <w:rFonts w:ascii="Times New Roman" w:hAnsi="Times New Roman" w:cs="Times New Roman"/>
          <w:b/>
          <w:sz w:val="24"/>
          <w:szCs w:val="24"/>
        </w:rPr>
        <w:t>Tabel</w:t>
      </w:r>
      <w:proofErr w:type="spellEnd"/>
      <w:r w:rsidRPr="00456855">
        <w:rPr>
          <w:rFonts w:ascii="Times New Roman" w:hAnsi="Times New Roman" w:cs="Times New Roman"/>
          <w:b/>
          <w:sz w:val="24"/>
          <w:szCs w:val="24"/>
        </w:rPr>
        <w:t xml:space="preserve"> </w:t>
      </w:r>
      <w:r w:rsidR="007A201A">
        <w:rPr>
          <w:rFonts w:ascii="Times New Roman" w:hAnsi="Times New Roman" w:cs="Times New Roman"/>
          <w:b/>
          <w:sz w:val="24"/>
          <w:szCs w:val="24"/>
        </w:rPr>
        <w:t>2</w:t>
      </w:r>
      <w:r w:rsidR="001D5925">
        <w:rPr>
          <w:rFonts w:ascii="Times New Roman" w:hAnsi="Times New Roman" w:cs="Times New Roman"/>
          <w:b/>
          <w:sz w:val="24"/>
          <w:szCs w:val="24"/>
        </w:rPr>
        <w:t>6</w:t>
      </w:r>
    </w:p>
    <w:p w14:paraId="7529CDB6" w14:textId="6363B058" w:rsidR="00456855" w:rsidRPr="00456855" w:rsidRDefault="00456855" w:rsidP="00456855">
      <w:pPr>
        <w:pStyle w:val="ListParagraph"/>
        <w:spacing w:line="240" w:lineRule="auto"/>
        <w:ind w:left="1276" w:firstLine="720"/>
        <w:jc w:val="center"/>
        <w:rPr>
          <w:rFonts w:ascii="Times New Roman" w:hAnsi="Times New Roman" w:cs="Times New Roman"/>
          <w:b/>
          <w:sz w:val="24"/>
          <w:szCs w:val="24"/>
        </w:rPr>
      </w:pPr>
      <w:r w:rsidRPr="00456855">
        <w:rPr>
          <w:rFonts w:ascii="Times New Roman" w:hAnsi="Times New Roman" w:cs="Times New Roman"/>
          <w:b/>
          <w:sz w:val="24"/>
          <w:szCs w:val="24"/>
        </w:rPr>
        <w:t xml:space="preserve">Hasil Uji </w:t>
      </w:r>
      <w:proofErr w:type="spellStart"/>
      <w:r w:rsidRPr="00456855">
        <w:rPr>
          <w:rFonts w:ascii="Times New Roman" w:hAnsi="Times New Roman" w:cs="Times New Roman"/>
          <w:b/>
          <w:sz w:val="24"/>
          <w:szCs w:val="24"/>
        </w:rPr>
        <w:t>Analisis</w:t>
      </w:r>
      <w:proofErr w:type="spellEnd"/>
      <w:r w:rsidRPr="00456855">
        <w:rPr>
          <w:rFonts w:ascii="Times New Roman" w:hAnsi="Times New Roman" w:cs="Times New Roman"/>
          <w:b/>
          <w:sz w:val="24"/>
          <w:szCs w:val="24"/>
        </w:rPr>
        <w:t xml:space="preserve"> </w:t>
      </w:r>
      <w:proofErr w:type="spellStart"/>
      <w:r w:rsidRPr="00456855">
        <w:rPr>
          <w:rFonts w:ascii="Times New Roman" w:hAnsi="Times New Roman" w:cs="Times New Roman"/>
          <w:b/>
          <w:sz w:val="24"/>
          <w:szCs w:val="24"/>
        </w:rPr>
        <w:t>Koefisien</w:t>
      </w:r>
      <w:proofErr w:type="spellEnd"/>
      <w:r w:rsidRPr="00456855">
        <w:rPr>
          <w:rFonts w:ascii="Times New Roman" w:hAnsi="Times New Roman" w:cs="Times New Roman"/>
          <w:b/>
          <w:sz w:val="24"/>
          <w:szCs w:val="24"/>
        </w:rPr>
        <w:t xml:space="preserve"> </w:t>
      </w:r>
      <w:proofErr w:type="spellStart"/>
      <w:r w:rsidRPr="00456855">
        <w:rPr>
          <w:rFonts w:ascii="Times New Roman" w:hAnsi="Times New Roman" w:cs="Times New Roman"/>
          <w:b/>
          <w:sz w:val="24"/>
          <w:szCs w:val="24"/>
        </w:rPr>
        <w:t>Determinasi</w:t>
      </w:r>
      <w:proofErr w:type="spellEnd"/>
    </w:p>
    <w:p w14:paraId="592B2273" w14:textId="77777777" w:rsidR="006F0AD1" w:rsidRPr="006F0AD1" w:rsidRDefault="006F0AD1" w:rsidP="006F0AD1">
      <w:pPr>
        <w:autoSpaceDE w:val="0"/>
        <w:autoSpaceDN w:val="0"/>
        <w:adjustRightInd w:val="0"/>
        <w:spacing w:after="0" w:line="240" w:lineRule="auto"/>
        <w:rPr>
          <w:rFonts w:ascii="Times New Roman" w:hAnsi="Times New Roman" w:cs="Times New Roman"/>
          <w:sz w:val="24"/>
          <w:szCs w:val="24"/>
        </w:rPr>
      </w:pPr>
    </w:p>
    <w:tbl>
      <w:tblPr>
        <w:tblW w:w="5872" w:type="dxa"/>
        <w:tblInd w:w="1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6F0AD1" w:rsidRPr="006F0AD1" w14:paraId="2666E3B8" w14:textId="77777777" w:rsidTr="006F0AD1">
        <w:trPr>
          <w:cantSplit/>
        </w:trPr>
        <w:tc>
          <w:tcPr>
            <w:tcW w:w="5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D577EE" w14:textId="77777777" w:rsidR="006F0AD1" w:rsidRPr="006F0AD1" w:rsidRDefault="006F0AD1" w:rsidP="006F0AD1">
            <w:pPr>
              <w:autoSpaceDE w:val="0"/>
              <w:autoSpaceDN w:val="0"/>
              <w:adjustRightInd w:val="0"/>
              <w:spacing w:after="0" w:line="320" w:lineRule="atLeast"/>
              <w:ind w:left="60" w:right="60"/>
              <w:jc w:val="center"/>
              <w:rPr>
                <w:rFonts w:ascii="Arial" w:hAnsi="Arial" w:cs="Arial"/>
                <w:color w:val="000000"/>
                <w:sz w:val="18"/>
                <w:szCs w:val="18"/>
              </w:rPr>
            </w:pPr>
            <w:r w:rsidRPr="006F0AD1">
              <w:rPr>
                <w:rFonts w:ascii="Arial" w:hAnsi="Arial" w:cs="Arial"/>
                <w:b/>
                <w:bCs/>
                <w:color w:val="000000"/>
                <w:sz w:val="18"/>
                <w:szCs w:val="18"/>
              </w:rPr>
              <w:t xml:space="preserve">Model </w:t>
            </w:r>
            <w:proofErr w:type="spellStart"/>
            <w:r w:rsidRPr="006F0AD1">
              <w:rPr>
                <w:rFonts w:ascii="Arial" w:hAnsi="Arial" w:cs="Arial"/>
                <w:b/>
                <w:bCs/>
                <w:color w:val="000000"/>
                <w:sz w:val="18"/>
                <w:szCs w:val="18"/>
              </w:rPr>
              <w:t>Summary</w:t>
            </w:r>
            <w:r w:rsidRPr="006F0AD1">
              <w:rPr>
                <w:rFonts w:ascii="Arial" w:hAnsi="Arial" w:cs="Arial"/>
                <w:b/>
                <w:bCs/>
                <w:color w:val="000000"/>
                <w:sz w:val="18"/>
                <w:szCs w:val="18"/>
                <w:vertAlign w:val="superscript"/>
              </w:rPr>
              <w:t>b</w:t>
            </w:r>
            <w:proofErr w:type="spellEnd"/>
          </w:p>
        </w:tc>
      </w:tr>
      <w:tr w:rsidR="006F0AD1" w:rsidRPr="006F0AD1" w14:paraId="2C3CE59D" w14:textId="77777777" w:rsidTr="006F0AD1">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543ABFCB" w14:textId="77777777" w:rsidR="006F0AD1" w:rsidRPr="006F0AD1" w:rsidRDefault="006F0AD1" w:rsidP="006F0AD1">
            <w:pPr>
              <w:autoSpaceDE w:val="0"/>
              <w:autoSpaceDN w:val="0"/>
              <w:adjustRightInd w:val="0"/>
              <w:spacing w:after="0" w:line="320" w:lineRule="atLeast"/>
              <w:ind w:left="60" w:right="60"/>
              <w:rPr>
                <w:rFonts w:ascii="Arial" w:hAnsi="Arial" w:cs="Arial"/>
                <w:color w:val="000000"/>
                <w:sz w:val="18"/>
                <w:szCs w:val="18"/>
              </w:rPr>
            </w:pPr>
            <w:r w:rsidRPr="006F0AD1">
              <w:rPr>
                <w:rFonts w:ascii="Arial" w:hAnsi="Arial" w:cs="Arial"/>
                <w:color w:val="000000"/>
                <w:sz w:val="18"/>
                <w:szCs w:val="18"/>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6CDCA031" w14:textId="77777777" w:rsidR="006F0AD1" w:rsidRPr="006F0AD1" w:rsidRDefault="006F0AD1" w:rsidP="006F0AD1">
            <w:pPr>
              <w:autoSpaceDE w:val="0"/>
              <w:autoSpaceDN w:val="0"/>
              <w:adjustRightInd w:val="0"/>
              <w:spacing w:after="0" w:line="320" w:lineRule="atLeast"/>
              <w:ind w:left="60" w:right="60"/>
              <w:jc w:val="center"/>
              <w:rPr>
                <w:rFonts w:ascii="Arial" w:hAnsi="Arial" w:cs="Arial"/>
                <w:color w:val="000000"/>
                <w:sz w:val="18"/>
                <w:szCs w:val="18"/>
              </w:rPr>
            </w:pPr>
            <w:r w:rsidRPr="006F0AD1">
              <w:rPr>
                <w:rFonts w:ascii="Arial" w:hAnsi="Arial" w:cs="Arial"/>
                <w:color w:val="000000"/>
                <w:sz w:val="18"/>
                <w:szCs w:val="18"/>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66FA62A6" w14:textId="77777777" w:rsidR="006F0AD1" w:rsidRPr="006F0AD1" w:rsidRDefault="006F0AD1" w:rsidP="006F0AD1">
            <w:pPr>
              <w:autoSpaceDE w:val="0"/>
              <w:autoSpaceDN w:val="0"/>
              <w:adjustRightInd w:val="0"/>
              <w:spacing w:after="0" w:line="320" w:lineRule="atLeast"/>
              <w:ind w:left="60" w:right="60"/>
              <w:jc w:val="center"/>
              <w:rPr>
                <w:rFonts w:ascii="Arial" w:hAnsi="Arial" w:cs="Arial"/>
                <w:color w:val="000000"/>
                <w:sz w:val="18"/>
                <w:szCs w:val="18"/>
              </w:rPr>
            </w:pPr>
            <w:r w:rsidRPr="006F0AD1">
              <w:rPr>
                <w:rFonts w:ascii="Arial" w:hAnsi="Arial" w:cs="Arial"/>
                <w:color w:val="000000"/>
                <w:sz w:val="18"/>
                <w:szCs w:val="18"/>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EA7550B" w14:textId="77777777" w:rsidR="006F0AD1" w:rsidRPr="006F0AD1" w:rsidRDefault="006F0AD1" w:rsidP="006F0AD1">
            <w:pPr>
              <w:autoSpaceDE w:val="0"/>
              <w:autoSpaceDN w:val="0"/>
              <w:adjustRightInd w:val="0"/>
              <w:spacing w:after="0" w:line="320" w:lineRule="atLeast"/>
              <w:ind w:left="60" w:right="60"/>
              <w:jc w:val="center"/>
              <w:rPr>
                <w:rFonts w:ascii="Arial" w:hAnsi="Arial" w:cs="Arial"/>
                <w:color w:val="000000"/>
                <w:sz w:val="18"/>
                <w:szCs w:val="18"/>
              </w:rPr>
            </w:pPr>
            <w:r w:rsidRPr="006F0AD1">
              <w:rPr>
                <w:rFonts w:ascii="Arial" w:hAnsi="Arial" w:cs="Arial"/>
                <w:color w:val="000000"/>
                <w:sz w:val="18"/>
                <w:szCs w:val="18"/>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64765F8F" w14:textId="77777777" w:rsidR="006F0AD1" w:rsidRPr="006F0AD1" w:rsidRDefault="006F0AD1" w:rsidP="006F0AD1">
            <w:pPr>
              <w:autoSpaceDE w:val="0"/>
              <w:autoSpaceDN w:val="0"/>
              <w:adjustRightInd w:val="0"/>
              <w:spacing w:after="0" w:line="320" w:lineRule="atLeast"/>
              <w:ind w:left="60" w:right="60"/>
              <w:jc w:val="center"/>
              <w:rPr>
                <w:rFonts w:ascii="Arial" w:hAnsi="Arial" w:cs="Arial"/>
                <w:color w:val="000000"/>
                <w:sz w:val="18"/>
                <w:szCs w:val="18"/>
              </w:rPr>
            </w:pPr>
            <w:r w:rsidRPr="006F0AD1">
              <w:rPr>
                <w:rFonts w:ascii="Arial" w:hAnsi="Arial" w:cs="Arial"/>
                <w:color w:val="000000"/>
                <w:sz w:val="18"/>
                <w:szCs w:val="18"/>
              </w:rPr>
              <w:t>Std. Error of the Estimate</w:t>
            </w:r>
          </w:p>
        </w:tc>
      </w:tr>
      <w:tr w:rsidR="006F0AD1" w:rsidRPr="006F0AD1" w14:paraId="54808D23" w14:textId="77777777" w:rsidTr="006F0AD1">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tcPr>
          <w:p w14:paraId="37418AC2" w14:textId="77777777" w:rsidR="006F0AD1" w:rsidRPr="006F0AD1" w:rsidRDefault="006F0AD1" w:rsidP="006F0AD1">
            <w:pPr>
              <w:autoSpaceDE w:val="0"/>
              <w:autoSpaceDN w:val="0"/>
              <w:adjustRightInd w:val="0"/>
              <w:spacing w:after="0" w:line="320" w:lineRule="atLeast"/>
              <w:ind w:left="60" w:right="60"/>
              <w:rPr>
                <w:rFonts w:ascii="Arial" w:hAnsi="Arial" w:cs="Arial"/>
                <w:color w:val="000000"/>
                <w:sz w:val="18"/>
                <w:szCs w:val="18"/>
              </w:rPr>
            </w:pPr>
            <w:r w:rsidRPr="006F0AD1">
              <w:rPr>
                <w:rFonts w:ascii="Arial" w:hAnsi="Arial" w:cs="Arial"/>
                <w:color w:val="000000"/>
                <w:sz w:val="18"/>
                <w:szCs w:val="18"/>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6874FC55" w14:textId="77777777" w:rsidR="006F0AD1" w:rsidRPr="006F0AD1" w:rsidRDefault="006F0AD1" w:rsidP="006F0AD1">
            <w:pPr>
              <w:autoSpaceDE w:val="0"/>
              <w:autoSpaceDN w:val="0"/>
              <w:adjustRightInd w:val="0"/>
              <w:spacing w:after="0" w:line="320" w:lineRule="atLeast"/>
              <w:ind w:left="60" w:right="60"/>
              <w:jc w:val="right"/>
              <w:rPr>
                <w:rFonts w:ascii="Arial" w:hAnsi="Arial" w:cs="Arial"/>
                <w:color w:val="000000"/>
                <w:sz w:val="18"/>
                <w:szCs w:val="18"/>
              </w:rPr>
            </w:pPr>
            <w:r w:rsidRPr="006F0AD1">
              <w:rPr>
                <w:rFonts w:ascii="Arial" w:hAnsi="Arial" w:cs="Arial"/>
                <w:color w:val="000000"/>
                <w:sz w:val="18"/>
                <w:szCs w:val="18"/>
              </w:rPr>
              <w:t>.719</w:t>
            </w:r>
            <w:r w:rsidRPr="006F0AD1">
              <w:rPr>
                <w:rFonts w:ascii="Arial" w:hAnsi="Arial" w:cs="Arial"/>
                <w:color w:val="000000"/>
                <w:sz w:val="18"/>
                <w:szCs w:val="18"/>
                <w:vertAlign w:val="superscript"/>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6B012A22" w14:textId="77777777" w:rsidR="006F0AD1" w:rsidRPr="006F0AD1" w:rsidRDefault="006F0AD1" w:rsidP="006F0AD1">
            <w:pPr>
              <w:autoSpaceDE w:val="0"/>
              <w:autoSpaceDN w:val="0"/>
              <w:adjustRightInd w:val="0"/>
              <w:spacing w:after="0" w:line="320" w:lineRule="atLeast"/>
              <w:ind w:left="60" w:right="60"/>
              <w:jc w:val="right"/>
              <w:rPr>
                <w:rFonts w:ascii="Arial" w:hAnsi="Arial" w:cs="Arial"/>
                <w:color w:val="000000"/>
                <w:sz w:val="18"/>
                <w:szCs w:val="18"/>
              </w:rPr>
            </w:pPr>
            <w:r w:rsidRPr="006F0AD1">
              <w:rPr>
                <w:rFonts w:ascii="Arial" w:hAnsi="Arial" w:cs="Arial"/>
                <w:color w:val="000000"/>
                <w:sz w:val="18"/>
                <w:szCs w:val="18"/>
              </w:rPr>
              <w:t>.517</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6BA51B7" w14:textId="77777777" w:rsidR="006F0AD1" w:rsidRPr="006F0AD1" w:rsidRDefault="006F0AD1" w:rsidP="006F0AD1">
            <w:pPr>
              <w:autoSpaceDE w:val="0"/>
              <w:autoSpaceDN w:val="0"/>
              <w:adjustRightInd w:val="0"/>
              <w:spacing w:after="0" w:line="320" w:lineRule="atLeast"/>
              <w:ind w:left="60" w:right="60"/>
              <w:jc w:val="right"/>
              <w:rPr>
                <w:rFonts w:ascii="Arial" w:hAnsi="Arial" w:cs="Arial"/>
                <w:color w:val="000000"/>
                <w:sz w:val="18"/>
                <w:szCs w:val="18"/>
              </w:rPr>
            </w:pPr>
            <w:r w:rsidRPr="006F0AD1">
              <w:rPr>
                <w:rFonts w:ascii="Arial" w:hAnsi="Arial" w:cs="Arial"/>
                <w:color w:val="000000"/>
                <w:sz w:val="18"/>
                <w:szCs w:val="18"/>
              </w:rPr>
              <w:t>.474</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4DD9A98" w14:textId="77777777" w:rsidR="006F0AD1" w:rsidRPr="006F0AD1" w:rsidRDefault="006F0AD1" w:rsidP="006F0AD1">
            <w:pPr>
              <w:autoSpaceDE w:val="0"/>
              <w:autoSpaceDN w:val="0"/>
              <w:adjustRightInd w:val="0"/>
              <w:spacing w:after="0" w:line="320" w:lineRule="atLeast"/>
              <w:ind w:left="60" w:right="60"/>
              <w:jc w:val="right"/>
              <w:rPr>
                <w:rFonts w:ascii="Arial" w:hAnsi="Arial" w:cs="Arial"/>
                <w:color w:val="000000"/>
                <w:sz w:val="18"/>
                <w:szCs w:val="18"/>
              </w:rPr>
            </w:pPr>
            <w:r w:rsidRPr="006F0AD1">
              <w:rPr>
                <w:rFonts w:ascii="Arial" w:hAnsi="Arial" w:cs="Arial"/>
                <w:color w:val="000000"/>
                <w:sz w:val="18"/>
                <w:szCs w:val="18"/>
              </w:rPr>
              <w:t>1.22467</w:t>
            </w:r>
          </w:p>
        </w:tc>
      </w:tr>
      <w:tr w:rsidR="006F0AD1" w:rsidRPr="006F0AD1" w14:paraId="16D0694B" w14:textId="77777777" w:rsidTr="006F0AD1">
        <w:trPr>
          <w:cantSplit/>
        </w:trPr>
        <w:tc>
          <w:tcPr>
            <w:tcW w:w="5872" w:type="dxa"/>
            <w:gridSpan w:val="5"/>
            <w:tcBorders>
              <w:top w:val="single" w:sz="4" w:space="0" w:color="auto"/>
              <w:left w:val="single" w:sz="4" w:space="0" w:color="auto"/>
              <w:bottom w:val="single" w:sz="4" w:space="0" w:color="auto"/>
              <w:right w:val="single" w:sz="4" w:space="0" w:color="auto"/>
            </w:tcBorders>
            <w:shd w:val="clear" w:color="auto" w:fill="FFFFFF"/>
          </w:tcPr>
          <w:p w14:paraId="62B36256" w14:textId="674F3C13" w:rsidR="006F0AD1" w:rsidRPr="006F0AD1" w:rsidRDefault="006F0AD1" w:rsidP="006F0AD1">
            <w:pPr>
              <w:autoSpaceDE w:val="0"/>
              <w:autoSpaceDN w:val="0"/>
              <w:adjustRightInd w:val="0"/>
              <w:spacing w:after="0" w:line="320" w:lineRule="atLeast"/>
              <w:ind w:left="60" w:right="60"/>
              <w:rPr>
                <w:rFonts w:ascii="Arial" w:hAnsi="Arial" w:cs="Arial"/>
                <w:color w:val="000000"/>
                <w:sz w:val="18"/>
                <w:szCs w:val="18"/>
              </w:rPr>
            </w:pPr>
            <w:r w:rsidRPr="006F0AD1">
              <w:rPr>
                <w:rFonts w:ascii="Arial" w:hAnsi="Arial" w:cs="Arial"/>
                <w:color w:val="000000"/>
                <w:sz w:val="18"/>
                <w:szCs w:val="18"/>
              </w:rPr>
              <w:t xml:space="preserve">a. Predictors: (Constant), GCG, </w:t>
            </w:r>
            <w:proofErr w:type="spellStart"/>
            <w:r>
              <w:rPr>
                <w:rFonts w:ascii="Arial" w:hAnsi="Arial" w:cs="Arial"/>
                <w:color w:val="000000"/>
                <w:sz w:val="18"/>
                <w:szCs w:val="18"/>
              </w:rPr>
              <w:t>Profitabilitas</w:t>
            </w:r>
            <w:proofErr w:type="spellEnd"/>
            <w:r w:rsidRPr="006F0AD1">
              <w:rPr>
                <w:rFonts w:ascii="Arial" w:hAnsi="Arial" w:cs="Arial"/>
                <w:color w:val="000000"/>
                <w:sz w:val="18"/>
                <w:szCs w:val="18"/>
              </w:rPr>
              <w:t xml:space="preserve">, Financial Leverage, </w:t>
            </w:r>
            <w:proofErr w:type="spellStart"/>
            <w:r w:rsidRPr="006F0AD1">
              <w:rPr>
                <w:rFonts w:ascii="Arial" w:hAnsi="Arial" w:cs="Arial"/>
                <w:color w:val="000000"/>
                <w:sz w:val="18"/>
                <w:szCs w:val="18"/>
              </w:rPr>
              <w:t>Kebijakan</w:t>
            </w:r>
            <w:proofErr w:type="spellEnd"/>
            <w:r w:rsidRPr="006F0AD1">
              <w:rPr>
                <w:rFonts w:ascii="Arial" w:hAnsi="Arial" w:cs="Arial"/>
                <w:color w:val="000000"/>
                <w:sz w:val="18"/>
                <w:szCs w:val="18"/>
              </w:rPr>
              <w:t xml:space="preserve"> </w:t>
            </w:r>
            <w:proofErr w:type="spellStart"/>
            <w:r w:rsidRPr="006F0AD1">
              <w:rPr>
                <w:rFonts w:ascii="Arial" w:hAnsi="Arial" w:cs="Arial"/>
                <w:color w:val="000000"/>
                <w:sz w:val="18"/>
                <w:szCs w:val="18"/>
              </w:rPr>
              <w:t>Dividen</w:t>
            </w:r>
            <w:proofErr w:type="spellEnd"/>
          </w:p>
        </w:tc>
      </w:tr>
      <w:tr w:rsidR="006F0AD1" w:rsidRPr="006F0AD1" w14:paraId="1E34F0CC" w14:textId="77777777" w:rsidTr="006F0AD1">
        <w:trPr>
          <w:cantSplit/>
        </w:trPr>
        <w:tc>
          <w:tcPr>
            <w:tcW w:w="5872" w:type="dxa"/>
            <w:gridSpan w:val="5"/>
            <w:tcBorders>
              <w:top w:val="single" w:sz="4" w:space="0" w:color="auto"/>
              <w:left w:val="single" w:sz="4" w:space="0" w:color="auto"/>
              <w:bottom w:val="single" w:sz="4" w:space="0" w:color="auto"/>
              <w:right w:val="single" w:sz="4" w:space="0" w:color="auto"/>
            </w:tcBorders>
            <w:shd w:val="clear" w:color="auto" w:fill="FFFFFF"/>
          </w:tcPr>
          <w:p w14:paraId="546412E0" w14:textId="5CA62690" w:rsidR="006F0AD1" w:rsidRPr="006F0AD1" w:rsidRDefault="006F0AD1" w:rsidP="006F0AD1">
            <w:pPr>
              <w:autoSpaceDE w:val="0"/>
              <w:autoSpaceDN w:val="0"/>
              <w:adjustRightInd w:val="0"/>
              <w:spacing w:after="0" w:line="320" w:lineRule="atLeast"/>
              <w:ind w:left="60" w:right="60"/>
              <w:rPr>
                <w:rFonts w:ascii="Arial" w:hAnsi="Arial" w:cs="Arial"/>
                <w:color w:val="000000"/>
                <w:sz w:val="18"/>
                <w:szCs w:val="18"/>
              </w:rPr>
            </w:pPr>
            <w:r w:rsidRPr="006F0AD1">
              <w:rPr>
                <w:rFonts w:ascii="Arial" w:hAnsi="Arial" w:cs="Arial"/>
                <w:color w:val="000000"/>
                <w:sz w:val="18"/>
                <w:szCs w:val="18"/>
              </w:rPr>
              <w:t xml:space="preserve">b. Dependent Variable: </w:t>
            </w:r>
            <w:r>
              <w:rPr>
                <w:rFonts w:ascii="Arial" w:hAnsi="Arial" w:cs="Arial"/>
                <w:color w:val="000000"/>
                <w:sz w:val="18"/>
                <w:szCs w:val="18"/>
              </w:rPr>
              <w:t>Nilai Perusahaan</w:t>
            </w:r>
          </w:p>
        </w:tc>
      </w:tr>
    </w:tbl>
    <w:p w14:paraId="222EDC76" w14:textId="048AB619" w:rsidR="00456855" w:rsidRPr="00456855" w:rsidRDefault="006F0AD1" w:rsidP="00AF7D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Data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 2024</w:t>
      </w:r>
    </w:p>
    <w:p w14:paraId="6DCA52D2" w14:textId="35BC5067" w:rsidR="007452BE" w:rsidRDefault="00A76427" w:rsidP="009524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1C36109" w14:textId="76E73458" w:rsidR="00AF7D5D" w:rsidRDefault="00A76427" w:rsidP="00AD0FFF">
      <w:pPr>
        <w:autoSpaceDE w:val="0"/>
        <w:autoSpaceDN w:val="0"/>
        <w:adjustRightInd w:val="0"/>
        <w:spacing w:after="0" w:line="480" w:lineRule="auto"/>
        <w:ind w:left="1276" w:firstLine="284"/>
        <w:jc w:val="both"/>
        <w:rPr>
          <w:rFonts w:ascii="Times New Roman" w:hAnsi="Times New Roman" w:cs="Times New Roman"/>
          <w:sz w:val="24"/>
          <w:szCs w:val="24"/>
        </w:rPr>
      </w:pPr>
      <w:bookmarkStart w:id="83" w:name="_Hlk169942268"/>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w:t>
      </w:r>
      <w:r w:rsidR="00E260B6">
        <w:rPr>
          <w:rFonts w:ascii="Times New Roman" w:hAnsi="Times New Roman" w:cs="Times New Roman"/>
          <w:sz w:val="24"/>
          <w:szCs w:val="24"/>
        </w:rPr>
        <w:t>e</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w:t>
      </w:r>
      <w:r w:rsidR="005F057A">
        <w:rPr>
          <w:rFonts w:ascii="Times New Roman" w:hAnsi="Times New Roman" w:cs="Times New Roman"/>
          <w:sz w:val="24"/>
          <w:szCs w:val="24"/>
        </w:rPr>
        <w:t>i</w:t>
      </w:r>
      <w:proofErr w:type="spellEnd"/>
      <w:r>
        <w:rPr>
          <w:rFonts w:ascii="Times New Roman" w:hAnsi="Times New Roman" w:cs="Times New Roman"/>
          <w:sz w:val="24"/>
          <w:szCs w:val="24"/>
        </w:rPr>
        <w:t xml:space="preserve"> Adjusted R Square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bookmarkStart w:id="84" w:name="_Hlk169943778"/>
      <w:r w:rsidR="009524D1">
        <w:rPr>
          <w:rFonts w:ascii="Times New Roman" w:hAnsi="Times New Roman" w:cs="Times New Roman"/>
          <w:sz w:val="24"/>
          <w:szCs w:val="24"/>
        </w:rPr>
        <w:t>474</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(DPR), </w:t>
      </w:r>
      <w:r w:rsidRPr="00744361">
        <w:rPr>
          <w:rFonts w:ascii="Times New Roman" w:hAnsi="Times New Roman" w:cs="Times New Roman"/>
          <w:i/>
          <w:sz w:val="24"/>
          <w:szCs w:val="24"/>
        </w:rPr>
        <w:t>financial leverage</w:t>
      </w:r>
      <w:r>
        <w:rPr>
          <w:rFonts w:ascii="Times New Roman" w:hAnsi="Times New Roman" w:cs="Times New Roman"/>
          <w:sz w:val="24"/>
          <w:szCs w:val="24"/>
        </w:rPr>
        <w:t xml:space="preserve"> (DER),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da</w:t>
      </w:r>
      <w:r w:rsidR="00744361">
        <w:rPr>
          <w:rFonts w:ascii="Times New Roman" w:hAnsi="Times New Roman" w:cs="Times New Roman"/>
          <w:sz w:val="24"/>
          <w:szCs w:val="24"/>
        </w:rPr>
        <w:t>pat</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menjelaskan</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variabel</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dependen</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yaitu</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nilai</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perusahaan</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Tobins’Q</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sebesar</w:t>
      </w:r>
      <w:proofErr w:type="spellEnd"/>
      <w:r w:rsidR="00744361">
        <w:rPr>
          <w:rFonts w:ascii="Times New Roman" w:hAnsi="Times New Roman" w:cs="Times New Roman"/>
          <w:sz w:val="24"/>
          <w:szCs w:val="24"/>
        </w:rPr>
        <w:t xml:space="preserve"> </w:t>
      </w:r>
      <w:r w:rsidR="009524D1">
        <w:rPr>
          <w:rFonts w:ascii="Times New Roman" w:hAnsi="Times New Roman" w:cs="Times New Roman"/>
          <w:sz w:val="24"/>
          <w:szCs w:val="24"/>
        </w:rPr>
        <w:t>47,4</w:t>
      </w:r>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sedangkan</w:t>
      </w:r>
      <w:proofErr w:type="spellEnd"/>
      <w:r w:rsidR="00744361">
        <w:rPr>
          <w:rFonts w:ascii="Times New Roman" w:hAnsi="Times New Roman" w:cs="Times New Roman"/>
          <w:sz w:val="24"/>
          <w:szCs w:val="24"/>
        </w:rPr>
        <w:t xml:space="preserve"> </w:t>
      </w:r>
      <w:proofErr w:type="spellStart"/>
      <w:r w:rsidR="00744361">
        <w:rPr>
          <w:rFonts w:ascii="Times New Roman" w:hAnsi="Times New Roman" w:cs="Times New Roman"/>
          <w:sz w:val="24"/>
          <w:szCs w:val="24"/>
        </w:rPr>
        <w:t>sisanya</w:t>
      </w:r>
      <w:proofErr w:type="spellEnd"/>
      <w:r w:rsidR="00744361">
        <w:rPr>
          <w:rFonts w:ascii="Times New Roman" w:hAnsi="Times New Roman" w:cs="Times New Roman"/>
          <w:sz w:val="24"/>
          <w:szCs w:val="24"/>
        </w:rPr>
        <w:t xml:space="preserve"> </w:t>
      </w:r>
      <w:r w:rsidR="009524D1">
        <w:rPr>
          <w:rFonts w:ascii="Times New Roman" w:hAnsi="Times New Roman" w:cs="Times New Roman"/>
          <w:sz w:val="24"/>
          <w:szCs w:val="24"/>
        </w:rPr>
        <w:t>5</w:t>
      </w:r>
      <w:r w:rsidR="00744361">
        <w:rPr>
          <w:rFonts w:ascii="Times New Roman" w:hAnsi="Times New Roman" w:cs="Times New Roman"/>
          <w:sz w:val="24"/>
          <w:szCs w:val="24"/>
        </w:rPr>
        <w:t>2,</w:t>
      </w:r>
      <w:r w:rsidR="009524D1">
        <w:rPr>
          <w:rFonts w:ascii="Times New Roman" w:hAnsi="Times New Roman" w:cs="Times New Roman"/>
          <w:sz w:val="24"/>
          <w:szCs w:val="24"/>
        </w:rPr>
        <w:t>6</w:t>
      </w:r>
      <w:r w:rsidR="00744361">
        <w:rPr>
          <w:rFonts w:ascii="Times New Roman" w:hAnsi="Times New Roman" w:cs="Times New Roman"/>
          <w:sz w:val="24"/>
          <w:szCs w:val="24"/>
        </w:rPr>
        <w:t>%</w:t>
      </w:r>
      <w:r w:rsidR="00693E0B">
        <w:rPr>
          <w:rFonts w:ascii="Times New Roman" w:hAnsi="Times New Roman" w:cs="Times New Roman"/>
          <w:sz w:val="24"/>
          <w:szCs w:val="24"/>
        </w:rPr>
        <w:t xml:space="preserve"> </w:t>
      </w:r>
      <w:proofErr w:type="spellStart"/>
      <w:r w:rsidR="00693E0B">
        <w:rPr>
          <w:rFonts w:ascii="Times New Roman" w:hAnsi="Times New Roman" w:cs="Times New Roman"/>
          <w:sz w:val="24"/>
          <w:szCs w:val="24"/>
        </w:rPr>
        <w:t>dipengaruhi</w:t>
      </w:r>
      <w:proofErr w:type="spellEnd"/>
      <w:r w:rsidR="00693E0B">
        <w:rPr>
          <w:rFonts w:ascii="Times New Roman" w:hAnsi="Times New Roman" w:cs="Times New Roman"/>
          <w:sz w:val="24"/>
          <w:szCs w:val="24"/>
        </w:rPr>
        <w:t xml:space="preserve"> oleh </w:t>
      </w:r>
      <w:proofErr w:type="spellStart"/>
      <w:r w:rsidR="00693E0B">
        <w:rPr>
          <w:rFonts w:ascii="Times New Roman" w:hAnsi="Times New Roman" w:cs="Times New Roman"/>
          <w:sz w:val="24"/>
          <w:szCs w:val="24"/>
        </w:rPr>
        <w:t>variabel</w:t>
      </w:r>
      <w:proofErr w:type="spellEnd"/>
      <w:r w:rsidR="00693E0B">
        <w:rPr>
          <w:rFonts w:ascii="Times New Roman" w:hAnsi="Times New Roman" w:cs="Times New Roman"/>
          <w:sz w:val="24"/>
          <w:szCs w:val="24"/>
        </w:rPr>
        <w:t xml:space="preserve"> yang </w:t>
      </w:r>
      <w:proofErr w:type="spellStart"/>
      <w:r w:rsidR="00693E0B">
        <w:rPr>
          <w:rFonts w:ascii="Times New Roman" w:hAnsi="Times New Roman" w:cs="Times New Roman"/>
          <w:sz w:val="24"/>
          <w:szCs w:val="24"/>
        </w:rPr>
        <w:t>tidak</w:t>
      </w:r>
      <w:proofErr w:type="spellEnd"/>
      <w:r w:rsidR="00693E0B">
        <w:rPr>
          <w:rFonts w:ascii="Times New Roman" w:hAnsi="Times New Roman" w:cs="Times New Roman"/>
          <w:sz w:val="24"/>
          <w:szCs w:val="24"/>
        </w:rPr>
        <w:t xml:space="preserve"> </w:t>
      </w:r>
      <w:proofErr w:type="spellStart"/>
      <w:r w:rsidR="00693E0B">
        <w:rPr>
          <w:rFonts w:ascii="Times New Roman" w:hAnsi="Times New Roman" w:cs="Times New Roman"/>
          <w:sz w:val="24"/>
          <w:szCs w:val="24"/>
        </w:rPr>
        <w:t>dijelaskan</w:t>
      </w:r>
      <w:proofErr w:type="spellEnd"/>
      <w:r w:rsidR="00693E0B">
        <w:rPr>
          <w:rFonts w:ascii="Times New Roman" w:hAnsi="Times New Roman" w:cs="Times New Roman"/>
          <w:sz w:val="24"/>
          <w:szCs w:val="24"/>
        </w:rPr>
        <w:t xml:space="preserve"> </w:t>
      </w:r>
      <w:proofErr w:type="spellStart"/>
      <w:r w:rsidR="00693E0B">
        <w:rPr>
          <w:rFonts w:ascii="Times New Roman" w:hAnsi="Times New Roman" w:cs="Times New Roman"/>
          <w:sz w:val="24"/>
          <w:szCs w:val="24"/>
        </w:rPr>
        <w:t>dalam</w:t>
      </w:r>
      <w:proofErr w:type="spellEnd"/>
      <w:r w:rsidR="00693E0B">
        <w:rPr>
          <w:rFonts w:ascii="Times New Roman" w:hAnsi="Times New Roman" w:cs="Times New Roman"/>
          <w:sz w:val="24"/>
          <w:szCs w:val="24"/>
        </w:rPr>
        <w:t xml:space="preserve"> </w:t>
      </w:r>
      <w:proofErr w:type="spellStart"/>
      <w:r w:rsidR="00693E0B">
        <w:rPr>
          <w:rFonts w:ascii="Times New Roman" w:hAnsi="Times New Roman" w:cs="Times New Roman"/>
          <w:sz w:val="24"/>
          <w:szCs w:val="24"/>
        </w:rPr>
        <w:t>penelitian</w:t>
      </w:r>
      <w:proofErr w:type="spellEnd"/>
      <w:r w:rsidR="00693E0B">
        <w:rPr>
          <w:rFonts w:ascii="Times New Roman" w:hAnsi="Times New Roman" w:cs="Times New Roman"/>
          <w:sz w:val="24"/>
          <w:szCs w:val="24"/>
        </w:rPr>
        <w:t xml:space="preserve"> </w:t>
      </w:r>
      <w:proofErr w:type="spellStart"/>
      <w:r w:rsidR="00693E0B">
        <w:rPr>
          <w:rFonts w:ascii="Times New Roman" w:hAnsi="Times New Roman" w:cs="Times New Roman"/>
          <w:sz w:val="24"/>
          <w:szCs w:val="24"/>
        </w:rPr>
        <w:t>ini</w:t>
      </w:r>
      <w:proofErr w:type="spellEnd"/>
      <w:r w:rsidR="00744361">
        <w:rPr>
          <w:rFonts w:ascii="Times New Roman" w:hAnsi="Times New Roman" w:cs="Times New Roman"/>
          <w:sz w:val="24"/>
          <w:szCs w:val="24"/>
        </w:rPr>
        <w:t xml:space="preserve">. </w:t>
      </w:r>
    </w:p>
    <w:p w14:paraId="32DC9D54" w14:textId="0B5A9F70" w:rsidR="00744361" w:rsidRPr="00070DE5" w:rsidRDefault="00744361" w:rsidP="00817F8A">
      <w:pPr>
        <w:pStyle w:val="Heading2"/>
        <w:numPr>
          <w:ilvl w:val="0"/>
          <w:numId w:val="82"/>
        </w:numPr>
        <w:spacing w:line="480" w:lineRule="auto"/>
        <w:ind w:left="851"/>
      </w:pPr>
      <w:bookmarkStart w:id="85" w:name="_Toc167346627"/>
      <w:bookmarkStart w:id="86" w:name="_Toc169200833"/>
      <w:bookmarkStart w:id="87" w:name="_Toc169201514"/>
      <w:bookmarkStart w:id="88" w:name="_Toc169418243"/>
      <w:bookmarkEnd w:id="83"/>
      <w:bookmarkEnd w:id="84"/>
      <w:proofErr w:type="spellStart"/>
      <w:r w:rsidRPr="00070DE5">
        <w:lastRenderedPageBreak/>
        <w:t>Pembahasan</w:t>
      </w:r>
      <w:bookmarkEnd w:id="85"/>
      <w:bookmarkEnd w:id="86"/>
      <w:bookmarkEnd w:id="87"/>
      <w:bookmarkEnd w:id="88"/>
      <w:proofErr w:type="spellEnd"/>
      <w:r w:rsidRPr="00070DE5">
        <w:t xml:space="preserve"> </w:t>
      </w:r>
    </w:p>
    <w:p w14:paraId="7EB4E116" w14:textId="0E2470A8" w:rsidR="00744361" w:rsidRPr="00070DE5" w:rsidRDefault="00744361" w:rsidP="00817F8A">
      <w:pPr>
        <w:pStyle w:val="Heading3"/>
        <w:numPr>
          <w:ilvl w:val="0"/>
          <w:numId w:val="84"/>
        </w:numPr>
        <w:spacing w:line="480" w:lineRule="auto"/>
        <w:ind w:left="1134" w:hanging="283"/>
      </w:pPr>
      <w:bookmarkStart w:id="89" w:name="_Toc167346628"/>
      <w:bookmarkStart w:id="90" w:name="_Toc169200834"/>
      <w:bookmarkStart w:id="91" w:name="_Toc169201515"/>
      <w:bookmarkStart w:id="92" w:name="_Toc169418244"/>
      <w:bookmarkStart w:id="93" w:name="_Hlk169942659"/>
      <w:proofErr w:type="spellStart"/>
      <w:r w:rsidRPr="00070DE5">
        <w:t>Pengaruh</w:t>
      </w:r>
      <w:proofErr w:type="spellEnd"/>
      <w:r w:rsidRPr="00070DE5">
        <w:t xml:space="preserve"> </w:t>
      </w:r>
      <w:proofErr w:type="spellStart"/>
      <w:r w:rsidRPr="00070DE5">
        <w:t>kebijakan</w:t>
      </w:r>
      <w:proofErr w:type="spellEnd"/>
      <w:r w:rsidRPr="00070DE5">
        <w:t xml:space="preserve"> </w:t>
      </w:r>
      <w:proofErr w:type="spellStart"/>
      <w:r w:rsidRPr="00070DE5">
        <w:t>dividen</w:t>
      </w:r>
      <w:proofErr w:type="spellEnd"/>
      <w:r w:rsidRPr="00070DE5">
        <w:t xml:space="preserve"> </w:t>
      </w:r>
      <w:proofErr w:type="spellStart"/>
      <w:r w:rsidRPr="00070DE5">
        <w:t>terhadap</w:t>
      </w:r>
      <w:proofErr w:type="spellEnd"/>
      <w:r w:rsidRPr="00070DE5">
        <w:t xml:space="preserve"> </w:t>
      </w:r>
      <w:proofErr w:type="spellStart"/>
      <w:r w:rsidRPr="00070DE5">
        <w:t>nilai</w:t>
      </w:r>
      <w:proofErr w:type="spellEnd"/>
      <w:r w:rsidRPr="00070DE5">
        <w:t xml:space="preserve"> </w:t>
      </w:r>
      <w:proofErr w:type="spellStart"/>
      <w:r w:rsidRPr="00070DE5">
        <w:t>perusahaan</w:t>
      </w:r>
      <w:bookmarkEnd w:id="89"/>
      <w:bookmarkEnd w:id="90"/>
      <w:bookmarkEnd w:id="91"/>
      <w:bookmarkEnd w:id="92"/>
      <w:proofErr w:type="spellEnd"/>
    </w:p>
    <w:p w14:paraId="7661B33B" w14:textId="5811F806" w:rsidR="00744361" w:rsidRDefault="00744361" w:rsidP="00070DE5">
      <w:pPr>
        <w:autoSpaceDE w:val="0"/>
        <w:autoSpaceDN w:val="0"/>
        <w:adjustRightInd w:val="0"/>
        <w:spacing w:after="0" w:line="480" w:lineRule="auto"/>
        <w:ind w:left="1211" w:firstLine="229"/>
        <w:jc w:val="both"/>
        <w:rPr>
          <w:rFonts w:ascii="Times New Roman" w:hAnsi="Times New Roman" w:cs="Times New Roman"/>
          <w:sz w:val="24"/>
          <w:szCs w:val="24"/>
        </w:rPr>
      </w:pPr>
      <w:bookmarkStart w:id="94" w:name="_Hlk170672171"/>
      <w:bookmarkEnd w:id="93"/>
      <w:proofErr w:type="spellStart"/>
      <w:r w:rsidRPr="00744361">
        <w:rPr>
          <w:rFonts w:ascii="Times New Roman" w:hAnsi="Times New Roman" w:cs="Times New Roman"/>
          <w:sz w:val="24"/>
          <w:szCs w:val="24"/>
        </w:rPr>
        <w:t>Kebijakan</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dividen</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ber</w:t>
      </w:r>
      <w:r w:rsidR="00D04788">
        <w:rPr>
          <w:rFonts w:ascii="Times New Roman" w:hAnsi="Times New Roman" w:cs="Times New Roman"/>
          <w:sz w:val="24"/>
          <w:szCs w:val="24"/>
        </w:rPr>
        <w:t>kaitan</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dengan</w:t>
      </w:r>
      <w:proofErr w:type="spellEnd"/>
      <w:r w:rsidRPr="00744361">
        <w:rPr>
          <w:rFonts w:ascii="Times New Roman" w:hAnsi="Times New Roman" w:cs="Times New Roman"/>
          <w:sz w:val="24"/>
          <w:szCs w:val="24"/>
        </w:rPr>
        <w:t xml:space="preserve"> </w:t>
      </w:r>
      <w:r w:rsidRPr="005F057A">
        <w:rPr>
          <w:rFonts w:ascii="Times New Roman" w:hAnsi="Times New Roman" w:cs="Times New Roman"/>
          <w:i/>
          <w:sz w:val="24"/>
          <w:szCs w:val="24"/>
        </w:rPr>
        <w:t xml:space="preserve">dividend </w:t>
      </w:r>
      <w:proofErr w:type="spellStart"/>
      <w:r w:rsidRPr="005F057A">
        <w:rPr>
          <w:rFonts w:ascii="Times New Roman" w:hAnsi="Times New Roman" w:cs="Times New Roman"/>
          <w:i/>
          <w:sz w:val="24"/>
          <w:szCs w:val="24"/>
        </w:rPr>
        <w:t>payout</w:t>
      </w:r>
      <w:proofErr w:type="spellEnd"/>
      <w:r w:rsidRPr="005F057A">
        <w:rPr>
          <w:rFonts w:ascii="Times New Roman" w:hAnsi="Times New Roman" w:cs="Times New Roman"/>
          <w:i/>
          <w:sz w:val="24"/>
          <w:szCs w:val="24"/>
        </w:rPr>
        <w:t xml:space="preserve"> ratio</w:t>
      </w:r>
      <w:r w:rsidRPr="00744361">
        <w:rPr>
          <w:rFonts w:ascii="Times New Roman" w:hAnsi="Times New Roman" w:cs="Times New Roman"/>
          <w:sz w:val="24"/>
          <w:szCs w:val="24"/>
        </w:rPr>
        <w:t>, y</w:t>
      </w:r>
      <w:r w:rsidR="00D04788">
        <w:rPr>
          <w:rFonts w:ascii="Times New Roman" w:hAnsi="Times New Roman" w:cs="Times New Roman"/>
          <w:sz w:val="24"/>
          <w:szCs w:val="24"/>
        </w:rPr>
        <w:t xml:space="preserve">ang </w:t>
      </w:r>
      <w:proofErr w:type="spellStart"/>
      <w:r w:rsidRPr="00744361">
        <w:rPr>
          <w:rFonts w:ascii="Times New Roman" w:hAnsi="Times New Roman" w:cs="Times New Roman"/>
          <w:sz w:val="24"/>
          <w:szCs w:val="24"/>
        </w:rPr>
        <w:t>merupakan</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persentase</w:t>
      </w:r>
      <w:proofErr w:type="spellEnd"/>
      <w:r w:rsidRPr="00744361">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dari</w:t>
      </w:r>
      <w:proofErr w:type="spellEnd"/>
      <w:r w:rsidR="00D04788">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laba</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bersih</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setelah</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pajak</w:t>
      </w:r>
      <w:proofErr w:type="spellEnd"/>
      <w:r w:rsidRPr="00744361">
        <w:rPr>
          <w:rFonts w:ascii="Times New Roman" w:hAnsi="Times New Roman" w:cs="Times New Roman"/>
          <w:sz w:val="24"/>
          <w:szCs w:val="24"/>
        </w:rPr>
        <w:t xml:space="preserve"> yang </w:t>
      </w:r>
      <w:proofErr w:type="spellStart"/>
      <w:r w:rsidRPr="00744361">
        <w:rPr>
          <w:rFonts w:ascii="Times New Roman" w:hAnsi="Times New Roman" w:cs="Times New Roman"/>
          <w:sz w:val="24"/>
          <w:szCs w:val="24"/>
        </w:rPr>
        <w:t>diberikan</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kepada</w:t>
      </w:r>
      <w:proofErr w:type="spellEnd"/>
      <w:r w:rsidRPr="00744361">
        <w:rPr>
          <w:rFonts w:ascii="Times New Roman" w:hAnsi="Times New Roman" w:cs="Times New Roman"/>
          <w:sz w:val="24"/>
          <w:szCs w:val="24"/>
        </w:rPr>
        <w:t xml:space="preserve"> para </w:t>
      </w:r>
      <w:proofErr w:type="spellStart"/>
      <w:r w:rsidRPr="00744361">
        <w:rPr>
          <w:rFonts w:ascii="Times New Roman" w:hAnsi="Times New Roman" w:cs="Times New Roman"/>
          <w:sz w:val="24"/>
          <w:szCs w:val="24"/>
        </w:rPr>
        <w:t>pemegang</w:t>
      </w:r>
      <w:proofErr w:type="spellEnd"/>
      <w:r w:rsidRPr="00744361">
        <w:rPr>
          <w:rFonts w:ascii="Times New Roman" w:hAnsi="Times New Roman" w:cs="Times New Roman"/>
          <w:sz w:val="24"/>
          <w:szCs w:val="24"/>
        </w:rPr>
        <w:t xml:space="preserve"> </w:t>
      </w:r>
      <w:proofErr w:type="spellStart"/>
      <w:r w:rsidRPr="00744361">
        <w:rPr>
          <w:rFonts w:ascii="Times New Roman" w:hAnsi="Times New Roman" w:cs="Times New Roman"/>
          <w:sz w:val="24"/>
          <w:szCs w:val="24"/>
        </w:rPr>
        <w:t>saham</w:t>
      </w:r>
      <w:proofErr w:type="spellEnd"/>
      <w:r w:rsidRPr="00744361">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sebagai</w:t>
      </w:r>
      <w:proofErr w:type="spellEnd"/>
      <w:r w:rsidR="00D04788">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dividen</w:t>
      </w:r>
      <w:proofErr w:type="spellEnd"/>
      <w:r w:rsidR="00D04788">
        <w:rPr>
          <w:rFonts w:ascii="Times New Roman" w:hAnsi="Times New Roman" w:cs="Times New Roman"/>
          <w:sz w:val="24"/>
          <w:szCs w:val="24"/>
        </w:rPr>
        <w:t xml:space="preserve"> </w:t>
      </w:r>
      <w:r w:rsidRPr="00744361">
        <w:rPr>
          <w:rFonts w:ascii="Times New Roman" w:hAnsi="Times New Roman" w:cs="Times New Roman"/>
          <w:sz w:val="24"/>
          <w:szCs w:val="24"/>
        </w:rPr>
        <w:t>(</w:t>
      </w:r>
      <w:proofErr w:type="spellStart"/>
      <w:r w:rsidRPr="00744361">
        <w:rPr>
          <w:rFonts w:ascii="Times New Roman" w:hAnsi="Times New Roman" w:cs="Times New Roman"/>
          <w:sz w:val="24"/>
          <w:szCs w:val="24"/>
        </w:rPr>
        <w:t>Sudana</w:t>
      </w:r>
      <w:proofErr w:type="spellEnd"/>
      <w:r w:rsidRPr="00744361">
        <w:rPr>
          <w:rFonts w:ascii="Times New Roman" w:hAnsi="Times New Roman" w:cs="Times New Roman"/>
          <w:sz w:val="24"/>
          <w:szCs w:val="24"/>
        </w:rPr>
        <w:t>, 2015:192)</w:t>
      </w:r>
      <w:r w:rsidR="002A19A5">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Semakin</w:t>
      </w:r>
      <w:proofErr w:type="spellEnd"/>
      <w:r w:rsidR="00D04788">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tinggi</w:t>
      </w:r>
      <w:proofErr w:type="spellEnd"/>
      <w:r w:rsidR="00D04788">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rasio</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pembayaran</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dividen</w:t>
      </w:r>
      <w:proofErr w:type="spellEnd"/>
      <w:r w:rsidR="002A19A5" w:rsidRPr="002A19A5">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semakin</w:t>
      </w:r>
      <w:proofErr w:type="spellEnd"/>
      <w:r w:rsidR="00D04788">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besar</w:t>
      </w:r>
      <w:proofErr w:type="spellEnd"/>
      <w:r w:rsidR="00D04788">
        <w:rPr>
          <w:rFonts w:ascii="Times New Roman" w:hAnsi="Times New Roman" w:cs="Times New Roman"/>
          <w:sz w:val="24"/>
          <w:szCs w:val="24"/>
        </w:rPr>
        <w:t xml:space="preserve"> pula </w:t>
      </w:r>
      <w:proofErr w:type="spellStart"/>
      <w:r w:rsidR="00D04788">
        <w:rPr>
          <w:rFonts w:ascii="Times New Roman" w:hAnsi="Times New Roman" w:cs="Times New Roman"/>
          <w:sz w:val="24"/>
          <w:szCs w:val="24"/>
        </w:rPr>
        <w:t>keuntungan</w:t>
      </w:r>
      <w:proofErr w:type="spellEnd"/>
      <w:r w:rsidR="00D04788">
        <w:rPr>
          <w:rFonts w:ascii="Times New Roman" w:hAnsi="Times New Roman" w:cs="Times New Roman"/>
          <w:sz w:val="24"/>
          <w:szCs w:val="24"/>
        </w:rPr>
        <w:t xml:space="preserve"> yang </w:t>
      </w:r>
      <w:proofErr w:type="spellStart"/>
      <w:r w:rsidR="00D04788">
        <w:rPr>
          <w:rFonts w:ascii="Times New Roman" w:hAnsi="Times New Roman" w:cs="Times New Roman"/>
          <w:sz w:val="24"/>
          <w:szCs w:val="24"/>
        </w:rPr>
        <w:t>akan</w:t>
      </w:r>
      <w:proofErr w:type="spellEnd"/>
      <w:r w:rsidR="00D04788">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diterima</w:t>
      </w:r>
      <w:proofErr w:type="spellEnd"/>
      <w:r w:rsidR="00D04788">
        <w:rPr>
          <w:rFonts w:ascii="Times New Roman" w:hAnsi="Times New Roman" w:cs="Times New Roman"/>
          <w:sz w:val="24"/>
          <w:szCs w:val="24"/>
        </w:rPr>
        <w:t xml:space="preserve"> oleh </w:t>
      </w:r>
      <w:proofErr w:type="spellStart"/>
      <w:r w:rsidR="00D04788">
        <w:rPr>
          <w:rFonts w:ascii="Times New Roman" w:hAnsi="Times New Roman" w:cs="Times New Roman"/>
          <w:sz w:val="24"/>
          <w:szCs w:val="24"/>
        </w:rPr>
        <w:t>pemegang</w:t>
      </w:r>
      <w:proofErr w:type="spellEnd"/>
      <w:r w:rsidR="00D04788">
        <w:rPr>
          <w:rFonts w:ascii="Times New Roman" w:hAnsi="Times New Roman" w:cs="Times New Roman"/>
          <w:sz w:val="24"/>
          <w:szCs w:val="24"/>
        </w:rPr>
        <w:t xml:space="preserve"> </w:t>
      </w:r>
      <w:proofErr w:type="spellStart"/>
      <w:r w:rsidR="00D04788">
        <w:rPr>
          <w:rFonts w:ascii="Times New Roman" w:hAnsi="Times New Roman" w:cs="Times New Roman"/>
          <w:sz w:val="24"/>
          <w:szCs w:val="24"/>
        </w:rPr>
        <w:t>saham</w:t>
      </w:r>
      <w:proofErr w:type="spellEnd"/>
      <w:r w:rsidR="002A19A5" w:rsidRPr="002A19A5">
        <w:rPr>
          <w:rFonts w:ascii="Times New Roman" w:hAnsi="Times New Roman" w:cs="Times New Roman"/>
          <w:sz w:val="24"/>
          <w:szCs w:val="24"/>
        </w:rPr>
        <w:t>.</w:t>
      </w:r>
      <w:bookmarkEnd w:id="94"/>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Sebaliknya</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apabila</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rasio</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pembayaran</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rendah</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maka</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keuangan</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perusahaan</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akan</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menguat</w:t>
      </w:r>
      <w:proofErr w:type="spellEnd"/>
      <w:r w:rsidR="002A19A5" w:rsidRPr="002A19A5">
        <w:rPr>
          <w:rFonts w:ascii="Times New Roman" w:hAnsi="Times New Roman" w:cs="Times New Roman"/>
          <w:sz w:val="24"/>
          <w:szCs w:val="24"/>
        </w:rPr>
        <w:t xml:space="preserve"> dan investor </w:t>
      </w:r>
      <w:proofErr w:type="spellStart"/>
      <w:r w:rsidR="002A19A5" w:rsidRPr="002A19A5">
        <w:rPr>
          <w:rFonts w:ascii="Times New Roman" w:hAnsi="Times New Roman" w:cs="Times New Roman"/>
          <w:sz w:val="24"/>
          <w:szCs w:val="24"/>
        </w:rPr>
        <w:t>tidak</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menerima</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dividen</w:t>
      </w:r>
      <w:proofErr w:type="spellEnd"/>
      <w:r w:rsidR="002A19A5" w:rsidRPr="002A19A5">
        <w:rPr>
          <w:rFonts w:ascii="Times New Roman" w:hAnsi="Times New Roman" w:cs="Times New Roman"/>
          <w:sz w:val="24"/>
          <w:szCs w:val="24"/>
        </w:rPr>
        <w:t xml:space="preserve"> yang </w:t>
      </w:r>
      <w:proofErr w:type="spellStart"/>
      <w:r w:rsidR="002A19A5" w:rsidRPr="002A19A5">
        <w:rPr>
          <w:rFonts w:ascii="Times New Roman" w:hAnsi="Times New Roman" w:cs="Times New Roman"/>
          <w:sz w:val="24"/>
          <w:szCs w:val="24"/>
        </w:rPr>
        <w:t>diharapkan</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sehingga</w:t>
      </w:r>
      <w:proofErr w:type="spellEnd"/>
      <w:r w:rsidR="002A19A5" w:rsidRPr="002A19A5">
        <w:rPr>
          <w:rFonts w:ascii="Times New Roman" w:hAnsi="Times New Roman" w:cs="Times New Roman"/>
          <w:sz w:val="24"/>
          <w:szCs w:val="24"/>
        </w:rPr>
        <w:t xml:space="preserve"> </w:t>
      </w:r>
      <w:proofErr w:type="spellStart"/>
      <w:r w:rsidR="002A19A5" w:rsidRPr="002A19A5">
        <w:rPr>
          <w:rFonts w:ascii="Times New Roman" w:hAnsi="Times New Roman" w:cs="Times New Roman"/>
          <w:sz w:val="24"/>
          <w:szCs w:val="24"/>
        </w:rPr>
        <w:t>merugikan</w:t>
      </w:r>
      <w:proofErr w:type="spellEnd"/>
      <w:r w:rsidR="002A19A5" w:rsidRPr="002A19A5">
        <w:rPr>
          <w:rFonts w:ascii="Times New Roman" w:hAnsi="Times New Roman" w:cs="Times New Roman"/>
          <w:sz w:val="24"/>
          <w:szCs w:val="24"/>
        </w:rPr>
        <w:t xml:space="preserve"> investor (</w:t>
      </w:r>
      <w:proofErr w:type="spellStart"/>
      <w:r w:rsidR="002A19A5" w:rsidRPr="002A19A5">
        <w:rPr>
          <w:rFonts w:ascii="Times New Roman" w:hAnsi="Times New Roman" w:cs="Times New Roman"/>
          <w:sz w:val="24"/>
          <w:szCs w:val="24"/>
        </w:rPr>
        <w:t>Basri</w:t>
      </w:r>
      <w:proofErr w:type="spellEnd"/>
      <w:r w:rsidR="002A19A5" w:rsidRPr="002A19A5">
        <w:rPr>
          <w:rFonts w:ascii="Times New Roman" w:hAnsi="Times New Roman" w:cs="Times New Roman"/>
          <w:sz w:val="24"/>
          <w:szCs w:val="24"/>
        </w:rPr>
        <w:t xml:space="preserve"> &amp; </w:t>
      </w:r>
      <w:proofErr w:type="spellStart"/>
      <w:r w:rsidR="002A19A5" w:rsidRPr="002A19A5">
        <w:rPr>
          <w:rFonts w:ascii="Times New Roman" w:hAnsi="Times New Roman" w:cs="Times New Roman"/>
          <w:sz w:val="24"/>
          <w:szCs w:val="24"/>
        </w:rPr>
        <w:t>Multama</w:t>
      </w:r>
      <w:proofErr w:type="spellEnd"/>
      <w:r w:rsidR="002A19A5" w:rsidRPr="002A19A5">
        <w:rPr>
          <w:rFonts w:ascii="Times New Roman" w:hAnsi="Times New Roman" w:cs="Times New Roman"/>
          <w:sz w:val="24"/>
          <w:szCs w:val="24"/>
        </w:rPr>
        <w:t>, 2021:24).</w:t>
      </w:r>
    </w:p>
    <w:p w14:paraId="75F3E0CD" w14:textId="77777777" w:rsidR="002A19A5" w:rsidRDefault="002A19A5" w:rsidP="00744361">
      <w:pPr>
        <w:autoSpaceDE w:val="0"/>
        <w:autoSpaceDN w:val="0"/>
        <w:adjustRightInd w:val="0"/>
        <w:spacing w:after="0" w:line="48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(DPR)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w:t>
      </w:r>
      <w:r w:rsidR="00187313">
        <w:rPr>
          <w:rFonts w:ascii="Times New Roman" w:hAnsi="Times New Roman" w:cs="Times New Roman"/>
          <w:sz w:val="24"/>
          <w:szCs w:val="24"/>
        </w:rPr>
        <w:t>. Hasil uji t (</w:t>
      </w:r>
      <w:proofErr w:type="spellStart"/>
      <w:r w:rsidR="00187313">
        <w:rPr>
          <w:rFonts w:ascii="Times New Roman" w:hAnsi="Times New Roman" w:cs="Times New Roman"/>
          <w:sz w:val="24"/>
          <w:szCs w:val="24"/>
        </w:rPr>
        <w:t>tabel</w:t>
      </w:r>
      <w:proofErr w:type="spellEnd"/>
      <w:r w:rsidR="00187313">
        <w:rPr>
          <w:rFonts w:ascii="Times New Roman" w:hAnsi="Times New Roman" w:cs="Times New Roman"/>
          <w:sz w:val="24"/>
          <w:szCs w:val="24"/>
        </w:rPr>
        <w:t xml:space="preserve"> </w:t>
      </w:r>
      <w:r w:rsidR="006D52B7">
        <w:rPr>
          <w:rFonts w:ascii="Times New Roman" w:hAnsi="Times New Roman" w:cs="Times New Roman"/>
          <w:sz w:val="24"/>
          <w:szCs w:val="24"/>
        </w:rPr>
        <w:t>23</w:t>
      </w:r>
      <w:r w:rsidR="00187313">
        <w:rPr>
          <w:rFonts w:ascii="Times New Roman" w:hAnsi="Times New Roman" w:cs="Times New Roman"/>
          <w:sz w:val="24"/>
          <w:szCs w:val="24"/>
        </w:rPr>
        <w:t xml:space="preserve">) </w:t>
      </w:r>
      <w:proofErr w:type="spellStart"/>
      <w:r w:rsidR="00187313">
        <w:rPr>
          <w:rFonts w:ascii="Times New Roman" w:hAnsi="Times New Roman" w:cs="Times New Roman"/>
          <w:sz w:val="24"/>
          <w:szCs w:val="24"/>
        </w:rPr>
        <w:t>menunjukkan</w:t>
      </w:r>
      <w:proofErr w:type="spellEnd"/>
      <w:r w:rsidR="00187313">
        <w:rPr>
          <w:rFonts w:ascii="Times New Roman" w:hAnsi="Times New Roman" w:cs="Times New Roman"/>
          <w:sz w:val="24"/>
          <w:szCs w:val="24"/>
        </w:rPr>
        <w:t xml:space="preserve"> </w:t>
      </w:r>
      <w:proofErr w:type="spellStart"/>
      <w:r w:rsidR="00187313">
        <w:rPr>
          <w:rFonts w:ascii="Times New Roman" w:hAnsi="Times New Roman" w:cs="Times New Roman"/>
          <w:sz w:val="24"/>
          <w:szCs w:val="24"/>
        </w:rPr>
        <w:t>nilai</w:t>
      </w:r>
      <w:proofErr w:type="spellEnd"/>
      <w:r w:rsidR="00187313">
        <w:rPr>
          <w:rFonts w:ascii="Times New Roman" w:hAnsi="Times New Roman" w:cs="Times New Roman"/>
          <w:sz w:val="24"/>
          <w:szCs w:val="24"/>
        </w:rPr>
        <w:t xml:space="preserve"> t </w:t>
      </w:r>
      <w:proofErr w:type="spellStart"/>
      <w:r w:rsidR="00187313">
        <w:rPr>
          <w:rFonts w:ascii="Times New Roman" w:hAnsi="Times New Roman" w:cs="Times New Roman"/>
          <w:sz w:val="24"/>
          <w:szCs w:val="24"/>
        </w:rPr>
        <w:t>hitung</w:t>
      </w:r>
      <w:proofErr w:type="spellEnd"/>
      <w:r w:rsidR="00187313">
        <w:rPr>
          <w:rFonts w:ascii="Times New Roman" w:hAnsi="Times New Roman" w:cs="Times New Roman"/>
          <w:sz w:val="24"/>
          <w:szCs w:val="24"/>
        </w:rPr>
        <w:t xml:space="preserve"> </w:t>
      </w:r>
      <w:proofErr w:type="spellStart"/>
      <w:r w:rsidR="00187313">
        <w:rPr>
          <w:rFonts w:ascii="Times New Roman" w:hAnsi="Times New Roman" w:cs="Times New Roman"/>
          <w:sz w:val="24"/>
          <w:szCs w:val="24"/>
        </w:rPr>
        <w:t>sebesar</w:t>
      </w:r>
      <w:proofErr w:type="spellEnd"/>
      <w:r w:rsidR="00187313">
        <w:rPr>
          <w:rFonts w:ascii="Times New Roman" w:hAnsi="Times New Roman" w:cs="Times New Roman"/>
          <w:sz w:val="24"/>
          <w:szCs w:val="24"/>
        </w:rPr>
        <w:t xml:space="preserve"> </w:t>
      </w:r>
      <w:r w:rsidR="00737E98">
        <w:rPr>
          <w:rFonts w:ascii="Times New Roman" w:hAnsi="Times New Roman" w:cs="Times New Roman"/>
          <w:sz w:val="24"/>
          <w:szCs w:val="24"/>
        </w:rPr>
        <w:t xml:space="preserve">1,485 </w:t>
      </w:r>
      <w:bookmarkStart w:id="95" w:name="_Hlk166659481"/>
      <w:proofErr w:type="spellStart"/>
      <w:r w:rsidR="00187313">
        <w:rPr>
          <w:rFonts w:ascii="Times New Roman" w:hAnsi="Times New Roman" w:cs="Times New Roman"/>
          <w:sz w:val="24"/>
          <w:szCs w:val="24"/>
        </w:rPr>
        <w:t>sementara</w:t>
      </w:r>
      <w:proofErr w:type="spellEnd"/>
      <w:r w:rsidR="00187313">
        <w:rPr>
          <w:rFonts w:ascii="Times New Roman" w:hAnsi="Times New Roman" w:cs="Times New Roman"/>
          <w:sz w:val="24"/>
          <w:szCs w:val="24"/>
        </w:rPr>
        <w:t xml:space="preserve"> </w:t>
      </w:r>
      <w:proofErr w:type="spellStart"/>
      <w:r w:rsidR="00187313">
        <w:rPr>
          <w:rFonts w:ascii="Times New Roman" w:hAnsi="Times New Roman" w:cs="Times New Roman"/>
          <w:sz w:val="24"/>
          <w:szCs w:val="24"/>
        </w:rPr>
        <w:t>nilai</w:t>
      </w:r>
      <w:proofErr w:type="spellEnd"/>
      <w:r w:rsidR="00187313">
        <w:rPr>
          <w:rFonts w:ascii="Times New Roman" w:hAnsi="Times New Roman" w:cs="Times New Roman"/>
          <w:sz w:val="24"/>
          <w:szCs w:val="24"/>
        </w:rPr>
        <w:t xml:space="preserve"> t </w:t>
      </w:r>
      <w:proofErr w:type="spellStart"/>
      <w:r w:rsidR="00187313">
        <w:rPr>
          <w:rFonts w:ascii="Times New Roman" w:hAnsi="Times New Roman" w:cs="Times New Roman"/>
          <w:sz w:val="24"/>
          <w:szCs w:val="24"/>
        </w:rPr>
        <w:t>tabel</w:t>
      </w:r>
      <w:proofErr w:type="spellEnd"/>
      <w:r w:rsidR="00187313">
        <w:rPr>
          <w:rFonts w:ascii="Times New Roman" w:hAnsi="Times New Roman" w:cs="Times New Roman"/>
          <w:sz w:val="24"/>
          <w:szCs w:val="24"/>
        </w:rPr>
        <w:t xml:space="preserve"> </w:t>
      </w:r>
      <w:proofErr w:type="spellStart"/>
      <w:r w:rsidR="00187313">
        <w:rPr>
          <w:rFonts w:ascii="Times New Roman" w:hAnsi="Times New Roman" w:cs="Times New Roman"/>
          <w:sz w:val="24"/>
          <w:szCs w:val="24"/>
        </w:rPr>
        <w:t>dengan</w:t>
      </w:r>
      <w:proofErr w:type="spellEnd"/>
      <w:r w:rsidR="00187313">
        <w:rPr>
          <w:rFonts w:ascii="Times New Roman" w:hAnsi="Times New Roman" w:cs="Times New Roman"/>
          <w:sz w:val="24"/>
          <w:szCs w:val="24"/>
        </w:rPr>
        <w:t xml:space="preserve"> a </w:t>
      </w:r>
      <w:r w:rsidR="00737E98">
        <w:rPr>
          <w:rFonts w:ascii="Times New Roman" w:hAnsi="Times New Roman" w:cs="Times New Roman"/>
          <w:sz w:val="24"/>
          <w:szCs w:val="24"/>
        </w:rPr>
        <w:t xml:space="preserve">= 0,025 </w:t>
      </w:r>
      <w:r w:rsidR="00187313">
        <w:rPr>
          <w:rFonts w:ascii="Times New Roman" w:hAnsi="Times New Roman" w:cs="Times New Roman"/>
          <w:sz w:val="24"/>
          <w:szCs w:val="24"/>
        </w:rPr>
        <w:t xml:space="preserve">dan df = (n-k-1) </w:t>
      </w:r>
      <w:proofErr w:type="spellStart"/>
      <w:r w:rsidR="00187313">
        <w:rPr>
          <w:rFonts w:ascii="Times New Roman" w:hAnsi="Times New Roman" w:cs="Times New Roman"/>
          <w:sz w:val="24"/>
          <w:szCs w:val="24"/>
        </w:rPr>
        <w:t>atau</w:t>
      </w:r>
      <w:proofErr w:type="spellEnd"/>
      <w:r w:rsidR="00187313">
        <w:rPr>
          <w:rFonts w:ascii="Times New Roman" w:hAnsi="Times New Roman" w:cs="Times New Roman"/>
          <w:sz w:val="24"/>
          <w:szCs w:val="24"/>
        </w:rPr>
        <w:t xml:space="preserve"> (50-</w:t>
      </w:r>
      <w:r w:rsidR="00DD39A7">
        <w:rPr>
          <w:rFonts w:ascii="Times New Roman" w:hAnsi="Times New Roman" w:cs="Times New Roman"/>
          <w:sz w:val="24"/>
          <w:szCs w:val="24"/>
        </w:rPr>
        <w:t xml:space="preserve">3-1), df = </w:t>
      </w:r>
      <w:r w:rsidR="00737E98">
        <w:rPr>
          <w:rFonts w:ascii="Times New Roman" w:hAnsi="Times New Roman" w:cs="Times New Roman"/>
          <w:sz w:val="24"/>
          <w:szCs w:val="24"/>
        </w:rPr>
        <w:t xml:space="preserve">2,013 yang </w:t>
      </w:r>
      <w:proofErr w:type="spellStart"/>
      <w:r w:rsidR="00737E98">
        <w:rPr>
          <w:rFonts w:ascii="Times New Roman" w:hAnsi="Times New Roman" w:cs="Times New Roman"/>
          <w:sz w:val="24"/>
          <w:szCs w:val="24"/>
        </w:rPr>
        <w:t>berarti</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nilai</w:t>
      </w:r>
      <w:proofErr w:type="spellEnd"/>
      <w:r w:rsidR="00737E98">
        <w:rPr>
          <w:rFonts w:ascii="Times New Roman" w:hAnsi="Times New Roman" w:cs="Times New Roman"/>
          <w:sz w:val="24"/>
          <w:szCs w:val="24"/>
        </w:rPr>
        <w:t xml:space="preserve"> t </w:t>
      </w:r>
      <w:proofErr w:type="spellStart"/>
      <w:r w:rsidR="00737E98">
        <w:rPr>
          <w:rFonts w:ascii="Times New Roman" w:hAnsi="Times New Roman" w:cs="Times New Roman"/>
          <w:sz w:val="24"/>
          <w:szCs w:val="24"/>
        </w:rPr>
        <w:t>hitung</w:t>
      </w:r>
      <w:proofErr w:type="spellEnd"/>
      <w:r w:rsidR="00737E98">
        <w:rPr>
          <w:rFonts w:ascii="Times New Roman" w:hAnsi="Times New Roman" w:cs="Times New Roman"/>
          <w:sz w:val="24"/>
          <w:szCs w:val="24"/>
        </w:rPr>
        <w:t xml:space="preserve"> &lt; t </w:t>
      </w:r>
      <w:proofErr w:type="spellStart"/>
      <w:r w:rsidR="00737E98">
        <w:rPr>
          <w:rFonts w:ascii="Times New Roman" w:hAnsi="Times New Roman" w:cs="Times New Roman"/>
          <w:sz w:val="24"/>
          <w:szCs w:val="24"/>
        </w:rPr>
        <w:t>tabel</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atau</w:t>
      </w:r>
      <w:proofErr w:type="spellEnd"/>
      <w:r w:rsidR="00737E98">
        <w:rPr>
          <w:rFonts w:ascii="Times New Roman" w:hAnsi="Times New Roman" w:cs="Times New Roman"/>
          <w:sz w:val="24"/>
          <w:szCs w:val="24"/>
        </w:rPr>
        <w:t xml:space="preserve"> (1,485 &lt; 2,013) dan </w:t>
      </w:r>
      <w:proofErr w:type="spellStart"/>
      <w:r w:rsidR="00737E98">
        <w:rPr>
          <w:rFonts w:ascii="Times New Roman" w:hAnsi="Times New Roman" w:cs="Times New Roman"/>
          <w:sz w:val="24"/>
          <w:szCs w:val="24"/>
        </w:rPr>
        <w:t>nilai</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signifikansi</w:t>
      </w:r>
      <w:proofErr w:type="spellEnd"/>
      <w:r w:rsidR="00737E98">
        <w:rPr>
          <w:rFonts w:ascii="Times New Roman" w:hAnsi="Times New Roman" w:cs="Times New Roman"/>
          <w:sz w:val="24"/>
          <w:szCs w:val="24"/>
        </w:rPr>
        <w:t xml:space="preserve"> yang </w:t>
      </w:r>
      <w:proofErr w:type="spellStart"/>
      <w:r w:rsidR="00737E98">
        <w:rPr>
          <w:rFonts w:ascii="Times New Roman" w:hAnsi="Times New Roman" w:cs="Times New Roman"/>
          <w:sz w:val="24"/>
          <w:szCs w:val="24"/>
        </w:rPr>
        <w:t>diperoleh</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sebesar</w:t>
      </w:r>
      <w:proofErr w:type="spellEnd"/>
      <w:r w:rsidR="00737E98">
        <w:rPr>
          <w:rFonts w:ascii="Times New Roman" w:hAnsi="Times New Roman" w:cs="Times New Roman"/>
          <w:sz w:val="24"/>
          <w:szCs w:val="24"/>
        </w:rPr>
        <w:t xml:space="preserve"> 0,145 &gt; 0,05 yang </w:t>
      </w:r>
      <w:proofErr w:type="spellStart"/>
      <w:r w:rsidR="00737E98">
        <w:rPr>
          <w:rFonts w:ascii="Times New Roman" w:hAnsi="Times New Roman" w:cs="Times New Roman"/>
          <w:sz w:val="24"/>
          <w:szCs w:val="24"/>
        </w:rPr>
        <w:t>menujukkan</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bahwa</w:t>
      </w:r>
      <w:bookmarkEnd w:id="95"/>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tidak</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terdapat</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pengaruh</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antara</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kebijakan</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dividen</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terhadap</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nilai</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perusahaan</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dengan</w:t>
      </w:r>
      <w:proofErr w:type="spellEnd"/>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demikian</w:t>
      </w:r>
      <w:proofErr w:type="spellEnd"/>
      <w:r w:rsidR="00737E98">
        <w:rPr>
          <w:rFonts w:ascii="Times New Roman" w:hAnsi="Times New Roman" w:cs="Times New Roman"/>
          <w:sz w:val="24"/>
          <w:szCs w:val="24"/>
        </w:rPr>
        <w:t xml:space="preserve"> </w:t>
      </w:r>
      <w:r w:rsidR="00737E98" w:rsidRPr="003C3882">
        <w:rPr>
          <w:rFonts w:ascii="Times New Roman" w:hAnsi="Times New Roman" w:cs="Times New Roman"/>
          <w:b/>
          <w:sz w:val="24"/>
          <w:szCs w:val="24"/>
        </w:rPr>
        <w:t>Ho</w:t>
      </w:r>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diterima</w:t>
      </w:r>
      <w:proofErr w:type="spellEnd"/>
      <w:r w:rsidR="00737E98">
        <w:rPr>
          <w:rFonts w:ascii="Times New Roman" w:hAnsi="Times New Roman" w:cs="Times New Roman"/>
          <w:sz w:val="24"/>
          <w:szCs w:val="24"/>
        </w:rPr>
        <w:t xml:space="preserve"> dan </w:t>
      </w:r>
      <w:r w:rsidR="00737E98" w:rsidRPr="003C3882">
        <w:rPr>
          <w:rFonts w:ascii="Times New Roman" w:hAnsi="Times New Roman" w:cs="Times New Roman"/>
          <w:b/>
          <w:sz w:val="24"/>
          <w:szCs w:val="24"/>
        </w:rPr>
        <w:t>H</w:t>
      </w:r>
      <w:r w:rsidR="00737E98" w:rsidRPr="003C3882">
        <w:rPr>
          <w:rFonts w:ascii="Times New Roman" w:hAnsi="Times New Roman" w:cs="Times New Roman"/>
          <w:b/>
          <w:sz w:val="24"/>
          <w:szCs w:val="24"/>
          <w:vertAlign w:val="subscript"/>
        </w:rPr>
        <w:t>1</w:t>
      </w:r>
      <w:r w:rsidR="00737E98">
        <w:rPr>
          <w:rFonts w:ascii="Times New Roman" w:hAnsi="Times New Roman" w:cs="Times New Roman"/>
          <w:sz w:val="24"/>
          <w:szCs w:val="24"/>
        </w:rPr>
        <w:t xml:space="preserve"> </w:t>
      </w:r>
      <w:proofErr w:type="spellStart"/>
      <w:r w:rsidR="00737E98">
        <w:rPr>
          <w:rFonts w:ascii="Times New Roman" w:hAnsi="Times New Roman" w:cs="Times New Roman"/>
          <w:sz w:val="24"/>
          <w:szCs w:val="24"/>
        </w:rPr>
        <w:t>ditolak</w:t>
      </w:r>
      <w:proofErr w:type="spellEnd"/>
      <w:r w:rsidR="00737E98">
        <w:rPr>
          <w:rFonts w:ascii="Times New Roman" w:hAnsi="Times New Roman" w:cs="Times New Roman"/>
          <w:sz w:val="24"/>
          <w:szCs w:val="24"/>
        </w:rPr>
        <w:t xml:space="preserve">. </w:t>
      </w:r>
    </w:p>
    <w:p w14:paraId="37B5ABBE" w14:textId="67E944EE" w:rsidR="00653F69" w:rsidRDefault="00653F69" w:rsidP="00C445BB">
      <w:pPr>
        <w:autoSpaceDE w:val="0"/>
        <w:autoSpaceDN w:val="0"/>
        <w:adjustRightInd w:val="0"/>
        <w:spacing w:after="0" w:line="480" w:lineRule="auto"/>
        <w:ind w:left="1211" w:firstLine="229"/>
        <w:jc w:val="both"/>
        <w:rPr>
          <w:rFonts w:ascii="Times New Roman" w:hAnsi="Times New Roman" w:cs="Times New Roman"/>
          <w:sz w:val="24"/>
          <w:szCs w:val="24"/>
        </w:rPr>
      </w:pPr>
      <w:bookmarkStart w:id="96" w:name="_Hlk169942756"/>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Modiglini</w:t>
      </w:r>
      <w:proofErr w:type="spellEnd"/>
      <w:r>
        <w:rPr>
          <w:rFonts w:ascii="Times New Roman" w:hAnsi="Times New Roman" w:cs="Times New Roman"/>
          <w:sz w:val="24"/>
          <w:szCs w:val="24"/>
        </w:rPr>
        <w:t xml:space="preserve"> (1961)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keuantungan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2021:30)","plainTextFormattedCitation":"(Basri &amp; Multama, 2021)","previouslyFormattedCitation":"(Basri &amp; Multama, 2021)"},"properties":{"noteIndex":0},"schema":"https://github.com/citation-style-language/schema/raw/master/csl-citation.json"}</w:instrText>
      </w:r>
      <w:r>
        <w:rPr>
          <w:rFonts w:ascii="Times New Roman" w:hAnsi="Times New Roman" w:cs="Times New Roman"/>
          <w:sz w:val="24"/>
          <w:szCs w:val="24"/>
        </w:rPr>
        <w:fldChar w:fldCharType="separate"/>
      </w:r>
      <w:r w:rsidRPr="00653F69">
        <w:rPr>
          <w:rFonts w:ascii="Times New Roman" w:hAnsi="Times New Roman" w:cs="Times New Roman"/>
          <w:noProof/>
          <w:sz w:val="24"/>
          <w:szCs w:val="24"/>
        </w:rPr>
        <w:t>(Basri &amp; Multama, 2021</w:t>
      </w:r>
      <w:r>
        <w:rPr>
          <w:rFonts w:ascii="Times New Roman" w:hAnsi="Times New Roman" w:cs="Times New Roman"/>
          <w:noProof/>
          <w:sz w:val="24"/>
          <w:szCs w:val="24"/>
        </w:rPr>
        <w:t>:30</w:t>
      </w:r>
      <w:r w:rsidRPr="00653F69">
        <w:rPr>
          <w:rFonts w:ascii="Times New Roman" w:hAnsi="Times New Roman" w:cs="Times New Roman"/>
          <w:noProof/>
          <w:sz w:val="24"/>
          <w:szCs w:val="24"/>
        </w:rPr>
        <w:t>)</w:t>
      </w:r>
      <w:r>
        <w:rPr>
          <w:rFonts w:ascii="Times New Roman" w:hAnsi="Times New Roman" w:cs="Times New Roman"/>
          <w:sz w:val="24"/>
          <w:szCs w:val="24"/>
        </w:rPr>
        <w:fldChar w:fldCharType="end"/>
      </w:r>
    </w:p>
    <w:p w14:paraId="74C064A3" w14:textId="2C403ECB" w:rsidR="0067686F" w:rsidRDefault="00EB1FFD" w:rsidP="00C445BB">
      <w:pPr>
        <w:autoSpaceDE w:val="0"/>
        <w:autoSpaceDN w:val="0"/>
        <w:adjustRightInd w:val="0"/>
        <w:spacing w:after="0" w:line="48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w:t>
      </w:r>
      <w:r w:rsidR="00D237C8">
        <w:rPr>
          <w:rFonts w:ascii="Times New Roman" w:hAnsi="Times New Roman" w:cs="Times New Roman"/>
          <w:sz w:val="24"/>
          <w:szCs w:val="24"/>
        </w:rPr>
        <w:t>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w:t>
      </w:r>
      <w:r w:rsidR="003C3882">
        <w:rPr>
          <w:rFonts w:ascii="Times New Roman" w:hAnsi="Times New Roman" w:cs="Times New Roman"/>
          <w:sz w:val="24"/>
          <w:szCs w:val="24"/>
        </w:rPr>
        <w:t>n</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dihadapan</w:t>
      </w:r>
      <w:proofErr w:type="spellEnd"/>
      <w:r w:rsidR="003C3882">
        <w:rPr>
          <w:rFonts w:ascii="Times New Roman" w:hAnsi="Times New Roman" w:cs="Times New Roman"/>
          <w:sz w:val="24"/>
          <w:szCs w:val="24"/>
        </w:rPr>
        <w:t xml:space="preserve"> investor. </w:t>
      </w:r>
      <w:proofErr w:type="spellStart"/>
      <w:r w:rsidR="003C3882">
        <w:rPr>
          <w:rFonts w:ascii="Times New Roman" w:hAnsi="Times New Roman" w:cs="Times New Roman"/>
          <w:sz w:val="24"/>
          <w:szCs w:val="24"/>
        </w:rPr>
        <w:t>Sebab</w:t>
      </w:r>
      <w:proofErr w:type="spellEnd"/>
      <w:r w:rsidR="003C3882">
        <w:rPr>
          <w:rFonts w:ascii="Times New Roman" w:hAnsi="Times New Roman" w:cs="Times New Roman"/>
          <w:sz w:val="24"/>
          <w:szCs w:val="24"/>
        </w:rPr>
        <w:t xml:space="preserve">, investor </w:t>
      </w:r>
      <w:proofErr w:type="spellStart"/>
      <w:r w:rsidR="003C3882">
        <w:rPr>
          <w:rFonts w:ascii="Times New Roman" w:hAnsi="Times New Roman" w:cs="Times New Roman"/>
          <w:sz w:val="24"/>
          <w:szCs w:val="24"/>
        </w:rPr>
        <w:t>lebih</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memilih</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untuk</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beralih</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ke</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investasi</w:t>
      </w:r>
      <w:proofErr w:type="spellEnd"/>
      <w:r w:rsidR="003C3882">
        <w:rPr>
          <w:rFonts w:ascii="Times New Roman" w:hAnsi="Times New Roman" w:cs="Times New Roman"/>
          <w:sz w:val="24"/>
          <w:szCs w:val="24"/>
        </w:rPr>
        <w:t xml:space="preserve"> yang </w:t>
      </w:r>
      <w:proofErr w:type="spellStart"/>
      <w:r w:rsidR="003C3882">
        <w:rPr>
          <w:rFonts w:ascii="Times New Roman" w:hAnsi="Times New Roman" w:cs="Times New Roman"/>
          <w:sz w:val="24"/>
          <w:szCs w:val="24"/>
        </w:rPr>
        <w:t>menguntungkan</w:t>
      </w:r>
      <w:proofErr w:type="spellEnd"/>
      <w:r w:rsidR="003C3882">
        <w:rPr>
          <w:rFonts w:ascii="Times New Roman" w:hAnsi="Times New Roman" w:cs="Times New Roman"/>
          <w:sz w:val="24"/>
          <w:szCs w:val="24"/>
        </w:rPr>
        <w:t xml:space="preserve">, salah </w:t>
      </w:r>
      <w:proofErr w:type="spellStart"/>
      <w:r w:rsidR="003C3882">
        <w:rPr>
          <w:rFonts w:ascii="Times New Roman" w:hAnsi="Times New Roman" w:cs="Times New Roman"/>
          <w:sz w:val="24"/>
          <w:szCs w:val="24"/>
        </w:rPr>
        <w:t>satunya</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memilih</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memperoleh</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keuntungan</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dari</w:t>
      </w:r>
      <w:proofErr w:type="spellEnd"/>
      <w:r w:rsidR="003C3882">
        <w:rPr>
          <w:rFonts w:ascii="Times New Roman" w:hAnsi="Times New Roman" w:cs="Times New Roman"/>
          <w:sz w:val="24"/>
          <w:szCs w:val="24"/>
        </w:rPr>
        <w:t xml:space="preserve"> capital gain, </w:t>
      </w:r>
      <w:proofErr w:type="spellStart"/>
      <w:r w:rsidR="003C3882">
        <w:rPr>
          <w:rFonts w:ascii="Times New Roman" w:hAnsi="Times New Roman" w:cs="Times New Roman"/>
          <w:sz w:val="24"/>
          <w:szCs w:val="24"/>
        </w:rPr>
        <w:t>dikarenakan</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perolehan</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dividen</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cenderung</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kecil</w:t>
      </w:r>
      <w:proofErr w:type="spellEnd"/>
      <w:r w:rsidR="003C3882">
        <w:rPr>
          <w:rFonts w:ascii="Times New Roman" w:hAnsi="Times New Roman" w:cs="Times New Roman"/>
          <w:sz w:val="24"/>
          <w:szCs w:val="24"/>
        </w:rPr>
        <w:t xml:space="preserve">, dan </w:t>
      </w:r>
      <w:proofErr w:type="spellStart"/>
      <w:r w:rsidR="003C3882">
        <w:rPr>
          <w:rFonts w:ascii="Times New Roman" w:hAnsi="Times New Roman" w:cs="Times New Roman"/>
          <w:sz w:val="24"/>
          <w:szCs w:val="24"/>
        </w:rPr>
        <w:t>rendahnya</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dari</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pembayaran</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pajak</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dari</w:t>
      </w:r>
      <w:proofErr w:type="spellEnd"/>
      <w:r w:rsidR="003C3882">
        <w:rPr>
          <w:rFonts w:ascii="Times New Roman" w:hAnsi="Times New Roman" w:cs="Times New Roman"/>
          <w:sz w:val="24"/>
          <w:szCs w:val="24"/>
        </w:rPr>
        <w:t xml:space="preserve"> capital gain yang </w:t>
      </w:r>
      <w:proofErr w:type="spellStart"/>
      <w:r w:rsidR="003C3882">
        <w:rPr>
          <w:rFonts w:ascii="Times New Roman" w:hAnsi="Times New Roman" w:cs="Times New Roman"/>
          <w:sz w:val="24"/>
          <w:szCs w:val="24"/>
        </w:rPr>
        <w:t>menjadi</w:t>
      </w:r>
      <w:proofErr w:type="spellEnd"/>
      <w:r w:rsidR="003C3882">
        <w:rPr>
          <w:rFonts w:ascii="Times New Roman" w:hAnsi="Times New Roman" w:cs="Times New Roman"/>
          <w:sz w:val="24"/>
          <w:szCs w:val="24"/>
        </w:rPr>
        <w:t xml:space="preserve"> salah </w:t>
      </w:r>
      <w:proofErr w:type="spellStart"/>
      <w:r w:rsidR="003C3882">
        <w:rPr>
          <w:rFonts w:ascii="Times New Roman" w:hAnsi="Times New Roman" w:cs="Times New Roman"/>
          <w:sz w:val="24"/>
          <w:szCs w:val="24"/>
        </w:rPr>
        <w:t>satu</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alasan</w:t>
      </w:r>
      <w:proofErr w:type="spellEnd"/>
      <w:r w:rsidR="003C3882">
        <w:rPr>
          <w:rFonts w:ascii="Times New Roman" w:hAnsi="Times New Roman" w:cs="Times New Roman"/>
          <w:sz w:val="24"/>
          <w:szCs w:val="24"/>
        </w:rPr>
        <w:t xml:space="preserve"> investor </w:t>
      </w:r>
      <w:proofErr w:type="spellStart"/>
      <w:r w:rsidR="003C3882">
        <w:rPr>
          <w:rFonts w:ascii="Times New Roman" w:hAnsi="Times New Roman" w:cs="Times New Roman"/>
          <w:sz w:val="24"/>
          <w:szCs w:val="24"/>
        </w:rPr>
        <w:t>untuk</w:t>
      </w:r>
      <w:proofErr w:type="spellEnd"/>
      <w:r w:rsidR="003C3882">
        <w:rPr>
          <w:rFonts w:ascii="Times New Roman" w:hAnsi="Times New Roman" w:cs="Times New Roman"/>
          <w:sz w:val="24"/>
          <w:szCs w:val="24"/>
        </w:rPr>
        <w:t xml:space="preserve"> </w:t>
      </w:r>
      <w:proofErr w:type="spellStart"/>
      <w:r w:rsidR="003C3882">
        <w:rPr>
          <w:rFonts w:ascii="Times New Roman" w:hAnsi="Times New Roman" w:cs="Times New Roman"/>
          <w:sz w:val="24"/>
          <w:szCs w:val="24"/>
        </w:rPr>
        <w:t>beralih</w:t>
      </w:r>
      <w:proofErr w:type="spellEnd"/>
      <w:r w:rsidR="00406209">
        <w:rPr>
          <w:rFonts w:ascii="Times New Roman" w:hAnsi="Times New Roman" w:cs="Times New Roman"/>
          <w:sz w:val="24"/>
          <w:szCs w:val="24"/>
        </w:rPr>
        <w:t xml:space="preserve"> </w:t>
      </w:r>
      <w:bookmarkStart w:id="97" w:name="_Hlk170224937"/>
      <w:r w:rsidR="00406209">
        <w:rPr>
          <w:rFonts w:ascii="Times New Roman" w:hAnsi="Times New Roman" w:cs="Times New Roman"/>
          <w:sz w:val="24"/>
          <w:szCs w:val="24"/>
        </w:rPr>
        <w:t>(</w:t>
      </w:r>
      <w:proofErr w:type="spellStart"/>
      <w:r w:rsidR="00406209" w:rsidRPr="0067686F">
        <w:rPr>
          <w:rFonts w:ascii="Times New Roman" w:hAnsi="Times New Roman" w:cs="Times New Roman"/>
          <w:noProof/>
          <w:sz w:val="24"/>
          <w:szCs w:val="24"/>
        </w:rPr>
        <w:t>Astuti</w:t>
      </w:r>
      <w:proofErr w:type="spellEnd"/>
      <w:r w:rsidR="00406209" w:rsidRPr="0067686F">
        <w:rPr>
          <w:rFonts w:ascii="Times New Roman" w:hAnsi="Times New Roman" w:cs="Times New Roman"/>
          <w:noProof/>
          <w:sz w:val="24"/>
          <w:szCs w:val="24"/>
        </w:rPr>
        <w:t xml:space="preserve"> &amp; Susanto, 2023</w:t>
      </w:r>
      <w:r w:rsidR="00406209">
        <w:rPr>
          <w:rFonts w:ascii="Times New Roman" w:hAnsi="Times New Roman" w:cs="Times New Roman"/>
          <w:noProof/>
          <w:sz w:val="24"/>
          <w:szCs w:val="24"/>
        </w:rPr>
        <w:t>:748</w:t>
      </w:r>
      <w:r w:rsidR="00406209" w:rsidRPr="0067686F">
        <w:rPr>
          <w:rFonts w:ascii="Times New Roman" w:hAnsi="Times New Roman" w:cs="Times New Roman"/>
          <w:noProof/>
          <w:sz w:val="24"/>
          <w:szCs w:val="24"/>
        </w:rPr>
        <w:t>)</w:t>
      </w:r>
      <w:bookmarkEnd w:id="97"/>
      <w:r w:rsidR="003C3882">
        <w:rPr>
          <w:rFonts w:ascii="Times New Roman" w:hAnsi="Times New Roman" w:cs="Times New Roman"/>
          <w:sz w:val="24"/>
          <w:szCs w:val="24"/>
        </w:rPr>
        <w:t xml:space="preserve">. </w:t>
      </w:r>
    </w:p>
    <w:p w14:paraId="76B7E1ED" w14:textId="46DB13CE" w:rsidR="00D93771" w:rsidRDefault="003C3882" w:rsidP="00C445BB">
      <w:pPr>
        <w:autoSpaceDE w:val="0"/>
        <w:autoSpaceDN w:val="0"/>
        <w:adjustRightInd w:val="0"/>
        <w:spacing w:after="0" w:line="48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capital gain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005F057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F057A">
        <w:rPr>
          <w:rFonts w:ascii="Times New Roman" w:hAnsi="Times New Roman" w:cs="Times New Roman"/>
          <w:sz w:val="24"/>
          <w:szCs w:val="24"/>
        </w:rPr>
        <w:t>M</w:t>
      </w:r>
      <w:r>
        <w:rPr>
          <w:rFonts w:ascii="Times New Roman" w:hAnsi="Times New Roman" w:cs="Times New Roman"/>
          <w:sz w:val="24"/>
          <w:szCs w:val="24"/>
        </w:rPr>
        <w: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beralih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labanya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0067686F">
        <w:rPr>
          <w:rFonts w:ascii="Times New Roman" w:hAnsi="Times New Roman" w:cs="Times New Roman"/>
          <w:sz w:val="24"/>
          <w:szCs w:val="24"/>
        </w:rPr>
        <w:t xml:space="preserve"> </w:t>
      </w:r>
      <w:r w:rsidR="0067686F">
        <w:rPr>
          <w:rFonts w:ascii="Times New Roman" w:hAnsi="Times New Roman" w:cs="Times New Roman"/>
          <w:sz w:val="24"/>
          <w:szCs w:val="24"/>
        </w:rPr>
        <w:fldChar w:fldCharType="begin" w:fldLock="1"/>
      </w:r>
      <w:r w:rsidR="00CF411A">
        <w:rPr>
          <w:rFonts w:ascii="Times New Roman" w:hAnsi="Times New Roman" w:cs="Times New Roman"/>
          <w:sz w:val="24"/>
          <w:szCs w:val="24"/>
        </w:rPr>
        <w:instrText>ADDIN CSL_CITATION {"citationItems":[{"id":"ITEM-1","itemData":{"abstract":"The creation of a company value can have a positive impact on stakeholders including shareholders. The purpose of this study is to determine the effect of dividend policy, profitability, leverage, firm size, and liquidity on price book value as a proxy for firm value. The population in this study are banking companies listed on the Indonesia Stock Exchange during the 2017-2021 period. Samples were taken by purposive sampling technique which is based on certain criteria. Processing and testing of data using SPSS software version 26. The results of multiple regression analysis note that based on the results of testing and analysis it can be concluded that leverage, firm size and liquidity have a positive effect on firm value. That is, if there is an increase in leverage, company size and liquidity can increase the value of the company. The dividend policy variable has no effect on firm value. That is, the size of the value of the dividend policy does not affect the value of the company. While the profitability variable has a negative effect on firm value. That is, if there is an increase in profitability can reduce the value of the company.","author":[{"dropping-particle":"","family":"Astuti","given":"Ani Puji","non-dropping-particle":"","parse-names":false,"suffix":""},{"dropping-particle":"","family":"Susanto","given":"Barkah","non-dropping-particle":"","parse-names":false,"suffix":""}],"container-title":"Business and Economics Conference in Utilization of Modern Technolog","id":"ITEM-1","issued":{"date-parts":[["2023"]]},"page":"746-763","title":"Influence Of Dividend Policy, Profitability, Leverage, Company Size, and Liquidity On Company Value","type":"article-journal"},"uris":["http://www.mendeley.com/documents/?uuid=2d690c4b-2832-4552-9409-37f9e7f11b77"]}],"mendeley":{"formattedCitation":"(Astuti &amp; Susanto, 2023)","manualFormatting":"(Astuti &amp; Susanto, 2023:758)","plainTextFormattedCitation":"(Astuti &amp; Susanto, 2023)","previouslyFormattedCitation":"(Astuti &amp; Susanto, 2023)"},"properties":{"noteIndex":0},"schema":"https://github.com/citation-style-language/schema/raw/master/csl-citation.json"}</w:instrText>
      </w:r>
      <w:r w:rsidR="0067686F">
        <w:rPr>
          <w:rFonts w:ascii="Times New Roman" w:hAnsi="Times New Roman" w:cs="Times New Roman"/>
          <w:sz w:val="24"/>
          <w:szCs w:val="24"/>
        </w:rPr>
        <w:fldChar w:fldCharType="separate"/>
      </w:r>
      <w:r w:rsidR="0067686F" w:rsidRPr="0067686F">
        <w:rPr>
          <w:rFonts w:ascii="Times New Roman" w:hAnsi="Times New Roman" w:cs="Times New Roman"/>
          <w:noProof/>
          <w:sz w:val="24"/>
          <w:szCs w:val="24"/>
        </w:rPr>
        <w:t>(</w:t>
      </w:r>
      <w:bookmarkStart w:id="98" w:name="_Hlk169949240"/>
      <w:r w:rsidR="0067686F" w:rsidRPr="0067686F">
        <w:rPr>
          <w:rFonts w:ascii="Times New Roman" w:hAnsi="Times New Roman" w:cs="Times New Roman"/>
          <w:noProof/>
          <w:sz w:val="24"/>
          <w:szCs w:val="24"/>
        </w:rPr>
        <w:t>Astuti &amp; Susanto, 2023</w:t>
      </w:r>
      <w:r w:rsidR="0067686F">
        <w:rPr>
          <w:rFonts w:ascii="Times New Roman" w:hAnsi="Times New Roman" w:cs="Times New Roman"/>
          <w:noProof/>
          <w:sz w:val="24"/>
          <w:szCs w:val="24"/>
        </w:rPr>
        <w:t>:758</w:t>
      </w:r>
      <w:r w:rsidR="0067686F" w:rsidRPr="0067686F">
        <w:rPr>
          <w:rFonts w:ascii="Times New Roman" w:hAnsi="Times New Roman" w:cs="Times New Roman"/>
          <w:noProof/>
          <w:sz w:val="24"/>
          <w:szCs w:val="24"/>
        </w:rPr>
        <w:t>)</w:t>
      </w:r>
      <w:bookmarkEnd w:id="98"/>
      <w:r w:rsidR="0067686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445BB" w:rsidRPr="00C445BB">
        <w:rPr>
          <w:rFonts w:ascii="Times New Roman" w:hAnsi="Times New Roman" w:cs="Times New Roman"/>
          <w:sz w:val="24"/>
          <w:szCs w:val="24"/>
        </w:rPr>
        <w:t xml:space="preserve">Hasil </w:t>
      </w:r>
      <w:proofErr w:type="spellStart"/>
      <w:r w:rsidR="00C445BB" w:rsidRPr="00C445BB">
        <w:rPr>
          <w:rFonts w:ascii="Times New Roman" w:hAnsi="Times New Roman" w:cs="Times New Roman"/>
          <w:sz w:val="24"/>
          <w:szCs w:val="24"/>
        </w:rPr>
        <w:t>penelitian</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ini</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sejalan</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dengan</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penelitian</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terdahulu</w:t>
      </w:r>
      <w:proofErr w:type="spellEnd"/>
      <w:r w:rsidR="00C445BB" w:rsidRPr="00C445BB">
        <w:rPr>
          <w:rFonts w:ascii="Times New Roman" w:hAnsi="Times New Roman" w:cs="Times New Roman"/>
          <w:sz w:val="24"/>
          <w:szCs w:val="24"/>
        </w:rPr>
        <w:t xml:space="preserve"> </w:t>
      </w:r>
      <w:r w:rsidR="00C445BB" w:rsidRPr="00C445BB">
        <w:rPr>
          <w:rFonts w:ascii="Times New Roman" w:hAnsi="Times New Roman" w:cs="Times New Roman"/>
          <w:sz w:val="24"/>
          <w:szCs w:val="24"/>
        </w:rPr>
        <w:fldChar w:fldCharType="begin" w:fldLock="1"/>
      </w:r>
      <w:r w:rsidR="00C445BB" w:rsidRPr="00C445BB">
        <w:rPr>
          <w:rFonts w:ascii="Times New Roman" w:hAnsi="Times New Roman" w:cs="Times New Roman"/>
          <w:sz w:val="24"/>
          <w:szCs w:val="24"/>
        </w:rPr>
        <w:instrText>ADDIN CSL_CITATION {"citationItems":[{"id":"ITEM-1","itemData":{"abstract":"The creation of a company value can have a positive impact on stakeholders including shareholders. The purpose of this study is to determine the effect of dividend policy, profitability, leverage, firm size, and liquidity on price book value as a proxy for firm value. The population in this study are banking companies listed on the Indonesia Stock Exchange during the 2017-2021 period. Samples were taken by purposive sampling technique which is based on certain criteria. Processing and testing of data using SPSS software version 26. The results of multiple regression analysis note that based on the results of testing and analysis it can be concluded that leverage, firm size and liquidity have a positive effect on firm value. That is, if there is an increase in leverage, company size and liquidity can increase the value of the company. The dividend policy variable has no effect on firm value. That is, the size of the value of the dividend policy does not affect the value of the company. While the profitability variable has a negative effect on firm value. That is, if there is an increase in profitability can reduce the value of the company.","author":[{"dropping-particle":"","family":"Astuti","given":"Ani Puji","non-dropping-particle":"","parse-names":false,"suffix":""},{"dropping-particle":"","family":"Susanto","given":"Barkah","non-dropping-particle":"","parse-names":false,"suffix":""}],"container-title":"Business and Economics Conference in Utilization of Modern Technolog","id":"ITEM-1","issued":{"date-parts":[["2023"]]},"page":"746-763","title":"Influence Of Dividend Policy, Profitability, Leverage, Company Size, and Liquidity On Company Value","type":"article-journal"},"uris":["http://www.mendeley.com/documents/?uuid=2d690c4b-2832-4552-9409-37f9e7f11b77"]}],"mendeley":{"formattedCitation":"(Astuti &amp; Susanto, 2023)","manualFormatting":"Astuti &amp; Susanto (2023)","plainTextFormattedCitation":"(Astuti &amp; Susanto, 2023)","previouslyFormattedCitation":"(Astuti &amp; Susanto, 2023)"},"properties":{"noteIndex":0},"schema":"https://github.com/citation-style-language/schema/raw/master/csl-citation.json"}</w:instrText>
      </w:r>
      <w:r w:rsidR="00C445BB" w:rsidRPr="00C445BB">
        <w:rPr>
          <w:rFonts w:ascii="Times New Roman" w:hAnsi="Times New Roman" w:cs="Times New Roman"/>
          <w:sz w:val="24"/>
          <w:szCs w:val="24"/>
        </w:rPr>
        <w:fldChar w:fldCharType="separate"/>
      </w:r>
      <w:r w:rsidR="00C445BB" w:rsidRPr="00C445BB">
        <w:rPr>
          <w:rFonts w:ascii="Times New Roman" w:hAnsi="Times New Roman" w:cs="Times New Roman"/>
          <w:noProof/>
          <w:sz w:val="24"/>
          <w:szCs w:val="24"/>
        </w:rPr>
        <w:t>Astuti &amp; Susanto (2023)</w:t>
      </w:r>
      <w:r w:rsidR="00C445BB" w:rsidRPr="00C445BB">
        <w:rPr>
          <w:rFonts w:ascii="Times New Roman" w:hAnsi="Times New Roman" w:cs="Times New Roman"/>
          <w:sz w:val="24"/>
          <w:szCs w:val="24"/>
        </w:rPr>
        <w:fldChar w:fldCharType="end"/>
      </w:r>
      <w:r w:rsidR="00653F69">
        <w:rPr>
          <w:rFonts w:ascii="Times New Roman" w:hAnsi="Times New Roman" w:cs="Times New Roman"/>
          <w:sz w:val="24"/>
          <w:szCs w:val="24"/>
        </w:rPr>
        <w:t xml:space="preserve"> dan </w:t>
      </w:r>
      <w:r w:rsidR="00653F69">
        <w:rPr>
          <w:rFonts w:ascii="Times New Roman" w:hAnsi="Times New Roman" w:cs="Times New Roman"/>
          <w:sz w:val="24"/>
          <w:szCs w:val="24"/>
        </w:rPr>
        <w:fldChar w:fldCharType="begin" w:fldLock="1"/>
      </w:r>
      <w:r w:rsidR="006564E7">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(2021)","plainTextFormattedCitation":"(Basri &amp; Multama, 2021)"},"properties":{"noteIndex":0},"schema":"https://github.com/citation-style-language/schema/raw/master/csl-citation.json"}</w:instrText>
      </w:r>
      <w:r w:rsidR="00653F69">
        <w:rPr>
          <w:rFonts w:ascii="Times New Roman" w:hAnsi="Times New Roman" w:cs="Times New Roman"/>
          <w:sz w:val="24"/>
          <w:szCs w:val="24"/>
        </w:rPr>
        <w:fldChar w:fldCharType="separate"/>
      </w:r>
      <w:r w:rsidR="00653F69" w:rsidRPr="00653F69">
        <w:rPr>
          <w:rFonts w:ascii="Times New Roman" w:hAnsi="Times New Roman" w:cs="Times New Roman"/>
          <w:noProof/>
          <w:sz w:val="24"/>
          <w:szCs w:val="24"/>
        </w:rPr>
        <w:t xml:space="preserve">(Basri &amp; Multama, </w:t>
      </w:r>
      <w:r w:rsidR="00653F69">
        <w:rPr>
          <w:rFonts w:ascii="Times New Roman" w:hAnsi="Times New Roman" w:cs="Times New Roman"/>
          <w:noProof/>
          <w:sz w:val="24"/>
          <w:szCs w:val="24"/>
        </w:rPr>
        <w:t>(</w:t>
      </w:r>
      <w:r w:rsidR="00653F69" w:rsidRPr="00653F69">
        <w:rPr>
          <w:rFonts w:ascii="Times New Roman" w:hAnsi="Times New Roman" w:cs="Times New Roman"/>
          <w:noProof/>
          <w:sz w:val="24"/>
          <w:szCs w:val="24"/>
        </w:rPr>
        <w:t>2021)</w:t>
      </w:r>
      <w:r w:rsidR="00653F69">
        <w:rPr>
          <w:rFonts w:ascii="Times New Roman" w:hAnsi="Times New Roman" w:cs="Times New Roman"/>
          <w:sz w:val="24"/>
          <w:szCs w:val="24"/>
        </w:rPr>
        <w:fldChar w:fldCharType="end"/>
      </w:r>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bahwa</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kebijakan</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dividen</w:t>
      </w:r>
      <w:proofErr w:type="spellEnd"/>
      <w:r w:rsidR="00C445BB" w:rsidRPr="00C445BB">
        <w:rPr>
          <w:rFonts w:ascii="Times New Roman" w:hAnsi="Times New Roman" w:cs="Times New Roman"/>
          <w:sz w:val="24"/>
          <w:szCs w:val="24"/>
        </w:rPr>
        <w:t xml:space="preserve"> (DPR) </w:t>
      </w:r>
      <w:proofErr w:type="spellStart"/>
      <w:r w:rsidR="00C445BB" w:rsidRPr="00C445BB">
        <w:rPr>
          <w:rFonts w:ascii="Times New Roman" w:hAnsi="Times New Roman" w:cs="Times New Roman"/>
          <w:sz w:val="24"/>
          <w:szCs w:val="24"/>
        </w:rPr>
        <w:t>tidak</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memiliki</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pengaruh</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terhadap</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nilai</w:t>
      </w:r>
      <w:proofErr w:type="spellEnd"/>
      <w:r w:rsidR="00C445BB" w:rsidRPr="00C445BB">
        <w:rPr>
          <w:rFonts w:ascii="Times New Roman" w:hAnsi="Times New Roman" w:cs="Times New Roman"/>
          <w:sz w:val="24"/>
          <w:szCs w:val="24"/>
        </w:rPr>
        <w:t xml:space="preserve"> </w:t>
      </w:r>
      <w:proofErr w:type="spellStart"/>
      <w:r w:rsidR="00C445BB" w:rsidRPr="00C445BB">
        <w:rPr>
          <w:rFonts w:ascii="Times New Roman" w:hAnsi="Times New Roman" w:cs="Times New Roman"/>
          <w:sz w:val="24"/>
          <w:szCs w:val="24"/>
        </w:rPr>
        <w:t>perusahaan</w:t>
      </w:r>
      <w:proofErr w:type="spellEnd"/>
      <w:r w:rsidR="0067686F">
        <w:rPr>
          <w:rFonts w:ascii="Times New Roman" w:hAnsi="Times New Roman" w:cs="Times New Roman"/>
          <w:sz w:val="24"/>
          <w:szCs w:val="24"/>
        </w:rPr>
        <w:t>.</w:t>
      </w:r>
    </w:p>
    <w:p w14:paraId="274827A1" w14:textId="77777777" w:rsidR="00070DE5" w:rsidRDefault="00070DE5" w:rsidP="00C445BB">
      <w:pPr>
        <w:autoSpaceDE w:val="0"/>
        <w:autoSpaceDN w:val="0"/>
        <w:adjustRightInd w:val="0"/>
        <w:spacing w:after="0" w:line="480" w:lineRule="auto"/>
        <w:ind w:left="1211" w:firstLine="229"/>
        <w:jc w:val="both"/>
        <w:rPr>
          <w:rFonts w:ascii="Times New Roman" w:hAnsi="Times New Roman" w:cs="Times New Roman"/>
          <w:sz w:val="24"/>
          <w:szCs w:val="24"/>
        </w:rPr>
      </w:pPr>
    </w:p>
    <w:p w14:paraId="2D03DA53" w14:textId="2E9F4AD6" w:rsidR="000C18CE" w:rsidRPr="00070DE5" w:rsidRDefault="003C3882" w:rsidP="00817F8A">
      <w:pPr>
        <w:pStyle w:val="Heading3"/>
        <w:numPr>
          <w:ilvl w:val="0"/>
          <w:numId w:val="84"/>
        </w:numPr>
        <w:spacing w:line="480" w:lineRule="auto"/>
        <w:ind w:left="1134" w:hanging="283"/>
      </w:pPr>
      <w:bookmarkStart w:id="99" w:name="_Toc167346629"/>
      <w:bookmarkStart w:id="100" w:name="_Toc169200835"/>
      <w:bookmarkStart w:id="101" w:name="_Toc169201516"/>
      <w:bookmarkStart w:id="102" w:name="_Toc169418245"/>
      <w:bookmarkEnd w:id="96"/>
      <w:proofErr w:type="spellStart"/>
      <w:r w:rsidRPr="00070DE5">
        <w:lastRenderedPageBreak/>
        <w:t>Pengaruh</w:t>
      </w:r>
      <w:proofErr w:type="spellEnd"/>
      <w:r w:rsidRPr="00070DE5">
        <w:t xml:space="preserve"> </w:t>
      </w:r>
      <w:r w:rsidR="00F13FC8" w:rsidRPr="00070DE5">
        <w:t>F</w:t>
      </w:r>
      <w:r w:rsidRPr="00070DE5">
        <w:t xml:space="preserve">inancial </w:t>
      </w:r>
      <w:r w:rsidR="00F13FC8" w:rsidRPr="00070DE5">
        <w:t>L</w:t>
      </w:r>
      <w:r w:rsidRPr="00070DE5">
        <w:t xml:space="preserve">everage </w:t>
      </w:r>
      <w:proofErr w:type="spellStart"/>
      <w:r w:rsidR="00F13FC8" w:rsidRPr="00070DE5">
        <w:t>t</w:t>
      </w:r>
      <w:r w:rsidRPr="00070DE5">
        <w:t>erhadap</w:t>
      </w:r>
      <w:proofErr w:type="spellEnd"/>
      <w:r w:rsidRPr="00070DE5">
        <w:t xml:space="preserve"> </w:t>
      </w:r>
      <w:r w:rsidR="00F13FC8" w:rsidRPr="00070DE5">
        <w:t>N</w:t>
      </w:r>
      <w:r w:rsidRPr="00070DE5">
        <w:t xml:space="preserve">ilai </w:t>
      </w:r>
      <w:proofErr w:type="spellStart"/>
      <w:r w:rsidR="00F13FC8" w:rsidRPr="00070DE5">
        <w:t>P</w:t>
      </w:r>
      <w:r w:rsidRPr="00070DE5">
        <w:t>erusahan</w:t>
      </w:r>
      <w:bookmarkEnd w:id="99"/>
      <w:bookmarkEnd w:id="100"/>
      <w:bookmarkEnd w:id="101"/>
      <w:bookmarkEnd w:id="102"/>
      <w:proofErr w:type="spellEnd"/>
    </w:p>
    <w:p w14:paraId="3C28C07C" w14:textId="3D28CFD6" w:rsidR="000C18CE" w:rsidRPr="00382A00" w:rsidRDefault="00C56553" w:rsidP="00070DE5">
      <w:pPr>
        <w:autoSpaceDE w:val="0"/>
        <w:autoSpaceDN w:val="0"/>
        <w:adjustRightInd w:val="0"/>
        <w:spacing w:after="0" w:line="480" w:lineRule="auto"/>
        <w:ind w:left="1211" w:firstLine="306"/>
        <w:jc w:val="both"/>
        <w:rPr>
          <w:rFonts w:ascii="Times New Roman" w:hAnsi="Times New Roman" w:cs="Times New Roman"/>
          <w:sz w:val="24"/>
          <w:szCs w:val="24"/>
        </w:rPr>
      </w:pPr>
      <w:r w:rsidRPr="00382A00">
        <w:rPr>
          <w:rFonts w:ascii="Times New Roman" w:hAnsi="Times New Roman" w:cs="Times New Roman"/>
          <w:i/>
          <w:sz w:val="24"/>
          <w:szCs w:val="24"/>
        </w:rPr>
        <w:t>Financial leverage</w:t>
      </w:r>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untuk</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m</w:t>
      </w:r>
      <w:r>
        <w:rPr>
          <w:rFonts w:ascii="Times New Roman" w:hAnsi="Times New Roman" w:cs="Times New Roman"/>
          <w:sz w:val="24"/>
          <w:szCs w:val="24"/>
        </w:rPr>
        <w:t>enilai</w:t>
      </w:r>
      <w:proofErr w:type="spellEnd"/>
      <w:r w:rsidRPr="00382A00">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kemampuan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perusahaan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dalam</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me</w:t>
      </w:r>
      <w:r>
        <w:rPr>
          <w:rFonts w:ascii="Times New Roman" w:hAnsi="Times New Roman" w:cs="Times New Roman"/>
          <w:sz w:val="24"/>
          <w:szCs w:val="24"/>
        </w:rPr>
        <w:t>manfaatkan</w:t>
      </w:r>
      <w:proofErr w:type="spellEnd"/>
      <w:r w:rsidRPr="00382A00">
        <w:rPr>
          <w:rFonts w:ascii="Times New Roman" w:hAnsi="Times New Roman" w:cs="Times New Roman"/>
          <w:sz w:val="24"/>
          <w:szCs w:val="24"/>
        </w:rPr>
        <w:t xml:space="preserve"> </w:t>
      </w:r>
      <w:proofErr w:type="spellStart"/>
      <w:r w:rsidRPr="00382A00">
        <w:rPr>
          <w:rFonts w:ascii="Times New Roman" w:hAnsi="Times New Roman" w:cs="Times New Roman"/>
          <w:sz w:val="24"/>
          <w:szCs w:val="24"/>
        </w:rPr>
        <w:t>pembiayaan</w:t>
      </w:r>
      <w:proofErr w:type="spellEnd"/>
      <w:r w:rsidRPr="00382A00">
        <w:rPr>
          <w:rFonts w:ascii="Times New Roman" w:hAnsi="Times New Roman" w:cs="Times New Roman"/>
          <w:sz w:val="24"/>
          <w:szCs w:val="24"/>
        </w:rPr>
        <w:t xml:space="preserve"> utang</w:t>
      </w:r>
      <w:r>
        <w:rPr>
          <w:rFonts w:ascii="Times New Roman" w:hAnsi="Times New Roman" w:cs="Times New Roman"/>
          <w:sz w:val="24"/>
          <w:szCs w:val="24"/>
        </w:rPr>
        <w:t xml:space="preserve"> </w:t>
      </w:r>
      <w:r w:rsidR="000C18CE" w:rsidRPr="00382A00">
        <w:rPr>
          <w:rFonts w:ascii="Times New Roman" w:hAnsi="Times New Roman" w:cs="Times New Roman"/>
          <w:sz w:val="24"/>
          <w:szCs w:val="24"/>
        </w:rPr>
        <w:fldChar w:fldCharType="begin" w:fldLock="1"/>
      </w:r>
      <w:r w:rsidR="000C18CE" w:rsidRPr="00382A00">
        <w:rPr>
          <w:rFonts w:ascii="Times New Roman" w:hAnsi="Times New Roman" w:cs="Times New Roman"/>
          <w:sz w:val="24"/>
          <w:szCs w:val="24"/>
        </w:rPr>
        <w:instrText>ADDIN CSL_CITATION {"citationItems":[{"id":"ITEM-1","itemData":{"ISBN":"978-1305632295","abstract":"15e.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Extensions. 5A: A Closer Look at Zero Coupon Bonds. 5B: A Closer Look at TIPS: Treasury Inflation-Protected Securities. 5C: A Closer Look at Bond Risk: Duration. 5D: The Pure Expectations Theory and Estimation of Forward Rates. 6: Risk and Return. Web Extensions. 6A: Continuous Probability Distributions. 6B: Estimating Beta with a Financial Calculator. 7: Valuation of Stocks and Corporations. Web Extensions. 7A: Derivation of Valuation Equations. 8: Financial Options and Applications in Corporate Finance. 9: The Cost of Capital. Web Extensions. 9A: The Required Return Assuming Nonconstant Dividends and Stock. Repurchases. 10: Basics of Capital Budgeting: Evaluating Cash Flows. Web Extensions. 10A: The Accounting Rate of Return (ARR). 11: Cash Flow Estimation and Risk Analysis. Web Extensions. 11A: Certainty Equivalents and Risk-Adjusted Discount Rates. 12: Corporate Valuation and Financial Planning. 13: Corporate Governance. 14: Distributions to Shareholders: Dividends and Repurchases. 15: Capital Structure Decisions. Web Extensions15A: Degree of Leverage. 16: Supply Chains and Working Capital Management. Web Extensions. 16A: Secured Short-Term Financing. 17: Multinational Financial Management. 18: Public and Private Financing: Initial Offerings, Seasoned Offerings, and Investment Banks. Web Extensions. 18A: Rights Offerings. 19: Lease Financing. Web Extensions. 19A: Leasing Feedback. 19B: Percentage Cost Analysis. 19C: Leveraged Leases. 20: Hybrid Financing: Preferred Stock, Warrant.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Exte…","author":[{"dropping-particle":"","family":"Brigham","given":"Eugene F","non-dropping-particle":"","parse-names":false,"suffix":""},{"dropping-particle":"","family":"Ehrhardt","given":"Michael C","non-dropping-particle":"","parse-names":false,"suffix":""}],"container-title":"Cengage Learning","id":"ITEM-1","issued":{"date-parts":[["2017"]]},"number-of-pages":"1221","publisher-place":"canada","title":"Financial Management - Theory and Practice, 15e","type":"book"},"uris":["http://www.mendeley.com/documents/?uuid=153e4491-0306-4277-9ff0-826f44825804"]}],"mendeley":{"formattedCitation":"(Brigham &amp; Ehrhardt, 2017)","manualFormatting":"(Brigham &amp; Ehrhardt, 2017:109)","plainTextFormattedCitation":"(Brigham &amp; Ehrhardt, 2017)","previouslyFormattedCitation":"(Brigham &amp; Ehrhardt, 2017)"},"properties":{"noteIndex":0},"schema":"https://github.com/citation-style-language/schema/raw/master/csl-citation.json"}</w:instrText>
      </w:r>
      <w:r w:rsidR="000C18CE" w:rsidRPr="00382A00">
        <w:rPr>
          <w:rFonts w:ascii="Times New Roman" w:hAnsi="Times New Roman" w:cs="Times New Roman"/>
          <w:sz w:val="24"/>
          <w:szCs w:val="24"/>
        </w:rPr>
        <w:fldChar w:fldCharType="separate"/>
      </w:r>
      <w:r w:rsidR="000C18CE" w:rsidRPr="00382A00">
        <w:rPr>
          <w:rFonts w:ascii="Times New Roman" w:hAnsi="Times New Roman" w:cs="Times New Roman"/>
          <w:noProof/>
          <w:sz w:val="24"/>
          <w:szCs w:val="24"/>
        </w:rPr>
        <w:t>(Brigham &amp; Ehrhardt, 2017:109)</w:t>
      </w:r>
      <w:r w:rsidR="000C18CE" w:rsidRPr="00382A00">
        <w:rPr>
          <w:rFonts w:ascii="Times New Roman" w:hAnsi="Times New Roman" w:cs="Times New Roman"/>
          <w:sz w:val="24"/>
          <w:szCs w:val="24"/>
        </w:rPr>
        <w:fldChar w:fldCharType="end"/>
      </w:r>
      <w:r w:rsidR="000C18CE" w:rsidRPr="00382A00">
        <w:rPr>
          <w:rFonts w:ascii="Times New Roman" w:hAnsi="Times New Roman" w:cs="Times New Roman"/>
          <w:sz w:val="24"/>
          <w:szCs w:val="24"/>
        </w:rPr>
        <w:t xml:space="preserve">. Leverage </w:t>
      </w:r>
      <w:proofErr w:type="spellStart"/>
      <w:r w:rsidR="000C18CE" w:rsidRPr="00382A00">
        <w:rPr>
          <w:rFonts w:ascii="Times New Roman" w:hAnsi="Times New Roman" w:cs="Times New Roman"/>
          <w:sz w:val="24"/>
          <w:szCs w:val="24"/>
        </w:rPr>
        <w:t>dapat</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melihat</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seberapa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kemampuan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perusahaan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dalam</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membiayai</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asetnya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dengan</w:t>
      </w:r>
      <w:proofErr w:type="spellEnd"/>
      <w:r w:rsidR="000C18CE" w:rsidRPr="00382A00">
        <w:rPr>
          <w:rFonts w:ascii="Times New Roman" w:hAnsi="Times New Roman" w:cs="Times New Roman"/>
          <w:sz w:val="24"/>
          <w:szCs w:val="24"/>
        </w:rPr>
        <w:t xml:space="preserve"> utang, </w:t>
      </w:r>
      <w:proofErr w:type="spellStart"/>
      <w:r w:rsidR="000C18CE" w:rsidRPr="00382A00">
        <w:rPr>
          <w:rFonts w:ascii="Times New Roman" w:hAnsi="Times New Roman" w:cs="Times New Roman"/>
          <w:sz w:val="24"/>
          <w:szCs w:val="24"/>
        </w:rPr>
        <w:t>atau</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seberapa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besar</w:t>
      </w:r>
      <w:proofErr w:type="spellEnd"/>
      <w:r w:rsidR="000C18CE" w:rsidRPr="00382A00">
        <w:rPr>
          <w:rFonts w:ascii="Times New Roman" w:hAnsi="Times New Roman" w:cs="Times New Roman"/>
          <w:sz w:val="24"/>
          <w:szCs w:val="24"/>
        </w:rPr>
        <w:t xml:space="preserve"> utang yang </w:t>
      </w:r>
      <w:proofErr w:type="spellStart"/>
      <w:r w:rsidR="000C18CE" w:rsidRPr="00382A00">
        <w:rPr>
          <w:rFonts w:ascii="Times New Roman" w:hAnsi="Times New Roman" w:cs="Times New Roman"/>
          <w:sz w:val="24"/>
          <w:szCs w:val="24"/>
        </w:rPr>
        <w:t>ditanggung</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perusahaan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dibandingkan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dengan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asetnya</w:t>
      </w:r>
      <w:proofErr w:type="spellEnd"/>
      <w:r w:rsidR="000C18CE" w:rsidRPr="00382A00">
        <w:rPr>
          <w:rFonts w:ascii="Times New Roman" w:hAnsi="Times New Roman" w:cs="Times New Roman"/>
          <w:sz w:val="24"/>
          <w:szCs w:val="24"/>
        </w:rPr>
        <w:t xml:space="preserve"> </w:t>
      </w:r>
      <w:r w:rsidR="000C18CE" w:rsidRPr="00382A00">
        <w:rPr>
          <w:rFonts w:ascii="Times New Roman" w:hAnsi="Times New Roman" w:cs="Times New Roman"/>
          <w:sz w:val="24"/>
          <w:szCs w:val="24"/>
        </w:rPr>
        <w:fldChar w:fldCharType="begin" w:fldLock="1"/>
      </w:r>
      <w:r w:rsidR="000C18CE" w:rsidRPr="00382A00">
        <w:rPr>
          <w:rFonts w:ascii="Times New Roman" w:hAnsi="Times New Roman" w:cs="Times New Roman"/>
          <w:sz w:val="24"/>
          <w:szCs w:val="24"/>
        </w:rPr>
        <w:instrText>ADDIN CSL_CITATION {"citationItems":[{"id":"ITEM-1","itemData":{"author":[{"dropping-particle":"","family":"Kasmir","given":"","non-dropping-particle":"","parse-names":false,"suffix":""}],"edition":"Revisi","id":"ITEM-1","issued":{"date-parts":[["2019"]]},"publisher":"Depok: PT RajaGrafindo","title":"Analisis Laporan Keuangan","type":"book"},"uris":["http://www.mendeley.com/documents/?uuid=89e0c0ed-943b-47bc-953b-5077b1a26af5"]}],"mendeley":{"formattedCitation":"(Kasmir, 2019a)","manualFormatting":"(Kasmir, 2019:153)","plainTextFormattedCitation":"(Kasmir, 2019a)","previouslyFormattedCitation":"(Kasmir, 2019a)"},"properties":{"noteIndex":0},"schema":"https://github.com/citation-style-language/schema/raw/master/csl-citation.json"}</w:instrText>
      </w:r>
      <w:r w:rsidR="000C18CE" w:rsidRPr="00382A00">
        <w:rPr>
          <w:rFonts w:ascii="Times New Roman" w:hAnsi="Times New Roman" w:cs="Times New Roman"/>
          <w:sz w:val="24"/>
          <w:szCs w:val="24"/>
        </w:rPr>
        <w:fldChar w:fldCharType="separate"/>
      </w:r>
      <w:r w:rsidR="000C18CE" w:rsidRPr="00382A00">
        <w:rPr>
          <w:rFonts w:ascii="Times New Roman" w:hAnsi="Times New Roman" w:cs="Times New Roman"/>
          <w:noProof/>
          <w:sz w:val="24"/>
          <w:szCs w:val="24"/>
        </w:rPr>
        <w:t>(Kasmir, 2019:153)</w:t>
      </w:r>
      <w:r w:rsidR="000C18CE" w:rsidRPr="00382A00">
        <w:rPr>
          <w:rFonts w:ascii="Times New Roman" w:hAnsi="Times New Roman" w:cs="Times New Roman"/>
          <w:sz w:val="24"/>
          <w:szCs w:val="24"/>
        </w:rPr>
        <w:fldChar w:fldCharType="end"/>
      </w:r>
      <w:r w:rsidR="000C18CE" w:rsidRPr="00382A00">
        <w:rPr>
          <w:sz w:val="24"/>
          <w:szCs w:val="24"/>
        </w:rPr>
        <w:t xml:space="preserve">. </w:t>
      </w:r>
      <w:proofErr w:type="spellStart"/>
      <w:r w:rsidR="000C18CE" w:rsidRPr="00382A00">
        <w:rPr>
          <w:rFonts w:ascii="Times New Roman" w:hAnsi="Times New Roman" w:cs="Times New Roman"/>
          <w:sz w:val="24"/>
          <w:szCs w:val="24"/>
        </w:rPr>
        <w:t>Ukuran</w:t>
      </w:r>
      <w:proofErr w:type="spellEnd"/>
      <w:r w:rsidR="000C18CE" w:rsidRPr="00382A00">
        <w:rPr>
          <w:rFonts w:ascii="Times New Roman" w:hAnsi="Times New Roman" w:cs="Times New Roman"/>
          <w:sz w:val="24"/>
          <w:szCs w:val="24"/>
        </w:rPr>
        <w:t xml:space="preserve"> yang </w:t>
      </w:r>
      <w:proofErr w:type="spellStart"/>
      <w:r w:rsidR="000C18CE" w:rsidRPr="00382A00">
        <w:rPr>
          <w:rFonts w:ascii="Times New Roman" w:hAnsi="Times New Roman" w:cs="Times New Roman"/>
          <w:sz w:val="24"/>
          <w:szCs w:val="24"/>
        </w:rPr>
        <w:t>digunakan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untuk</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menghitung</w:t>
      </w:r>
      <w:proofErr w:type="spellEnd"/>
      <w:r w:rsidR="000C18CE" w:rsidRPr="00382A00">
        <w:rPr>
          <w:rFonts w:ascii="Times New Roman" w:hAnsi="Times New Roman" w:cs="Times New Roman"/>
          <w:sz w:val="24"/>
          <w:szCs w:val="24"/>
        </w:rPr>
        <w:t xml:space="preserve"> leverage </w:t>
      </w:r>
      <w:proofErr w:type="spellStart"/>
      <w:r w:rsidR="000C18CE" w:rsidRPr="00382A00">
        <w:rPr>
          <w:rFonts w:ascii="Times New Roman" w:hAnsi="Times New Roman" w:cs="Times New Roman"/>
          <w:sz w:val="24"/>
          <w:szCs w:val="24"/>
        </w:rPr>
        <w:t>diproksikan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dengan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menggunakan</w:t>
      </w:r>
      <w:proofErr w:type="spellEnd"/>
      <w:r w:rsidR="000C18CE" w:rsidRPr="00382A00">
        <w:rPr>
          <w:rFonts w:ascii="Times New Roman" w:hAnsi="Times New Roman" w:cs="Times New Roman"/>
          <w:sz w:val="24"/>
          <w:szCs w:val="24"/>
        </w:rPr>
        <w:t xml:space="preserve"> </w:t>
      </w:r>
      <w:r w:rsidR="000C18CE" w:rsidRPr="00382A00">
        <w:rPr>
          <w:rFonts w:ascii="Times New Roman" w:hAnsi="Times New Roman" w:cs="Times New Roman"/>
          <w:i/>
          <w:sz w:val="24"/>
          <w:szCs w:val="24"/>
        </w:rPr>
        <w:t>Debt Equity Ratio</w:t>
      </w:r>
      <w:r w:rsidR="000C18CE" w:rsidRPr="00382A00">
        <w:rPr>
          <w:rFonts w:ascii="Times New Roman" w:hAnsi="Times New Roman" w:cs="Times New Roman"/>
          <w:sz w:val="24"/>
          <w:szCs w:val="24"/>
        </w:rPr>
        <w:t xml:space="preserve"> (DER). </w:t>
      </w:r>
      <w:proofErr w:type="spellStart"/>
      <w:r w:rsidR="000C18CE" w:rsidRPr="00382A00">
        <w:rPr>
          <w:rFonts w:ascii="Times New Roman" w:hAnsi="Times New Roman" w:cs="Times New Roman"/>
          <w:sz w:val="24"/>
          <w:szCs w:val="24"/>
        </w:rPr>
        <w:t>Rasio</w:t>
      </w:r>
      <w:proofErr w:type="spellEnd"/>
      <w:r w:rsidR="000C18CE" w:rsidRPr="00382A00">
        <w:rPr>
          <w:rFonts w:ascii="Times New Roman" w:hAnsi="Times New Roman" w:cs="Times New Roman"/>
          <w:sz w:val="24"/>
          <w:szCs w:val="24"/>
        </w:rPr>
        <w:t xml:space="preserve"> </w:t>
      </w:r>
      <w:r w:rsidR="000C18CE" w:rsidRPr="00382A00">
        <w:rPr>
          <w:rFonts w:ascii="Times New Roman" w:hAnsi="Times New Roman" w:cs="Times New Roman"/>
          <w:i/>
          <w:sz w:val="24"/>
          <w:szCs w:val="24"/>
        </w:rPr>
        <w:t>Debt Equity Ratio</w:t>
      </w:r>
      <w:r w:rsidR="000C18CE" w:rsidRPr="00382A00">
        <w:rPr>
          <w:rFonts w:ascii="Times New Roman" w:hAnsi="Times New Roman" w:cs="Times New Roman"/>
          <w:sz w:val="24"/>
          <w:szCs w:val="24"/>
        </w:rPr>
        <w:t xml:space="preserve"> (DER) </w:t>
      </w:r>
      <w:proofErr w:type="spellStart"/>
      <w:r w:rsidR="000C18CE" w:rsidRPr="00382A00">
        <w:rPr>
          <w:rFonts w:ascii="Times New Roman" w:hAnsi="Times New Roman" w:cs="Times New Roman"/>
          <w:sz w:val="24"/>
          <w:szCs w:val="24"/>
        </w:rPr>
        <w:t>adalah</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rasio</w:t>
      </w:r>
      <w:proofErr w:type="spellEnd"/>
      <w:r w:rsidR="000C18CE" w:rsidRPr="00382A00">
        <w:rPr>
          <w:rFonts w:ascii="Times New Roman" w:hAnsi="Times New Roman" w:cs="Times New Roman"/>
          <w:sz w:val="24"/>
          <w:szCs w:val="24"/>
        </w:rPr>
        <w:t xml:space="preserve"> yang </w:t>
      </w:r>
      <w:proofErr w:type="spellStart"/>
      <w:r w:rsidR="000C18CE" w:rsidRPr="00382A00">
        <w:rPr>
          <w:rFonts w:ascii="Times New Roman" w:hAnsi="Times New Roman" w:cs="Times New Roman"/>
          <w:sz w:val="24"/>
          <w:szCs w:val="24"/>
        </w:rPr>
        <w:t>menunjukkan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perbandingan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antara</w:t>
      </w:r>
      <w:proofErr w:type="spellEnd"/>
      <w:r w:rsidR="000C18CE" w:rsidRPr="00382A00">
        <w:rPr>
          <w:rFonts w:ascii="Times New Roman" w:hAnsi="Times New Roman" w:cs="Times New Roman"/>
          <w:sz w:val="24"/>
          <w:szCs w:val="24"/>
        </w:rPr>
        <w:t xml:space="preserve"> total utang (liabilities) </w:t>
      </w:r>
      <w:proofErr w:type="spellStart"/>
      <w:r w:rsidR="000C18CE" w:rsidRPr="00382A00">
        <w:rPr>
          <w:rFonts w:ascii="Times New Roman" w:hAnsi="Times New Roman" w:cs="Times New Roman"/>
          <w:sz w:val="24"/>
          <w:szCs w:val="24"/>
        </w:rPr>
        <w:t>dengan</w:t>
      </w:r>
      <w:proofErr w:type="spellEnd"/>
      <w:r w:rsidR="000C18CE" w:rsidRPr="00382A00">
        <w:rPr>
          <w:rFonts w:ascii="Times New Roman" w:hAnsi="Times New Roman" w:cs="Times New Roman"/>
          <w:sz w:val="24"/>
          <w:szCs w:val="24"/>
        </w:rPr>
        <w:t xml:space="preserve"> total </w:t>
      </w:r>
      <w:proofErr w:type="spellStart"/>
      <w:r w:rsidR="000C18CE" w:rsidRPr="00382A00">
        <w:rPr>
          <w:rFonts w:ascii="Times New Roman" w:hAnsi="Times New Roman" w:cs="Times New Roman"/>
          <w:sz w:val="24"/>
          <w:szCs w:val="24"/>
        </w:rPr>
        <w:t>ekuitas</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Hery</w:t>
      </w:r>
      <w:proofErr w:type="spellEnd"/>
      <w:r w:rsidR="000C18CE" w:rsidRPr="00382A00">
        <w:rPr>
          <w:rFonts w:ascii="Times New Roman" w:hAnsi="Times New Roman" w:cs="Times New Roman"/>
          <w:sz w:val="24"/>
          <w:szCs w:val="24"/>
        </w:rPr>
        <w:t xml:space="preserve">, 2016:143). </w:t>
      </w:r>
      <w:proofErr w:type="spellStart"/>
      <w:r w:rsidR="000C18CE" w:rsidRPr="00382A00">
        <w:rPr>
          <w:rFonts w:ascii="Times New Roman" w:hAnsi="Times New Roman" w:cs="Times New Roman"/>
          <w:sz w:val="24"/>
          <w:szCs w:val="24"/>
        </w:rPr>
        <w:t>Semakin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tinggi</w:t>
      </w:r>
      <w:proofErr w:type="spellEnd"/>
      <w:r w:rsidR="000C18CE" w:rsidRPr="00382A00">
        <w:rPr>
          <w:rFonts w:ascii="Times New Roman" w:hAnsi="Times New Roman" w:cs="Times New Roman"/>
          <w:sz w:val="24"/>
          <w:szCs w:val="24"/>
        </w:rPr>
        <w:t xml:space="preserve"> DER </w:t>
      </w:r>
      <w:proofErr w:type="spellStart"/>
      <w:r w:rsidR="000C18CE" w:rsidRPr="00382A00">
        <w:rPr>
          <w:rFonts w:ascii="Times New Roman" w:hAnsi="Times New Roman" w:cs="Times New Roman"/>
          <w:sz w:val="24"/>
          <w:szCs w:val="24"/>
        </w:rPr>
        <w:t>maka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laba</w:t>
      </w:r>
      <w:proofErr w:type="spellEnd"/>
      <w:r w:rsidR="000C18CE" w:rsidRPr="00382A00">
        <w:rPr>
          <w:rFonts w:ascii="Times New Roman" w:hAnsi="Times New Roman" w:cs="Times New Roman"/>
          <w:sz w:val="24"/>
          <w:szCs w:val="24"/>
        </w:rPr>
        <w:t xml:space="preserve"> yang </w:t>
      </w:r>
      <w:proofErr w:type="spellStart"/>
      <w:r w:rsidR="000C18CE" w:rsidRPr="00382A00">
        <w:rPr>
          <w:rFonts w:ascii="Times New Roman" w:hAnsi="Times New Roman" w:cs="Times New Roman"/>
          <w:sz w:val="24"/>
          <w:szCs w:val="24"/>
        </w:rPr>
        <w:t>akan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dibagikan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akan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semakin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rendah</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begitupula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semakin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rendah</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nilai</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perusahaan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dimata</w:t>
      </w:r>
      <w:proofErr w:type="spellEnd"/>
      <w:r w:rsidR="000C18CE" w:rsidRPr="00382A00">
        <w:rPr>
          <w:rFonts w:ascii="Times New Roman" w:hAnsi="Times New Roman" w:cs="Times New Roman"/>
          <w:sz w:val="24"/>
          <w:szCs w:val="24"/>
        </w:rPr>
        <w:t xml:space="preserve"> investor. </w:t>
      </w:r>
      <w:proofErr w:type="spellStart"/>
      <w:r w:rsidR="000C18CE" w:rsidRPr="00382A00">
        <w:rPr>
          <w:rFonts w:ascii="Times New Roman" w:hAnsi="Times New Roman" w:cs="Times New Roman"/>
          <w:sz w:val="24"/>
          <w:szCs w:val="24"/>
        </w:rPr>
        <w:t>Sebaliknya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apabila</w:t>
      </w:r>
      <w:proofErr w:type="spellEnd"/>
      <w:r w:rsidR="000C18CE" w:rsidRPr="00382A00">
        <w:rPr>
          <w:rFonts w:ascii="Times New Roman" w:hAnsi="Times New Roman" w:cs="Times New Roman"/>
          <w:sz w:val="24"/>
          <w:szCs w:val="24"/>
        </w:rPr>
        <w:t xml:space="preserve"> DER </w:t>
      </w:r>
      <w:proofErr w:type="spellStart"/>
      <w:r w:rsidR="000C18CE" w:rsidRPr="00382A00">
        <w:rPr>
          <w:rFonts w:ascii="Times New Roman" w:hAnsi="Times New Roman" w:cs="Times New Roman"/>
          <w:sz w:val="24"/>
          <w:szCs w:val="24"/>
        </w:rPr>
        <w:t>rendah</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maka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nilai</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suatu</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perusahaan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akan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tinggi</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karena</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ekuitas</w:t>
      </w:r>
      <w:proofErr w:type="spellEnd"/>
      <w:r w:rsidR="000C18CE" w:rsidRPr="00382A00">
        <w:rPr>
          <w:rFonts w:ascii="Times New Roman" w:hAnsi="Times New Roman" w:cs="Times New Roman"/>
          <w:sz w:val="24"/>
          <w:szCs w:val="24"/>
        </w:rPr>
        <w:t xml:space="preserve"> yang </w:t>
      </w:r>
      <w:proofErr w:type="spellStart"/>
      <w:r w:rsidR="000C18CE" w:rsidRPr="00382A00">
        <w:rPr>
          <w:rFonts w:ascii="Times New Roman" w:hAnsi="Times New Roman" w:cs="Times New Roman"/>
          <w:sz w:val="24"/>
          <w:szCs w:val="24"/>
        </w:rPr>
        <w:t>dimiliki</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lebih</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besar</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dibandingkan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hutang</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perusahaan</w:t>
      </w:r>
      <w:proofErr w:type="spellEnd"/>
      <w:r w:rsidR="000C18CE" w:rsidRPr="00382A00">
        <w:rPr>
          <w:rFonts w:ascii="Times New Roman" w:hAnsi="Times New Roman" w:cs="Times New Roman"/>
          <w:sz w:val="24"/>
          <w:szCs w:val="24"/>
        </w:rPr>
        <w:t xml:space="preserve"> dan </w:t>
      </w:r>
      <w:proofErr w:type="spellStart"/>
      <w:r w:rsidR="000C18CE" w:rsidRPr="00382A00">
        <w:rPr>
          <w:rFonts w:ascii="Times New Roman" w:hAnsi="Times New Roman" w:cs="Times New Roman"/>
          <w:sz w:val="24"/>
          <w:szCs w:val="24"/>
        </w:rPr>
        <w:t>akan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mendapatkan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kepercayaan</w:t>
      </w:r>
      <w:proofErr w:type="spellEnd"/>
      <w:r w:rsidR="000C18CE" w:rsidRPr="00382A00">
        <w:rPr>
          <w:rFonts w:ascii="Times New Roman" w:hAnsi="Times New Roman" w:cs="Times New Roman"/>
          <w:sz w:val="24"/>
          <w:szCs w:val="24"/>
        </w:rPr>
        <w:t xml:space="preserve"> </w:t>
      </w:r>
      <w:proofErr w:type="spellStart"/>
      <w:r w:rsidR="000C18CE" w:rsidRPr="00382A00">
        <w:rPr>
          <w:rFonts w:ascii="Times New Roman" w:hAnsi="Times New Roman" w:cs="Times New Roman"/>
          <w:sz w:val="24"/>
          <w:szCs w:val="24"/>
        </w:rPr>
        <w:t>dari</w:t>
      </w:r>
      <w:proofErr w:type="spellEnd"/>
      <w:r w:rsidR="000C18CE" w:rsidRPr="00382A00">
        <w:rPr>
          <w:rFonts w:ascii="Times New Roman" w:hAnsi="Times New Roman" w:cs="Times New Roman"/>
          <w:sz w:val="24"/>
          <w:szCs w:val="24"/>
        </w:rPr>
        <w:t xml:space="preserve"> investor (</w:t>
      </w:r>
      <w:proofErr w:type="spellStart"/>
      <w:r w:rsidR="000C18CE" w:rsidRPr="00382A00">
        <w:rPr>
          <w:rFonts w:ascii="Times New Roman" w:hAnsi="Times New Roman" w:cs="Times New Roman"/>
          <w:sz w:val="24"/>
          <w:szCs w:val="24"/>
        </w:rPr>
        <w:t>Padmayanti</w:t>
      </w:r>
      <w:proofErr w:type="spellEnd"/>
      <w:r w:rsidR="000C18CE" w:rsidRPr="00382A00">
        <w:rPr>
          <w:rFonts w:ascii="Times New Roman" w:hAnsi="Times New Roman" w:cs="Times New Roman"/>
          <w:sz w:val="24"/>
          <w:szCs w:val="24"/>
        </w:rPr>
        <w:t xml:space="preserve"> et al., 2019:65).</w:t>
      </w:r>
    </w:p>
    <w:p w14:paraId="27FD11FF" w14:textId="0E42442F" w:rsidR="000C18CE" w:rsidRDefault="000C18CE" w:rsidP="000C18CE">
      <w:pPr>
        <w:pStyle w:val="ListParagraph"/>
        <w:autoSpaceDE w:val="0"/>
        <w:autoSpaceDN w:val="0"/>
        <w:adjustRightInd w:val="0"/>
        <w:spacing w:after="0" w:line="480" w:lineRule="auto"/>
        <w:ind w:left="1211" w:firstLine="229"/>
        <w:jc w:val="both"/>
        <w:rPr>
          <w:rFonts w:ascii="Times New Roman" w:hAnsi="Times New Roman" w:cs="Times New Roman"/>
          <w:sz w:val="24"/>
          <w:szCs w:val="24"/>
        </w:rPr>
      </w:pPr>
      <w:bookmarkStart w:id="103" w:name="_Hlk166663276"/>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D237C8">
        <w:rPr>
          <w:rFonts w:ascii="Times New Roman" w:hAnsi="Times New Roman" w:cs="Times New Roman"/>
          <w:i/>
          <w:sz w:val="24"/>
          <w:szCs w:val="24"/>
        </w:rPr>
        <w:t>Financial 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Hasil uji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6D52B7">
        <w:rPr>
          <w:rFonts w:ascii="Times New Roman" w:hAnsi="Times New Roman" w:cs="Times New Roman"/>
          <w:sz w:val="24"/>
          <w:szCs w:val="24"/>
        </w:rPr>
        <w:t>23</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w:t>
      </w:r>
      <w:r w:rsidR="00D237C8">
        <w:rPr>
          <w:rFonts w:ascii="Times New Roman" w:hAnsi="Times New Roman" w:cs="Times New Roman"/>
          <w:sz w:val="24"/>
          <w:szCs w:val="24"/>
        </w:rPr>
        <w:t>n</w:t>
      </w:r>
      <w:r>
        <w:rPr>
          <w:rFonts w:ascii="Times New Roman" w:hAnsi="Times New Roman" w:cs="Times New Roman"/>
          <w:sz w:val="24"/>
          <w:szCs w:val="24"/>
        </w:rPr>
        <w:t>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D237C8">
        <w:rPr>
          <w:rFonts w:ascii="Times New Roman" w:hAnsi="Times New Roman" w:cs="Times New Roman"/>
          <w:sz w:val="24"/>
          <w:szCs w:val="24"/>
        </w:rPr>
        <w:t>-</w:t>
      </w:r>
      <w:r w:rsidR="00D237C8" w:rsidRPr="00D237C8">
        <w:rPr>
          <w:rFonts w:ascii="Times New Roman" w:hAnsi="Times New Roman" w:cs="Times New Roman"/>
          <w:sz w:val="24"/>
          <w:szCs w:val="24"/>
        </w:rPr>
        <w:t>2.050</w:t>
      </w:r>
      <w:r w:rsid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sementara</w:t>
      </w:r>
      <w:proofErr w:type="spellEnd"/>
      <w:r w:rsidR="00D237C8" w:rsidRP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nilai</w:t>
      </w:r>
      <w:proofErr w:type="spellEnd"/>
      <w:r w:rsidR="00D237C8" w:rsidRPr="00D237C8">
        <w:rPr>
          <w:rFonts w:ascii="Times New Roman" w:hAnsi="Times New Roman" w:cs="Times New Roman"/>
          <w:sz w:val="24"/>
          <w:szCs w:val="24"/>
        </w:rPr>
        <w:t xml:space="preserve"> t </w:t>
      </w:r>
      <w:proofErr w:type="spellStart"/>
      <w:r w:rsidR="00D237C8" w:rsidRPr="00D237C8">
        <w:rPr>
          <w:rFonts w:ascii="Times New Roman" w:hAnsi="Times New Roman" w:cs="Times New Roman"/>
          <w:sz w:val="24"/>
          <w:szCs w:val="24"/>
        </w:rPr>
        <w:t>tabel</w:t>
      </w:r>
      <w:proofErr w:type="spellEnd"/>
      <w:r w:rsidR="00D237C8" w:rsidRP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dengan</w:t>
      </w:r>
      <w:proofErr w:type="spellEnd"/>
      <w:r w:rsidR="00D237C8" w:rsidRPr="00D237C8">
        <w:rPr>
          <w:rFonts w:ascii="Times New Roman" w:hAnsi="Times New Roman" w:cs="Times New Roman"/>
          <w:sz w:val="24"/>
          <w:szCs w:val="24"/>
        </w:rPr>
        <w:t xml:space="preserve"> a = 0,025 dan df = (n-k-1) </w:t>
      </w:r>
      <w:proofErr w:type="spellStart"/>
      <w:r w:rsidR="00D237C8" w:rsidRPr="00D237C8">
        <w:rPr>
          <w:rFonts w:ascii="Times New Roman" w:hAnsi="Times New Roman" w:cs="Times New Roman"/>
          <w:sz w:val="24"/>
          <w:szCs w:val="24"/>
        </w:rPr>
        <w:t>atau</w:t>
      </w:r>
      <w:proofErr w:type="spellEnd"/>
      <w:r w:rsidR="00D237C8" w:rsidRPr="00D237C8">
        <w:rPr>
          <w:rFonts w:ascii="Times New Roman" w:hAnsi="Times New Roman" w:cs="Times New Roman"/>
          <w:sz w:val="24"/>
          <w:szCs w:val="24"/>
        </w:rPr>
        <w:t xml:space="preserve"> (50-3-1), df = 2,013 yang </w:t>
      </w:r>
      <w:proofErr w:type="spellStart"/>
      <w:r w:rsidR="00D237C8" w:rsidRPr="00D237C8">
        <w:rPr>
          <w:rFonts w:ascii="Times New Roman" w:hAnsi="Times New Roman" w:cs="Times New Roman"/>
          <w:sz w:val="24"/>
          <w:szCs w:val="24"/>
        </w:rPr>
        <w:t>berarti</w:t>
      </w:r>
      <w:proofErr w:type="spellEnd"/>
      <w:r w:rsidR="00D237C8" w:rsidRP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nilai</w:t>
      </w:r>
      <w:proofErr w:type="spellEnd"/>
      <w:r w:rsidR="00D237C8" w:rsidRPr="00D237C8">
        <w:rPr>
          <w:rFonts w:ascii="Times New Roman" w:hAnsi="Times New Roman" w:cs="Times New Roman"/>
          <w:sz w:val="24"/>
          <w:szCs w:val="24"/>
        </w:rPr>
        <w:t xml:space="preserve"> t </w:t>
      </w:r>
      <w:proofErr w:type="spellStart"/>
      <w:r w:rsidR="00D237C8" w:rsidRPr="00D237C8">
        <w:rPr>
          <w:rFonts w:ascii="Times New Roman" w:hAnsi="Times New Roman" w:cs="Times New Roman"/>
          <w:sz w:val="24"/>
          <w:szCs w:val="24"/>
        </w:rPr>
        <w:t>hitung</w:t>
      </w:r>
      <w:proofErr w:type="spellEnd"/>
      <w:r w:rsidR="00D237C8" w:rsidRPr="00D237C8">
        <w:rPr>
          <w:rFonts w:ascii="Times New Roman" w:hAnsi="Times New Roman" w:cs="Times New Roman"/>
          <w:sz w:val="24"/>
          <w:szCs w:val="24"/>
        </w:rPr>
        <w:t xml:space="preserve"> </w:t>
      </w:r>
      <w:r w:rsidR="00EE0579">
        <w:rPr>
          <w:rFonts w:ascii="Times New Roman" w:hAnsi="Times New Roman" w:cs="Times New Roman"/>
          <w:sz w:val="24"/>
          <w:szCs w:val="24"/>
        </w:rPr>
        <w:t xml:space="preserve">&lt; </w:t>
      </w:r>
      <w:r w:rsidR="00D237C8" w:rsidRPr="00D237C8">
        <w:rPr>
          <w:rFonts w:ascii="Times New Roman" w:hAnsi="Times New Roman" w:cs="Times New Roman"/>
          <w:sz w:val="24"/>
          <w:szCs w:val="24"/>
        </w:rPr>
        <w:t xml:space="preserve">t </w:t>
      </w:r>
      <w:proofErr w:type="spellStart"/>
      <w:r w:rsidR="00D237C8" w:rsidRPr="00D237C8">
        <w:rPr>
          <w:rFonts w:ascii="Times New Roman" w:hAnsi="Times New Roman" w:cs="Times New Roman"/>
          <w:sz w:val="24"/>
          <w:szCs w:val="24"/>
        </w:rPr>
        <w:t>tabel</w:t>
      </w:r>
      <w:proofErr w:type="spellEnd"/>
      <w:r w:rsidR="00D237C8" w:rsidRP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atau</w:t>
      </w:r>
      <w:proofErr w:type="spellEnd"/>
      <w:r w:rsidR="00D237C8" w:rsidRPr="00D237C8">
        <w:rPr>
          <w:rFonts w:ascii="Times New Roman" w:hAnsi="Times New Roman" w:cs="Times New Roman"/>
          <w:sz w:val="24"/>
          <w:szCs w:val="24"/>
        </w:rPr>
        <w:t xml:space="preserve"> (</w:t>
      </w:r>
      <w:r w:rsidR="00D237C8">
        <w:rPr>
          <w:rFonts w:ascii="Times New Roman" w:hAnsi="Times New Roman" w:cs="Times New Roman"/>
          <w:sz w:val="24"/>
          <w:szCs w:val="24"/>
        </w:rPr>
        <w:t>-2,050</w:t>
      </w:r>
      <w:r w:rsidR="00D237C8" w:rsidRPr="00D237C8">
        <w:rPr>
          <w:rFonts w:ascii="Times New Roman" w:hAnsi="Times New Roman" w:cs="Times New Roman"/>
          <w:sz w:val="24"/>
          <w:szCs w:val="24"/>
        </w:rPr>
        <w:t xml:space="preserve"> &lt; 2,013) dan </w:t>
      </w:r>
      <w:proofErr w:type="spellStart"/>
      <w:r w:rsidR="00D237C8" w:rsidRPr="00D237C8">
        <w:rPr>
          <w:rFonts w:ascii="Times New Roman" w:hAnsi="Times New Roman" w:cs="Times New Roman"/>
          <w:sz w:val="24"/>
          <w:szCs w:val="24"/>
        </w:rPr>
        <w:t>nilai</w:t>
      </w:r>
      <w:proofErr w:type="spellEnd"/>
      <w:r w:rsidR="00D237C8" w:rsidRP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signifikansi</w:t>
      </w:r>
      <w:proofErr w:type="spellEnd"/>
      <w:r w:rsidR="00D237C8" w:rsidRPr="00D237C8">
        <w:rPr>
          <w:rFonts w:ascii="Times New Roman" w:hAnsi="Times New Roman" w:cs="Times New Roman"/>
          <w:sz w:val="24"/>
          <w:szCs w:val="24"/>
        </w:rPr>
        <w:t xml:space="preserve"> yang </w:t>
      </w:r>
      <w:proofErr w:type="spellStart"/>
      <w:r w:rsidR="00D237C8" w:rsidRPr="00D237C8">
        <w:rPr>
          <w:rFonts w:ascii="Times New Roman" w:hAnsi="Times New Roman" w:cs="Times New Roman"/>
          <w:sz w:val="24"/>
          <w:szCs w:val="24"/>
        </w:rPr>
        <w:t>diperoleh</w:t>
      </w:r>
      <w:proofErr w:type="spellEnd"/>
      <w:r w:rsidR="00D237C8" w:rsidRP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sebesar</w:t>
      </w:r>
      <w:proofErr w:type="spellEnd"/>
      <w:r w:rsidR="00D237C8" w:rsidRPr="00D237C8">
        <w:rPr>
          <w:rFonts w:ascii="Times New Roman" w:hAnsi="Times New Roman" w:cs="Times New Roman"/>
          <w:sz w:val="24"/>
          <w:szCs w:val="24"/>
        </w:rPr>
        <w:t xml:space="preserve"> 0,</w:t>
      </w:r>
      <w:r w:rsidR="00D237C8">
        <w:rPr>
          <w:rFonts w:ascii="Times New Roman" w:hAnsi="Times New Roman" w:cs="Times New Roman"/>
          <w:sz w:val="24"/>
          <w:szCs w:val="24"/>
        </w:rPr>
        <w:t>046</w:t>
      </w:r>
      <w:r w:rsidR="00D237C8" w:rsidRPr="00D237C8">
        <w:rPr>
          <w:rFonts w:ascii="Times New Roman" w:hAnsi="Times New Roman" w:cs="Times New Roman"/>
          <w:sz w:val="24"/>
          <w:szCs w:val="24"/>
        </w:rPr>
        <w:t xml:space="preserve"> </w:t>
      </w:r>
      <w:r w:rsidR="00D237C8">
        <w:rPr>
          <w:rFonts w:ascii="Times New Roman" w:hAnsi="Times New Roman" w:cs="Times New Roman"/>
          <w:sz w:val="24"/>
          <w:szCs w:val="24"/>
        </w:rPr>
        <w:t>&lt;</w:t>
      </w:r>
      <w:r w:rsidR="00D237C8" w:rsidRPr="00D237C8">
        <w:rPr>
          <w:rFonts w:ascii="Times New Roman" w:hAnsi="Times New Roman" w:cs="Times New Roman"/>
          <w:sz w:val="24"/>
          <w:szCs w:val="24"/>
        </w:rPr>
        <w:t xml:space="preserve"> 0,05 yang </w:t>
      </w:r>
      <w:proofErr w:type="spellStart"/>
      <w:r w:rsidR="00D237C8" w:rsidRPr="00D237C8">
        <w:rPr>
          <w:rFonts w:ascii="Times New Roman" w:hAnsi="Times New Roman" w:cs="Times New Roman"/>
          <w:sz w:val="24"/>
          <w:szCs w:val="24"/>
        </w:rPr>
        <w:t>menujukkan</w:t>
      </w:r>
      <w:proofErr w:type="spellEnd"/>
      <w:r w:rsidR="00D237C8" w:rsidRPr="00D237C8">
        <w:rPr>
          <w:rFonts w:ascii="Times New Roman" w:hAnsi="Times New Roman" w:cs="Times New Roman"/>
          <w:sz w:val="24"/>
          <w:szCs w:val="24"/>
        </w:rPr>
        <w:t xml:space="preserve"> </w:t>
      </w:r>
      <w:proofErr w:type="spellStart"/>
      <w:r w:rsidR="00D237C8" w:rsidRPr="00D237C8">
        <w:rPr>
          <w:rFonts w:ascii="Times New Roman" w:hAnsi="Times New Roman" w:cs="Times New Roman"/>
          <w:sz w:val="24"/>
          <w:szCs w:val="24"/>
        </w:rPr>
        <w:t>bahwa</w:t>
      </w:r>
      <w:proofErr w:type="spellEnd"/>
      <w:r w:rsidR="00D237C8">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berpengaruh</w:t>
      </w:r>
      <w:proofErr w:type="spellEnd"/>
      <w:r w:rsidR="00CF411A">
        <w:rPr>
          <w:rFonts w:ascii="Times New Roman" w:hAnsi="Times New Roman" w:cs="Times New Roman"/>
          <w:sz w:val="24"/>
          <w:szCs w:val="24"/>
        </w:rPr>
        <w:t xml:space="preserve"> negative </w:t>
      </w:r>
      <w:proofErr w:type="spellStart"/>
      <w:r w:rsidR="00D237C8">
        <w:rPr>
          <w:rFonts w:ascii="Times New Roman" w:hAnsi="Times New Roman" w:cs="Times New Roman"/>
          <w:sz w:val="24"/>
          <w:szCs w:val="24"/>
        </w:rPr>
        <w:t>secara</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parsial</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lastRenderedPageBreak/>
        <w:t>antara</w:t>
      </w:r>
      <w:proofErr w:type="spellEnd"/>
      <w:r w:rsidR="00D237C8">
        <w:rPr>
          <w:rFonts w:ascii="Times New Roman" w:hAnsi="Times New Roman" w:cs="Times New Roman"/>
          <w:sz w:val="24"/>
          <w:szCs w:val="24"/>
        </w:rPr>
        <w:t xml:space="preserve"> </w:t>
      </w:r>
      <w:r w:rsidR="00D237C8" w:rsidRPr="00D237C8">
        <w:rPr>
          <w:rFonts w:ascii="Times New Roman" w:hAnsi="Times New Roman" w:cs="Times New Roman"/>
          <w:i/>
          <w:sz w:val="24"/>
          <w:szCs w:val="24"/>
        </w:rPr>
        <w:t>financial leverage</w:t>
      </w:r>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terhadap</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nilai</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perusahaan</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Dengan</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demikian</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menunjukkan</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bahwa</w:t>
      </w:r>
      <w:proofErr w:type="spellEnd"/>
      <w:r w:rsidR="00D237C8">
        <w:rPr>
          <w:rFonts w:ascii="Times New Roman" w:hAnsi="Times New Roman" w:cs="Times New Roman"/>
          <w:sz w:val="24"/>
          <w:szCs w:val="24"/>
        </w:rPr>
        <w:t xml:space="preserve"> </w:t>
      </w:r>
      <w:r w:rsidR="00D237C8" w:rsidRPr="00D237C8">
        <w:rPr>
          <w:rFonts w:ascii="Times New Roman" w:hAnsi="Times New Roman" w:cs="Times New Roman"/>
          <w:b/>
          <w:sz w:val="24"/>
          <w:szCs w:val="24"/>
        </w:rPr>
        <w:t>H2</w:t>
      </w:r>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dalam</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penelitian</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ini</w:t>
      </w:r>
      <w:proofErr w:type="spellEnd"/>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diterima</w:t>
      </w:r>
      <w:proofErr w:type="spellEnd"/>
      <w:r w:rsidR="00D237C8">
        <w:rPr>
          <w:rFonts w:ascii="Times New Roman" w:hAnsi="Times New Roman" w:cs="Times New Roman"/>
          <w:sz w:val="24"/>
          <w:szCs w:val="24"/>
        </w:rPr>
        <w:t xml:space="preserve">, dan </w:t>
      </w:r>
      <w:r w:rsidR="00D237C8" w:rsidRPr="00D237C8">
        <w:rPr>
          <w:rFonts w:ascii="Times New Roman" w:hAnsi="Times New Roman" w:cs="Times New Roman"/>
          <w:b/>
          <w:sz w:val="24"/>
          <w:szCs w:val="24"/>
        </w:rPr>
        <w:t>Ho</w:t>
      </w:r>
      <w:r w:rsidR="00D237C8">
        <w:rPr>
          <w:rFonts w:ascii="Times New Roman" w:hAnsi="Times New Roman" w:cs="Times New Roman"/>
          <w:sz w:val="24"/>
          <w:szCs w:val="24"/>
        </w:rPr>
        <w:t xml:space="preserve"> </w:t>
      </w:r>
      <w:proofErr w:type="spellStart"/>
      <w:r w:rsidR="00D237C8">
        <w:rPr>
          <w:rFonts w:ascii="Times New Roman" w:hAnsi="Times New Roman" w:cs="Times New Roman"/>
          <w:sz w:val="24"/>
          <w:szCs w:val="24"/>
        </w:rPr>
        <w:t>ditolak</w:t>
      </w:r>
      <w:bookmarkEnd w:id="103"/>
      <w:proofErr w:type="spellEnd"/>
      <w:r w:rsidR="00D237C8">
        <w:rPr>
          <w:rFonts w:ascii="Times New Roman" w:hAnsi="Times New Roman" w:cs="Times New Roman"/>
          <w:sz w:val="24"/>
          <w:szCs w:val="24"/>
        </w:rPr>
        <w:t xml:space="preserve">. </w:t>
      </w:r>
    </w:p>
    <w:p w14:paraId="45A498E8" w14:textId="76D02BB6" w:rsidR="001C3DD5" w:rsidRDefault="00016FBF" w:rsidP="000C18CE">
      <w:pPr>
        <w:pStyle w:val="ListParagraph"/>
        <w:autoSpaceDE w:val="0"/>
        <w:autoSpaceDN w:val="0"/>
        <w:adjustRightInd w:val="0"/>
        <w:spacing w:after="0" w:line="480" w:lineRule="auto"/>
        <w:ind w:left="1211" w:firstLine="22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445BB">
        <w:rPr>
          <w:rFonts w:ascii="Times New Roman" w:hAnsi="Times New Roman" w:cs="Times New Roman"/>
          <w:sz w:val="24"/>
          <w:szCs w:val="24"/>
        </w:rPr>
        <w:t>enelitian</w:t>
      </w:r>
      <w:proofErr w:type="spellEnd"/>
      <w:r w:rsidR="00C445BB">
        <w:rPr>
          <w:rFonts w:ascii="Times New Roman" w:hAnsi="Times New Roman" w:cs="Times New Roman"/>
          <w:sz w:val="24"/>
          <w:szCs w:val="24"/>
        </w:rPr>
        <w:t xml:space="preserve"> </w:t>
      </w:r>
      <w:proofErr w:type="spellStart"/>
      <w:r w:rsidR="00C445BB">
        <w:rPr>
          <w:rFonts w:ascii="Times New Roman" w:hAnsi="Times New Roman" w:cs="Times New Roman"/>
          <w:sz w:val="24"/>
          <w:szCs w:val="24"/>
        </w:rPr>
        <w:t>ini</w:t>
      </w:r>
      <w:proofErr w:type="spellEnd"/>
      <w:r w:rsidR="00C445BB">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selaras</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dengan</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teori</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sinyal</w:t>
      </w:r>
      <w:proofErr w:type="spellEnd"/>
      <w:r w:rsidR="00E30D72">
        <w:rPr>
          <w:rFonts w:ascii="Times New Roman" w:hAnsi="Times New Roman" w:cs="Times New Roman"/>
          <w:sz w:val="24"/>
          <w:szCs w:val="24"/>
        </w:rPr>
        <w:t xml:space="preserve">, yang </w:t>
      </w:r>
      <w:proofErr w:type="spellStart"/>
      <w:r w:rsidR="00E30D72">
        <w:rPr>
          <w:rFonts w:ascii="Times New Roman" w:hAnsi="Times New Roman" w:cs="Times New Roman"/>
          <w:sz w:val="24"/>
          <w:szCs w:val="24"/>
        </w:rPr>
        <w:t>menyatakan</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bahwa</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hal</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ini</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menjadi</w:t>
      </w:r>
      <w:proofErr w:type="spellEnd"/>
      <w:r w:rsidR="00E30D72">
        <w:rPr>
          <w:rFonts w:ascii="Times New Roman" w:hAnsi="Times New Roman" w:cs="Times New Roman"/>
          <w:sz w:val="24"/>
          <w:szCs w:val="24"/>
        </w:rPr>
        <w:t xml:space="preserve"> </w:t>
      </w:r>
      <w:proofErr w:type="spellStart"/>
      <w:r w:rsidR="00E30D72">
        <w:rPr>
          <w:rFonts w:ascii="Times New Roman" w:hAnsi="Times New Roman" w:cs="Times New Roman"/>
          <w:sz w:val="24"/>
          <w:szCs w:val="24"/>
        </w:rPr>
        <w:t>sinyal</w:t>
      </w:r>
      <w:proofErr w:type="spellEnd"/>
      <w:r w:rsidR="00E30D72">
        <w:rPr>
          <w:rFonts w:ascii="Times New Roman" w:hAnsi="Times New Roman" w:cs="Times New Roman"/>
          <w:sz w:val="24"/>
          <w:szCs w:val="24"/>
        </w:rPr>
        <w:t xml:space="preserve"> yang </w:t>
      </w:r>
      <w:proofErr w:type="spellStart"/>
      <w:r w:rsidR="00E30D72">
        <w:rPr>
          <w:rFonts w:ascii="Times New Roman" w:hAnsi="Times New Roman" w:cs="Times New Roman"/>
          <w:sz w:val="24"/>
          <w:szCs w:val="24"/>
        </w:rPr>
        <w:t>positif</w:t>
      </w:r>
      <w:proofErr w:type="spellEnd"/>
      <w:r w:rsidR="00E30D72">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untuk</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perusahaan</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sebab</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dengan</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kecilnya</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rasio</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hutang</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perusahaan</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dapat</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mengelola</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hutang</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dengan</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lebih</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efektif</w:t>
      </w:r>
      <w:proofErr w:type="spellEnd"/>
      <w:r w:rsidR="00C57ED0">
        <w:rPr>
          <w:rFonts w:ascii="Times New Roman" w:hAnsi="Times New Roman" w:cs="Times New Roman"/>
          <w:sz w:val="24"/>
          <w:szCs w:val="24"/>
        </w:rPr>
        <w:t xml:space="preserve"> dan </w:t>
      </w:r>
      <w:proofErr w:type="spellStart"/>
      <w:r w:rsidR="00C57ED0">
        <w:rPr>
          <w:rFonts w:ascii="Times New Roman" w:hAnsi="Times New Roman" w:cs="Times New Roman"/>
          <w:sz w:val="24"/>
          <w:szCs w:val="24"/>
        </w:rPr>
        <w:t>efisien</w:t>
      </w:r>
      <w:proofErr w:type="spellEnd"/>
      <w:r w:rsidR="00C57ED0">
        <w:rPr>
          <w:rFonts w:ascii="Times New Roman" w:hAnsi="Times New Roman" w:cs="Times New Roman"/>
          <w:sz w:val="24"/>
          <w:szCs w:val="24"/>
        </w:rPr>
        <w:t xml:space="preserve">, dan </w:t>
      </w:r>
      <w:proofErr w:type="spellStart"/>
      <w:r w:rsidR="00C57ED0">
        <w:rPr>
          <w:rFonts w:ascii="Times New Roman" w:hAnsi="Times New Roman" w:cs="Times New Roman"/>
          <w:sz w:val="24"/>
          <w:szCs w:val="24"/>
        </w:rPr>
        <w:t>terhindar</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dari</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beban</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bunga</w:t>
      </w:r>
      <w:proofErr w:type="spellEnd"/>
      <w:r w:rsidR="00C57ED0">
        <w:rPr>
          <w:rFonts w:ascii="Times New Roman" w:hAnsi="Times New Roman" w:cs="Times New Roman"/>
          <w:sz w:val="24"/>
          <w:szCs w:val="24"/>
        </w:rPr>
        <w:t xml:space="preserve"> yang </w:t>
      </w:r>
      <w:proofErr w:type="spellStart"/>
      <w:r w:rsidR="00C57ED0">
        <w:rPr>
          <w:rFonts w:ascii="Times New Roman" w:hAnsi="Times New Roman" w:cs="Times New Roman"/>
          <w:sz w:val="24"/>
          <w:szCs w:val="24"/>
        </w:rPr>
        <w:t>tinggi</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Selain</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itu</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rendahnya</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rasio</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hutang</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dapat</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mengurangi</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beban</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pajak</w:t>
      </w:r>
      <w:proofErr w:type="spellEnd"/>
      <w:r w:rsidR="00C57ED0">
        <w:rPr>
          <w:rFonts w:ascii="Times New Roman" w:hAnsi="Times New Roman" w:cs="Times New Roman"/>
          <w:sz w:val="24"/>
          <w:szCs w:val="24"/>
        </w:rPr>
        <w:t xml:space="preserve"> </w:t>
      </w:r>
      <w:proofErr w:type="spellStart"/>
      <w:r w:rsidR="00C57ED0">
        <w:rPr>
          <w:rFonts w:ascii="Times New Roman" w:hAnsi="Times New Roman" w:cs="Times New Roman"/>
          <w:sz w:val="24"/>
          <w:szCs w:val="24"/>
        </w:rPr>
        <w:t>penghasilan</w:t>
      </w:r>
      <w:proofErr w:type="spellEnd"/>
      <w:r w:rsidR="00C57ED0">
        <w:rPr>
          <w:rFonts w:ascii="Times New Roman" w:hAnsi="Times New Roman" w:cs="Times New Roman"/>
          <w:sz w:val="24"/>
          <w:szCs w:val="24"/>
        </w:rPr>
        <w:t xml:space="preserve">. </w:t>
      </w:r>
      <w:proofErr w:type="spellStart"/>
      <w:r w:rsidR="001C3DD5">
        <w:rPr>
          <w:rFonts w:ascii="Times New Roman" w:hAnsi="Times New Roman" w:cs="Times New Roman"/>
          <w:sz w:val="24"/>
          <w:szCs w:val="24"/>
        </w:rPr>
        <w:t>Sejalan</w:t>
      </w:r>
      <w:proofErr w:type="spellEnd"/>
      <w:r w:rsidR="001C3DD5">
        <w:rPr>
          <w:rFonts w:ascii="Times New Roman" w:hAnsi="Times New Roman" w:cs="Times New Roman"/>
          <w:sz w:val="24"/>
          <w:szCs w:val="24"/>
        </w:rPr>
        <w:t xml:space="preserve"> juga </w:t>
      </w:r>
      <w:proofErr w:type="spellStart"/>
      <w:r w:rsidR="001C3DD5">
        <w:rPr>
          <w:rFonts w:ascii="Times New Roman" w:hAnsi="Times New Roman" w:cs="Times New Roman"/>
          <w:sz w:val="24"/>
          <w:szCs w:val="24"/>
        </w:rPr>
        <w:t>dengan</w:t>
      </w:r>
      <w:proofErr w:type="spellEnd"/>
      <w:r w:rsidR="001C3DD5">
        <w:rPr>
          <w:rFonts w:ascii="Times New Roman" w:hAnsi="Times New Roman" w:cs="Times New Roman"/>
          <w:sz w:val="24"/>
          <w:szCs w:val="24"/>
        </w:rPr>
        <w:t xml:space="preserve"> </w:t>
      </w:r>
      <w:proofErr w:type="spellStart"/>
      <w:r w:rsidR="001C3DD5" w:rsidRPr="00AD511F">
        <w:rPr>
          <w:rFonts w:ascii="Times New Roman" w:hAnsi="Times New Roman" w:cs="Times New Roman"/>
          <w:sz w:val="24"/>
          <w:szCs w:val="24"/>
        </w:rPr>
        <w:t>Teori</w:t>
      </w:r>
      <w:proofErr w:type="spellEnd"/>
      <w:r w:rsidR="001C3DD5" w:rsidRPr="00AD511F">
        <w:rPr>
          <w:rFonts w:ascii="Times New Roman" w:hAnsi="Times New Roman" w:cs="Times New Roman"/>
          <w:sz w:val="24"/>
          <w:szCs w:val="24"/>
        </w:rPr>
        <w:t xml:space="preserve"> Pecking Order</w:t>
      </w:r>
      <w:r w:rsidR="001C3DD5">
        <w:rPr>
          <w:rFonts w:ascii="Times New Roman" w:hAnsi="Times New Roman" w:cs="Times New Roman"/>
          <w:sz w:val="24"/>
          <w:szCs w:val="24"/>
        </w:rPr>
        <w:t xml:space="preserve"> yang </w:t>
      </w:r>
      <w:proofErr w:type="spellStart"/>
      <w:r w:rsidR="001C3DD5">
        <w:rPr>
          <w:rFonts w:ascii="Times New Roman" w:hAnsi="Times New Roman" w:cs="Times New Roman"/>
          <w:sz w:val="24"/>
          <w:szCs w:val="24"/>
        </w:rPr>
        <w:t>men</w:t>
      </w:r>
      <w:r w:rsidR="00AD487F">
        <w:rPr>
          <w:rFonts w:ascii="Times New Roman" w:hAnsi="Times New Roman" w:cs="Times New Roman"/>
          <w:sz w:val="24"/>
          <w:szCs w:val="24"/>
        </w:rPr>
        <w:t>jelaskan</w:t>
      </w:r>
      <w:proofErr w:type="spellEnd"/>
      <w:r w:rsidR="001C3DD5">
        <w:rPr>
          <w:rFonts w:ascii="Times New Roman" w:hAnsi="Times New Roman" w:cs="Times New Roman"/>
          <w:sz w:val="24"/>
          <w:szCs w:val="24"/>
        </w:rPr>
        <w:t xml:space="preserve"> </w:t>
      </w:r>
      <w:proofErr w:type="spellStart"/>
      <w:r w:rsidR="001C3DD5">
        <w:rPr>
          <w:rFonts w:ascii="Times New Roman" w:hAnsi="Times New Roman" w:cs="Times New Roman"/>
          <w:sz w:val="24"/>
          <w:szCs w:val="24"/>
        </w:rPr>
        <w:t>bahwa</w:t>
      </w:r>
      <w:proofErr w:type="spellEnd"/>
      <w:r w:rsidR="001C3DD5">
        <w:rPr>
          <w:rFonts w:ascii="Times New Roman" w:hAnsi="Times New Roman" w:cs="Times New Roman"/>
          <w:sz w:val="24"/>
          <w:szCs w:val="24"/>
        </w:rPr>
        <w:t xml:space="preserve"> </w:t>
      </w:r>
      <w:proofErr w:type="spellStart"/>
      <w:r w:rsidR="001C3DD5">
        <w:rPr>
          <w:rFonts w:ascii="Times New Roman" w:hAnsi="Times New Roman" w:cs="Times New Roman"/>
          <w:sz w:val="24"/>
          <w:szCs w:val="24"/>
        </w:rPr>
        <w:t>suatu</w:t>
      </w:r>
      <w:proofErr w:type="spellEnd"/>
      <w:r w:rsidR="001C3DD5">
        <w:rPr>
          <w:rFonts w:ascii="Times New Roman" w:hAnsi="Times New Roman" w:cs="Times New Roman"/>
          <w:sz w:val="24"/>
          <w:szCs w:val="24"/>
        </w:rPr>
        <w:t xml:space="preserve"> </w:t>
      </w:r>
      <w:proofErr w:type="spellStart"/>
      <w:r w:rsidR="001C3DD5">
        <w:rPr>
          <w:rFonts w:ascii="Times New Roman" w:hAnsi="Times New Roman" w:cs="Times New Roman"/>
          <w:sz w:val="24"/>
          <w:szCs w:val="24"/>
        </w:rPr>
        <w:t>perusahaan</w:t>
      </w:r>
      <w:proofErr w:type="spellEnd"/>
      <w:r w:rsidR="001C3DD5">
        <w:rPr>
          <w:rFonts w:ascii="Times New Roman" w:hAnsi="Times New Roman" w:cs="Times New Roman"/>
          <w:sz w:val="24"/>
          <w:szCs w:val="24"/>
        </w:rPr>
        <w:t xml:space="preserve"> </w:t>
      </w:r>
      <w:proofErr w:type="spellStart"/>
      <w:r w:rsidR="001C3DD5">
        <w:rPr>
          <w:rFonts w:ascii="Times New Roman" w:hAnsi="Times New Roman" w:cs="Times New Roman"/>
          <w:sz w:val="24"/>
          <w:szCs w:val="24"/>
        </w:rPr>
        <w:t>akan</w:t>
      </w:r>
      <w:proofErr w:type="spellEnd"/>
      <w:r w:rsidR="001C3DD5">
        <w:rPr>
          <w:rFonts w:ascii="Times New Roman" w:hAnsi="Times New Roman" w:cs="Times New Roman"/>
          <w:sz w:val="24"/>
          <w:szCs w:val="24"/>
        </w:rPr>
        <w:t xml:space="preserve"> </w:t>
      </w:r>
      <w:proofErr w:type="spellStart"/>
      <w:r w:rsidR="001C3DD5">
        <w:rPr>
          <w:rFonts w:ascii="Times New Roman" w:hAnsi="Times New Roman" w:cs="Times New Roman"/>
          <w:sz w:val="24"/>
          <w:szCs w:val="24"/>
        </w:rPr>
        <w:t>memilih</w:t>
      </w:r>
      <w:proofErr w:type="spellEnd"/>
      <w:r w:rsidR="001C3DD5">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untuk</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menggunakan</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pendanaan</w:t>
      </w:r>
      <w:proofErr w:type="spellEnd"/>
      <w:r w:rsidR="00AD487F">
        <w:rPr>
          <w:rFonts w:ascii="Times New Roman" w:hAnsi="Times New Roman" w:cs="Times New Roman"/>
          <w:sz w:val="24"/>
          <w:szCs w:val="24"/>
        </w:rPr>
        <w:t xml:space="preserve"> internal (modal </w:t>
      </w:r>
      <w:proofErr w:type="spellStart"/>
      <w:r w:rsidR="00AD487F">
        <w:rPr>
          <w:rFonts w:ascii="Times New Roman" w:hAnsi="Times New Roman" w:cs="Times New Roman"/>
          <w:sz w:val="24"/>
          <w:szCs w:val="24"/>
        </w:rPr>
        <w:t>sendiri</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seperti</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laba</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ditahan</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Kemudian</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pendanaan</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dari</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luar</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ekternal</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menjadi</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pilihan</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terakhir</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saat</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perusahaan</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mengalami</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kekurangan</w:t>
      </w:r>
      <w:proofErr w:type="spellEnd"/>
      <w:r w:rsidR="00AD511F">
        <w:rPr>
          <w:rFonts w:ascii="Times New Roman" w:hAnsi="Times New Roman" w:cs="Times New Roman"/>
          <w:sz w:val="24"/>
          <w:szCs w:val="24"/>
        </w:rPr>
        <w:t xml:space="preserve"> modal </w:t>
      </w:r>
      <w:proofErr w:type="spellStart"/>
      <w:r w:rsidR="00AD511F">
        <w:rPr>
          <w:rFonts w:ascii="Times New Roman" w:hAnsi="Times New Roman" w:cs="Times New Roman"/>
          <w:sz w:val="24"/>
          <w:szCs w:val="24"/>
        </w:rPr>
        <w:t>yaitu</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dengan</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mengandalkan</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hutang</w:t>
      </w:r>
      <w:proofErr w:type="spellEnd"/>
      <w:r w:rsidR="00AD511F">
        <w:rPr>
          <w:rFonts w:ascii="Times New Roman" w:hAnsi="Times New Roman" w:cs="Times New Roman"/>
          <w:sz w:val="24"/>
          <w:szCs w:val="24"/>
        </w:rPr>
        <w:t xml:space="preserve"> </w:t>
      </w:r>
      <w:proofErr w:type="spellStart"/>
      <w:r w:rsidR="00AD511F">
        <w:rPr>
          <w:rFonts w:ascii="Times New Roman" w:hAnsi="Times New Roman" w:cs="Times New Roman"/>
          <w:sz w:val="24"/>
          <w:szCs w:val="24"/>
        </w:rPr>
        <w:t>kemudian</w:t>
      </w:r>
      <w:proofErr w:type="spellEnd"/>
      <w:r w:rsidR="00AD511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perusaha</w:t>
      </w:r>
      <w:r w:rsidR="00AD511F">
        <w:rPr>
          <w:rFonts w:ascii="Times New Roman" w:hAnsi="Times New Roman" w:cs="Times New Roman"/>
          <w:sz w:val="24"/>
          <w:szCs w:val="24"/>
        </w:rPr>
        <w:t>an</w:t>
      </w:r>
      <w:proofErr w:type="spellEnd"/>
      <w:r w:rsidR="00AD511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akan</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terlebih</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dahulu</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menerbitkan</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sekuritas</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seperti</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obligasi</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kemudian</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apabila</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belum</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mencukupi</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perusahaan</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akan</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menerbitkan</w:t>
      </w:r>
      <w:proofErr w:type="spellEnd"/>
      <w:r w:rsidR="00AD487F">
        <w:rPr>
          <w:rFonts w:ascii="Times New Roman" w:hAnsi="Times New Roman" w:cs="Times New Roman"/>
          <w:sz w:val="24"/>
          <w:szCs w:val="24"/>
        </w:rPr>
        <w:t xml:space="preserve"> </w:t>
      </w:r>
      <w:proofErr w:type="spellStart"/>
      <w:r w:rsidR="00AD487F">
        <w:rPr>
          <w:rFonts w:ascii="Times New Roman" w:hAnsi="Times New Roman" w:cs="Times New Roman"/>
          <w:sz w:val="24"/>
          <w:szCs w:val="24"/>
        </w:rPr>
        <w:t>saham</w:t>
      </w:r>
      <w:proofErr w:type="spellEnd"/>
      <w:r w:rsidR="00AD487F">
        <w:rPr>
          <w:rFonts w:ascii="Times New Roman" w:hAnsi="Times New Roman" w:cs="Times New Roman"/>
          <w:sz w:val="24"/>
          <w:szCs w:val="24"/>
        </w:rPr>
        <w:t xml:space="preserve"> </w:t>
      </w:r>
      <w:r w:rsidR="00AD487F">
        <w:rPr>
          <w:rFonts w:ascii="Times New Roman" w:hAnsi="Times New Roman" w:cs="Times New Roman"/>
          <w:sz w:val="24"/>
          <w:szCs w:val="24"/>
        </w:rPr>
        <w:fldChar w:fldCharType="begin" w:fldLock="1"/>
      </w:r>
      <w:r w:rsidR="0067686F">
        <w:rPr>
          <w:rFonts w:ascii="Times New Roman" w:hAnsi="Times New Roman" w:cs="Times New Roman"/>
          <w:sz w:val="24"/>
          <w:szCs w:val="24"/>
        </w:rPr>
        <w:instrText>ADDIN CSL_CITATION {"citationItems":[{"id":"ITEM-1","itemData":{"DOI":"10.20525/ijrbs.v10i8.1492","abstract":"This study aims to determine the effect of debt policy and profitability on firm value moderated by corporate governance. This study uses secondary data on manufacturing companies listed on the Indonesia Stock Exchange for a five-year period from 2016 to 2020. The sample selection used the purposive sampling method in order to obtain a total of 195 samples that met the specified criteria. This research was tested using Moderated Regression Analysis. The results of this study provide evidence that debt and profitability policies have a positive effect on firm value. Corporate is unable to influence the policy of debt to the value of the company, meaning that corporate governance cannot parse the information asymmetry caused by the policy of debt to corporate value and corporate governance strengthen the influence of profitability on firm value, which means that with the increasing corporate governance can strengthen the effect of profitability on firm value.","author":[{"dropping-particle":"","family":"Chaidir","given":"Randy","non-dropping-particle":"","parse-names":false,"suffix":""},{"dropping-particle":"","family":"Rosidi","given":"Rosidi","non-dropping-particle":"","parse-names":false,"suffix":""},{"dropping-particle":"","family":"Andayani","given":"Wuryan","non-dropping-particle":"","parse-names":false,"suffix":""}],"container-title":"International Journal of Research in Business and Social Science (2147- 4478)","id":"ITEM-1","issue":"8","issued":{"date-parts":[["2022"]]},"page":"39-46","title":"The Effect of Policy on Debt and Profitability with Firm Values with Corporate Governance as Moderate Variables","type":"article-journal","volume":"10"},"uris":["http://www.mendeley.com/documents/?uuid=202ebd30-00a8-47f0-97e8-0ef00c0922f9"]}],"mendeley":{"formattedCitation":"(Chaidir et al., 2022)","manualFormatting":"(Chaidir et al., 2022:44)","plainTextFormattedCitation":"(Chaidir et al., 2022)","previouslyFormattedCitation":"(Chaidir et al., 2022)"},"properties":{"noteIndex":0},"schema":"https://github.com/citation-style-language/schema/raw/master/csl-citation.json"}</w:instrText>
      </w:r>
      <w:r w:rsidR="00AD487F">
        <w:rPr>
          <w:rFonts w:ascii="Times New Roman" w:hAnsi="Times New Roman" w:cs="Times New Roman"/>
          <w:sz w:val="24"/>
          <w:szCs w:val="24"/>
        </w:rPr>
        <w:fldChar w:fldCharType="separate"/>
      </w:r>
      <w:r w:rsidR="00AD487F" w:rsidRPr="00AD487F">
        <w:rPr>
          <w:rFonts w:ascii="Times New Roman" w:hAnsi="Times New Roman" w:cs="Times New Roman"/>
          <w:noProof/>
          <w:sz w:val="24"/>
          <w:szCs w:val="24"/>
        </w:rPr>
        <w:t>(Chaidir et al., 2022</w:t>
      </w:r>
      <w:r w:rsidR="00AD487F">
        <w:rPr>
          <w:rFonts w:ascii="Times New Roman" w:hAnsi="Times New Roman" w:cs="Times New Roman"/>
          <w:noProof/>
          <w:sz w:val="24"/>
          <w:szCs w:val="24"/>
        </w:rPr>
        <w:t>:44</w:t>
      </w:r>
      <w:r w:rsidR="00AD487F" w:rsidRPr="00AD487F">
        <w:rPr>
          <w:rFonts w:ascii="Times New Roman" w:hAnsi="Times New Roman" w:cs="Times New Roman"/>
          <w:noProof/>
          <w:sz w:val="24"/>
          <w:szCs w:val="24"/>
        </w:rPr>
        <w:t>)</w:t>
      </w:r>
      <w:r w:rsidR="00AD487F">
        <w:rPr>
          <w:rFonts w:ascii="Times New Roman" w:hAnsi="Times New Roman" w:cs="Times New Roman"/>
          <w:sz w:val="24"/>
          <w:szCs w:val="24"/>
        </w:rPr>
        <w:fldChar w:fldCharType="end"/>
      </w:r>
      <w:r w:rsidR="00AD487F">
        <w:rPr>
          <w:rFonts w:ascii="Times New Roman" w:hAnsi="Times New Roman" w:cs="Times New Roman"/>
          <w:sz w:val="24"/>
          <w:szCs w:val="24"/>
        </w:rPr>
        <w:t xml:space="preserve">. </w:t>
      </w:r>
      <w:r w:rsidR="00CF411A">
        <w:rPr>
          <w:rFonts w:ascii="Times New Roman" w:hAnsi="Times New Roman" w:cs="Times New Roman"/>
          <w:sz w:val="24"/>
          <w:szCs w:val="24"/>
        </w:rPr>
        <w:t xml:space="preserve">Hasil </w:t>
      </w:r>
      <w:proofErr w:type="spellStart"/>
      <w:r w:rsidR="00CF411A">
        <w:rPr>
          <w:rFonts w:ascii="Times New Roman" w:hAnsi="Times New Roman" w:cs="Times New Roman"/>
          <w:sz w:val="24"/>
          <w:szCs w:val="24"/>
        </w:rPr>
        <w:t>pengujian</w:t>
      </w:r>
      <w:proofErr w:type="spellEnd"/>
      <w:r w:rsidR="00CF411A">
        <w:rPr>
          <w:rFonts w:ascii="Times New Roman" w:hAnsi="Times New Roman" w:cs="Times New Roman"/>
          <w:sz w:val="24"/>
          <w:szCs w:val="24"/>
        </w:rPr>
        <w:t xml:space="preserve"> yang </w:t>
      </w:r>
      <w:proofErr w:type="spellStart"/>
      <w:r w:rsidR="00CF411A">
        <w:rPr>
          <w:rFonts w:ascii="Times New Roman" w:hAnsi="Times New Roman" w:cs="Times New Roman"/>
          <w:sz w:val="24"/>
          <w:szCs w:val="24"/>
        </w:rPr>
        <w:t>bernilai</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negatif</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menunjukkan</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bahwa</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terdapat</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arah</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hubungan</w:t>
      </w:r>
      <w:proofErr w:type="spellEnd"/>
      <w:r w:rsidR="00CF411A">
        <w:rPr>
          <w:rFonts w:ascii="Times New Roman" w:hAnsi="Times New Roman" w:cs="Times New Roman"/>
          <w:sz w:val="24"/>
          <w:szCs w:val="24"/>
        </w:rPr>
        <w:t xml:space="preserve"> yang </w:t>
      </w:r>
      <w:proofErr w:type="spellStart"/>
      <w:r w:rsidR="00CF411A">
        <w:rPr>
          <w:rFonts w:ascii="Times New Roman" w:hAnsi="Times New Roman" w:cs="Times New Roman"/>
          <w:sz w:val="24"/>
          <w:szCs w:val="24"/>
        </w:rPr>
        <w:t>terbalik</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antara</w:t>
      </w:r>
      <w:proofErr w:type="spellEnd"/>
      <w:r w:rsidR="00CF411A">
        <w:rPr>
          <w:rFonts w:ascii="Times New Roman" w:hAnsi="Times New Roman" w:cs="Times New Roman"/>
          <w:sz w:val="24"/>
          <w:szCs w:val="24"/>
        </w:rPr>
        <w:t xml:space="preserve"> leverage dan </w:t>
      </w:r>
      <w:proofErr w:type="spellStart"/>
      <w:r w:rsidR="00CF411A">
        <w:rPr>
          <w:rFonts w:ascii="Times New Roman" w:hAnsi="Times New Roman" w:cs="Times New Roman"/>
          <w:sz w:val="24"/>
          <w:szCs w:val="24"/>
        </w:rPr>
        <w:t>nilai</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perusahaan</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Semakin</w:t>
      </w:r>
      <w:proofErr w:type="spellEnd"/>
      <w:r w:rsidR="00CF411A">
        <w:rPr>
          <w:rFonts w:ascii="Times New Roman" w:hAnsi="Times New Roman" w:cs="Times New Roman"/>
          <w:sz w:val="24"/>
          <w:szCs w:val="24"/>
        </w:rPr>
        <w:t xml:space="preserve"> leverage </w:t>
      </w:r>
      <w:proofErr w:type="spellStart"/>
      <w:r w:rsidR="00CF411A">
        <w:rPr>
          <w:rFonts w:ascii="Times New Roman" w:hAnsi="Times New Roman" w:cs="Times New Roman"/>
          <w:sz w:val="24"/>
          <w:szCs w:val="24"/>
        </w:rPr>
        <w:t>rendah</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maka</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akan</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semakin</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tinggi</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nilai</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perusahaan</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Begitupun</w:t>
      </w:r>
      <w:proofErr w:type="spellEnd"/>
      <w:r w:rsidR="00CF411A">
        <w:rPr>
          <w:rFonts w:ascii="Times New Roman" w:hAnsi="Times New Roman" w:cs="Times New Roman"/>
          <w:sz w:val="24"/>
          <w:szCs w:val="24"/>
        </w:rPr>
        <w:t xml:space="preserve"> </w:t>
      </w:r>
      <w:proofErr w:type="spellStart"/>
      <w:r w:rsidR="00CF411A">
        <w:rPr>
          <w:rFonts w:ascii="Times New Roman" w:hAnsi="Times New Roman" w:cs="Times New Roman"/>
          <w:sz w:val="24"/>
          <w:szCs w:val="24"/>
        </w:rPr>
        <w:t>sebaliknya</w:t>
      </w:r>
      <w:proofErr w:type="spellEnd"/>
      <w:r w:rsidR="00CF411A">
        <w:rPr>
          <w:rFonts w:ascii="Times New Roman" w:hAnsi="Times New Roman" w:cs="Times New Roman"/>
          <w:sz w:val="24"/>
          <w:szCs w:val="24"/>
        </w:rPr>
        <w:t xml:space="preserve"> </w:t>
      </w:r>
      <w:r w:rsidR="00CF411A">
        <w:rPr>
          <w:rFonts w:ascii="Times New Roman" w:hAnsi="Times New Roman" w:cs="Times New Roman"/>
          <w:sz w:val="24"/>
          <w:szCs w:val="24"/>
        </w:rPr>
        <w:fldChar w:fldCharType="begin" w:fldLock="1"/>
      </w:r>
      <w:r w:rsidR="00181B84">
        <w:rPr>
          <w:rFonts w:ascii="Times New Roman" w:hAnsi="Times New Roman" w:cs="Times New Roman"/>
          <w:sz w:val="24"/>
          <w:szCs w:val="24"/>
        </w:rPr>
        <w:instrText>ADDIN CSL_CITATION {"citationItems":[{"id":"ITEM-1","itemData":{"abstract":"Good corporate performance is a capital that must be met by companies in Indonesia in order to attract investors and make the company's stock price rise and also will raise the value of the company. The variables that are used as a measure of corporate value in this study are the level of Good Corporate Governance (GCG), Profitability and Leverage. The purpose of this study is to know how far the influence of Good Corporate Governance (GCG), Profitability and Leverage affect the value of the company. The data is taken from banking companies listed in BEI in the period 2013-2015. The results in this study is the determination coefficient test (R 2) shows GCG variables, Profitability and Leverage able to explain the company's value of 35.6%. The result of simultaneous test or F test is F count&gt; F table (18,631&gt; 2,6946) with significance 0.000 mean with error rate 5% can be concluded that all three independent variable (GCG, Profitability and Leverage) dependent variable (company value). The T test results stated that Good Corporate Governance (GCG) variable does not affect the variable of firm value. Profitability variables affect firm value variables positively significant. The leverage variable negatively affects the firm's value variable significantly.","author":[{"dropping-particle":"","family":"Rahmadani","given":"Fitra Dwi","non-dropping-particle":"","parse-names":false,"suffix":""},{"dropping-particle":"","family":"Rahayu","given":"Sri Mangesti","non-dropping-particle":"","parse-names":false,"suffix":""}],"container-title":"Jurnal Administrasi Bisnis (JAB)","id":"ITEM-1","issue":"1","issued":{"date-parts":[["2017"]]},"page":"173-182","title":"Pengaruh Good Corporate Governance (GCG), Profitabilitas dan Leverage terhadap Nilai Perusahaan (Studi Kasus pada Perusahan Perbankan yang Terdaftar Pada BEI Periode 2013-2015)","type":"article-journal","volume":"52"},"uris":["http://www.mendeley.com/documents/?uuid=2c8da8a2-dadd-4030-9507-d2d189c34002"]}],"mendeley":{"formattedCitation":"(Rahmadani &amp; Rahayu, 2017)","manualFormatting":"(Rahmadani &amp; Rahayu, 2017:181)","plainTextFormattedCitation":"(Rahmadani &amp; Rahayu, 2017)","previouslyFormattedCitation":"(Rahmadani &amp; Rahayu, 2017)"},"properties":{"noteIndex":0},"schema":"https://github.com/citation-style-language/schema/raw/master/csl-citation.json"}</w:instrText>
      </w:r>
      <w:r w:rsidR="00CF411A">
        <w:rPr>
          <w:rFonts w:ascii="Times New Roman" w:hAnsi="Times New Roman" w:cs="Times New Roman"/>
          <w:sz w:val="24"/>
          <w:szCs w:val="24"/>
        </w:rPr>
        <w:fldChar w:fldCharType="separate"/>
      </w:r>
      <w:r w:rsidR="00CF411A" w:rsidRPr="00CF411A">
        <w:rPr>
          <w:rFonts w:ascii="Times New Roman" w:hAnsi="Times New Roman" w:cs="Times New Roman"/>
          <w:noProof/>
          <w:sz w:val="24"/>
          <w:szCs w:val="24"/>
        </w:rPr>
        <w:t>(Rahmadani &amp; Rahayu, 2017</w:t>
      </w:r>
      <w:r w:rsidR="00CF411A">
        <w:rPr>
          <w:rFonts w:ascii="Times New Roman" w:hAnsi="Times New Roman" w:cs="Times New Roman"/>
          <w:noProof/>
          <w:sz w:val="24"/>
          <w:szCs w:val="24"/>
        </w:rPr>
        <w:t>:181</w:t>
      </w:r>
      <w:r w:rsidR="00CF411A" w:rsidRPr="00CF411A">
        <w:rPr>
          <w:rFonts w:ascii="Times New Roman" w:hAnsi="Times New Roman" w:cs="Times New Roman"/>
          <w:noProof/>
          <w:sz w:val="24"/>
          <w:szCs w:val="24"/>
        </w:rPr>
        <w:t>)</w:t>
      </w:r>
      <w:r w:rsidR="00CF411A">
        <w:rPr>
          <w:rFonts w:ascii="Times New Roman" w:hAnsi="Times New Roman" w:cs="Times New Roman"/>
          <w:sz w:val="24"/>
          <w:szCs w:val="24"/>
        </w:rPr>
        <w:fldChar w:fldCharType="end"/>
      </w:r>
      <w:r w:rsidR="00CF411A">
        <w:rPr>
          <w:rFonts w:ascii="Times New Roman" w:hAnsi="Times New Roman" w:cs="Times New Roman"/>
          <w:sz w:val="24"/>
          <w:szCs w:val="24"/>
        </w:rPr>
        <w:t xml:space="preserve">. </w:t>
      </w:r>
    </w:p>
    <w:p w14:paraId="513A9A4E" w14:textId="65492B95" w:rsidR="00AD511F" w:rsidRPr="0067686F" w:rsidRDefault="00CF713B" w:rsidP="0067686F">
      <w:pPr>
        <w:pStyle w:val="ListParagraph"/>
        <w:autoSpaceDE w:val="0"/>
        <w:autoSpaceDN w:val="0"/>
        <w:adjustRightInd w:val="0"/>
        <w:spacing w:after="0" w:line="480" w:lineRule="auto"/>
        <w:ind w:left="1211" w:firstLine="229"/>
        <w:jc w:val="both"/>
        <w:rPr>
          <w:rFonts w:ascii="Times New Roman" w:hAnsi="Times New Roman" w:cs="Times New Roman"/>
          <w:sz w:val="24"/>
          <w:szCs w:val="24"/>
        </w:rPr>
      </w:pPr>
      <w:proofErr w:type="spellStart"/>
      <w:r w:rsidRPr="00CF713B">
        <w:rPr>
          <w:rFonts w:ascii="Times New Roman" w:hAnsi="Times New Roman" w:cs="Times New Roman"/>
          <w:sz w:val="24"/>
          <w:szCs w:val="24"/>
        </w:rPr>
        <w:t>Penelitian</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ini</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sejalan</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dengan</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penelitian</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terdahulu</w:t>
      </w:r>
      <w:proofErr w:type="spellEnd"/>
      <w:r w:rsidRPr="00CF713B">
        <w:rPr>
          <w:rFonts w:ascii="Times New Roman" w:hAnsi="Times New Roman" w:cs="Times New Roman"/>
          <w:sz w:val="24"/>
          <w:szCs w:val="24"/>
        </w:rPr>
        <w:t xml:space="preserve"> yang </w:t>
      </w:r>
      <w:proofErr w:type="spellStart"/>
      <w:r w:rsidRPr="00CF713B">
        <w:rPr>
          <w:rFonts w:ascii="Times New Roman" w:hAnsi="Times New Roman" w:cs="Times New Roman"/>
          <w:sz w:val="24"/>
          <w:szCs w:val="24"/>
        </w:rPr>
        <w:t>dilakukan</w:t>
      </w:r>
      <w:proofErr w:type="spellEnd"/>
      <w:r w:rsidRPr="00CF713B">
        <w:rPr>
          <w:rFonts w:ascii="Times New Roman" w:hAnsi="Times New Roman" w:cs="Times New Roman"/>
          <w:sz w:val="24"/>
          <w:szCs w:val="24"/>
        </w:rPr>
        <w:t xml:space="preserve"> </w:t>
      </w:r>
      <w:r w:rsidRPr="00CF713B">
        <w:rPr>
          <w:rFonts w:ascii="Times New Roman" w:hAnsi="Times New Roman" w:cs="Times New Roman"/>
          <w:sz w:val="24"/>
          <w:szCs w:val="24"/>
        </w:rPr>
        <w:fldChar w:fldCharType="begin" w:fldLock="1"/>
      </w:r>
      <w:r w:rsidRPr="00CF713B">
        <w:rPr>
          <w:rFonts w:ascii="Times New Roman"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(2023)","plainTextFormattedCitation":"(Indarto &amp; Purwanto, 2023)","previouslyFormattedCitation":"(Indarto &amp; Purwanto, 2023)"},"properties":{"noteIndex":0},"schema":"https://github.com/citation-style-language/schema/raw/master/csl-citation.json"}</w:instrText>
      </w:r>
      <w:r w:rsidRPr="00CF713B">
        <w:rPr>
          <w:rFonts w:ascii="Times New Roman" w:hAnsi="Times New Roman" w:cs="Times New Roman"/>
          <w:sz w:val="24"/>
          <w:szCs w:val="24"/>
        </w:rPr>
        <w:fldChar w:fldCharType="separate"/>
      </w:r>
      <w:r w:rsidRPr="00CF713B">
        <w:rPr>
          <w:rFonts w:ascii="Times New Roman" w:hAnsi="Times New Roman" w:cs="Times New Roman"/>
          <w:noProof/>
          <w:sz w:val="24"/>
          <w:szCs w:val="24"/>
        </w:rPr>
        <w:t>Indarto &amp; Purwanto (2023)</w:t>
      </w:r>
      <w:r w:rsidRPr="00CF713B">
        <w:rPr>
          <w:rFonts w:ascii="Times New Roman" w:hAnsi="Times New Roman" w:cs="Times New Roman"/>
          <w:sz w:val="24"/>
          <w:szCs w:val="24"/>
        </w:rPr>
        <w:fldChar w:fldCharType="end"/>
      </w:r>
      <w:r w:rsidRPr="00CF713B">
        <w:rPr>
          <w:rFonts w:ascii="Times New Roman" w:hAnsi="Times New Roman" w:cs="Times New Roman"/>
          <w:sz w:val="24"/>
          <w:szCs w:val="24"/>
        </w:rPr>
        <w:t xml:space="preserve"> dan </w:t>
      </w:r>
      <w:r w:rsidRPr="00CF713B">
        <w:rPr>
          <w:rFonts w:ascii="Times New Roman" w:hAnsi="Times New Roman" w:cs="Times New Roman"/>
          <w:sz w:val="24"/>
          <w:szCs w:val="24"/>
        </w:rPr>
        <w:fldChar w:fldCharType="begin" w:fldLock="1"/>
      </w:r>
      <w:r w:rsidRPr="00CF713B">
        <w:rPr>
          <w:rFonts w:ascii="Times New Roman" w:hAnsi="Times New Roman" w:cs="Times New Roman"/>
          <w:sz w:val="24"/>
          <w:szCs w:val="24"/>
        </w:rPr>
        <w:instrText>ADDIN CSL_CITATION {"citationItems":[{"id":"ITEM-1","itemData":{"DOI":"10.12775/cjfa.2021.007","ISSN":"2300-1240","abstract":"The aim of this study is to acquire empirical proof on the impact of firm size, leverage, profitability, and dividend policy on the firm value of the consumer goods industry in the food &amp; beverage sub-sector listed on IDX in 2016-2019. Firm size is calculated by Ln of total sales, leverage is calculated by the Debt to Assets Ratio (DAR), profitability is calculated by Return On Equity (ROE), dividend policy is calculated by Dividend Payout Ratio (DPR), and firm value is calculated by Price to Book Value (PBV). The methodology used purposive sampling. The number of samples used in this research were 10 consumer goods industry companies in the food and beverage sub-sector listed on the IDX during 2016-2019. The data source of this research comes from the company’s yearly financial reports. This research uses a quantitative oncoming with multiple linear regression analysis methods. The resumes of this research found that firm size, leverage, profitability, and dividend policy simultaneously influence firm value; firm size has no impact on company value; leverage has a positive impact on company value; profitability has a positive impact on company value; and dividend policy has a positive impact on company value.","author":[{"dropping-particle":"","family":"Prasetya Margono","given":"Ferdy","non-dropping-particle":"","parse-names":false,"suffix":""},{"dropping-particle":"","family":"Gantino","given":"Rilla","non-dropping-particle":"","parse-names":false,"suffix":""}],"container-title":"Copernican Journal of Finance &amp; Accounting","id":"ITEM-1","issue":"2","issued":{"date-parts":[["2021"]]},"page":"45-61","title":"Influence of Firm Size, Leverage, Profitability, and Dividend Policy on Firm Value of Companies in Indonesia Stock Exchange","type":"article-journal","volume":"10"},"uris":["http://www.mendeley.com/documents/?uuid=bfc0f9b5-946f-4418-b669-ad1bcef60306"]}],"mendeley":{"formattedCitation":"(Prasetya Margono &amp; Gantino, 2021)","manualFormatting":"Prasetya Margono &amp; Gantino (2021)","plainTextFormattedCitation":"(Prasetya Margono &amp; Gantino, 2021)","previouslyFormattedCitation":"(Prasetya Margono &amp; Gantino, 2021)"},"properties":{"noteIndex":0},"schema":"https://github.com/citation-style-language/schema/raw/master/csl-citation.json"}</w:instrText>
      </w:r>
      <w:r w:rsidRPr="00CF713B">
        <w:rPr>
          <w:rFonts w:ascii="Times New Roman" w:hAnsi="Times New Roman" w:cs="Times New Roman"/>
          <w:sz w:val="24"/>
          <w:szCs w:val="24"/>
        </w:rPr>
        <w:fldChar w:fldCharType="separate"/>
      </w:r>
      <w:r w:rsidRPr="00CF713B">
        <w:rPr>
          <w:rFonts w:ascii="Times New Roman" w:hAnsi="Times New Roman" w:cs="Times New Roman"/>
          <w:noProof/>
          <w:sz w:val="24"/>
          <w:szCs w:val="24"/>
        </w:rPr>
        <w:t>Prasetya Margono &amp; Gantino (2021)</w:t>
      </w:r>
      <w:r w:rsidRPr="00CF713B">
        <w:rPr>
          <w:rFonts w:ascii="Times New Roman" w:hAnsi="Times New Roman" w:cs="Times New Roman"/>
          <w:sz w:val="24"/>
          <w:szCs w:val="24"/>
        </w:rPr>
        <w:fldChar w:fldCharType="end"/>
      </w:r>
      <w:r w:rsidRPr="00CF713B">
        <w:rPr>
          <w:rFonts w:ascii="Times New Roman" w:hAnsi="Times New Roman" w:cs="Times New Roman"/>
          <w:sz w:val="24"/>
          <w:szCs w:val="24"/>
        </w:rPr>
        <w:t xml:space="preserve"> yang </w:t>
      </w:r>
      <w:proofErr w:type="spellStart"/>
      <w:r w:rsidRPr="00CF713B">
        <w:rPr>
          <w:rFonts w:ascii="Times New Roman" w:hAnsi="Times New Roman" w:cs="Times New Roman"/>
          <w:sz w:val="24"/>
          <w:szCs w:val="24"/>
        </w:rPr>
        <w:t>menyatakan</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bahwa</w:t>
      </w:r>
      <w:proofErr w:type="spellEnd"/>
      <w:r w:rsidRPr="00CF713B">
        <w:rPr>
          <w:rFonts w:ascii="Times New Roman" w:hAnsi="Times New Roman" w:cs="Times New Roman"/>
          <w:sz w:val="24"/>
          <w:szCs w:val="24"/>
        </w:rPr>
        <w:t xml:space="preserve"> </w:t>
      </w:r>
      <w:r w:rsidRPr="00CF411A">
        <w:rPr>
          <w:rFonts w:ascii="Times New Roman" w:hAnsi="Times New Roman" w:cs="Times New Roman"/>
          <w:i/>
          <w:sz w:val="24"/>
          <w:szCs w:val="24"/>
        </w:rPr>
        <w:t>financial leverage</w:t>
      </w:r>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berpengaruh</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terhadap</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nilai</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perusahaan</w:t>
      </w:r>
      <w:proofErr w:type="spellEnd"/>
      <w:r w:rsid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Dengan</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adanya</w:t>
      </w:r>
      <w:proofErr w:type="spellEnd"/>
      <w:r w:rsidR="00AD487F" w:rsidRPr="00AD487F">
        <w:rPr>
          <w:rFonts w:ascii="Times New Roman" w:hAnsi="Times New Roman" w:cs="Times New Roman"/>
          <w:sz w:val="24"/>
          <w:szCs w:val="24"/>
        </w:rPr>
        <w:t xml:space="preserve"> </w:t>
      </w:r>
      <w:r w:rsidR="00AD487F" w:rsidRPr="00AD487F">
        <w:rPr>
          <w:rFonts w:ascii="Times New Roman" w:hAnsi="Times New Roman" w:cs="Times New Roman"/>
          <w:i/>
          <w:sz w:val="24"/>
          <w:szCs w:val="24"/>
        </w:rPr>
        <w:t>financial leverage</w:t>
      </w:r>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dalam</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perusahaan</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lastRenderedPageBreak/>
        <w:t>menunjukkan</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bahwa</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secara</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konsisten</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perusahaan</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dapat</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membayar</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hutangnya</w:t>
      </w:r>
      <w:proofErr w:type="spellEnd"/>
      <w:r w:rsidR="00AD487F" w:rsidRPr="00AD487F">
        <w:rPr>
          <w:rFonts w:ascii="Times New Roman" w:hAnsi="Times New Roman" w:cs="Times New Roman"/>
          <w:sz w:val="24"/>
          <w:szCs w:val="24"/>
        </w:rPr>
        <w:t xml:space="preserve"> dan </w:t>
      </w:r>
      <w:proofErr w:type="spellStart"/>
      <w:r w:rsidR="00AD487F" w:rsidRPr="00AD487F">
        <w:rPr>
          <w:rFonts w:ascii="Times New Roman" w:hAnsi="Times New Roman" w:cs="Times New Roman"/>
          <w:sz w:val="24"/>
          <w:szCs w:val="24"/>
        </w:rPr>
        <w:t>mendapatkan</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keuntungan</w:t>
      </w:r>
      <w:proofErr w:type="spellEnd"/>
      <w:r w:rsidR="00AD487F" w:rsidRPr="00AD487F">
        <w:rPr>
          <w:rFonts w:ascii="Times New Roman" w:hAnsi="Times New Roman" w:cs="Times New Roman"/>
          <w:sz w:val="24"/>
          <w:szCs w:val="24"/>
        </w:rPr>
        <w:t xml:space="preserve"> yang </w:t>
      </w:r>
      <w:proofErr w:type="spellStart"/>
      <w:r w:rsidR="00AD487F" w:rsidRPr="00AD487F">
        <w:rPr>
          <w:rFonts w:ascii="Times New Roman" w:hAnsi="Times New Roman" w:cs="Times New Roman"/>
          <w:sz w:val="24"/>
          <w:szCs w:val="24"/>
        </w:rPr>
        <w:t>cukup</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untuk</w:t>
      </w:r>
      <w:proofErr w:type="spellEnd"/>
      <w:r w:rsidR="00AD487F" w:rsidRPr="00AD487F">
        <w:rPr>
          <w:rFonts w:ascii="Times New Roman" w:hAnsi="Times New Roman" w:cs="Times New Roman"/>
          <w:sz w:val="24"/>
          <w:szCs w:val="24"/>
        </w:rPr>
        <w:t xml:space="preserve"> </w:t>
      </w:r>
      <w:proofErr w:type="spellStart"/>
      <w:r w:rsidR="00AD487F" w:rsidRPr="00AD487F">
        <w:rPr>
          <w:rFonts w:ascii="Times New Roman" w:hAnsi="Times New Roman" w:cs="Times New Roman"/>
          <w:sz w:val="24"/>
          <w:szCs w:val="24"/>
        </w:rPr>
        <w:t>menghasilkan</w:t>
      </w:r>
      <w:proofErr w:type="spellEnd"/>
      <w:r w:rsidR="00AD487F" w:rsidRPr="00AD487F">
        <w:rPr>
          <w:rFonts w:ascii="Times New Roman" w:hAnsi="Times New Roman" w:cs="Times New Roman"/>
          <w:sz w:val="24"/>
          <w:szCs w:val="24"/>
        </w:rPr>
        <w:t xml:space="preserve"> modal </w:t>
      </w:r>
      <w:proofErr w:type="spellStart"/>
      <w:r w:rsidR="00AD487F" w:rsidRPr="00AD487F">
        <w:rPr>
          <w:rFonts w:ascii="Times New Roman" w:hAnsi="Times New Roman" w:cs="Times New Roman"/>
          <w:sz w:val="24"/>
          <w:szCs w:val="24"/>
        </w:rPr>
        <w:t>investasi</w:t>
      </w:r>
      <w:proofErr w:type="spellEnd"/>
      <w:r w:rsidR="00AD487F" w:rsidRPr="00AD487F">
        <w:rPr>
          <w:rFonts w:ascii="Times New Roman" w:hAnsi="Times New Roman" w:cs="Times New Roman"/>
          <w:sz w:val="24"/>
          <w:szCs w:val="24"/>
        </w:rPr>
        <w:t xml:space="preserve">. </w:t>
      </w:r>
    </w:p>
    <w:p w14:paraId="0F0FEC45" w14:textId="4328D134" w:rsidR="00F13FC8" w:rsidRPr="00070DE5" w:rsidRDefault="00F13FC8" w:rsidP="00817F8A">
      <w:pPr>
        <w:pStyle w:val="Heading3"/>
        <w:numPr>
          <w:ilvl w:val="0"/>
          <w:numId w:val="84"/>
        </w:numPr>
        <w:spacing w:line="480" w:lineRule="auto"/>
        <w:ind w:left="1134"/>
      </w:pPr>
      <w:bookmarkStart w:id="104" w:name="_Toc167346630"/>
      <w:bookmarkStart w:id="105" w:name="_Toc169200836"/>
      <w:bookmarkStart w:id="106" w:name="_Toc169201517"/>
      <w:bookmarkStart w:id="107" w:name="_Toc169418246"/>
      <w:proofErr w:type="spellStart"/>
      <w:r w:rsidRPr="00070DE5">
        <w:t>Pengaruh</w:t>
      </w:r>
      <w:proofErr w:type="spellEnd"/>
      <w:r w:rsidRPr="00070DE5">
        <w:t xml:space="preserve"> </w:t>
      </w:r>
      <w:proofErr w:type="spellStart"/>
      <w:r w:rsidRPr="00070DE5">
        <w:t>Profitabilitas</w:t>
      </w:r>
      <w:proofErr w:type="spellEnd"/>
      <w:r w:rsidRPr="00070DE5">
        <w:t xml:space="preserve"> </w:t>
      </w:r>
      <w:proofErr w:type="spellStart"/>
      <w:r w:rsidRPr="00070DE5">
        <w:t>terhadap</w:t>
      </w:r>
      <w:proofErr w:type="spellEnd"/>
      <w:r w:rsidRPr="00070DE5">
        <w:t xml:space="preserve"> Nilai Perusahaan</w:t>
      </w:r>
      <w:bookmarkEnd w:id="104"/>
      <w:bookmarkEnd w:id="105"/>
      <w:bookmarkEnd w:id="106"/>
      <w:bookmarkEnd w:id="107"/>
    </w:p>
    <w:p w14:paraId="220E0BA9" w14:textId="0FE217DB" w:rsidR="00B67845" w:rsidRDefault="00B67845" w:rsidP="00070DE5">
      <w:pPr>
        <w:spacing w:line="480" w:lineRule="auto"/>
        <w:ind w:left="1134" w:firstLine="360"/>
        <w:jc w:val="both"/>
        <w:rPr>
          <w:rFonts w:ascii="Times New Roman" w:hAnsi="Times New Roman" w:cs="Times New Roman"/>
          <w:sz w:val="24"/>
          <w:szCs w:val="24"/>
        </w:rPr>
      </w:pPr>
      <w:proofErr w:type="spellStart"/>
      <w:r w:rsidRPr="00B67845">
        <w:rPr>
          <w:rFonts w:ascii="Times New Roman" w:hAnsi="Times New Roman" w:cs="Times New Roman"/>
          <w:sz w:val="24"/>
          <w:szCs w:val="24"/>
        </w:rPr>
        <w:t>Profitabilitas</w:t>
      </w:r>
      <w:proofErr w:type="spellEnd"/>
      <w:r w:rsidRPr="00B67845">
        <w:rPr>
          <w:rFonts w:ascii="Times New Roman" w:hAnsi="Times New Roman" w:cs="Times New Roman"/>
          <w:sz w:val="24"/>
          <w:szCs w:val="24"/>
        </w:rPr>
        <w:t xml:space="preserve"> ratio </w:t>
      </w:r>
      <w:proofErr w:type="spellStart"/>
      <w:r w:rsidRPr="00B67845">
        <w:rPr>
          <w:rFonts w:ascii="Times New Roman" w:hAnsi="Times New Roman" w:cs="Times New Roman"/>
          <w:sz w:val="24"/>
          <w:szCs w:val="24"/>
        </w:rPr>
        <w:t>merupakan</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seberapa</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baik</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suatu</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bisnis</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dapat</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menggunakan</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sumber</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dayanya</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ketika</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memperoleh</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laba</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diantaranya</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seperti</w:t>
      </w:r>
      <w:proofErr w:type="spellEnd"/>
      <w:r w:rsidRPr="00B67845">
        <w:rPr>
          <w:rFonts w:ascii="Times New Roman" w:hAnsi="Times New Roman" w:cs="Times New Roman"/>
          <w:sz w:val="24"/>
          <w:szCs w:val="24"/>
        </w:rPr>
        <w:t xml:space="preserve"> asset, modal </w:t>
      </w:r>
      <w:proofErr w:type="spellStart"/>
      <w:r w:rsidRPr="00B67845">
        <w:rPr>
          <w:rFonts w:ascii="Times New Roman" w:hAnsi="Times New Roman" w:cs="Times New Roman"/>
          <w:sz w:val="24"/>
          <w:szCs w:val="24"/>
        </w:rPr>
        <w:t>serta</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penjualan</w:t>
      </w:r>
      <w:proofErr w:type="spellEnd"/>
      <w:r w:rsidRPr="00B67845">
        <w:rPr>
          <w:rFonts w:ascii="Times New Roman" w:hAnsi="Times New Roman" w:cs="Times New Roman"/>
          <w:sz w:val="24"/>
          <w:szCs w:val="24"/>
        </w:rPr>
        <w:t xml:space="preserve"> </w:t>
      </w:r>
      <w:proofErr w:type="spellStart"/>
      <w:r w:rsidRPr="00B67845">
        <w:rPr>
          <w:rFonts w:ascii="Times New Roman" w:hAnsi="Times New Roman" w:cs="Times New Roman"/>
          <w:sz w:val="24"/>
          <w:szCs w:val="24"/>
        </w:rPr>
        <w:t>bisnisnya</w:t>
      </w:r>
      <w:proofErr w:type="spellEnd"/>
      <w:r w:rsidRPr="00B67845">
        <w:rPr>
          <w:rFonts w:ascii="Times New Roman" w:hAnsi="Times New Roman" w:cs="Times New Roman"/>
          <w:sz w:val="24"/>
          <w:szCs w:val="24"/>
        </w:rPr>
        <w:t>. (</w:t>
      </w:r>
      <w:proofErr w:type="spellStart"/>
      <w:r w:rsidRPr="00B67845">
        <w:rPr>
          <w:rFonts w:ascii="Times New Roman" w:hAnsi="Times New Roman" w:cs="Times New Roman"/>
          <w:sz w:val="24"/>
          <w:szCs w:val="24"/>
        </w:rPr>
        <w:t>Sudana</w:t>
      </w:r>
      <w:proofErr w:type="spellEnd"/>
      <w:r w:rsidRPr="00B67845">
        <w:rPr>
          <w:rFonts w:ascii="Times New Roman" w:hAnsi="Times New Roman" w:cs="Times New Roman"/>
          <w:sz w:val="24"/>
          <w:szCs w:val="24"/>
        </w:rPr>
        <w:t>, 2015:25</w:t>
      </w:r>
      <w:r w:rsidRPr="00B67845">
        <w:t>).</w:t>
      </w:r>
      <w:r>
        <w:t xml:space="preserve"> </w:t>
      </w:r>
      <w:proofErr w:type="spellStart"/>
      <w:r w:rsidRPr="00E22EE8">
        <w:rPr>
          <w:rFonts w:ascii="Times New Roman" w:hAnsi="Times New Roman" w:cs="Times New Roman"/>
          <w:sz w:val="24"/>
          <w:szCs w:val="24"/>
        </w:rPr>
        <w:t>Besarnya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rasio</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profitabilitas</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menunjukkan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bahwa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perusahaan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mempunyai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kemampuan</w:t>
      </w:r>
      <w:proofErr w:type="spellEnd"/>
      <w:r w:rsidRPr="00E22EE8">
        <w:rPr>
          <w:rFonts w:ascii="Times New Roman" w:hAnsi="Times New Roman" w:cs="Times New Roman"/>
          <w:sz w:val="24"/>
          <w:szCs w:val="24"/>
        </w:rPr>
        <w:t xml:space="preserve"> yang </w:t>
      </w:r>
      <w:proofErr w:type="spellStart"/>
      <w:r w:rsidRPr="00E22EE8">
        <w:rPr>
          <w:rFonts w:ascii="Times New Roman" w:hAnsi="Times New Roman" w:cs="Times New Roman"/>
          <w:sz w:val="24"/>
          <w:szCs w:val="24"/>
        </w:rPr>
        <w:t>lebih</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besar</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guna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memperoleh</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keuntungan</w:t>
      </w:r>
      <w:proofErr w:type="spellEnd"/>
      <w:r w:rsidRPr="00E22EE8">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2021:20)","plainTextFormattedCitation":"(Basri &amp; Multama, 2021)","previouslyFormattedCitation":"(Basri &amp; Multama, 2021)"},"properties":{"noteIndex":0},"schema":"https://github.com/citation-style-language/schema/raw/master/csl-citation.json"}</w:instrText>
      </w:r>
      <w:r>
        <w:rPr>
          <w:rFonts w:ascii="Times New Roman" w:hAnsi="Times New Roman" w:cs="Times New Roman"/>
          <w:sz w:val="24"/>
          <w:szCs w:val="24"/>
        </w:rPr>
        <w:fldChar w:fldCharType="separate"/>
      </w:r>
      <w:r w:rsidRPr="00715BCB">
        <w:rPr>
          <w:rFonts w:ascii="Times New Roman" w:hAnsi="Times New Roman" w:cs="Times New Roman"/>
          <w:noProof/>
          <w:sz w:val="24"/>
          <w:szCs w:val="24"/>
        </w:rPr>
        <w:t>(Basri &amp; Multama, 2021</w:t>
      </w:r>
      <w:r>
        <w:rPr>
          <w:rFonts w:ascii="Times New Roman" w:hAnsi="Times New Roman" w:cs="Times New Roman"/>
          <w:noProof/>
          <w:sz w:val="24"/>
          <w:szCs w:val="24"/>
        </w:rPr>
        <w:t>:20</w:t>
      </w:r>
      <w:r w:rsidRPr="00715B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{"citationItems":[{"id":"ITEM-1","itemData":{"DOI":"10.47065/ekuitas.v4i3.2556","abstract":"The condition of the domestic cement market is experiencing an oversupply so that it is in a very apprehensive condition or is on the verge of bankruptcy. Why is this happening because there is a predatory pricing policy, in which a cement company deliberately sells cement in Indonesia at a loss, so the government must also make more specific regulations governing various illegal business practices. The research objective is to analyze and test the effect of intellectual capital and on GCG, to analyze and test the effect of intellectual capital and GCG and to analyze and test the effect of intellectual capital on PT Semen Tonasa's financial performance through the GCG variable. Data collection was carried out using a survey method by selecting samples by purposive sampling among existing populations based on work units, the units of analysis in this study were organic employees, General Managers, Senior Managers, Managers and Supervisors, so that the sample used was 79 samples. In accordance with the hypothesis that has been formulated, in this study the analysis of the research data used Smart PLS (Partial Least Square) software. The results of the study show that intellectual capital has a significant positive effect on good corporate governance. intellectual capital has a significant positive effect on financial performance. good corporate governance has a significant positive effect on financial performance, and good corporate governance is able to moderate the relationship of Intellectual capital to financial performance in PT. Semen Tonasa, this shows that effective good corporate governance will increase intellectual capital and ultimately have an impact on increasing the company's financial performance.","author":[{"dropping-particle":"","family":"Arfianti","given":"Rizka Indri","non-dropping-particle":"","parse-names":false,"suffix":""},{"dropping-particle":"","family":"Anggraini","given":"Muttia","non-dropping-particle":"","parse-names":false,"suffix":""}],"container-title":"Ekonomi, Keuangan, Investasi dan Syariah (Ekuitas)","id":"ITEM-1","issue":"3","issued":{"date-parts":[["2023"]]},"page":"967-977","title":"Moderasi Good Corporate Governance pada Pengaruh Intellectual Capital terhadap Kinerja Keuangan","type":"article-journal","volume":"4"},"uris":["http://www.mendeley.com/documents/?uuid=dc38223f-8863-41d2-9ed1-80b461a99304"]}],"mendeley":{"formattedCitation":"(Arfianti &amp; Anggraini, 2023)","manualFormatting":"(Arfianti &amp; Anggraini, 2023:13)","plainTextFormattedCitation":"(Arfianti &amp; Anggraini, 2023)","previouslyFormattedCitation":"(Arfianti &amp; Anggraini, 2023)"},"properties":{"noteIndex":0},"schema":"https://github.com/citation-style-language/schema/raw/master/csl-citation.json"}</w:instrText>
      </w:r>
      <w:r>
        <w:rPr>
          <w:rFonts w:ascii="Times New Roman" w:hAnsi="Times New Roman" w:cs="Times New Roman"/>
          <w:sz w:val="24"/>
          <w:szCs w:val="24"/>
        </w:rPr>
        <w:fldChar w:fldCharType="separate"/>
      </w:r>
      <w:r w:rsidRPr="006A072F">
        <w:rPr>
          <w:rFonts w:ascii="Times New Roman" w:hAnsi="Times New Roman" w:cs="Times New Roman"/>
          <w:noProof/>
          <w:sz w:val="24"/>
          <w:szCs w:val="24"/>
        </w:rPr>
        <w:t>(Arfianti &amp; Anggraini, 2023</w:t>
      </w:r>
      <w:r>
        <w:rPr>
          <w:rFonts w:ascii="Times New Roman" w:hAnsi="Times New Roman" w:cs="Times New Roman"/>
          <w:noProof/>
          <w:sz w:val="24"/>
          <w:szCs w:val="24"/>
        </w:rPr>
        <w:t>:13</w:t>
      </w:r>
      <w:r w:rsidRPr="006A072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FB9EEA5" w14:textId="29C3FF1F" w:rsidR="00B67845" w:rsidRDefault="00B67845" w:rsidP="00B74D69">
      <w:pPr>
        <w:spacing w:line="480" w:lineRule="auto"/>
        <w:ind w:left="1134" w:firstLine="43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555BDD">
        <w:rPr>
          <w:rFonts w:ascii="Times New Roman" w:hAnsi="Times New Roman" w:cs="Times New Roman"/>
          <w:sz w:val="24"/>
          <w:szCs w:val="24"/>
        </w:rPr>
        <w:t>tiga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555BDD">
        <w:rPr>
          <w:rFonts w:ascii="Times New Roman" w:hAnsi="Times New Roman" w:cs="Times New Roman"/>
          <w:sz w:val="24"/>
          <w:szCs w:val="24"/>
        </w:rPr>
        <w:t>Profitabilitas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w:t>
      </w:r>
      <w:bookmarkStart w:id="108" w:name="_Hlk166740576"/>
      <w:r>
        <w:rPr>
          <w:rFonts w:ascii="Times New Roman" w:hAnsi="Times New Roman" w:cs="Times New Roman"/>
          <w:sz w:val="24"/>
          <w:szCs w:val="24"/>
        </w:rPr>
        <w:t>. Hasil uji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6D52B7">
        <w:rPr>
          <w:rFonts w:ascii="Times New Roman" w:hAnsi="Times New Roman" w:cs="Times New Roman"/>
          <w:sz w:val="24"/>
          <w:szCs w:val="24"/>
        </w:rPr>
        <w:t>23</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00047C80">
        <w:rPr>
          <w:rFonts w:ascii="Times New Roman" w:hAnsi="Times New Roman" w:cs="Times New Roman"/>
          <w:sz w:val="24"/>
          <w:szCs w:val="24"/>
        </w:rPr>
        <w:t xml:space="preserve">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555BDD" w:rsidRPr="00555BDD">
        <w:rPr>
          <w:rFonts w:ascii="Times New Roman" w:hAnsi="Times New Roman" w:cs="Times New Roman"/>
          <w:sz w:val="24"/>
          <w:szCs w:val="24"/>
        </w:rPr>
        <w:t>1.297</w:t>
      </w:r>
      <w:r w:rsidR="00555BDD">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sementara</w:t>
      </w:r>
      <w:proofErr w:type="spellEnd"/>
      <w:r w:rsidRPr="00D237C8">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nilai</w:t>
      </w:r>
      <w:proofErr w:type="spellEnd"/>
      <w:r w:rsidRPr="00D237C8">
        <w:rPr>
          <w:rFonts w:ascii="Times New Roman" w:hAnsi="Times New Roman" w:cs="Times New Roman"/>
          <w:sz w:val="24"/>
          <w:szCs w:val="24"/>
        </w:rPr>
        <w:t xml:space="preserve"> t </w:t>
      </w:r>
      <w:proofErr w:type="spellStart"/>
      <w:r w:rsidRPr="00D237C8">
        <w:rPr>
          <w:rFonts w:ascii="Times New Roman" w:hAnsi="Times New Roman" w:cs="Times New Roman"/>
          <w:sz w:val="24"/>
          <w:szCs w:val="24"/>
        </w:rPr>
        <w:t>tabel</w:t>
      </w:r>
      <w:proofErr w:type="spellEnd"/>
      <w:r w:rsidRPr="00D237C8">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dengan</w:t>
      </w:r>
      <w:proofErr w:type="spellEnd"/>
      <w:r w:rsidRPr="00D237C8">
        <w:rPr>
          <w:rFonts w:ascii="Times New Roman" w:hAnsi="Times New Roman" w:cs="Times New Roman"/>
          <w:sz w:val="24"/>
          <w:szCs w:val="24"/>
        </w:rPr>
        <w:t xml:space="preserve"> a = 0,025 dan df = (n-k-1) </w:t>
      </w:r>
      <w:proofErr w:type="spellStart"/>
      <w:r w:rsidRPr="00D237C8">
        <w:rPr>
          <w:rFonts w:ascii="Times New Roman" w:hAnsi="Times New Roman" w:cs="Times New Roman"/>
          <w:sz w:val="24"/>
          <w:szCs w:val="24"/>
        </w:rPr>
        <w:t>atau</w:t>
      </w:r>
      <w:proofErr w:type="spellEnd"/>
      <w:r w:rsidRPr="00D237C8">
        <w:rPr>
          <w:rFonts w:ascii="Times New Roman" w:hAnsi="Times New Roman" w:cs="Times New Roman"/>
          <w:sz w:val="24"/>
          <w:szCs w:val="24"/>
        </w:rPr>
        <w:t xml:space="preserve"> (50-3-1), df = 2,013 yang </w:t>
      </w:r>
      <w:proofErr w:type="spellStart"/>
      <w:r w:rsidRPr="00D237C8">
        <w:rPr>
          <w:rFonts w:ascii="Times New Roman" w:hAnsi="Times New Roman" w:cs="Times New Roman"/>
          <w:sz w:val="24"/>
          <w:szCs w:val="24"/>
        </w:rPr>
        <w:t>berarti</w:t>
      </w:r>
      <w:proofErr w:type="spellEnd"/>
      <w:r w:rsidRPr="00D237C8">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nilai</w:t>
      </w:r>
      <w:proofErr w:type="spellEnd"/>
      <w:r w:rsidRPr="00D237C8">
        <w:rPr>
          <w:rFonts w:ascii="Times New Roman" w:hAnsi="Times New Roman" w:cs="Times New Roman"/>
          <w:sz w:val="24"/>
          <w:szCs w:val="24"/>
        </w:rPr>
        <w:t xml:space="preserve"> t </w:t>
      </w:r>
      <w:proofErr w:type="spellStart"/>
      <w:r w:rsidRPr="00D237C8">
        <w:rPr>
          <w:rFonts w:ascii="Times New Roman" w:hAnsi="Times New Roman" w:cs="Times New Roman"/>
          <w:sz w:val="24"/>
          <w:szCs w:val="24"/>
        </w:rPr>
        <w:t>hitung</w:t>
      </w:r>
      <w:proofErr w:type="spellEnd"/>
      <w:r w:rsidRPr="00D237C8">
        <w:rPr>
          <w:rFonts w:ascii="Times New Roman" w:hAnsi="Times New Roman" w:cs="Times New Roman"/>
          <w:sz w:val="24"/>
          <w:szCs w:val="24"/>
        </w:rPr>
        <w:t xml:space="preserve"> &lt; t </w:t>
      </w:r>
      <w:proofErr w:type="spellStart"/>
      <w:r w:rsidRPr="00D237C8">
        <w:rPr>
          <w:rFonts w:ascii="Times New Roman" w:hAnsi="Times New Roman" w:cs="Times New Roman"/>
          <w:sz w:val="24"/>
          <w:szCs w:val="24"/>
        </w:rPr>
        <w:t>tabel</w:t>
      </w:r>
      <w:proofErr w:type="spellEnd"/>
      <w:r w:rsidRPr="00D237C8">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atau</w:t>
      </w:r>
      <w:proofErr w:type="spellEnd"/>
      <w:r w:rsidRPr="00D237C8">
        <w:rPr>
          <w:rFonts w:ascii="Times New Roman" w:hAnsi="Times New Roman" w:cs="Times New Roman"/>
          <w:sz w:val="24"/>
          <w:szCs w:val="24"/>
        </w:rPr>
        <w:t xml:space="preserve"> (</w:t>
      </w:r>
      <w:r w:rsidR="00555BDD">
        <w:rPr>
          <w:rFonts w:ascii="Times New Roman" w:hAnsi="Times New Roman" w:cs="Times New Roman"/>
          <w:sz w:val="24"/>
          <w:szCs w:val="24"/>
        </w:rPr>
        <w:t xml:space="preserve">1.297 </w:t>
      </w:r>
      <w:r w:rsidRPr="00D237C8">
        <w:rPr>
          <w:rFonts w:ascii="Times New Roman" w:hAnsi="Times New Roman" w:cs="Times New Roman"/>
          <w:sz w:val="24"/>
          <w:szCs w:val="24"/>
        </w:rPr>
        <w:t xml:space="preserve">&lt; 2,013) dan </w:t>
      </w:r>
      <w:proofErr w:type="spellStart"/>
      <w:r w:rsidRPr="00D237C8">
        <w:rPr>
          <w:rFonts w:ascii="Times New Roman" w:hAnsi="Times New Roman" w:cs="Times New Roman"/>
          <w:sz w:val="24"/>
          <w:szCs w:val="24"/>
        </w:rPr>
        <w:t>nilai</w:t>
      </w:r>
      <w:proofErr w:type="spellEnd"/>
      <w:r w:rsidRPr="00D237C8">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signifikansi</w:t>
      </w:r>
      <w:proofErr w:type="spellEnd"/>
      <w:r w:rsidRPr="00D237C8">
        <w:rPr>
          <w:rFonts w:ascii="Times New Roman" w:hAnsi="Times New Roman" w:cs="Times New Roman"/>
          <w:sz w:val="24"/>
          <w:szCs w:val="24"/>
        </w:rPr>
        <w:t xml:space="preserve"> yang </w:t>
      </w:r>
      <w:proofErr w:type="spellStart"/>
      <w:r w:rsidRPr="00D237C8">
        <w:rPr>
          <w:rFonts w:ascii="Times New Roman" w:hAnsi="Times New Roman" w:cs="Times New Roman"/>
          <w:sz w:val="24"/>
          <w:szCs w:val="24"/>
        </w:rPr>
        <w:t>diperoleh</w:t>
      </w:r>
      <w:proofErr w:type="spellEnd"/>
      <w:r w:rsidRPr="00D237C8">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sebesar</w:t>
      </w:r>
      <w:proofErr w:type="spellEnd"/>
      <w:r w:rsidRPr="00D237C8">
        <w:rPr>
          <w:rFonts w:ascii="Times New Roman" w:hAnsi="Times New Roman" w:cs="Times New Roman"/>
          <w:sz w:val="24"/>
          <w:szCs w:val="24"/>
        </w:rPr>
        <w:t xml:space="preserve"> 0,</w:t>
      </w:r>
      <w:r w:rsidR="00555BDD">
        <w:rPr>
          <w:rFonts w:ascii="Times New Roman" w:hAnsi="Times New Roman" w:cs="Times New Roman"/>
          <w:sz w:val="24"/>
          <w:szCs w:val="24"/>
        </w:rPr>
        <w:t>201</w:t>
      </w:r>
      <w:r w:rsidRPr="00D237C8">
        <w:rPr>
          <w:rFonts w:ascii="Times New Roman" w:hAnsi="Times New Roman" w:cs="Times New Roman"/>
          <w:sz w:val="24"/>
          <w:szCs w:val="24"/>
        </w:rPr>
        <w:t xml:space="preserve"> </w:t>
      </w:r>
      <w:r w:rsidR="00555BDD">
        <w:rPr>
          <w:rFonts w:ascii="Times New Roman" w:hAnsi="Times New Roman" w:cs="Times New Roman"/>
          <w:sz w:val="24"/>
          <w:szCs w:val="24"/>
        </w:rPr>
        <w:t>&gt;</w:t>
      </w:r>
      <w:r w:rsidRPr="00D237C8">
        <w:rPr>
          <w:rFonts w:ascii="Times New Roman" w:hAnsi="Times New Roman" w:cs="Times New Roman"/>
          <w:sz w:val="24"/>
          <w:szCs w:val="24"/>
        </w:rPr>
        <w:t xml:space="preserve"> 0,05 yang </w:t>
      </w:r>
      <w:proofErr w:type="spellStart"/>
      <w:r w:rsidRPr="00D237C8">
        <w:rPr>
          <w:rFonts w:ascii="Times New Roman" w:hAnsi="Times New Roman" w:cs="Times New Roman"/>
          <w:sz w:val="24"/>
          <w:szCs w:val="24"/>
        </w:rPr>
        <w:t>menujukkan</w:t>
      </w:r>
      <w:proofErr w:type="spellEnd"/>
      <w:r w:rsidRPr="00D237C8">
        <w:rPr>
          <w:rFonts w:ascii="Times New Roman" w:hAnsi="Times New Roman" w:cs="Times New Roman"/>
          <w:sz w:val="24"/>
          <w:szCs w:val="24"/>
        </w:rPr>
        <w:t xml:space="preserve"> </w:t>
      </w:r>
      <w:proofErr w:type="spellStart"/>
      <w:r w:rsidRPr="00D237C8">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555BDD">
        <w:rPr>
          <w:rFonts w:ascii="Times New Roman" w:hAnsi="Times New Roman" w:cs="Times New Roman"/>
          <w:sz w:val="24"/>
          <w:szCs w:val="24"/>
        </w:rPr>
        <w:t>tidak</w:t>
      </w:r>
      <w:proofErr w:type="spellEnd"/>
      <w:r w:rsidR="00555BDD">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sidR="00555BDD" w:rsidRPr="00555BDD">
        <w:rPr>
          <w:rFonts w:ascii="Times New Roman" w:hAnsi="Times New Roman" w:cs="Times New Roman"/>
          <w:sz w:val="24"/>
          <w:szCs w:val="24"/>
        </w:rPr>
        <w:lastRenderedPageBreak/>
        <w:t>Profitabilitas</w:t>
      </w:r>
      <w:proofErr w:type="spellEnd"/>
      <w:r w:rsidR="00555BDD">
        <w:rPr>
          <w:rFonts w:ascii="Times New Roman" w:hAnsi="Times New Roman" w:cs="Times New Roman"/>
          <w:i/>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bookmarkEnd w:id="108"/>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237C8">
        <w:rPr>
          <w:rFonts w:ascii="Times New Roman" w:hAnsi="Times New Roman" w:cs="Times New Roman"/>
          <w:b/>
          <w:sz w:val="24"/>
          <w:szCs w:val="24"/>
        </w:rPr>
        <w:t>H</w:t>
      </w:r>
      <w:r w:rsidR="006A307C">
        <w:rPr>
          <w:rFonts w:ascii="Times New Roman" w:hAnsi="Times New Roman" w:cs="Times New Roman"/>
          <w:b/>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555BDD">
        <w:rPr>
          <w:rFonts w:ascii="Times New Roman" w:hAnsi="Times New Roman" w:cs="Times New Roman"/>
          <w:sz w:val="24"/>
          <w:szCs w:val="24"/>
        </w:rPr>
        <w:t>tolak</w:t>
      </w:r>
      <w:proofErr w:type="spellEnd"/>
      <w:r>
        <w:rPr>
          <w:rFonts w:ascii="Times New Roman" w:hAnsi="Times New Roman" w:cs="Times New Roman"/>
          <w:sz w:val="24"/>
          <w:szCs w:val="24"/>
        </w:rPr>
        <w:t xml:space="preserve">, dan </w:t>
      </w:r>
      <w:r w:rsidRPr="00D237C8">
        <w:rPr>
          <w:rFonts w:ascii="Times New Roman" w:hAnsi="Times New Roman" w:cs="Times New Roman"/>
          <w:b/>
          <w:sz w:val="24"/>
          <w:szCs w:val="24"/>
        </w:rPr>
        <w:t>Ho</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555BDD">
        <w:rPr>
          <w:rFonts w:ascii="Times New Roman" w:hAnsi="Times New Roman" w:cs="Times New Roman"/>
          <w:sz w:val="24"/>
          <w:szCs w:val="24"/>
        </w:rPr>
        <w:t>iterima</w:t>
      </w:r>
      <w:proofErr w:type="spellEnd"/>
      <w:r w:rsidR="00555BDD">
        <w:rPr>
          <w:rFonts w:ascii="Times New Roman" w:hAnsi="Times New Roman" w:cs="Times New Roman"/>
          <w:sz w:val="24"/>
          <w:szCs w:val="24"/>
        </w:rPr>
        <w:t>.</w:t>
      </w:r>
    </w:p>
    <w:p w14:paraId="53F28A53" w14:textId="51206D85" w:rsidR="00F4319F" w:rsidRDefault="00016FBF" w:rsidP="00EF5E5F">
      <w:pPr>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T</w:t>
      </w:r>
      <w:r w:rsidR="000814EC">
        <w:rPr>
          <w:rFonts w:ascii="Times New Roman" w:hAnsi="Times New Roman" w:cs="Times New Roman"/>
          <w:sz w:val="24"/>
          <w:szCs w:val="24"/>
        </w:rPr>
        <w:t>eori</w:t>
      </w:r>
      <w:proofErr w:type="spellEnd"/>
      <w:r w:rsidR="000814EC">
        <w:rPr>
          <w:rFonts w:ascii="Times New Roman" w:hAnsi="Times New Roman" w:cs="Times New Roman"/>
          <w:sz w:val="24"/>
          <w:szCs w:val="24"/>
        </w:rPr>
        <w:t xml:space="preserve"> </w:t>
      </w:r>
      <w:proofErr w:type="spellStart"/>
      <w:r w:rsidR="000814EC">
        <w:rPr>
          <w:rFonts w:ascii="Times New Roman" w:hAnsi="Times New Roman" w:cs="Times New Roman"/>
          <w:sz w:val="24"/>
          <w:szCs w:val="24"/>
        </w:rPr>
        <w:t>sinyal</w:t>
      </w:r>
      <w:proofErr w:type="spellEnd"/>
      <w:r w:rsidR="000814EC">
        <w:rPr>
          <w:rFonts w:ascii="Times New Roman" w:hAnsi="Times New Roman" w:cs="Times New Roman"/>
          <w:sz w:val="24"/>
          <w:szCs w:val="24"/>
        </w:rPr>
        <w:t xml:space="preserve"> </w:t>
      </w:r>
      <w:proofErr w:type="spellStart"/>
      <w:r w:rsidR="000814EC">
        <w:rPr>
          <w:rFonts w:ascii="Times New Roman" w:hAnsi="Times New Roman" w:cs="Times New Roman"/>
          <w:sz w:val="24"/>
          <w:szCs w:val="24"/>
        </w:rPr>
        <w:t>menjelaskan</w:t>
      </w:r>
      <w:proofErr w:type="spellEnd"/>
      <w:r w:rsidR="000814EC">
        <w:rPr>
          <w:rFonts w:ascii="Times New Roman" w:hAnsi="Times New Roman" w:cs="Times New Roman"/>
          <w:sz w:val="24"/>
          <w:szCs w:val="24"/>
        </w:rPr>
        <w:t xml:space="preserve"> </w:t>
      </w:r>
      <w:proofErr w:type="spellStart"/>
      <w:r w:rsidR="000814EC">
        <w:rPr>
          <w:rFonts w:ascii="Times New Roman" w:hAnsi="Times New Roman" w:cs="Times New Roman"/>
          <w:sz w:val="24"/>
          <w:szCs w:val="24"/>
        </w:rPr>
        <w:t>bahwa</w:t>
      </w:r>
      <w:proofErr w:type="spellEnd"/>
      <w:r w:rsidR="000814EC">
        <w:rPr>
          <w:rFonts w:ascii="Times New Roman" w:hAnsi="Times New Roman" w:cs="Times New Roman"/>
          <w:sz w:val="24"/>
          <w:szCs w:val="24"/>
        </w:rPr>
        <w:t xml:space="preserve"> </w:t>
      </w:r>
      <w:proofErr w:type="spellStart"/>
      <w:r w:rsidR="000814EC">
        <w:rPr>
          <w:rFonts w:ascii="Times New Roman" w:hAnsi="Times New Roman" w:cs="Times New Roman"/>
          <w:sz w:val="24"/>
          <w:szCs w:val="24"/>
        </w:rPr>
        <w:t>sebuah</w:t>
      </w:r>
      <w:proofErr w:type="spellEnd"/>
      <w:r w:rsidR="000814EC">
        <w:rPr>
          <w:rFonts w:ascii="Times New Roman" w:hAnsi="Times New Roman" w:cs="Times New Roman"/>
          <w:sz w:val="24"/>
          <w:szCs w:val="24"/>
        </w:rPr>
        <w:t xml:space="preserve"> </w:t>
      </w:r>
      <w:proofErr w:type="spellStart"/>
      <w:r w:rsidR="000814EC">
        <w:rPr>
          <w:rFonts w:ascii="Times New Roman" w:hAnsi="Times New Roman" w:cs="Times New Roman"/>
          <w:sz w:val="24"/>
          <w:szCs w:val="24"/>
        </w:rPr>
        <w:t>informasi</w:t>
      </w:r>
      <w:proofErr w:type="spellEnd"/>
      <w:r w:rsidR="000814EC">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apabila</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semakin</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banyak</w:t>
      </w:r>
      <w:proofErr w:type="spellEnd"/>
      <w:r w:rsidR="00EF5E5F">
        <w:rPr>
          <w:rFonts w:ascii="Times New Roman" w:hAnsi="Times New Roman" w:cs="Times New Roman"/>
          <w:sz w:val="24"/>
          <w:szCs w:val="24"/>
        </w:rPr>
        <w:t xml:space="preserve"> investor yang </w:t>
      </w:r>
      <w:proofErr w:type="spellStart"/>
      <w:r w:rsidR="00EF5E5F">
        <w:rPr>
          <w:rFonts w:ascii="Times New Roman" w:hAnsi="Times New Roman" w:cs="Times New Roman"/>
          <w:sz w:val="24"/>
          <w:szCs w:val="24"/>
        </w:rPr>
        <w:t>berinvestasi</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perusahaan</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tersebut</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maka</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akan</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semakin</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besar</w:t>
      </w:r>
      <w:proofErr w:type="spellEnd"/>
      <w:r w:rsidR="00EF5E5F">
        <w:rPr>
          <w:rFonts w:ascii="Times New Roman" w:hAnsi="Times New Roman" w:cs="Times New Roman"/>
          <w:sz w:val="24"/>
          <w:szCs w:val="24"/>
        </w:rPr>
        <w:t xml:space="preserve"> pula </w:t>
      </w:r>
      <w:proofErr w:type="spellStart"/>
      <w:r w:rsidR="00EF5E5F">
        <w:rPr>
          <w:rFonts w:ascii="Times New Roman" w:hAnsi="Times New Roman" w:cs="Times New Roman"/>
          <w:sz w:val="24"/>
          <w:szCs w:val="24"/>
        </w:rPr>
        <w:t>harga</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saham</w:t>
      </w:r>
      <w:proofErr w:type="spellEnd"/>
      <w:r w:rsidR="00EF5E5F">
        <w:rPr>
          <w:rFonts w:ascii="Times New Roman" w:hAnsi="Times New Roman" w:cs="Times New Roman"/>
          <w:sz w:val="24"/>
          <w:szCs w:val="24"/>
        </w:rPr>
        <w:t xml:space="preserve"> di pasar </w:t>
      </w:r>
      <w:proofErr w:type="spellStart"/>
      <w:r w:rsidR="00EF5E5F">
        <w:rPr>
          <w:rFonts w:ascii="Times New Roman" w:hAnsi="Times New Roman" w:cs="Times New Roman"/>
          <w:sz w:val="24"/>
          <w:szCs w:val="24"/>
        </w:rPr>
        <w:t>saham</w:t>
      </w:r>
      <w:proofErr w:type="spellEnd"/>
      <w:r w:rsidR="00EF5E5F">
        <w:rPr>
          <w:rFonts w:ascii="Times New Roman" w:hAnsi="Times New Roman" w:cs="Times New Roman"/>
          <w:sz w:val="24"/>
          <w:szCs w:val="24"/>
        </w:rPr>
        <w:t xml:space="preserve"> dan </w:t>
      </w:r>
      <w:proofErr w:type="spellStart"/>
      <w:r w:rsidR="00EF5E5F">
        <w:rPr>
          <w:rFonts w:ascii="Times New Roman" w:hAnsi="Times New Roman" w:cs="Times New Roman"/>
          <w:sz w:val="24"/>
          <w:szCs w:val="24"/>
        </w:rPr>
        <w:t>menjadi</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sinyal</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bagi</w:t>
      </w:r>
      <w:proofErr w:type="spellEnd"/>
      <w:r w:rsidR="00EF5E5F">
        <w:rPr>
          <w:rFonts w:ascii="Times New Roman" w:hAnsi="Times New Roman" w:cs="Times New Roman"/>
          <w:sz w:val="24"/>
          <w:szCs w:val="24"/>
        </w:rPr>
        <w:t xml:space="preserve"> investor.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hal</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tersebut</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tidak</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sesuai</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sebab</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tinggi</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rendahnya</w:t>
      </w:r>
      <w:proofErr w:type="spellEnd"/>
      <w:r w:rsidR="00EF5E5F">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nilai</w:t>
      </w:r>
      <w:proofErr w:type="spellEnd"/>
      <w:r w:rsidR="00EF5E5F">
        <w:rPr>
          <w:rFonts w:ascii="Times New Roman" w:hAnsi="Times New Roman" w:cs="Times New Roman"/>
          <w:sz w:val="24"/>
          <w:szCs w:val="24"/>
        </w:rPr>
        <w:t xml:space="preserve"> </w:t>
      </w:r>
      <w:proofErr w:type="spellStart"/>
      <w:r w:rsidR="00406209">
        <w:rPr>
          <w:rFonts w:ascii="Times New Roman" w:hAnsi="Times New Roman" w:cs="Times New Roman"/>
          <w:sz w:val="24"/>
          <w:szCs w:val="24"/>
        </w:rPr>
        <w:t>profitabilitas</w:t>
      </w:r>
      <w:proofErr w:type="spellEnd"/>
      <w:r w:rsidR="00406209">
        <w:rPr>
          <w:rFonts w:ascii="Times New Roman" w:hAnsi="Times New Roman" w:cs="Times New Roman"/>
          <w:sz w:val="24"/>
          <w:szCs w:val="24"/>
        </w:rPr>
        <w:t xml:space="preserve"> </w:t>
      </w:r>
      <w:proofErr w:type="spellStart"/>
      <w:r w:rsidR="00406209">
        <w:rPr>
          <w:rFonts w:ascii="Times New Roman" w:hAnsi="Times New Roman" w:cs="Times New Roman"/>
          <w:sz w:val="24"/>
          <w:szCs w:val="24"/>
        </w:rPr>
        <w:t>tidak</w:t>
      </w:r>
      <w:proofErr w:type="spellEnd"/>
      <w:r w:rsidR="00406209">
        <w:rPr>
          <w:rFonts w:ascii="Times New Roman" w:hAnsi="Times New Roman" w:cs="Times New Roman"/>
          <w:sz w:val="24"/>
          <w:szCs w:val="24"/>
        </w:rPr>
        <w:t xml:space="preserve"> </w:t>
      </w:r>
      <w:proofErr w:type="spellStart"/>
      <w:r w:rsidR="00406209">
        <w:rPr>
          <w:rFonts w:ascii="Times New Roman" w:hAnsi="Times New Roman" w:cs="Times New Roman"/>
          <w:sz w:val="24"/>
          <w:szCs w:val="24"/>
        </w:rPr>
        <w:t>berpengaruh</w:t>
      </w:r>
      <w:proofErr w:type="spellEnd"/>
      <w:r w:rsidR="00406209">
        <w:rPr>
          <w:rFonts w:ascii="Times New Roman" w:hAnsi="Times New Roman" w:cs="Times New Roman"/>
          <w:sz w:val="24"/>
          <w:szCs w:val="24"/>
        </w:rPr>
        <w:t xml:space="preserve"> </w:t>
      </w:r>
      <w:proofErr w:type="spellStart"/>
      <w:r w:rsidR="00406209">
        <w:rPr>
          <w:rFonts w:ascii="Times New Roman" w:hAnsi="Times New Roman" w:cs="Times New Roman"/>
          <w:sz w:val="24"/>
          <w:szCs w:val="24"/>
        </w:rPr>
        <w:t>terhadap</w:t>
      </w:r>
      <w:proofErr w:type="spellEnd"/>
      <w:r w:rsidR="00406209">
        <w:rPr>
          <w:rFonts w:ascii="Times New Roman" w:hAnsi="Times New Roman" w:cs="Times New Roman"/>
          <w:sz w:val="24"/>
          <w:szCs w:val="24"/>
        </w:rPr>
        <w:t xml:space="preserve"> </w:t>
      </w:r>
      <w:proofErr w:type="spellStart"/>
      <w:r w:rsidR="00EF5E5F">
        <w:rPr>
          <w:rFonts w:ascii="Times New Roman" w:hAnsi="Times New Roman" w:cs="Times New Roman"/>
          <w:sz w:val="24"/>
          <w:szCs w:val="24"/>
        </w:rPr>
        <w:t>faktor</w:t>
      </w:r>
      <w:proofErr w:type="spellEnd"/>
      <w:r w:rsidR="00EF5E5F">
        <w:rPr>
          <w:rFonts w:ascii="Times New Roman" w:hAnsi="Times New Roman" w:cs="Times New Roman"/>
          <w:sz w:val="24"/>
          <w:szCs w:val="24"/>
        </w:rPr>
        <w:t xml:space="preserve"> naik </w:t>
      </w:r>
      <w:proofErr w:type="spellStart"/>
      <w:r w:rsidR="00EF5E5F">
        <w:rPr>
          <w:rFonts w:ascii="Times New Roman" w:hAnsi="Times New Roman" w:cs="Times New Roman"/>
          <w:sz w:val="24"/>
          <w:szCs w:val="24"/>
        </w:rPr>
        <w:t>turunnya</w:t>
      </w:r>
      <w:proofErr w:type="spellEnd"/>
      <w:r w:rsidR="00EF5E5F">
        <w:rPr>
          <w:rFonts w:ascii="Times New Roman" w:hAnsi="Times New Roman" w:cs="Times New Roman"/>
          <w:sz w:val="24"/>
          <w:szCs w:val="24"/>
        </w:rPr>
        <w:t xml:space="preserve"> </w:t>
      </w:r>
      <w:proofErr w:type="spellStart"/>
      <w:r w:rsidR="00406209">
        <w:rPr>
          <w:rFonts w:ascii="Times New Roman" w:hAnsi="Times New Roman" w:cs="Times New Roman"/>
          <w:sz w:val="24"/>
          <w:szCs w:val="24"/>
        </w:rPr>
        <w:t>nilai</w:t>
      </w:r>
      <w:proofErr w:type="spellEnd"/>
      <w:r w:rsidR="00406209">
        <w:rPr>
          <w:rFonts w:ascii="Times New Roman" w:hAnsi="Times New Roman" w:cs="Times New Roman"/>
          <w:sz w:val="24"/>
          <w:szCs w:val="24"/>
        </w:rPr>
        <w:t xml:space="preserve"> </w:t>
      </w:r>
      <w:proofErr w:type="spellStart"/>
      <w:r w:rsidR="00406209">
        <w:rPr>
          <w:rFonts w:ascii="Times New Roman" w:hAnsi="Times New Roman" w:cs="Times New Roman"/>
          <w:sz w:val="24"/>
          <w:szCs w:val="24"/>
        </w:rPr>
        <w:t>perusahaan</w:t>
      </w:r>
      <w:proofErr w:type="spellEnd"/>
      <w:r w:rsidR="00057876">
        <w:rPr>
          <w:rFonts w:ascii="Times New Roman" w:hAnsi="Times New Roman" w:cs="Times New Roman"/>
          <w:sz w:val="24"/>
          <w:szCs w:val="24"/>
        </w:rPr>
        <w:t xml:space="preserve">. Hal </w:t>
      </w:r>
      <w:proofErr w:type="spellStart"/>
      <w:r w:rsidR="00057876">
        <w:rPr>
          <w:rFonts w:ascii="Times New Roman" w:hAnsi="Times New Roman" w:cs="Times New Roman"/>
          <w:sz w:val="24"/>
          <w:szCs w:val="24"/>
        </w:rPr>
        <w:t>ini</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disebabkan</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bahwa</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kinerja</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profitabilitas</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suatu</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perusahaan</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tidak</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selalu</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mengarah</w:t>
      </w:r>
      <w:proofErr w:type="spellEnd"/>
      <w:r w:rsidR="00057876">
        <w:rPr>
          <w:rFonts w:ascii="Times New Roman" w:hAnsi="Times New Roman" w:cs="Times New Roman"/>
          <w:sz w:val="24"/>
          <w:szCs w:val="24"/>
        </w:rPr>
        <w:t xml:space="preserve"> pada </w:t>
      </w:r>
      <w:proofErr w:type="spellStart"/>
      <w:r w:rsidR="00057876">
        <w:rPr>
          <w:rFonts w:ascii="Times New Roman" w:hAnsi="Times New Roman" w:cs="Times New Roman"/>
          <w:sz w:val="24"/>
          <w:szCs w:val="24"/>
        </w:rPr>
        <w:t>peningkatan</w:t>
      </w:r>
      <w:proofErr w:type="spellEnd"/>
      <w:r w:rsidR="00057876">
        <w:rPr>
          <w:rFonts w:ascii="Times New Roman" w:hAnsi="Times New Roman" w:cs="Times New Roman"/>
          <w:sz w:val="24"/>
          <w:szCs w:val="24"/>
        </w:rPr>
        <w:t xml:space="preserve"> dan </w:t>
      </w:r>
      <w:proofErr w:type="spellStart"/>
      <w:r w:rsidR="00057876">
        <w:rPr>
          <w:rFonts w:ascii="Times New Roman" w:hAnsi="Times New Roman" w:cs="Times New Roman"/>
          <w:sz w:val="24"/>
          <w:szCs w:val="24"/>
        </w:rPr>
        <w:t>penurunan</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nilai</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saham</w:t>
      </w:r>
      <w:proofErr w:type="spellEnd"/>
      <w:r w:rsidR="00057876">
        <w:rPr>
          <w:rFonts w:ascii="Times New Roman" w:hAnsi="Times New Roman" w:cs="Times New Roman"/>
          <w:sz w:val="24"/>
          <w:szCs w:val="24"/>
        </w:rPr>
        <w:t xml:space="preserve">. Investor juga </w:t>
      </w:r>
      <w:proofErr w:type="spellStart"/>
      <w:r w:rsidR="00057876">
        <w:rPr>
          <w:rFonts w:ascii="Times New Roman" w:hAnsi="Times New Roman" w:cs="Times New Roman"/>
          <w:sz w:val="24"/>
          <w:szCs w:val="24"/>
        </w:rPr>
        <w:t>tidak</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hanya</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mempertimbangkan</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profitabilitas</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saat</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mengambil</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keputusan</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investasi</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tetapi</w:t>
      </w:r>
      <w:proofErr w:type="spellEnd"/>
      <w:r w:rsidR="00057876">
        <w:rPr>
          <w:rFonts w:ascii="Times New Roman" w:hAnsi="Times New Roman" w:cs="Times New Roman"/>
          <w:sz w:val="24"/>
          <w:szCs w:val="24"/>
        </w:rPr>
        <w:t xml:space="preserve"> juga </w:t>
      </w:r>
      <w:proofErr w:type="spellStart"/>
      <w:r w:rsidR="00057876">
        <w:rPr>
          <w:rFonts w:ascii="Times New Roman" w:hAnsi="Times New Roman" w:cs="Times New Roman"/>
          <w:sz w:val="24"/>
          <w:szCs w:val="24"/>
        </w:rPr>
        <w:t>faktor-faktor</w:t>
      </w:r>
      <w:proofErr w:type="spellEnd"/>
      <w:r w:rsidR="00057876">
        <w:rPr>
          <w:rFonts w:ascii="Times New Roman" w:hAnsi="Times New Roman" w:cs="Times New Roman"/>
          <w:sz w:val="24"/>
          <w:szCs w:val="24"/>
        </w:rPr>
        <w:t xml:space="preserve"> lain yang </w:t>
      </w:r>
      <w:proofErr w:type="spellStart"/>
      <w:r w:rsidR="00057876">
        <w:rPr>
          <w:rFonts w:ascii="Times New Roman" w:hAnsi="Times New Roman" w:cs="Times New Roman"/>
          <w:sz w:val="24"/>
          <w:szCs w:val="24"/>
        </w:rPr>
        <w:t>dapat</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memiliki</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dampak</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jangka</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panjang</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terhadap</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perusahaan</w:t>
      </w:r>
      <w:proofErr w:type="spellEnd"/>
      <w:r w:rsidR="00057876">
        <w:rPr>
          <w:rFonts w:ascii="Times New Roman" w:hAnsi="Times New Roman" w:cs="Times New Roman"/>
          <w:sz w:val="24"/>
          <w:szCs w:val="24"/>
        </w:rPr>
        <w:t xml:space="preserve"> </w:t>
      </w:r>
      <w:proofErr w:type="spellStart"/>
      <w:r w:rsidR="00057876">
        <w:rPr>
          <w:rFonts w:ascii="Times New Roman" w:hAnsi="Times New Roman" w:cs="Times New Roman"/>
          <w:sz w:val="24"/>
          <w:szCs w:val="24"/>
        </w:rPr>
        <w:t>tersebut</w:t>
      </w:r>
      <w:proofErr w:type="spellEnd"/>
      <w:r w:rsidR="0017594D">
        <w:rPr>
          <w:rFonts w:ascii="Times New Roman" w:hAnsi="Times New Roman" w:cs="Times New Roman"/>
          <w:sz w:val="24"/>
          <w:szCs w:val="24"/>
        </w:rPr>
        <w:t xml:space="preserve"> </w:t>
      </w:r>
      <w:r w:rsidR="005D58B6">
        <w:rPr>
          <w:rFonts w:ascii="Times New Roman" w:hAnsi="Times New Roman" w:cs="Times New Roman"/>
          <w:sz w:val="24"/>
          <w:szCs w:val="24"/>
        </w:rPr>
        <w:fldChar w:fldCharType="begin" w:fldLock="1"/>
      </w:r>
      <w:r w:rsidR="005D58B6">
        <w:rPr>
          <w:rFonts w:ascii="Times New Roman" w:hAnsi="Times New Roman" w:cs="Times New Roman"/>
          <w:sz w:val="24"/>
          <w:szCs w:val="24"/>
        </w:rPr>
        <w:instrText>ADDIN CSL_CITATION {"citationItems":[{"id":"ITEM-1","itemData":{"DOI":"10.36778/jesya.v6i1.969","ISSN":"2614-3259","abstract":"Penelitian ini bertujuan untuk menguji pengaruh kepemimpinan transformasional terhadap komitmen organisasi dan turnover intention pada perusahan yang bergerak pada sektor konstruksi syariah menggunakan kepuasan kerja sebagai variabel mediasi. Sebanyak 172 karyawan menjadi responden dan mengisi kuesioner. Pengolahan data statistik menggunakan bantuan software smart pls. Hasil penelitian menunjukkan bahwa kepemimpinan transformasional secara langsung mampu meningkatkan komitmen organisasi dan menurunkan turnover intention. Hasil penelitian juga membuktikan bahwa kepuasan kerja berhasil menjadi variabel mediasi secara parcial dalam pengaruh antara kepemimpinan transformasional terhadap komitmen organisasi dan turnover intention. Penelitian ini secara teoritis berkontribusi pada pengembangan kerangka konseptual untuk penelitian di bidang manajemen sumber daya manusia, sementara secara praktis mendukung gagasan bahwa Perusahaan konstruksi syariah harus terus memprioritaskan kepuasan kerja dan, di sisi lain, manajer harus mengadopsi dan menerapkan gaya kepemimpinan transformasional.","author":[{"dropping-particle":"","family":"Prasetyo","given":"Dimas Wahyu","non-dropping-particle":"","parse-names":false,"suffix":""},{"dropping-particle":"","family":"Hermawan","given":"Aditya","non-dropping-particle":"","parse-names":false,"suffix":""}],"container-title":"Jesya","id":"ITEM-1","issue":"1","issued":{"date-parts":[["2023"]]},"page":"545-559","title":"Pfofitabilitas, Ukuran Perusahaan, dan Struktur Modal Terhadap Nilai Perusahaan","type":"article-journal","volume":"6"},"uris":["http://www.mendeley.com/documents/?uuid=eaacb6df-320d-41a0-8296-5e67037b3cad"]}],"mendeley":{"formattedCitation":"(Prasetyo &amp; Hermawan, 2023)","manualFormatting":"(Prasetyo &amp; Hermawan, 2023:748)","plainTextFormattedCitation":"(Prasetyo &amp; Hermawan, 2023)","previouslyFormattedCitation":"(Prasetyo &amp; Hermawan, 2023)"},"properties":{"noteIndex":0},"schema":"https://github.com/citation-style-language/schema/raw/master/csl-citation.json"}</w:instrText>
      </w:r>
      <w:r w:rsidR="005D58B6">
        <w:rPr>
          <w:rFonts w:ascii="Times New Roman" w:hAnsi="Times New Roman" w:cs="Times New Roman"/>
          <w:sz w:val="24"/>
          <w:szCs w:val="24"/>
        </w:rPr>
        <w:fldChar w:fldCharType="separate"/>
      </w:r>
      <w:r w:rsidR="005D58B6" w:rsidRPr="005D58B6">
        <w:rPr>
          <w:rFonts w:ascii="Times New Roman" w:hAnsi="Times New Roman" w:cs="Times New Roman"/>
          <w:noProof/>
          <w:sz w:val="24"/>
          <w:szCs w:val="24"/>
        </w:rPr>
        <w:t>(Prasetyo &amp; Hermawan, 2023</w:t>
      </w:r>
      <w:r w:rsidR="005D58B6">
        <w:rPr>
          <w:rFonts w:ascii="Times New Roman" w:hAnsi="Times New Roman" w:cs="Times New Roman"/>
          <w:noProof/>
          <w:sz w:val="24"/>
          <w:szCs w:val="24"/>
        </w:rPr>
        <w:t>:748</w:t>
      </w:r>
      <w:r w:rsidR="005D58B6" w:rsidRPr="005D58B6">
        <w:rPr>
          <w:rFonts w:ascii="Times New Roman" w:hAnsi="Times New Roman" w:cs="Times New Roman"/>
          <w:noProof/>
          <w:sz w:val="24"/>
          <w:szCs w:val="24"/>
        </w:rPr>
        <w:t>)</w:t>
      </w:r>
      <w:r w:rsidR="005D58B6">
        <w:rPr>
          <w:rFonts w:ascii="Times New Roman" w:hAnsi="Times New Roman" w:cs="Times New Roman"/>
          <w:sz w:val="24"/>
          <w:szCs w:val="24"/>
        </w:rPr>
        <w:fldChar w:fldCharType="end"/>
      </w:r>
      <w:r w:rsidR="005D58B6">
        <w:rPr>
          <w:rFonts w:ascii="Times New Roman" w:hAnsi="Times New Roman" w:cs="Times New Roman"/>
          <w:sz w:val="24"/>
          <w:szCs w:val="24"/>
        </w:rPr>
        <w:t>.</w:t>
      </w:r>
      <w:r w:rsidR="002F0150">
        <w:rPr>
          <w:rFonts w:ascii="Times New Roman" w:hAnsi="Times New Roman" w:cs="Times New Roman"/>
          <w:sz w:val="24"/>
          <w:szCs w:val="24"/>
        </w:rPr>
        <w:t xml:space="preserve"> </w:t>
      </w:r>
      <w:r w:rsidR="005D58B6">
        <w:rPr>
          <w:rFonts w:ascii="Times New Roman" w:hAnsi="Times New Roman" w:cs="Times New Roman"/>
          <w:sz w:val="24"/>
          <w:szCs w:val="24"/>
        </w:rPr>
        <w:t xml:space="preserve">Naik </w:t>
      </w:r>
      <w:proofErr w:type="spellStart"/>
      <w:r w:rsidR="005D58B6">
        <w:rPr>
          <w:rFonts w:ascii="Times New Roman" w:hAnsi="Times New Roman" w:cs="Times New Roman"/>
          <w:sz w:val="24"/>
          <w:szCs w:val="24"/>
        </w:rPr>
        <w:t>turunnya</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nilai</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profitabilitas</w:t>
      </w:r>
      <w:proofErr w:type="spellEnd"/>
      <w:r w:rsidR="005D58B6">
        <w:rPr>
          <w:rFonts w:ascii="Times New Roman" w:hAnsi="Times New Roman" w:cs="Times New Roman"/>
          <w:sz w:val="24"/>
          <w:szCs w:val="24"/>
        </w:rPr>
        <w:t xml:space="preserve"> juga </w:t>
      </w:r>
      <w:proofErr w:type="spellStart"/>
      <w:r w:rsidR="005D58B6">
        <w:rPr>
          <w:rFonts w:ascii="Times New Roman" w:hAnsi="Times New Roman" w:cs="Times New Roman"/>
          <w:sz w:val="24"/>
          <w:szCs w:val="24"/>
        </w:rPr>
        <w:t>tidak</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berpengaruh</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terhadap</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nilai</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perusahaa</w:t>
      </w:r>
      <w:r w:rsidR="002F0150">
        <w:rPr>
          <w:rFonts w:ascii="Times New Roman" w:hAnsi="Times New Roman" w:cs="Times New Roman"/>
          <w:sz w:val="24"/>
          <w:szCs w:val="24"/>
        </w:rPr>
        <w:t>n</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sebab</w:t>
      </w:r>
      <w:proofErr w:type="spellEnd"/>
      <w:r w:rsidR="005D58B6">
        <w:rPr>
          <w:rFonts w:ascii="Times New Roman" w:hAnsi="Times New Roman" w:cs="Times New Roman"/>
          <w:sz w:val="24"/>
          <w:szCs w:val="24"/>
        </w:rPr>
        <w:t xml:space="preserve"> </w:t>
      </w:r>
      <w:r w:rsidR="00EF5E5F">
        <w:rPr>
          <w:rFonts w:ascii="Times New Roman" w:hAnsi="Times New Roman" w:cs="Times New Roman"/>
          <w:sz w:val="24"/>
          <w:szCs w:val="24"/>
        </w:rPr>
        <w:t>i</w:t>
      </w:r>
      <w:r w:rsidR="005D58B6">
        <w:rPr>
          <w:rFonts w:ascii="Times New Roman" w:hAnsi="Times New Roman" w:cs="Times New Roman"/>
          <w:sz w:val="24"/>
          <w:szCs w:val="24"/>
        </w:rPr>
        <w:t xml:space="preserve">nvestor </w:t>
      </w:r>
      <w:proofErr w:type="spellStart"/>
      <w:r w:rsidR="005D58B6">
        <w:rPr>
          <w:rFonts w:ascii="Times New Roman" w:hAnsi="Times New Roman" w:cs="Times New Roman"/>
          <w:sz w:val="24"/>
          <w:szCs w:val="24"/>
        </w:rPr>
        <w:t>memandang</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bahwa</w:t>
      </w:r>
      <w:proofErr w:type="spellEnd"/>
      <w:r w:rsidR="005D58B6">
        <w:rPr>
          <w:rFonts w:ascii="Times New Roman" w:hAnsi="Times New Roman" w:cs="Times New Roman"/>
          <w:sz w:val="24"/>
          <w:szCs w:val="24"/>
        </w:rPr>
        <w:t xml:space="preserve"> yang </w:t>
      </w:r>
      <w:proofErr w:type="spellStart"/>
      <w:r w:rsidR="005D58B6">
        <w:rPr>
          <w:rFonts w:ascii="Times New Roman" w:hAnsi="Times New Roman" w:cs="Times New Roman"/>
          <w:sz w:val="24"/>
          <w:szCs w:val="24"/>
        </w:rPr>
        <w:t>terpenting</w:t>
      </w:r>
      <w:proofErr w:type="spellEnd"/>
      <w:r w:rsidR="005D58B6">
        <w:rPr>
          <w:rFonts w:ascii="Times New Roman" w:hAnsi="Times New Roman" w:cs="Times New Roman"/>
          <w:sz w:val="24"/>
          <w:szCs w:val="24"/>
        </w:rPr>
        <w:t xml:space="preserve"> yang </w:t>
      </w:r>
      <w:proofErr w:type="spellStart"/>
      <w:r w:rsidR="005D58B6">
        <w:rPr>
          <w:rFonts w:ascii="Times New Roman" w:hAnsi="Times New Roman" w:cs="Times New Roman"/>
          <w:sz w:val="24"/>
          <w:szCs w:val="24"/>
        </w:rPr>
        <w:t>dijadikan</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acuan</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ialah</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potensi</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pertumbuhan</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perusahaan</w:t>
      </w:r>
      <w:proofErr w:type="spellEnd"/>
      <w:r w:rsidR="005D58B6">
        <w:rPr>
          <w:rFonts w:ascii="Times New Roman" w:hAnsi="Times New Roman" w:cs="Times New Roman"/>
          <w:sz w:val="24"/>
          <w:szCs w:val="24"/>
        </w:rPr>
        <w:t xml:space="preserve"> yang </w:t>
      </w:r>
      <w:proofErr w:type="spellStart"/>
      <w:r w:rsidR="005D58B6">
        <w:rPr>
          <w:rFonts w:ascii="Times New Roman" w:hAnsi="Times New Roman" w:cs="Times New Roman"/>
          <w:sz w:val="24"/>
          <w:szCs w:val="24"/>
        </w:rPr>
        <w:t>dapat</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dilihat</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dari</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keputusan</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investasi</w:t>
      </w:r>
      <w:proofErr w:type="spellEnd"/>
      <w:r w:rsidR="005D58B6">
        <w:rPr>
          <w:rFonts w:ascii="Times New Roman" w:hAnsi="Times New Roman" w:cs="Times New Roman"/>
          <w:sz w:val="24"/>
          <w:szCs w:val="24"/>
        </w:rPr>
        <w:t xml:space="preserve"> yang </w:t>
      </w:r>
      <w:proofErr w:type="spellStart"/>
      <w:r w:rsidR="005D58B6">
        <w:rPr>
          <w:rFonts w:ascii="Times New Roman" w:hAnsi="Times New Roman" w:cs="Times New Roman"/>
          <w:sz w:val="24"/>
          <w:szCs w:val="24"/>
        </w:rPr>
        <w:t>telah</w:t>
      </w:r>
      <w:proofErr w:type="spellEnd"/>
      <w:r w:rsidR="005D58B6">
        <w:rPr>
          <w:rFonts w:ascii="Times New Roman" w:hAnsi="Times New Roman" w:cs="Times New Roman"/>
          <w:sz w:val="24"/>
          <w:szCs w:val="24"/>
        </w:rPr>
        <w:t xml:space="preserve"> </w:t>
      </w:r>
      <w:proofErr w:type="spellStart"/>
      <w:r w:rsidR="005D58B6">
        <w:rPr>
          <w:rFonts w:ascii="Times New Roman" w:hAnsi="Times New Roman" w:cs="Times New Roman"/>
          <w:sz w:val="24"/>
          <w:szCs w:val="24"/>
        </w:rPr>
        <w:t>dibuat</w:t>
      </w:r>
      <w:proofErr w:type="spellEnd"/>
      <w:r w:rsidR="005D58B6">
        <w:rPr>
          <w:rFonts w:ascii="Times New Roman" w:hAnsi="Times New Roman" w:cs="Times New Roman"/>
          <w:sz w:val="24"/>
          <w:szCs w:val="24"/>
        </w:rPr>
        <w:t xml:space="preserve"> </w:t>
      </w:r>
      <w:r w:rsidR="005D58B6">
        <w:rPr>
          <w:rFonts w:ascii="Times New Roman" w:hAnsi="Times New Roman" w:cs="Times New Roman"/>
          <w:sz w:val="24"/>
          <w:szCs w:val="24"/>
        </w:rPr>
        <w:fldChar w:fldCharType="begin" w:fldLock="1"/>
      </w:r>
      <w:r w:rsidR="00653F69">
        <w:rPr>
          <w:rFonts w:ascii="Times New Roman" w:hAnsi="Times New Roman" w:cs="Times New Roman"/>
          <w:sz w:val="24"/>
          <w:szCs w:val="24"/>
        </w:rPr>
        <w:instrText>ADDIN CSL_CITATION {"citationItems":[{"id":"ITEM-1","itemData":{"abstract":"Nilai perusahaan dijadikan fokus utama dalam pengambilan keputusan oleh investor untuk berinvestasi pada suatu perusahaan. Nilai perusahaan tidak hanya mencerminkan bagaimana nilai intrinsik pada saat ini tetapi juga mencerminkan prospek dan harapan akan kemampuan perusahaan tersebut dalam meningkatkan nilai kekayaannya di masa depan. Nilai perusahaan dapat diartikan sebagai nilai pasar. Suatu perusahaan dapat dikatakan mempunyai nilai yang baik jika kinerja perusahaan juga baik. Tujuan dari penelitian ini adalah untuk menganalisis pengaruh profitabilitas, leverage, ukuran perusahaan, likuiditas, dan pertumbuhan perusahaan terhadap Nilai perusahaan. Penelitian ini dilakukan pada perusahaan property and real estate yang terdaftar di Bursa Efek Indonesia periode 2017-2019. Sampel diperoleh dengan metode purposive sampling. Berdasarkan metode tersebut diperoleh sebanyak 37 perusahaan sebagai sampel. Teknik analisis data yang digunakan adalah analisis linier berganda. Hasil penelitian menunjukan bahwa leverage berpengaruh positif, ukuran perusahaan dan likuiditas berpengaruh negatif terhadap nilai perusahaan. sedangkan profitabilitas dan pertumbuhan perusahaan tidak berpengaruh terhadap nilai perusahaan.","author":[{"dropping-particle":"","family":"Dharmaputra","given":"I Gusti Ngurah Agung","non-dropping-particle":"","parse-names":false,"suffix":""},{"dropping-particle":"","family":"Rustiarini","given":"Ni Wayan","non-dropping-particle":"","parse-names":false,"suffix":""},{"dropping-particle":"","family":"Dewi","given":"Ni Putu Shinta","non-dropping-particle":"","parse-names":false,"suffix":""}],"container-title":"Jurnal Karma (Karya Riset Mahasiswa Akuntansi)","id":"ITEM-1","issue":"1","issued":{"date-parts":[["2022"]]},"page":"2022","title":"1.+I+Gusti+Ngurah+Agung+Dharmaputra-Ni+Wayan+Rustiarini-2141-2149","type":"article-journal","volume":"2"},"uris":["http://www.mendeley.com/documents/?uuid=691c8e7e-cc6c-4324-b3f8-e80d0c23e216"]}],"mendeley":{"formattedCitation":"(Dharmaputra et al., 2022)","manualFormatting":"(Dharmaputra et al., 2022:2145)","plainTextFormattedCitation":"(Dharmaputra et al., 2022)","previouslyFormattedCitation":"(Dharmaputra et al., 2022)"},"properties":{"noteIndex":0},"schema":"https://github.com/citation-style-language/schema/raw/master/csl-citation.json"}</w:instrText>
      </w:r>
      <w:r w:rsidR="005D58B6">
        <w:rPr>
          <w:rFonts w:ascii="Times New Roman" w:hAnsi="Times New Roman" w:cs="Times New Roman"/>
          <w:sz w:val="24"/>
          <w:szCs w:val="24"/>
        </w:rPr>
        <w:fldChar w:fldCharType="separate"/>
      </w:r>
      <w:r w:rsidR="005D58B6" w:rsidRPr="005D58B6">
        <w:rPr>
          <w:rFonts w:ascii="Times New Roman" w:hAnsi="Times New Roman" w:cs="Times New Roman"/>
          <w:noProof/>
          <w:sz w:val="24"/>
          <w:szCs w:val="24"/>
        </w:rPr>
        <w:t>(Dharmaputra et al., 2022</w:t>
      </w:r>
      <w:r w:rsidR="005D58B6">
        <w:rPr>
          <w:rFonts w:ascii="Times New Roman" w:hAnsi="Times New Roman" w:cs="Times New Roman"/>
          <w:noProof/>
          <w:sz w:val="24"/>
          <w:szCs w:val="24"/>
        </w:rPr>
        <w:t>:2145</w:t>
      </w:r>
      <w:r w:rsidR="005D58B6" w:rsidRPr="005D58B6">
        <w:rPr>
          <w:rFonts w:ascii="Times New Roman" w:hAnsi="Times New Roman" w:cs="Times New Roman"/>
          <w:noProof/>
          <w:sz w:val="24"/>
          <w:szCs w:val="24"/>
        </w:rPr>
        <w:t>)</w:t>
      </w:r>
      <w:r w:rsidR="005D58B6">
        <w:rPr>
          <w:rFonts w:ascii="Times New Roman" w:hAnsi="Times New Roman" w:cs="Times New Roman"/>
          <w:sz w:val="24"/>
          <w:szCs w:val="24"/>
        </w:rPr>
        <w:fldChar w:fldCharType="end"/>
      </w:r>
      <w:r w:rsidR="005D58B6">
        <w:rPr>
          <w:rFonts w:ascii="Times New Roman" w:hAnsi="Times New Roman" w:cs="Times New Roman"/>
          <w:sz w:val="24"/>
          <w:szCs w:val="24"/>
        </w:rPr>
        <w:t xml:space="preserve">. </w:t>
      </w:r>
    </w:p>
    <w:p w14:paraId="71C7131D" w14:textId="0AA2CCF0" w:rsidR="00CF713B" w:rsidRDefault="00CF713B" w:rsidP="00F4319F">
      <w:pPr>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penelitian</w:t>
      </w:r>
      <w:proofErr w:type="spellEnd"/>
      <w:r w:rsidRPr="00CF713B">
        <w:rPr>
          <w:rFonts w:ascii="Times New Roman" w:hAnsi="Times New Roman" w:cs="Times New Roman"/>
          <w:sz w:val="24"/>
          <w:szCs w:val="24"/>
        </w:rPr>
        <w:t xml:space="preserve"> </w:t>
      </w:r>
      <w:proofErr w:type="spellStart"/>
      <w:r w:rsidRPr="00CF713B">
        <w:rPr>
          <w:rFonts w:ascii="Times New Roman" w:hAnsi="Times New Roman" w:cs="Times New Roman"/>
          <w:sz w:val="24"/>
          <w:szCs w:val="24"/>
        </w:rPr>
        <w:t>terdahulu</w:t>
      </w:r>
      <w:proofErr w:type="spellEnd"/>
      <w:r w:rsidRPr="00CF713B">
        <w:rPr>
          <w:rFonts w:ascii="Times New Roman" w:hAnsi="Times New Roman" w:cs="Times New Roman"/>
          <w:sz w:val="24"/>
          <w:szCs w:val="24"/>
        </w:rPr>
        <w:t xml:space="preserve"> yang </w:t>
      </w:r>
      <w:proofErr w:type="spellStart"/>
      <w:r w:rsidRPr="00CF713B">
        <w:rPr>
          <w:rFonts w:ascii="Times New Roman" w:hAnsi="Times New Roman" w:cs="Times New Roman"/>
          <w:sz w:val="24"/>
          <w:szCs w:val="24"/>
        </w:rPr>
        <w:t>dilakukan</w:t>
      </w:r>
      <w:proofErr w:type="spellEnd"/>
      <w:r w:rsidRPr="00CF713B">
        <w:rPr>
          <w:rFonts w:ascii="Times New Roman" w:hAnsi="Times New Roman" w:cs="Times New Roman"/>
          <w:sz w:val="24"/>
          <w:szCs w:val="24"/>
        </w:rPr>
        <w:t xml:space="preserve"> oleh </w:t>
      </w:r>
      <w:r w:rsidRPr="00CF713B">
        <w:rPr>
          <w:rFonts w:ascii="Times New Roman" w:hAnsi="Times New Roman" w:cs="Times New Roman"/>
          <w:sz w:val="24"/>
          <w:szCs w:val="24"/>
        </w:rPr>
        <w:fldChar w:fldCharType="begin" w:fldLock="1"/>
      </w:r>
      <w:r w:rsidRPr="00CF713B">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2019)","manualFormatting":"Padmayanti et al., (2019)","plainTextFormattedCitation":"(Padmayanti et al., 2019)","previouslyFormattedCitation":"(Padmayanti et al., 2019)"},"properties":{"noteIndex":0},"schema":"https://github.com/citation-style-language/schema/raw/master/csl-citation.json"}</w:instrText>
      </w:r>
      <w:r w:rsidRPr="00CF713B">
        <w:rPr>
          <w:rFonts w:ascii="Times New Roman" w:hAnsi="Times New Roman" w:cs="Times New Roman"/>
          <w:sz w:val="24"/>
          <w:szCs w:val="24"/>
        </w:rPr>
        <w:fldChar w:fldCharType="separate"/>
      </w:r>
      <w:r w:rsidRPr="00CF713B">
        <w:rPr>
          <w:rFonts w:ascii="Times New Roman" w:hAnsi="Times New Roman" w:cs="Times New Roman"/>
          <w:noProof/>
          <w:sz w:val="24"/>
          <w:szCs w:val="24"/>
        </w:rPr>
        <w:t>Padmayanti et al., (2019)</w:t>
      </w:r>
      <w:r w:rsidRPr="00CF713B">
        <w:rPr>
          <w:rFonts w:ascii="Times New Roman" w:hAnsi="Times New Roman" w:cs="Times New Roman"/>
          <w:sz w:val="24"/>
          <w:szCs w:val="24"/>
        </w:rPr>
        <w:fldChar w:fldCharType="end"/>
      </w:r>
      <w:r w:rsidRPr="00CF713B">
        <w:rPr>
          <w:rFonts w:ascii="Times New Roman" w:hAnsi="Times New Roman" w:cs="Times New Roman"/>
          <w:sz w:val="24"/>
          <w:szCs w:val="24"/>
        </w:rPr>
        <w:t xml:space="preserve"> dan </w:t>
      </w:r>
      <w:r w:rsidRPr="00CF713B">
        <w:rPr>
          <w:rFonts w:ascii="Times New Roman" w:hAnsi="Times New Roman" w:cs="Times New Roman"/>
          <w:sz w:val="24"/>
          <w:szCs w:val="24"/>
        </w:rPr>
        <w:fldChar w:fldCharType="begin" w:fldLock="1"/>
      </w:r>
      <w:r w:rsidRPr="00CF713B">
        <w:rPr>
          <w:rFonts w:ascii="Times New Roman" w:hAnsi="Times New Roman" w:cs="Times New Roman"/>
          <w:sz w:val="24"/>
          <w:szCs w:val="24"/>
        </w:rPr>
        <w:instrText>ADDIN CSL_CITATION {"citationItems":[{"id":"ITEM-1","itemData":{"DOI":"10.24912/jmk.v5i1.22508","abstract":"Nilai perusahaan merupakan salah satu indikator pengambilan keputusan yang penting bagi para investor. Nilai perusahaan yang tinggi menggambarkan kemakmuran bagi pemegang saham. Peningkatannya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 sehingga membuat harga saham perusahaan mengalami peningkatan. Tujuan penelitian ini adalah untuk mengetahui pengaruh financial leverage dan profitabilitas terhadap nilai perusahaan dengan kebijakan dividen sebagai variabel moderasi. Populasi dalam penelitian ini adalah perusahaan sektor jasa perbankan yang tergabung dalam indeks LQ-45 di Bursa Efek Indonesia periode 2015 - 2019. Teknik pemilihan sampel yang digunakan yaitu purposive sampling dan diperoleh 6 perusahaan dalam indeks LQ-45 periode 2015 - 2019. Metode analisis data dalam penelitian ini adalah regresi data panel dengan menggunakan software EViews 9.0. Berdasarkan hasil pengolahan data menunjukkan bahwa secara parsial financial leverage berpengaruh negatif dan signifikan terhadap nilai perusahaan sementara profitabilitas tidak memiliki pengaruh terhadap nilai perusahaan. Kebijakan dividen juga tidak mampu memoderasi hubungan antara financial leverage dan profitabilitas terhadap nilai perusahaan. Untuk para investor hasil penelitian ini diharapkan dapat memberi informasi tambahan dalam mengambil keputusan berinvestasi. Sedangkan, untuk perusahaan sektor jasa perbankan hasil penelitian ini diharapkan dapat digunakan untuk melakukan evaluasi untuk menentukan financial leverage yang tepat, menentukan target profitabilitas dan menentukan kebijakan dividen di masa yang akan datang.\r  \r Firm value is one of the important decision-making indicators for investors. High company value describes prosperity for shareholders. The increase indicates an increase in the company's performance. Indirectly, this is seen as an ability to increase the prosperity of shareholders, which is the company's goal. For investors, an increase in value of the company will make the investor interested in investing in the company so that the company's share price will increase. The purpose of this study is to determine the effect of capital structure and profitability on firm value with dividend policy as a moderating variable. The …","author":[{"dropping-particle":"","family":"Vionita","given":"Anggi","non-dropping-particle":"","parse-names":false,"suffix":""},{"dropping-particle":"","family":"MN","given":"Nuryasman","non-dropping-particle":"","parse-names":false,"suffix":""}],"container-title":"Jurnal Manajerial Dan Kewirausahaan","id":"ITEM-1","issue":"1","issued":{"date-parts":[["2023"]]},"page":"10-19","title":"Pengaruh Financial Leverage dan Profitabilitas terhadap Nilai Perusahaan dengan Kebijakan Dividen sebagai Variabel Moderasi","type":"article-journal","volume":"5"},"uris":["http://www.mendeley.com/documents/?uuid=f203a97e-f485-4125-9450-5f08d6cc4cd5"]}],"mendeley":{"formattedCitation":"(Vionita &amp; MN, 2023)","manualFormatting":"Vionita &amp; MN, (2023)","plainTextFormattedCitation":"(Vionita &amp; MN, 2023)","previouslyFormattedCitation":"(Vionita &amp; MN, 2023)"},"properties":{"noteIndex":0},"schema":"https://github.com/citation-style-language/schema/raw/master/csl-citation.json"}</w:instrText>
      </w:r>
      <w:r w:rsidRPr="00CF713B">
        <w:rPr>
          <w:rFonts w:ascii="Times New Roman" w:hAnsi="Times New Roman" w:cs="Times New Roman"/>
          <w:sz w:val="24"/>
          <w:szCs w:val="24"/>
        </w:rPr>
        <w:fldChar w:fldCharType="separate"/>
      </w:r>
      <w:r w:rsidRPr="00CF713B">
        <w:rPr>
          <w:rFonts w:ascii="Times New Roman" w:hAnsi="Times New Roman" w:cs="Times New Roman"/>
          <w:noProof/>
          <w:sz w:val="24"/>
          <w:szCs w:val="24"/>
        </w:rPr>
        <w:t>Vionita &amp; MN, (2023)</w:t>
      </w:r>
      <w:r w:rsidRPr="00CF713B">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546C7D7A" w14:textId="41101678" w:rsidR="00047C80" w:rsidRPr="00070DE5" w:rsidRDefault="00047C80" w:rsidP="00817F8A">
      <w:pPr>
        <w:pStyle w:val="Heading3"/>
        <w:numPr>
          <w:ilvl w:val="0"/>
          <w:numId w:val="84"/>
        </w:numPr>
        <w:spacing w:line="480" w:lineRule="auto"/>
        <w:ind w:left="1134" w:hanging="425"/>
      </w:pPr>
      <w:bookmarkStart w:id="109" w:name="_Hlk166742767"/>
      <w:bookmarkStart w:id="110" w:name="_Toc167346631"/>
      <w:bookmarkStart w:id="111" w:name="_Toc169200837"/>
      <w:bookmarkStart w:id="112" w:name="_Toc169201518"/>
      <w:bookmarkStart w:id="113" w:name="_Toc169418247"/>
      <w:proofErr w:type="spellStart"/>
      <w:r w:rsidRPr="00070DE5">
        <w:lastRenderedPageBreak/>
        <w:t>Kemampuan</w:t>
      </w:r>
      <w:proofErr w:type="spellEnd"/>
      <w:r w:rsidRPr="00070DE5">
        <w:t xml:space="preserve"> </w:t>
      </w:r>
      <w:r w:rsidRPr="00B74D69">
        <w:rPr>
          <w:i/>
        </w:rPr>
        <w:t>Good Corporate Governance</w:t>
      </w:r>
      <w:r w:rsidRPr="00070DE5">
        <w:t xml:space="preserve"> </w:t>
      </w:r>
      <w:proofErr w:type="spellStart"/>
      <w:r w:rsidRPr="00070DE5">
        <w:t>memoderasi</w:t>
      </w:r>
      <w:proofErr w:type="spellEnd"/>
      <w:r w:rsidRPr="00070DE5">
        <w:t xml:space="preserve"> </w:t>
      </w:r>
      <w:proofErr w:type="spellStart"/>
      <w:r w:rsidRPr="00070DE5">
        <w:t>hubungan</w:t>
      </w:r>
      <w:proofErr w:type="spellEnd"/>
      <w:r w:rsidRPr="00070DE5">
        <w:t xml:space="preserve"> </w:t>
      </w:r>
      <w:proofErr w:type="spellStart"/>
      <w:r w:rsidRPr="00070DE5">
        <w:t>Kebijakan</w:t>
      </w:r>
      <w:proofErr w:type="spellEnd"/>
      <w:r w:rsidRPr="00070DE5">
        <w:t xml:space="preserve"> </w:t>
      </w:r>
      <w:proofErr w:type="spellStart"/>
      <w:r w:rsidRPr="00070DE5">
        <w:t>Dividen</w:t>
      </w:r>
      <w:proofErr w:type="spellEnd"/>
      <w:r w:rsidRPr="00070DE5">
        <w:t xml:space="preserve"> </w:t>
      </w:r>
      <w:proofErr w:type="spellStart"/>
      <w:r w:rsidRPr="00070DE5">
        <w:t>Terhadap</w:t>
      </w:r>
      <w:proofErr w:type="spellEnd"/>
      <w:r w:rsidRPr="00070DE5">
        <w:t xml:space="preserve"> Nilai Perusahaan</w:t>
      </w:r>
      <w:bookmarkEnd w:id="109"/>
      <w:bookmarkEnd w:id="110"/>
      <w:bookmarkEnd w:id="111"/>
      <w:bookmarkEnd w:id="112"/>
      <w:bookmarkEnd w:id="113"/>
      <w:r w:rsidR="00103384" w:rsidRPr="00070DE5">
        <w:t xml:space="preserve"> </w:t>
      </w:r>
    </w:p>
    <w:p w14:paraId="76FB17DC" w14:textId="69DC5E66" w:rsidR="00047C80" w:rsidRDefault="00586075" w:rsidP="00070DE5">
      <w:pPr>
        <w:pStyle w:val="ListParagraph"/>
        <w:spacing w:line="480" w:lineRule="auto"/>
        <w:ind w:left="1134" w:firstLine="349"/>
        <w:jc w:val="both"/>
        <w:rPr>
          <w:rFonts w:ascii="Times New Roman" w:hAnsi="Times New Roman" w:cs="Times New Roman"/>
          <w:sz w:val="24"/>
          <w:szCs w:val="24"/>
        </w:rPr>
      </w:pPr>
      <w:bookmarkStart w:id="114" w:name="_Hlk166742831"/>
      <w:r w:rsidRPr="00586075">
        <w:rPr>
          <w:rFonts w:ascii="Times New Roman" w:hAnsi="Times New Roman" w:cs="Times New Roman"/>
          <w:sz w:val="24"/>
          <w:szCs w:val="24"/>
        </w:rPr>
        <w:t>Dari</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r w:rsidRPr="002320D8">
        <w:rPr>
          <w:rFonts w:ascii="Times New Roman" w:hAnsi="Times New Roman" w:cs="Times New Roman"/>
          <w:i/>
          <w:sz w:val="24"/>
          <w:szCs w:val="24"/>
        </w:rPr>
        <w:t xml:space="preserve">Moderated Regression Analysis </w:t>
      </w:r>
      <w:r>
        <w:rPr>
          <w:rFonts w:ascii="Times New Roman" w:hAnsi="Times New Roman" w:cs="Times New Roman"/>
          <w:sz w:val="24"/>
          <w:szCs w:val="24"/>
        </w:rPr>
        <w:t xml:space="preserve">(MRA) </w:t>
      </w:r>
      <w:r w:rsidR="002320D8">
        <w:rPr>
          <w:rFonts w:ascii="Times New Roman" w:hAnsi="Times New Roman" w:cs="Times New Roman"/>
          <w:sz w:val="24"/>
          <w:szCs w:val="24"/>
        </w:rPr>
        <w:t>(</w:t>
      </w:r>
      <w:proofErr w:type="spellStart"/>
      <w:r w:rsidR="002320D8">
        <w:rPr>
          <w:rFonts w:ascii="Times New Roman" w:hAnsi="Times New Roman" w:cs="Times New Roman"/>
          <w:sz w:val="24"/>
          <w:szCs w:val="24"/>
        </w:rPr>
        <w:t>tabel</w:t>
      </w:r>
      <w:proofErr w:type="spellEnd"/>
      <w:r w:rsidR="002320D8">
        <w:rPr>
          <w:rFonts w:ascii="Times New Roman" w:hAnsi="Times New Roman" w:cs="Times New Roman"/>
          <w:sz w:val="24"/>
          <w:szCs w:val="24"/>
        </w:rPr>
        <w:t xml:space="preserve"> </w:t>
      </w:r>
      <w:r w:rsidR="003C4CD5">
        <w:rPr>
          <w:rFonts w:ascii="Times New Roman" w:hAnsi="Times New Roman" w:cs="Times New Roman"/>
          <w:sz w:val="24"/>
          <w:szCs w:val="24"/>
        </w:rPr>
        <w:t>2</w:t>
      </w:r>
      <w:r w:rsidR="001D5925">
        <w:rPr>
          <w:rFonts w:ascii="Times New Roman" w:hAnsi="Times New Roman" w:cs="Times New Roman"/>
          <w:sz w:val="24"/>
          <w:szCs w:val="24"/>
        </w:rPr>
        <w:t>5</w:t>
      </w:r>
      <w:r w:rsidR="002320D8">
        <w:rPr>
          <w:rFonts w:ascii="Times New Roman" w:hAnsi="Times New Roman" w:cs="Times New Roman"/>
          <w:sz w:val="24"/>
          <w:szCs w:val="24"/>
        </w:rPr>
        <w:t xml:space="preserve">) </w:t>
      </w:r>
      <w:proofErr w:type="spellStart"/>
      <w:r w:rsidR="002320D8" w:rsidRPr="002320D8">
        <w:rPr>
          <w:rFonts w:ascii="Times New Roman" w:hAnsi="Times New Roman" w:cs="Times New Roman"/>
          <w:sz w:val="24"/>
          <w:szCs w:val="24"/>
        </w:rPr>
        <w:t>menunjukkan</w:t>
      </w:r>
      <w:proofErr w:type="spellEnd"/>
      <w:r w:rsidR="002320D8" w:rsidRPr="002320D8">
        <w:rPr>
          <w:rFonts w:ascii="Times New Roman" w:hAnsi="Times New Roman" w:cs="Times New Roman"/>
          <w:sz w:val="24"/>
          <w:szCs w:val="24"/>
        </w:rPr>
        <w:t xml:space="preserve"> </w:t>
      </w:r>
      <w:proofErr w:type="spellStart"/>
      <w:r w:rsidR="002320D8" w:rsidRPr="002320D8">
        <w:rPr>
          <w:rFonts w:ascii="Times New Roman" w:hAnsi="Times New Roman" w:cs="Times New Roman"/>
          <w:sz w:val="24"/>
          <w:szCs w:val="24"/>
        </w:rPr>
        <w:t>nilai</w:t>
      </w:r>
      <w:proofErr w:type="spellEnd"/>
      <w:r w:rsidR="002320D8" w:rsidRPr="002320D8">
        <w:rPr>
          <w:rFonts w:ascii="Times New Roman" w:hAnsi="Times New Roman" w:cs="Times New Roman"/>
          <w:sz w:val="24"/>
          <w:szCs w:val="24"/>
        </w:rPr>
        <w:t xml:space="preserve"> t </w:t>
      </w:r>
      <w:proofErr w:type="spellStart"/>
      <w:r w:rsidR="002320D8" w:rsidRPr="002320D8">
        <w:rPr>
          <w:rFonts w:ascii="Times New Roman" w:hAnsi="Times New Roman" w:cs="Times New Roman"/>
          <w:sz w:val="24"/>
          <w:szCs w:val="24"/>
        </w:rPr>
        <w:t>hitung</w:t>
      </w:r>
      <w:proofErr w:type="spellEnd"/>
      <w:r w:rsidR="002320D8" w:rsidRPr="002320D8">
        <w:rPr>
          <w:rFonts w:ascii="Times New Roman" w:hAnsi="Times New Roman" w:cs="Times New Roman"/>
          <w:sz w:val="24"/>
          <w:szCs w:val="24"/>
        </w:rPr>
        <w:t xml:space="preserve"> </w:t>
      </w:r>
      <w:proofErr w:type="spellStart"/>
      <w:r w:rsidR="002320D8" w:rsidRPr="002320D8">
        <w:rPr>
          <w:rFonts w:ascii="Times New Roman" w:hAnsi="Times New Roman" w:cs="Times New Roman"/>
          <w:sz w:val="24"/>
          <w:szCs w:val="24"/>
        </w:rPr>
        <w:t>sebesar</w:t>
      </w:r>
      <w:proofErr w:type="spellEnd"/>
      <w:r w:rsidR="002320D8" w:rsidRPr="002320D8">
        <w:rPr>
          <w:rFonts w:ascii="Times New Roman" w:hAnsi="Times New Roman" w:cs="Times New Roman"/>
          <w:sz w:val="24"/>
          <w:szCs w:val="24"/>
        </w:rPr>
        <w:t xml:space="preserve"> </w:t>
      </w:r>
      <w:r w:rsidR="002320D8">
        <w:rPr>
          <w:rFonts w:ascii="Times New Roman" w:hAnsi="Times New Roman" w:cs="Times New Roman"/>
          <w:sz w:val="24"/>
          <w:szCs w:val="24"/>
        </w:rPr>
        <w:t>0,19</w:t>
      </w:r>
      <w:r w:rsidR="001D5925">
        <w:rPr>
          <w:rFonts w:ascii="Times New Roman" w:hAnsi="Times New Roman" w:cs="Times New Roman"/>
          <w:sz w:val="24"/>
          <w:szCs w:val="24"/>
        </w:rPr>
        <w:t>2</w:t>
      </w:r>
      <w:r w:rsidR="002320D8">
        <w:rPr>
          <w:rFonts w:ascii="Times New Roman" w:hAnsi="Times New Roman" w:cs="Times New Roman"/>
          <w:sz w:val="24"/>
          <w:szCs w:val="24"/>
        </w:rPr>
        <w:t xml:space="preserve"> </w:t>
      </w:r>
      <w:r w:rsidR="002320D8" w:rsidRPr="002320D8">
        <w:rPr>
          <w:rFonts w:ascii="Times New Roman" w:hAnsi="Times New Roman" w:cs="Times New Roman"/>
          <w:sz w:val="24"/>
          <w:szCs w:val="24"/>
        </w:rPr>
        <w:t xml:space="preserve">dan </w:t>
      </w:r>
      <w:proofErr w:type="spellStart"/>
      <w:r w:rsidR="002320D8" w:rsidRPr="002320D8">
        <w:rPr>
          <w:rFonts w:ascii="Times New Roman" w:hAnsi="Times New Roman" w:cs="Times New Roman"/>
          <w:sz w:val="24"/>
          <w:szCs w:val="24"/>
        </w:rPr>
        <w:t>nilai</w:t>
      </w:r>
      <w:proofErr w:type="spellEnd"/>
      <w:r w:rsidR="002320D8" w:rsidRPr="002320D8">
        <w:rPr>
          <w:rFonts w:ascii="Times New Roman" w:hAnsi="Times New Roman" w:cs="Times New Roman"/>
          <w:sz w:val="24"/>
          <w:szCs w:val="24"/>
        </w:rPr>
        <w:t xml:space="preserve"> </w:t>
      </w:r>
      <w:proofErr w:type="spellStart"/>
      <w:r w:rsidR="002320D8" w:rsidRPr="002320D8">
        <w:rPr>
          <w:rFonts w:ascii="Times New Roman" w:hAnsi="Times New Roman" w:cs="Times New Roman"/>
          <w:sz w:val="24"/>
          <w:szCs w:val="24"/>
        </w:rPr>
        <w:t>signifikansi</w:t>
      </w:r>
      <w:proofErr w:type="spellEnd"/>
      <w:r w:rsidR="002320D8" w:rsidRPr="002320D8">
        <w:rPr>
          <w:rFonts w:ascii="Times New Roman" w:hAnsi="Times New Roman" w:cs="Times New Roman"/>
          <w:sz w:val="24"/>
          <w:szCs w:val="24"/>
        </w:rPr>
        <w:t xml:space="preserve"> yang </w:t>
      </w:r>
      <w:proofErr w:type="spellStart"/>
      <w:r w:rsidR="002320D8" w:rsidRPr="002320D8">
        <w:rPr>
          <w:rFonts w:ascii="Times New Roman" w:hAnsi="Times New Roman" w:cs="Times New Roman"/>
          <w:sz w:val="24"/>
          <w:szCs w:val="24"/>
        </w:rPr>
        <w:t>diperoleh</w:t>
      </w:r>
      <w:proofErr w:type="spellEnd"/>
      <w:r w:rsidR="002320D8" w:rsidRPr="002320D8">
        <w:rPr>
          <w:rFonts w:ascii="Times New Roman" w:hAnsi="Times New Roman" w:cs="Times New Roman"/>
          <w:sz w:val="24"/>
          <w:szCs w:val="24"/>
        </w:rPr>
        <w:t xml:space="preserve"> </w:t>
      </w:r>
      <w:proofErr w:type="spellStart"/>
      <w:r w:rsidR="002320D8" w:rsidRPr="002320D8">
        <w:rPr>
          <w:rFonts w:ascii="Times New Roman" w:hAnsi="Times New Roman" w:cs="Times New Roman"/>
          <w:sz w:val="24"/>
          <w:szCs w:val="24"/>
        </w:rPr>
        <w:t>sebesar</w:t>
      </w:r>
      <w:proofErr w:type="spellEnd"/>
      <w:r w:rsidR="002320D8" w:rsidRPr="002320D8">
        <w:rPr>
          <w:rFonts w:ascii="Times New Roman" w:hAnsi="Times New Roman" w:cs="Times New Roman"/>
          <w:sz w:val="24"/>
          <w:szCs w:val="24"/>
        </w:rPr>
        <w:t xml:space="preserve"> 0,</w:t>
      </w:r>
      <w:r w:rsidR="002320D8">
        <w:rPr>
          <w:rFonts w:ascii="Times New Roman" w:hAnsi="Times New Roman" w:cs="Times New Roman"/>
          <w:sz w:val="24"/>
          <w:szCs w:val="24"/>
        </w:rPr>
        <w:t>849</w:t>
      </w:r>
      <w:r w:rsidR="002320D8" w:rsidRPr="002320D8">
        <w:rPr>
          <w:rFonts w:ascii="Times New Roman" w:hAnsi="Times New Roman" w:cs="Times New Roman"/>
          <w:sz w:val="24"/>
          <w:szCs w:val="24"/>
        </w:rPr>
        <w:t xml:space="preserve"> &gt; 0,05</w:t>
      </w:r>
      <w:bookmarkStart w:id="115" w:name="_Hlk166748377"/>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dengan</w:t>
      </w:r>
      <w:proofErr w:type="spellEnd"/>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demikian</w:t>
      </w:r>
      <w:proofErr w:type="spellEnd"/>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menujukkan</w:t>
      </w:r>
      <w:proofErr w:type="spellEnd"/>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bahwa</w:t>
      </w:r>
      <w:proofErr w:type="spellEnd"/>
      <w:r w:rsidR="0099707A">
        <w:rPr>
          <w:rFonts w:ascii="Times New Roman" w:hAnsi="Times New Roman" w:cs="Times New Roman"/>
          <w:sz w:val="24"/>
          <w:szCs w:val="24"/>
        </w:rPr>
        <w:t xml:space="preserve"> </w:t>
      </w:r>
      <w:r w:rsidR="0099707A" w:rsidRPr="0099707A">
        <w:rPr>
          <w:rFonts w:ascii="Times New Roman" w:hAnsi="Times New Roman" w:cs="Times New Roman"/>
          <w:b/>
          <w:sz w:val="24"/>
          <w:szCs w:val="24"/>
        </w:rPr>
        <w:t>H4</w:t>
      </w:r>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ditolak</w:t>
      </w:r>
      <w:proofErr w:type="spellEnd"/>
      <w:r w:rsidR="0099707A">
        <w:rPr>
          <w:rFonts w:ascii="Times New Roman" w:hAnsi="Times New Roman" w:cs="Times New Roman"/>
          <w:sz w:val="24"/>
          <w:szCs w:val="24"/>
        </w:rPr>
        <w:t xml:space="preserve">, dan </w:t>
      </w:r>
      <w:r w:rsidR="0099707A" w:rsidRPr="0099707A">
        <w:rPr>
          <w:rFonts w:ascii="Times New Roman" w:hAnsi="Times New Roman" w:cs="Times New Roman"/>
          <w:b/>
          <w:sz w:val="24"/>
          <w:szCs w:val="24"/>
        </w:rPr>
        <w:t>Ho</w:t>
      </w:r>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diterima</w:t>
      </w:r>
      <w:proofErr w:type="spellEnd"/>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Sehingga</w:t>
      </w:r>
      <w:proofErr w:type="spellEnd"/>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dapat</w:t>
      </w:r>
      <w:proofErr w:type="spellEnd"/>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disimpulkan</w:t>
      </w:r>
      <w:proofErr w:type="spellEnd"/>
      <w:r w:rsidR="0099707A">
        <w:rPr>
          <w:rFonts w:ascii="Times New Roman" w:hAnsi="Times New Roman" w:cs="Times New Roman"/>
          <w:sz w:val="24"/>
          <w:szCs w:val="24"/>
        </w:rPr>
        <w:t xml:space="preserve"> </w:t>
      </w:r>
      <w:bookmarkEnd w:id="115"/>
      <w:proofErr w:type="spellStart"/>
      <w:r w:rsidR="002320D8" w:rsidRPr="002320D8">
        <w:rPr>
          <w:rFonts w:ascii="Times New Roman" w:hAnsi="Times New Roman" w:cs="Times New Roman"/>
          <w:sz w:val="24"/>
          <w:szCs w:val="24"/>
        </w:rPr>
        <w:t>bahwa</w:t>
      </w:r>
      <w:proofErr w:type="spellEnd"/>
      <w:r w:rsidR="00971D3D">
        <w:rPr>
          <w:rFonts w:ascii="Times New Roman" w:hAnsi="Times New Roman" w:cs="Times New Roman"/>
          <w:sz w:val="24"/>
          <w:szCs w:val="24"/>
        </w:rPr>
        <w:t xml:space="preserve"> </w:t>
      </w:r>
      <w:r w:rsidR="002320D8" w:rsidRPr="002320D8">
        <w:rPr>
          <w:rFonts w:ascii="Times New Roman" w:hAnsi="Times New Roman" w:cs="Times New Roman"/>
          <w:i/>
          <w:sz w:val="24"/>
          <w:szCs w:val="24"/>
        </w:rPr>
        <w:t>G</w:t>
      </w:r>
      <w:r w:rsidRPr="002320D8">
        <w:rPr>
          <w:rFonts w:ascii="Times New Roman" w:hAnsi="Times New Roman" w:cs="Times New Roman"/>
          <w:i/>
          <w:sz w:val="24"/>
          <w:szCs w:val="24"/>
        </w:rPr>
        <w:t>ood</w:t>
      </w:r>
      <w:r w:rsidR="002320D8" w:rsidRPr="002320D8">
        <w:rPr>
          <w:rFonts w:ascii="Times New Roman" w:hAnsi="Times New Roman" w:cs="Times New Roman"/>
          <w:i/>
          <w:sz w:val="24"/>
          <w:szCs w:val="24"/>
        </w:rPr>
        <w:t xml:space="preserve"> C</w:t>
      </w:r>
      <w:r w:rsidRPr="002320D8">
        <w:rPr>
          <w:rFonts w:ascii="Times New Roman" w:hAnsi="Times New Roman" w:cs="Times New Roman"/>
          <w:i/>
          <w:sz w:val="24"/>
          <w:szCs w:val="24"/>
        </w:rPr>
        <w:t xml:space="preserve">orporate </w:t>
      </w:r>
      <w:r w:rsidR="002320D8" w:rsidRPr="002320D8">
        <w:rPr>
          <w:rFonts w:ascii="Times New Roman" w:hAnsi="Times New Roman" w:cs="Times New Roman"/>
          <w:i/>
          <w:sz w:val="24"/>
          <w:szCs w:val="24"/>
        </w:rPr>
        <w:t>G</w:t>
      </w:r>
      <w:r w:rsidRPr="002320D8">
        <w:rPr>
          <w:rFonts w:ascii="Times New Roman" w:hAnsi="Times New Roman" w:cs="Times New Roman"/>
          <w:i/>
          <w:sz w:val="24"/>
          <w:szCs w:val="24"/>
        </w:rPr>
        <w:t>overnance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diproks</w:t>
      </w:r>
      <w:r w:rsidR="002320D8">
        <w:rPr>
          <w:rFonts w:ascii="Times New Roman" w:hAnsi="Times New Roman" w:cs="Times New Roman"/>
          <w:sz w:val="24"/>
          <w:szCs w:val="24"/>
        </w:rPr>
        <w:t>i</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sidR="002320D8">
        <w:rPr>
          <w:rFonts w:ascii="Times New Roman" w:hAnsi="Times New Roman" w:cs="Times New Roman"/>
          <w:sz w:val="24"/>
          <w:szCs w:val="24"/>
        </w:rPr>
        <w:t xml:space="preserve"> </w:t>
      </w:r>
      <w:proofErr w:type="spellStart"/>
      <w:r w:rsidR="002320D8">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bookmarkEnd w:id="114"/>
      <w:proofErr w:type="spellEnd"/>
      <w:r w:rsidR="002320D8">
        <w:rPr>
          <w:rFonts w:ascii="Times New Roman" w:hAnsi="Times New Roman" w:cs="Times New Roman"/>
          <w:sz w:val="24"/>
          <w:szCs w:val="24"/>
        </w:rPr>
        <w:t xml:space="preserve">. </w:t>
      </w:r>
    </w:p>
    <w:p w14:paraId="322201A6" w14:textId="17F7DEE9" w:rsidR="00181B84" w:rsidRDefault="00971D3D" w:rsidP="00D9347A">
      <w:pPr>
        <w:pStyle w:val="ListParagraph"/>
        <w:spacing w:line="480" w:lineRule="auto"/>
        <w:ind w:left="1134" w:firstLine="229"/>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tidak</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sejalan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dengan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teori</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agensi</w:t>
      </w:r>
      <w:proofErr w:type="spellEnd"/>
      <w:r w:rsidR="00181B84">
        <w:rPr>
          <w:rFonts w:ascii="Times New Roman" w:hAnsi="Times New Roman" w:cs="Times New Roman"/>
          <w:sz w:val="24"/>
          <w:szCs w:val="24"/>
        </w:rPr>
        <w:t xml:space="preserve"> yang </w:t>
      </w:r>
      <w:proofErr w:type="spellStart"/>
      <w:r w:rsidR="00181B84">
        <w:rPr>
          <w:rFonts w:ascii="Times New Roman" w:hAnsi="Times New Roman" w:cs="Times New Roman"/>
          <w:sz w:val="24"/>
          <w:szCs w:val="24"/>
        </w:rPr>
        <w:t>menjelaskan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bahwa</w:t>
      </w:r>
      <w:proofErr w:type="spellEnd"/>
      <w:r w:rsidR="00181B84">
        <w:rPr>
          <w:rFonts w:ascii="Times New Roman" w:hAnsi="Times New Roman" w:cs="Times New Roman"/>
          <w:sz w:val="24"/>
          <w:szCs w:val="24"/>
        </w:rPr>
        <w:t xml:space="preserve"> GCG </w:t>
      </w:r>
      <w:proofErr w:type="spellStart"/>
      <w:r w:rsidR="00181B84">
        <w:rPr>
          <w:rFonts w:ascii="Times New Roman" w:hAnsi="Times New Roman" w:cs="Times New Roman"/>
          <w:sz w:val="24"/>
          <w:szCs w:val="24"/>
        </w:rPr>
        <w:t>dapat</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berfungsi</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sebagai</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alat</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untuk</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meyakinkan</w:t>
      </w:r>
      <w:proofErr w:type="spellEnd"/>
      <w:r w:rsidR="00181B84">
        <w:rPr>
          <w:rFonts w:ascii="Times New Roman" w:hAnsi="Times New Roman" w:cs="Times New Roman"/>
          <w:sz w:val="24"/>
          <w:szCs w:val="24"/>
        </w:rPr>
        <w:t xml:space="preserve"> para investor </w:t>
      </w:r>
      <w:proofErr w:type="spellStart"/>
      <w:r w:rsidR="00181B84">
        <w:rPr>
          <w:rFonts w:ascii="Times New Roman" w:hAnsi="Times New Roman" w:cs="Times New Roman"/>
          <w:sz w:val="24"/>
          <w:szCs w:val="24"/>
        </w:rPr>
        <w:t>bahwa</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mereka</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akan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mendapatkan</w:t>
      </w:r>
      <w:proofErr w:type="spellEnd"/>
      <w:r w:rsidR="00181B84">
        <w:rPr>
          <w:rFonts w:ascii="Times New Roman" w:hAnsi="Times New Roman" w:cs="Times New Roman"/>
          <w:sz w:val="24"/>
          <w:szCs w:val="24"/>
        </w:rPr>
        <w:t xml:space="preserve"> return </w:t>
      </w:r>
      <w:proofErr w:type="spellStart"/>
      <w:r w:rsidR="00181B84">
        <w:rPr>
          <w:rFonts w:ascii="Times New Roman" w:hAnsi="Times New Roman" w:cs="Times New Roman"/>
          <w:sz w:val="24"/>
          <w:szCs w:val="24"/>
        </w:rPr>
        <w:t>dari</w:t>
      </w:r>
      <w:proofErr w:type="spellEnd"/>
      <w:r w:rsidR="00181B84">
        <w:rPr>
          <w:rFonts w:ascii="Times New Roman" w:hAnsi="Times New Roman" w:cs="Times New Roman"/>
          <w:sz w:val="24"/>
          <w:szCs w:val="24"/>
        </w:rPr>
        <w:t xml:space="preserve"> dana yang </w:t>
      </w:r>
      <w:proofErr w:type="spellStart"/>
      <w:r w:rsidR="00181B84">
        <w:rPr>
          <w:rFonts w:ascii="Times New Roman" w:hAnsi="Times New Roman" w:cs="Times New Roman"/>
          <w:sz w:val="24"/>
          <w:szCs w:val="24"/>
        </w:rPr>
        <w:t>telah</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mereka</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investasikan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S</w:t>
      </w:r>
      <w:r>
        <w:rPr>
          <w:rFonts w:ascii="Times New Roman" w:hAnsi="Times New Roman" w:cs="Times New Roman"/>
          <w:sz w:val="24"/>
          <w:szCs w:val="24"/>
        </w:rPr>
        <w:t>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tidak</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mampu</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meyakinkan</w:t>
      </w:r>
      <w:proofErr w:type="spellEnd"/>
      <w:r w:rsidR="00181B84">
        <w:rPr>
          <w:rFonts w:ascii="Times New Roman" w:hAnsi="Times New Roman" w:cs="Times New Roman"/>
          <w:sz w:val="24"/>
          <w:szCs w:val="24"/>
        </w:rPr>
        <w:t xml:space="preserve"> investor </w:t>
      </w:r>
      <w:proofErr w:type="spellStart"/>
      <w:r w:rsidR="00181B84">
        <w:rPr>
          <w:rFonts w:ascii="Times New Roman" w:hAnsi="Times New Roman" w:cs="Times New Roman"/>
          <w:sz w:val="24"/>
          <w:szCs w:val="24"/>
        </w:rPr>
        <w:t>serta</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w:t>
      </w:r>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Dengan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tidak</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mampunya</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meyakinkan</w:t>
      </w:r>
      <w:proofErr w:type="spellEnd"/>
      <w:r w:rsidR="00181B84">
        <w:rPr>
          <w:rFonts w:ascii="Times New Roman" w:hAnsi="Times New Roman" w:cs="Times New Roman"/>
          <w:sz w:val="24"/>
          <w:szCs w:val="24"/>
        </w:rPr>
        <w:t xml:space="preserve"> investor </w:t>
      </w:r>
      <w:proofErr w:type="spellStart"/>
      <w:r w:rsidR="00181B84">
        <w:rPr>
          <w:rFonts w:ascii="Times New Roman" w:hAnsi="Times New Roman" w:cs="Times New Roman"/>
          <w:sz w:val="24"/>
          <w:szCs w:val="24"/>
        </w:rPr>
        <w:t>untuk</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berinvestasi</w:t>
      </w:r>
      <w:proofErr w:type="spellEnd"/>
      <w:r w:rsidR="00181B84">
        <w:rPr>
          <w:rFonts w:ascii="Times New Roman" w:hAnsi="Times New Roman" w:cs="Times New Roman"/>
          <w:sz w:val="24"/>
          <w:szCs w:val="24"/>
        </w:rPr>
        <w:t xml:space="preserve"> di </w:t>
      </w:r>
      <w:proofErr w:type="spellStart"/>
      <w:r w:rsidR="00181B84">
        <w:rPr>
          <w:rFonts w:ascii="Times New Roman" w:hAnsi="Times New Roman" w:cs="Times New Roman"/>
          <w:sz w:val="24"/>
          <w:szCs w:val="24"/>
        </w:rPr>
        <w:t>perusahaan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maka</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dengan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hal</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itu</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dapat</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menurunkan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nilai</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perusahaan</w:t>
      </w:r>
      <w:proofErr w:type="spellEnd"/>
      <w:r w:rsidR="00181B84">
        <w:rPr>
          <w:rFonts w:ascii="Times New Roman" w:hAnsi="Times New Roman" w:cs="Times New Roman"/>
          <w:sz w:val="24"/>
          <w:szCs w:val="24"/>
        </w:rPr>
        <w:t xml:space="preserve"> </w:t>
      </w:r>
      <w:proofErr w:type="spellStart"/>
      <w:r w:rsidR="00181B84">
        <w:rPr>
          <w:rFonts w:ascii="Times New Roman" w:hAnsi="Times New Roman" w:cs="Times New Roman"/>
          <w:sz w:val="24"/>
          <w:szCs w:val="24"/>
        </w:rPr>
        <w:t>dihadapan</w:t>
      </w:r>
      <w:proofErr w:type="spellEnd"/>
      <w:r w:rsidR="00181B84">
        <w:rPr>
          <w:rFonts w:ascii="Times New Roman" w:hAnsi="Times New Roman" w:cs="Times New Roman"/>
          <w:sz w:val="24"/>
          <w:szCs w:val="24"/>
        </w:rPr>
        <w:t xml:space="preserve"> para investor</w:t>
      </w:r>
      <w:r w:rsidR="008631E2">
        <w:rPr>
          <w:rFonts w:ascii="Times New Roman" w:hAnsi="Times New Roman" w:cs="Times New Roman"/>
          <w:sz w:val="24"/>
          <w:szCs w:val="24"/>
        </w:rPr>
        <w:t xml:space="preserve"> </w:t>
      </w:r>
      <w:r w:rsidR="008631E2">
        <w:rPr>
          <w:rFonts w:ascii="Times New Roman" w:hAnsi="Times New Roman" w:cs="Times New Roman"/>
          <w:sz w:val="24"/>
          <w:szCs w:val="24"/>
        </w:rPr>
        <w:fldChar w:fldCharType="begin" w:fldLock="1"/>
      </w:r>
      <w:r w:rsidR="008631E2">
        <w:rPr>
          <w:rFonts w:ascii="Times New Roman" w:hAnsi="Times New Roman" w:cs="Times New Roman"/>
          <w:sz w:val="24"/>
          <w:szCs w:val="24"/>
        </w:rPr>
        <w:instrText>ADDIN CSL_CITATION {"citationItems":[{"id":"ITEM-1","itemData":{"DOI":"10.22487/jimut.v5i3.164","ISSN":"2443-1850","abstract":"This study aims to determine the effect of dividend and leverage policy on firm value in manufacturing sector in the Indonesia Stock Exchange (IDX) with good corporate governance as moderating variable for the 2013-2017 period. The population in this study amounted to 130 companies. The research  sample of 17 companies using purposive sampling techniques. The analytical tool used is panel data regression with moderate regression analysis (MRA). The results showed that dividend policy (DPR) and leverage (DER) simultaneously had positive and significant effect on firm value (Q). Partial testing shows that dividend policy and leverage have positive and significant effect on firm value. Whereas GCG (KM) as moderating weakens the relationship between dividend policy on firm value and leverage on firm value. Penelitian ini bertujuan untuk mengetahui Pengaruh Kebijakan Dividen dan Leverage Terhadap Nilai Perusahaan Pada Sektor Manufaktur di Bursa Efek Indonesia (BEI) dengan Good  Corporate Governance (GCG) Sebagai Variabel Moderasi Periode 2013-2017. Populasi dalam penelitian ini berjumlah 130 perusahaan. Sampel penelitian berjumlah 17 perusahaan dengan menggunakan teknik purposive sampling. Alat analisis yang digunakan ialah regresi data panel dan Moderate Regression Analysis (MRA).  Hasil penelitian menunjukkan kebijakan dividen (DPR) dan leverage (DER) secara simultan berpengaruh positif dan signifikan terhadap nilai perusahaan (Q). Pengujian secara parsial menunjukkan kebijakan dividen dan leverage berpengaruh positif dan signifikan terhadap nilai perusahaan. Sedangkan GCG (KM) sebagai moderasi memperlemah hubungan antara kebijakan dividen terhadap nilai perusahaan maupun leverage terhadap nilai perusahaan.","author":[{"dropping-particle":"","family":"Ashary","given":"Feby","non-dropping-particle":"","parse-names":false,"suffix":""},{"dropping-particle":"","family":"Kasim","given":"Muhammad Yunus","non-dropping-particle":"","parse-names":false,"suffix":""}],"container-title":"Jurnal Ilmu Manajemen Universitas Tadulako (JIMUT)","id":"ITEM-1","issue":"3","issued":{"date-parts":[["2020"]]},"page":"330-338","title":"Pengaruh Kebijakan Dividen Dan Leverage Terhadap Nilai Perusahaan Dengan Gcg Sebagai Moderasi","type":"article-journal","volume":"5"},"uris":["http://www.mendeley.com/documents/?uuid=c9348795-a705-4fc8-8bff-a8de44457583"]}],"mendeley":{"formattedCitation":"(Ashary &amp; Kasim, 2020)","manualFormatting":"(Ashary &amp; Kasim, 2020:336)","plainTextFormattedCitation":"(Ashary &amp; Kasim, 2020)","previouslyFormattedCitation":"(Ashary &amp; Kasim, 2020)"},"properties":{"noteIndex":0},"schema":"https://github.com/citation-style-language/schema/raw/master/csl-citation.json"}</w:instrText>
      </w:r>
      <w:r w:rsidR="008631E2">
        <w:rPr>
          <w:rFonts w:ascii="Times New Roman" w:hAnsi="Times New Roman" w:cs="Times New Roman"/>
          <w:sz w:val="24"/>
          <w:szCs w:val="24"/>
        </w:rPr>
        <w:fldChar w:fldCharType="separate"/>
      </w:r>
      <w:r w:rsidR="008631E2" w:rsidRPr="008631E2">
        <w:rPr>
          <w:rFonts w:ascii="Times New Roman" w:hAnsi="Times New Roman" w:cs="Times New Roman"/>
          <w:noProof/>
          <w:sz w:val="24"/>
          <w:szCs w:val="24"/>
        </w:rPr>
        <w:t>(Ashary &amp; Kasim, 2020</w:t>
      </w:r>
      <w:r w:rsidR="008631E2">
        <w:rPr>
          <w:rFonts w:ascii="Times New Roman" w:hAnsi="Times New Roman" w:cs="Times New Roman"/>
          <w:noProof/>
          <w:sz w:val="24"/>
          <w:szCs w:val="24"/>
        </w:rPr>
        <w:t>:336</w:t>
      </w:r>
      <w:r w:rsidR="008631E2" w:rsidRPr="008631E2">
        <w:rPr>
          <w:rFonts w:ascii="Times New Roman" w:hAnsi="Times New Roman" w:cs="Times New Roman"/>
          <w:noProof/>
          <w:sz w:val="24"/>
          <w:szCs w:val="24"/>
        </w:rPr>
        <w:t>)</w:t>
      </w:r>
      <w:r w:rsidR="008631E2">
        <w:rPr>
          <w:rFonts w:ascii="Times New Roman" w:hAnsi="Times New Roman" w:cs="Times New Roman"/>
          <w:sz w:val="24"/>
          <w:szCs w:val="24"/>
        </w:rPr>
        <w:fldChar w:fldCharType="end"/>
      </w:r>
      <w:r w:rsidR="00181B84">
        <w:rPr>
          <w:rFonts w:ascii="Times New Roman" w:hAnsi="Times New Roman" w:cs="Times New Roman"/>
          <w:sz w:val="24"/>
          <w:szCs w:val="24"/>
        </w:rPr>
        <w:t>.</w:t>
      </w:r>
    </w:p>
    <w:p w14:paraId="38A6683E" w14:textId="50F8BE71" w:rsidR="00F47735" w:rsidRDefault="00971D3D" w:rsidP="00D9347A">
      <w:pPr>
        <w:pStyle w:val="ListParagraph"/>
        <w:spacing w:line="480" w:lineRule="auto"/>
        <w:ind w:left="1134" w:firstLine="22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Tanggung</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jawab</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komisaris</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independen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adalah</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mengawasi</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kebijakan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dividen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perusahaan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dengan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memastikan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keputusan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tersebut</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didasarkan</w:t>
      </w:r>
      <w:proofErr w:type="spellEnd"/>
      <w:r w:rsidR="00CE506B" w:rsidRPr="00CE506B">
        <w:rPr>
          <w:rFonts w:ascii="Times New Roman" w:hAnsi="Times New Roman" w:cs="Times New Roman"/>
          <w:sz w:val="24"/>
          <w:szCs w:val="24"/>
        </w:rPr>
        <w:t xml:space="preserve"> pada </w:t>
      </w:r>
      <w:proofErr w:type="spellStart"/>
      <w:r w:rsidR="00CE506B" w:rsidRPr="00CE506B">
        <w:rPr>
          <w:rFonts w:ascii="Times New Roman" w:hAnsi="Times New Roman" w:cs="Times New Roman"/>
          <w:sz w:val="24"/>
          <w:szCs w:val="24"/>
        </w:rPr>
        <w:t>pertimbangan</w:t>
      </w:r>
      <w:proofErr w:type="spellEnd"/>
      <w:r w:rsidR="00CE506B" w:rsidRPr="00CE506B">
        <w:rPr>
          <w:rFonts w:ascii="Times New Roman" w:hAnsi="Times New Roman" w:cs="Times New Roman"/>
          <w:sz w:val="24"/>
          <w:szCs w:val="24"/>
        </w:rPr>
        <w:t xml:space="preserve"> yang </w:t>
      </w:r>
      <w:proofErr w:type="spellStart"/>
      <w:r w:rsidR="00CE506B" w:rsidRPr="00CE506B">
        <w:rPr>
          <w:rFonts w:ascii="Times New Roman" w:hAnsi="Times New Roman" w:cs="Times New Roman"/>
          <w:sz w:val="24"/>
          <w:szCs w:val="24"/>
        </w:rPr>
        <w:t>cermat</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terhadap</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kinerja</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keuangan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perusahaan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kemampuan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untuk</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memenuhi</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kebutuhan</w:t>
      </w:r>
      <w:proofErr w:type="spellEnd"/>
      <w:r w:rsidR="00CE506B" w:rsidRPr="00CE506B">
        <w:rPr>
          <w:rFonts w:ascii="Times New Roman" w:hAnsi="Times New Roman" w:cs="Times New Roman"/>
          <w:sz w:val="24"/>
          <w:szCs w:val="24"/>
        </w:rPr>
        <w:t xml:space="preserve"> modal, dan </w:t>
      </w:r>
      <w:proofErr w:type="spellStart"/>
      <w:r w:rsidR="00CE506B" w:rsidRPr="00CE506B">
        <w:rPr>
          <w:rFonts w:ascii="Times New Roman" w:hAnsi="Times New Roman" w:cs="Times New Roman"/>
          <w:sz w:val="24"/>
          <w:szCs w:val="24"/>
        </w:rPr>
        <w:t>kepentingan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lastRenderedPageBreak/>
        <w:t>jangka</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panjang</w:t>
      </w:r>
      <w:proofErr w:type="spellEnd"/>
      <w:r w:rsidR="00CE506B" w:rsidRPr="00CE506B">
        <w:rPr>
          <w:rFonts w:ascii="Times New Roman" w:hAnsi="Times New Roman" w:cs="Times New Roman"/>
          <w:sz w:val="24"/>
          <w:szCs w:val="24"/>
        </w:rPr>
        <w:t xml:space="preserve"> para </w:t>
      </w:r>
      <w:proofErr w:type="spellStart"/>
      <w:r w:rsidR="00CE506B" w:rsidRPr="00CE506B">
        <w:rPr>
          <w:rFonts w:ascii="Times New Roman" w:hAnsi="Times New Roman" w:cs="Times New Roman"/>
          <w:sz w:val="24"/>
          <w:szCs w:val="24"/>
        </w:rPr>
        <w:t>pemegang</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saham</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Meskipun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demikian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kebijakan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dividen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akhirnya</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ditetapkan</w:t>
      </w:r>
      <w:proofErr w:type="spellEnd"/>
      <w:r w:rsidR="00CE506B" w:rsidRPr="00CE506B">
        <w:rPr>
          <w:rFonts w:ascii="Times New Roman" w:hAnsi="Times New Roman" w:cs="Times New Roman"/>
          <w:sz w:val="24"/>
          <w:szCs w:val="24"/>
        </w:rPr>
        <w:t xml:space="preserve"> oleh </w:t>
      </w:r>
      <w:proofErr w:type="spellStart"/>
      <w:r w:rsidR="00CE506B" w:rsidRPr="00CE506B">
        <w:rPr>
          <w:rFonts w:ascii="Times New Roman" w:hAnsi="Times New Roman" w:cs="Times New Roman"/>
          <w:sz w:val="24"/>
          <w:szCs w:val="24"/>
        </w:rPr>
        <w:t>pemilik</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saham</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mayoritas</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dalam</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Rapat</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Umum</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Pemegang</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Saham</w:t>
      </w:r>
      <w:proofErr w:type="spellEnd"/>
      <w:r w:rsidR="00CE506B" w:rsidRPr="00CE506B">
        <w:rPr>
          <w:rFonts w:ascii="Times New Roman" w:hAnsi="Times New Roman" w:cs="Times New Roman"/>
          <w:sz w:val="24"/>
          <w:szCs w:val="24"/>
        </w:rPr>
        <w:t xml:space="preserve"> (RUPS). </w:t>
      </w:r>
      <w:proofErr w:type="spellStart"/>
      <w:r w:rsidR="00CE506B" w:rsidRPr="00CE506B">
        <w:rPr>
          <w:rFonts w:ascii="Times New Roman" w:hAnsi="Times New Roman" w:cs="Times New Roman"/>
          <w:sz w:val="24"/>
          <w:szCs w:val="24"/>
        </w:rPr>
        <w:t>Sebagai</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hasilnya</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meskipun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komisaris</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independen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berperan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penting</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dalam</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memastikan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kebijakan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dividen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didasarkan</w:t>
      </w:r>
      <w:proofErr w:type="spellEnd"/>
      <w:r w:rsidR="00CE506B" w:rsidRPr="00CE506B">
        <w:rPr>
          <w:rFonts w:ascii="Times New Roman" w:hAnsi="Times New Roman" w:cs="Times New Roman"/>
          <w:sz w:val="24"/>
          <w:szCs w:val="24"/>
        </w:rPr>
        <w:t xml:space="preserve"> pada </w:t>
      </w:r>
      <w:proofErr w:type="spellStart"/>
      <w:r w:rsidR="00CE506B" w:rsidRPr="00CE506B">
        <w:rPr>
          <w:rFonts w:ascii="Times New Roman" w:hAnsi="Times New Roman" w:cs="Times New Roman"/>
          <w:sz w:val="24"/>
          <w:szCs w:val="24"/>
        </w:rPr>
        <w:t>faktor-faktor</w:t>
      </w:r>
      <w:proofErr w:type="spellEnd"/>
      <w:r w:rsidR="00CE506B" w:rsidRPr="00CE506B">
        <w:rPr>
          <w:rFonts w:ascii="Times New Roman" w:hAnsi="Times New Roman" w:cs="Times New Roman"/>
          <w:sz w:val="24"/>
          <w:szCs w:val="24"/>
        </w:rPr>
        <w:t xml:space="preserve"> yang </w:t>
      </w:r>
      <w:proofErr w:type="spellStart"/>
      <w:r w:rsidR="00CE506B" w:rsidRPr="00CE506B">
        <w:rPr>
          <w:rFonts w:ascii="Times New Roman" w:hAnsi="Times New Roman" w:cs="Times New Roman"/>
          <w:sz w:val="24"/>
          <w:szCs w:val="24"/>
        </w:rPr>
        <w:t>relevan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mereka</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tidak</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memiliki</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pengaruh</w:t>
      </w:r>
      <w:proofErr w:type="spellEnd"/>
      <w:r w:rsidR="00CE506B" w:rsidRPr="00CE506B">
        <w:rPr>
          <w:rFonts w:ascii="Times New Roman" w:hAnsi="Times New Roman" w:cs="Times New Roman"/>
          <w:sz w:val="24"/>
          <w:szCs w:val="24"/>
        </w:rPr>
        <w:t xml:space="preserve"> </w:t>
      </w:r>
      <w:proofErr w:type="spellStart"/>
      <w:r w:rsidR="008647B2">
        <w:rPr>
          <w:rFonts w:ascii="Times New Roman" w:hAnsi="Times New Roman" w:cs="Times New Roman"/>
          <w:sz w:val="24"/>
          <w:szCs w:val="24"/>
        </w:rPr>
        <w:t>secara</w:t>
      </w:r>
      <w:proofErr w:type="spellEnd"/>
      <w:r w:rsidR="008647B2">
        <w:rPr>
          <w:rFonts w:ascii="Times New Roman" w:hAnsi="Times New Roman" w:cs="Times New Roman"/>
          <w:sz w:val="24"/>
          <w:szCs w:val="24"/>
        </w:rPr>
        <w:t xml:space="preserve"> </w:t>
      </w:r>
      <w:proofErr w:type="spellStart"/>
      <w:r w:rsidR="008647B2">
        <w:rPr>
          <w:rFonts w:ascii="Times New Roman" w:hAnsi="Times New Roman" w:cs="Times New Roman"/>
          <w:sz w:val="24"/>
          <w:szCs w:val="24"/>
        </w:rPr>
        <w:t>langsung</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terhadap</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hubungan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antara</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kebijakan</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dividen</w:t>
      </w:r>
      <w:proofErr w:type="spellEnd"/>
      <w:r w:rsidR="00CE506B" w:rsidRPr="00CE506B">
        <w:rPr>
          <w:rFonts w:ascii="Times New Roman" w:hAnsi="Times New Roman" w:cs="Times New Roman"/>
          <w:sz w:val="24"/>
          <w:szCs w:val="24"/>
        </w:rPr>
        <w:t xml:space="preserve"> dan </w:t>
      </w:r>
      <w:proofErr w:type="spellStart"/>
      <w:r w:rsidR="00CE506B" w:rsidRPr="00CE506B">
        <w:rPr>
          <w:rFonts w:ascii="Times New Roman" w:hAnsi="Times New Roman" w:cs="Times New Roman"/>
          <w:sz w:val="24"/>
          <w:szCs w:val="24"/>
        </w:rPr>
        <w:t>nilai</w:t>
      </w:r>
      <w:proofErr w:type="spellEnd"/>
      <w:r w:rsidR="00CE506B" w:rsidRPr="00CE506B">
        <w:rPr>
          <w:rFonts w:ascii="Times New Roman" w:hAnsi="Times New Roman" w:cs="Times New Roman"/>
          <w:sz w:val="24"/>
          <w:szCs w:val="24"/>
        </w:rPr>
        <w:t xml:space="preserve"> </w:t>
      </w:r>
      <w:proofErr w:type="spellStart"/>
      <w:r w:rsidR="00CE506B" w:rsidRPr="00CE506B">
        <w:rPr>
          <w:rFonts w:ascii="Times New Roman" w:hAnsi="Times New Roman" w:cs="Times New Roman"/>
          <w:sz w:val="24"/>
          <w:szCs w:val="24"/>
        </w:rPr>
        <w:t>perusahaan</w:t>
      </w:r>
      <w:proofErr w:type="spellEnd"/>
      <w:r w:rsidR="00CE506B">
        <w:rPr>
          <w:rFonts w:ascii="Times New Roman" w:hAnsi="Times New Roman" w:cs="Times New Roman"/>
          <w:sz w:val="24"/>
          <w:szCs w:val="24"/>
        </w:rPr>
        <w:t xml:space="preserve"> </w:t>
      </w:r>
      <w:r w:rsidR="00181B84">
        <w:rPr>
          <w:rFonts w:ascii="Times New Roman" w:hAnsi="Times New Roman" w:cs="Times New Roman"/>
          <w:sz w:val="24"/>
          <w:szCs w:val="24"/>
        </w:rPr>
        <w:fldChar w:fldCharType="begin" w:fldLock="1"/>
      </w:r>
      <w:r w:rsidR="008631E2">
        <w:rPr>
          <w:rFonts w:ascii="Times New Roman"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2023:12)","plainTextFormattedCitation":"(Indarto &amp; Purwanto, 2023)","previouslyFormattedCitation":"(Indarto &amp; Purwanto, 2023)"},"properties":{"noteIndex":0},"schema":"https://github.com/citation-style-language/schema/raw/master/csl-citation.json"}</w:instrText>
      </w:r>
      <w:r w:rsidR="00181B84">
        <w:rPr>
          <w:rFonts w:ascii="Times New Roman" w:hAnsi="Times New Roman" w:cs="Times New Roman"/>
          <w:sz w:val="24"/>
          <w:szCs w:val="24"/>
        </w:rPr>
        <w:fldChar w:fldCharType="separate"/>
      </w:r>
      <w:r w:rsidR="00181B84" w:rsidRPr="00181B84">
        <w:rPr>
          <w:rFonts w:ascii="Times New Roman" w:hAnsi="Times New Roman" w:cs="Times New Roman"/>
          <w:noProof/>
          <w:sz w:val="24"/>
          <w:szCs w:val="24"/>
        </w:rPr>
        <w:t>(Indarto &amp; Purwanto, 2023</w:t>
      </w:r>
      <w:r w:rsidR="00181B84">
        <w:rPr>
          <w:rFonts w:ascii="Times New Roman" w:hAnsi="Times New Roman" w:cs="Times New Roman"/>
          <w:noProof/>
          <w:sz w:val="24"/>
          <w:szCs w:val="24"/>
        </w:rPr>
        <w:t>:12</w:t>
      </w:r>
      <w:r w:rsidR="00181B84" w:rsidRPr="00181B84">
        <w:rPr>
          <w:rFonts w:ascii="Times New Roman" w:hAnsi="Times New Roman" w:cs="Times New Roman"/>
          <w:noProof/>
          <w:sz w:val="24"/>
          <w:szCs w:val="24"/>
        </w:rPr>
        <w:t>)</w:t>
      </w:r>
      <w:r w:rsidR="00181B84">
        <w:rPr>
          <w:rFonts w:ascii="Times New Roman" w:hAnsi="Times New Roman" w:cs="Times New Roman"/>
          <w:sz w:val="24"/>
          <w:szCs w:val="24"/>
        </w:rPr>
        <w:fldChar w:fldCharType="end"/>
      </w:r>
      <w:r w:rsidR="00F47735">
        <w:rPr>
          <w:rFonts w:ascii="Times New Roman" w:hAnsi="Times New Roman" w:cs="Times New Roman"/>
          <w:sz w:val="24"/>
          <w:szCs w:val="24"/>
        </w:rPr>
        <w:t xml:space="preserve">. </w:t>
      </w:r>
    </w:p>
    <w:p w14:paraId="714AD2C6" w14:textId="7F846E25" w:rsidR="00CF713B" w:rsidRPr="00CE663A" w:rsidRDefault="00F47735" w:rsidP="00CE663A">
      <w:pPr>
        <w:pStyle w:val="ListParagraph"/>
        <w:spacing w:line="480" w:lineRule="auto"/>
        <w:ind w:left="1134" w:firstLine="229"/>
        <w:jc w:val="both"/>
        <w:rPr>
          <w:rFonts w:ascii="Times New Roman" w:hAnsi="Times New Roman" w:cs="Times New Roman"/>
          <w:sz w:val="24"/>
          <w:szCs w:val="24"/>
        </w:rPr>
      </w:pPr>
      <w:bookmarkStart w:id="116" w:name="_Hlk166744150"/>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(2023)","plainTextFormattedCitation":"(Indarto &amp; Purwanto, 2023)","previouslyFormattedCitation":"(Indarto &amp; Purwanto, 2023)"},"properties":{"noteIndex":0},"schema":"https://github.com/citation-style-language/schema/raw/master/csl-citation.json"}</w:instrText>
      </w:r>
      <w:r>
        <w:rPr>
          <w:rFonts w:ascii="Times New Roman" w:hAnsi="Times New Roman" w:cs="Times New Roman"/>
          <w:sz w:val="24"/>
          <w:szCs w:val="24"/>
        </w:rPr>
        <w:fldChar w:fldCharType="separate"/>
      </w:r>
      <w:r w:rsidRPr="00F47735">
        <w:rPr>
          <w:rFonts w:ascii="Times New Roman" w:hAnsi="Times New Roman" w:cs="Times New Roman"/>
          <w:noProof/>
          <w:sz w:val="24"/>
          <w:szCs w:val="24"/>
        </w:rPr>
        <w:t xml:space="preserve">Indarto &amp; Purwanto </w:t>
      </w:r>
      <w:r>
        <w:rPr>
          <w:rFonts w:ascii="Times New Roman" w:hAnsi="Times New Roman" w:cs="Times New Roman"/>
          <w:noProof/>
          <w:sz w:val="24"/>
          <w:szCs w:val="24"/>
        </w:rPr>
        <w:t>(</w:t>
      </w:r>
      <w:r w:rsidRPr="00F47735">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bookmarkEnd w:id="116"/>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E00CC">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(2018)","plainTextFormattedCitation":"(Sari &amp; Wahidahwati, 2018)","previouslyFormattedCitation":"(Sari &amp; Wahidahwati, 2018)"},"properties":{"noteIndex":0},"schema":"https://github.com/citation-style-language/schema/raw/master/csl-citation.json"}</w:instrText>
      </w:r>
      <w:r>
        <w:rPr>
          <w:rFonts w:ascii="Times New Roman" w:hAnsi="Times New Roman" w:cs="Times New Roman"/>
          <w:sz w:val="24"/>
          <w:szCs w:val="24"/>
        </w:rPr>
        <w:fldChar w:fldCharType="separate"/>
      </w:r>
      <w:r w:rsidRPr="00F47735">
        <w:rPr>
          <w:rFonts w:ascii="Times New Roman" w:hAnsi="Times New Roman" w:cs="Times New Roman"/>
          <w:noProof/>
          <w:sz w:val="24"/>
          <w:szCs w:val="24"/>
        </w:rPr>
        <w:t xml:space="preserve">Sari &amp; Wahidahwati </w:t>
      </w:r>
      <w:r>
        <w:rPr>
          <w:rFonts w:ascii="Times New Roman" w:hAnsi="Times New Roman" w:cs="Times New Roman"/>
          <w:noProof/>
          <w:sz w:val="24"/>
          <w:szCs w:val="24"/>
        </w:rPr>
        <w:t>(</w:t>
      </w:r>
      <w:r w:rsidRPr="00F47735">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486D77C1" w14:textId="259FA519" w:rsidR="003D3A24" w:rsidRPr="003D205E" w:rsidRDefault="003D3A24" w:rsidP="00817F8A">
      <w:pPr>
        <w:pStyle w:val="Heading3"/>
        <w:numPr>
          <w:ilvl w:val="0"/>
          <w:numId w:val="84"/>
        </w:numPr>
        <w:spacing w:line="480" w:lineRule="auto"/>
        <w:ind w:left="1134"/>
      </w:pPr>
      <w:bookmarkStart w:id="117" w:name="_Toc167346632"/>
      <w:bookmarkStart w:id="118" w:name="_Toc169200838"/>
      <w:bookmarkStart w:id="119" w:name="_Toc169201519"/>
      <w:bookmarkStart w:id="120" w:name="_Toc169418248"/>
      <w:bookmarkStart w:id="121" w:name="_Hlk166745681"/>
      <w:proofErr w:type="spellStart"/>
      <w:r w:rsidRPr="003D205E">
        <w:t>Kemampuan</w:t>
      </w:r>
      <w:proofErr w:type="spellEnd"/>
      <w:r w:rsidRPr="003D205E">
        <w:t xml:space="preserve"> </w:t>
      </w:r>
      <w:r w:rsidRPr="00B74D69">
        <w:rPr>
          <w:i/>
        </w:rPr>
        <w:t>Good Corporate Governance</w:t>
      </w:r>
      <w:r w:rsidRPr="003D205E">
        <w:t xml:space="preserve"> </w:t>
      </w:r>
      <w:proofErr w:type="spellStart"/>
      <w:r w:rsidRPr="003D205E">
        <w:t>memoderasi</w:t>
      </w:r>
      <w:proofErr w:type="spellEnd"/>
      <w:r w:rsidRPr="003D205E">
        <w:t xml:space="preserve"> </w:t>
      </w:r>
      <w:proofErr w:type="spellStart"/>
      <w:r w:rsidRPr="003D205E">
        <w:t>hubungan</w:t>
      </w:r>
      <w:proofErr w:type="spellEnd"/>
      <w:r w:rsidRPr="003D205E">
        <w:t xml:space="preserve"> </w:t>
      </w:r>
      <w:r w:rsidRPr="00B74D69">
        <w:rPr>
          <w:i/>
        </w:rPr>
        <w:t>Financial Leverage</w:t>
      </w:r>
      <w:r w:rsidRPr="003D205E">
        <w:t xml:space="preserve"> </w:t>
      </w:r>
      <w:proofErr w:type="spellStart"/>
      <w:r w:rsidRPr="003D205E">
        <w:t>Terhadap</w:t>
      </w:r>
      <w:proofErr w:type="spellEnd"/>
      <w:r w:rsidRPr="003D205E">
        <w:t xml:space="preserve"> Nilai Perusahaan</w:t>
      </w:r>
      <w:bookmarkEnd w:id="117"/>
      <w:bookmarkEnd w:id="118"/>
      <w:bookmarkEnd w:id="119"/>
      <w:bookmarkEnd w:id="120"/>
    </w:p>
    <w:p w14:paraId="4C27372C" w14:textId="6CF4CF68" w:rsidR="00382A00" w:rsidRPr="00D9347A" w:rsidRDefault="003D3A24" w:rsidP="003D205E">
      <w:pPr>
        <w:pStyle w:val="ListParagraph"/>
        <w:spacing w:line="480" w:lineRule="auto"/>
        <w:ind w:left="1211" w:firstLine="349"/>
        <w:jc w:val="both"/>
        <w:rPr>
          <w:rFonts w:ascii="Times New Roman" w:hAnsi="Times New Roman" w:cs="Times New Roman"/>
          <w:sz w:val="24"/>
          <w:szCs w:val="24"/>
        </w:rPr>
      </w:pPr>
      <w:r w:rsidRPr="003D3A24">
        <w:rPr>
          <w:rFonts w:ascii="Times New Roman" w:hAnsi="Times New Roman" w:cs="Times New Roman"/>
          <w:sz w:val="24"/>
          <w:szCs w:val="24"/>
        </w:rPr>
        <w:t xml:space="preserve">Dari </w:t>
      </w:r>
      <w:proofErr w:type="spellStart"/>
      <w:r w:rsidRPr="003D3A24">
        <w:rPr>
          <w:rFonts w:ascii="Times New Roman" w:hAnsi="Times New Roman" w:cs="Times New Roman"/>
          <w:sz w:val="24"/>
          <w:szCs w:val="24"/>
        </w:rPr>
        <w:t>hasil</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pengujian</w:t>
      </w:r>
      <w:proofErr w:type="spellEnd"/>
      <w:r w:rsidRPr="003D3A24">
        <w:rPr>
          <w:rFonts w:ascii="Times New Roman" w:hAnsi="Times New Roman" w:cs="Times New Roman"/>
          <w:sz w:val="24"/>
          <w:szCs w:val="24"/>
        </w:rPr>
        <w:t xml:space="preserve"> </w:t>
      </w:r>
      <w:r w:rsidRPr="003D3A24">
        <w:rPr>
          <w:rFonts w:ascii="Times New Roman" w:hAnsi="Times New Roman" w:cs="Times New Roman"/>
          <w:i/>
          <w:sz w:val="24"/>
          <w:szCs w:val="24"/>
        </w:rPr>
        <w:t xml:space="preserve">Moderated Regression Analysis </w:t>
      </w:r>
      <w:r w:rsidRPr="003D3A24">
        <w:rPr>
          <w:rFonts w:ascii="Times New Roman" w:hAnsi="Times New Roman" w:cs="Times New Roman"/>
          <w:sz w:val="24"/>
          <w:szCs w:val="24"/>
        </w:rPr>
        <w:t>(MRA) (</w:t>
      </w:r>
      <w:proofErr w:type="spellStart"/>
      <w:r w:rsidRPr="003D3A24">
        <w:rPr>
          <w:rFonts w:ascii="Times New Roman" w:hAnsi="Times New Roman" w:cs="Times New Roman"/>
          <w:sz w:val="24"/>
          <w:szCs w:val="24"/>
        </w:rPr>
        <w:t>tabel</w:t>
      </w:r>
      <w:proofErr w:type="spellEnd"/>
      <w:r w:rsidRPr="003D3A24">
        <w:rPr>
          <w:rFonts w:ascii="Times New Roman" w:hAnsi="Times New Roman" w:cs="Times New Roman"/>
          <w:sz w:val="24"/>
          <w:szCs w:val="24"/>
        </w:rPr>
        <w:t xml:space="preserve"> </w:t>
      </w:r>
      <w:r w:rsidR="003C4CD5">
        <w:rPr>
          <w:rFonts w:ascii="Times New Roman" w:hAnsi="Times New Roman" w:cs="Times New Roman"/>
          <w:sz w:val="24"/>
          <w:szCs w:val="24"/>
        </w:rPr>
        <w:t>2</w:t>
      </w:r>
      <w:r w:rsidR="001D5925">
        <w:rPr>
          <w:rFonts w:ascii="Times New Roman" w:hAnsi="Times New Roman" w:cs="Times New Roman"/>
          <w:sz w:val="24"/>
          <w:szCs w:val="24"/>
        </w:rPr>
        <w:t>5</w:t>
      </w:r>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menunjukkan</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nilai</w:t>
      </w:r>
      <w:proofErr w:type="spellEnd"/>
      <w:r w:rsidRPr="003D3A24">
        <w:rPr>
          <w:rFonts w:ascii="Times New Roman" w:hAnsi="Times New Roman" w:cs="Times New Roman"/>
          <w:sz w:val="24"/>
          <w:szCs w:val="24"/>
        </w:rPr>
        <w:t xml:space="preserve"> t </w:t>
      </w:r>
      <w:proofErr w:type="spellStart"/>
      <w:r w:rsidRPr="003D3A24">
        <w:rPr>
          <w:rFonts w:ascii="Times New Roman" w:hAnsi="Times New Roman" w:cs="Times New Roman"/>
          <w:sz w:val="24"/>
          <w:szCs w:val="24"/>
        </w:rPr>
        <w:t>hitung</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sebesar</w:t>
      </w:r>
      <w:proofErr w:type="spellEnd"/>
      <w:r w:rsidRPr="003D3A24">
        <w:rPr>
          <w:rFonts w:ascii="Times New Roman" w:hAnsi="Times New Roman" w:cs="Times New Roman"/>
          <w:sz w:val="24"/>
          <w:szCs w:val="24"/>
        </w:rPr>
        <w:t xml:space="preserve"> </w:t>
      </w:r>
      <w:r>
        <w:rPr>
          <w:rFonts w:ascii="Times New Roman" w:hAnsi="Times New Roman" w:cs="Times New Roman"/>
          <w:sz w:val="24"/>
          <w:szCs w:val="24"/>
        </w:rPr>
        <w:t>-</w:t>
      </w:r>
      <w:r w:rsidRPr="003D3A24">
        <w:rPr>
          <w:rFonts w:ascii="Times New Roman" w:hAnsi="Times New Roman" w:cs="Times New Roman"/>
          <w:sz w:val="24"/>
          <w:szCs w:val="24"/>
        </w:rPr>
        <w:t>0,</w:t>
      </w:r>
      <w:r>
        <w:rPr>
          <w:rFonts w:ascii="Times New Roman" w:hAnsi="Times New Roman" w:cs="Times New Roman"/>
          <w:sz w:val="24"/>
          <w:szCs w:val="24"/>
        </w:rPr>
        <w:t>5</w:t>
      </w:r>
      <w:r w:rsidR="001D5925">
        <w:rPr>
          <w:rFonts w:ascii="Times New Roman" w:hAnsi="Times New Roman" w:cs="Times New Roman"/>
          <w:sz w:val="24"/>
          <w:szCs w:val="24"/>
        </w:rPr>
        <w:t>94</w:t>
      </w:r>
      <w:r w:rsidRPr="003D3A24">
        <w:rPr>
          <w:rFonts w:ascii="Times New Roman" w:hAnsi="Times New Roman" w:cs="Times New Roman"/>
          <w:sz w:val="24"/>
          <w:szCs w:val="24"/>
        </w:rPr>
        <w:t xml:space="preserve"> dan </w:t>
      </w:r>
      <w:proofErr w:type="spellStart"/>
      <w:r w:rsidRPr="003D3A24">
        <w:rPr>
          <w:rFonts w:ascii="Times New Roman" w:hAnsi="Times New Roman" w:cs="Times New Roman"/>
          <w:sz w:val="24"/>
          <w:szCs w:val="24"/>
        </w:rPr>
        <w:t>nilai</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signifikansi</w:t>
      </w:r>
      <w:proofErr w:type="spellEnd"/>
      <w:r w:rsidRPr="003D3A24">
        <w:rPr>
          <w:rFonts w:ascii="Times New Roman" w:hAnsi="Times New Roman" w:cs="Times New Roman"/>
          <w:sz w:val="24"/>
          <w:szCs w:val="24"/>
        </w:rPr>
        <w:t xml:space="preserve"> yang </w:t>
      </w:r>
      <w:proofErr w:type="spellStart"/>
      <w:r w:rsidRPr="003D3A24">
        <w:rPr>
          <w:rFonts w:ascii="Times New Roman" w:hAnsi="Times New Roman" w:cs="Times New Roman"/>
          <w:sz w:val="24"/>
          <w:szCs w:val="24"/>
        </w:rPr>
        <w:t>diperoleh</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sebesar</w:t>
      </w:r>
      <w:proofErr w:type="spellEnd"/>
      <w:r w:rsidRPr="003D3A24">
        <w:rPr>
          <w:rFonts w:ascii="Times New Roman" w:hAnsi="Times New Roman" w:cs="Times New Roman"/>
          <w:sz w:val="24"/>
          <w:szCs w:val="24"/>
        </w:rPr>
        <w:t xml:space="preserve"> 0,</w:t>
      </w:r>
      <w:r w:rsidR="00BC5C82">
        <w:rPr>
          <w:rFonts w:ascii="Times New Roman" w:hAnsi="Times New Roman" w:cs="Times New Roman"/>
          <w:sz w:val="24"/>
          <w:szCs w:val="24"/>
        </w:rPr>
        <w:t>5</w:t>
      </w:r>
      <w:r w:rsidR="001D5925">
        <w:rPr>
          <w:rFonts w:ascii="Times New Roman" w:hAnsi="Times New Roman" w:cs="Times New Roman"/>
          <w:sz w:val="24"/>
          <w:szCs w:val="24"/>
        </w:rPr>
        <w:t>56</w:t>
      </w:r>
      <w:r w:rsidRPr="003D3A24">
        <w:rPr>
          <w:rFonts w:ascii="Times New Roman" w:hAnsi="Times New Roman" w:cs="Times New Roman"/>
          <w:sz w:val="24"/>
          <w:szCs w:val="24"/>
        </w:rPr>
        <w:t xml:space="preserve"> &gt; 0,05</w:t>
      </w:r>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w:t>
      </w:r>
      <w:r w:rsidR="0099707A" w:rsidRPr="0099707A">
        <w:rPr>
          <w:rFonts w:ascii="Times New Roman" w:hAnsi="Times New Roman" w:cs="Times New Roman"/>
          <w:sz w:val="24"/>
          <w:szCs w:val="24"/>
        </w:rPr>
        <w:t>engan</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demikian</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menujukkan</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bahwa</w:t>
      </w:r>
      <w:proofErr w:type="spellEnd"/>
      <w:r w:rsidR="0099707A" w:rsidRPr="0099707A">
        <w:rPr>
          <w:rFonts w:ascii="Times New Roman" w:hAnsi="Times New Roman" w:cs="Times New Roman"/>
          <w:sz w:val="24"/>
          <w:szCs w:val="24"/>
        </w:rPr>
        <w:t xml:space="preserve"> </w:t>
      </w:r>
      <w:r w:rsidR="0099707A" w:rsidRPr="0099707A">
        <w:rPr>
          <w:rFonts w:ascii="Times New Roman" w:hAnsi="Times New Roman" w:cs="Times New Roman"/>
          <w:b/>
          <w:sz w:val="24"/>
          <w:szCs w:val="24"/>
        </w:rPr>
        <w:t>H5</w:t>
      </w:r>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ditolak</w:t>
      </w:r>
      <w:proofErr w:type="spellEnd"/>
      <w:r w:rsidR="0099707A" w:rsidRPr="0099707A">
        <w:rPr>
          <w:rFonts w:ascii="Times New Roman" w:hAnsi="Times New Roman" w:cs="Times New Roman"/>
          <w:sz w:val="24"/>
          <w:szCs w:val="24"/>
        </w:rPr>
        <w:t xml:space="preserve">, dan </w:t>
      </w:r>
      <w:r w:rsidR="0099707A" w:rsidRPr="0099707A">
        <w:rPr>
          <w:rFonts w:ascii="Times New Roman" w:hAnsi="Times New Roman" w:cs="Times New Roman"/>
          <w:b/>
          <w:sz w:val="24"/>
          <w:szCs w:val="24"/>
        </w:rPr>
        <w:t>Ho</w:t>
      </w:r>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diterima</w:t>
      </w:r>
      <w:proofErr w:type="spellEnd"/>
      <w:r w:rsidR="0099707A">
        <w:rPr>
          <w:rFonts w:ascii="Times New Roman" w:hAnsi="Times New Roman" w:cs="Times New Roman"/>
          <w:sz w:val="24"/>
          <w:szCs w:val="24"/>
        </w:rPr>
        <w:t>.</w:t>
      </w:r>
      <w:r w:rsidR="0099707A" w:rsidRP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S</w:t>
      </w:r>
      <w:r w:rsidR="0099707A" w:rsidRPr="0099707A">
        <w:rPr>
          <w:rFonts w:ascii="Times New Roman" w:hAnsi="Times New Roman" w:cs="Times New Roman"/>
          <w:sz w:val="24"/>
          <w:szCs w:val="24"/>
        </w:rPr>
        <w:t>ehingga</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dapat</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disimpulkan</w:t>
      </w:r>
      <w:proofErr w:type="spellEnd"/>
      <w:r w:rsidR="0099707A">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bahwa</w:t>
      </w:r>
      <w:proofErr w:type="spellEnd"/>
      <w:r w:rsidRPr="003D3A24">
        <w:rPr>
          <w:rFonts w:ascii="Times New Roman" w:hAnsi="Times New Roman" w:cs="Times New Roman"/>
          <w:sz w:val="24"/>
          <w:szCs w:val="24"/>
        </w:rPr>
        <w:t xml:space="preserve"> </w:t>
      </w:r>
      <w:r w:rsidRPr="00BC5C82">
        <w:rPr>
          <w:rFonts w:ascii="Times New Roman" w:hAnsi="Times New Roman" w:cs="Times New Roman"/>
          <w:i/>
          <w:sz w:val="24"/>
          <w:szCs w:val="24"/>
        </w:rPr>
        <w:t>Good Corporate Governance</w:t>
      </w:r>
      <w:r w:rsidRPr="003D3A24">
        <w:rPr>
          <w:rFonts w:ascii="Times New Roman" w:hAnsi="Times New Roman" w:cs="Times New Roman"/>
          <w:sz w:val="24"/>
          <w:szCs w:val="24"/>
        </w:rPr>
        <w:t xml:space="preserve"> yang </w:t>
      </w:r>
      <w:proofErr w:type="spellStart"/>
      <w:r w:rsidRPr="003D3A24">
        <w:rPr>
          <w:rFonts w:ascii="Times New Roman" w:hAnsi="Times New Roman" w:cs="Times New Roman"/>
          <w:sz w:val="24"/>
          <w:szCs w:val="24"/>
        </w:rPr>
        <w:t>diproksikan</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dengan</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komisaris</w:t>
      </w:r>
      <w:proofErr w:type="spellEnd"/>
      <w:r w:rsidRPr="003D3A24">
        <w:rPr>
          <w:rFonts w:ascii="Times New Roman" w:hAnsi="Times New Roman" w:cs="Times New Roman"/>
          <w:sz w:val="24"/>
          <w:szCs w:val="24"/>
        </w:rPr>
        <w:t xml:space="preserve"> independent </w:t>
      </w:r>
      <w:proofErr w:type="spellStart"/>
      <w:r w:rsidRPr="003D3A24">
        <w:rPr>
          <w:rFonts w:ascii="Times New Roman" w:hAnsi="Times New Roman" w:cs="Times New Roman"/>
          <w:sz w:val="24"/>
          <w:szCs w:val="24"/>
        </w:rPr>
        <w:t>tidak</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terdapat</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pengaruh</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atau</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tidak</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dapat</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lastRenderedPageBreak/>
        <w:t>memoderasi</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hubungan</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antara</w:t>
      </w:r>
      <w:proofErr w:type="spellEnd"/>
      <w:r w:rsidRPr="003D3A24">
        <w:rPr>
          <w:rFonts w:ascii="Times New Roman" w:hAnsi="Times New Roman" w:cs="Times New Roman"/>
          <w:sz w:val="24"/>
          <w:szCs w:val="24"/>
        </w:rPr>
        <w:t xml:space="preserve"> </w:t>
      </w:r>
      <w:r w:rsidR="00BC5C82" w:rsidRPr="00BC5C82">
        <w:rPr>
          <w:rFonts w:ascii="Times New Roman" w:hAnsi="Times New Roman" w:cs="Times New Roman"/>
          <w:i/>
          <w:sz w:val="24"/>
          <w:szCs w:val="24"/>
        </w:rPr>
        <w:t>financial leverage</w:t>
      </w:r>
      <w:r w:rsidR="00BC5C82">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terhadap</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nilai</w:t>
      </w:r>
      <w:proofErr w:type="spellEnd"/>
      <w:r w:rsidRPr="003D3A24">
        <w:rPr>
          <w:rFonts w:ascii="Times New Roman" w:hAnsi="Times New Roman" w:cs="Times New Roman"/>
          <w:sz w:val="24"/>
          <w:szCs w:val="24"/>
        </w:rPr>
        <w:t xml:space="preserve"> </w:t>
      </w:r>
      <w:proofErr w:type="spellStart"/>
      <w:r w:rsidRPr="003D3A24">
        <w:rPr>
          <w:rFonts w:ascii="Times New Roman" w:hAnsi="Times New Roman" w:cs="Times New Roman"/>
          <w:sz w:val="24"/>
          <w:szCs w:val="24"/>
        </w:rPr>
        <w:t>perusahaan</w:t>
      </w:r>
      <w:bookmarkEnd w:id="121"/>
      <w:proofErr w:type="spellEnd"/>
      <w:r w:rsidR="00BC5C82">
        <w:rPr>
          <w:rFonts w:ascii="Times New Roman" w:hAnsi="Times New Roman" w:cs="Times New Roman"/>
          <w:sz w:val="24"/>
          <w:szCs w:val="24"/>
        </w:rPr>
        <w:t>.</w:t>
      </w:r>
    </w:p>
    <w:p w14:paraId="54C5A127" w14:textId="37801E62" w:rsidR="008631E2" w:rsidRDefault="00BC5C82" w:rsidP="008631E2">
      <w:pPr>
        <w:pStyle w:val="ListParagraph"/>
        <w:spacing w:line="480" w:lineRule="auto"/>
        <w:ind w:left="1211" w:firstLine="349"/>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ya</w:t>
      </w:r>
      <w:r w:rsidR="008631E2">
        <w:rPr>
          <w:rFonts w:ascii="Times New Roman" w:hAnsi="Times New Roman" w:cs="Times New Roman"/>
          <w:sz w:val="24"/>
          <w:szCs w:val="24"/>
        </w:rPr>
        <w:t>n</w:t>
      </w:r>
      <w:r>
        <w:rPr>
          <w:rFonts w:ascii="Times New Roman" w:hAnsi="Times New Roman" w:cs="Times New Roman"/>
          <w:sz w:val="24"/>
          <w:szCs w:val="24"/>
        </w:rPr>
        <w:t xml:space="preserve">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tidak</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terlalu</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diperhatikan</w:t>
      </w:r>
      <w:proofErr w:type="spellEnd"/>
      <w:r w:rsidR="008631E2">
        <w:rPr>
          <w:rFonts w:ascii="Times New Roman" w:hAnsi="Times New Roman" w:cs="Times New Roman"/>
          <w:sz w:val="24"/>
          <w:szCs w:val="24"/>
        </w:rPr>
        <w:t xml:space="preserve"> oleh investor </w:t>
      </w:r>
      <w:proofErr w:type="spellStart"/>
      <w:r w:rsidR="008631E2">
        <w:rPr>
          <w:rFonts w:ascii="Times New Roman" w:hAnsi="Times New Roman" w:cs="Times New Roman"/>
          <w:sz w:val="24"/>
          <w:szCs w:val="24"/>
        </w:rPr>
        <w:t>karena</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mereka</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lebih</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berfo</w:t>
      </w:r>
      <w:r w:rsidR="008B56B1">
        <w:rPr>
          <w:rFonts w:ascii="Times New Roman" w:hAnsi="Times New Roman" w:cs="Times New Roman"/>
          <w:sz w:val="24"/>
          <w:szCs w:val="24"/>
        </w:rPr>
        <w:t>k</w:t>
      </w:r>
      <w:r w:rsidR="008631E2">
        <w:rPr>
          <w:rFonts w:ascii="Times New Roman" w:hAnsi="Times New Roman" w:cs="Times New Roman"/>
          <w:sz w:val="24"/>
          <w:szCs w:val="24"/>
        </w:rPr>
        <w:t>us</w:t>
      </w:r>
      <w:proofErr w:type="spellEnd"/>
      <w:r w:rsidR="008631E2">
        <w:rPr>
          <w:rFonts w:ascii="Times New Roman" w:hAnsi="Times New Roman" w:cs="Times New Roman"/>
          <w:sz w:val="24"/>
          <w:szCs w:val="24"/>
        </w:rPr>
        <w:t xml:space="preserve"> pada </w:t>
      </w:r>
      <w:proofErr w:type="spellStart"/>
      <w:r w:rsidR="008631E2">
        <w:rPr>
          <w:rFonts w:ascii="Times New Roman" w:hAnsi="Times New Roman" w:cs="Times New Roman"/>
          <w:sz w:val="24"/>
          <w:szCs w:val="24"/>
        </w:rPr>
        <w:t>bagaimaa</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pihak</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manajemen</w:t>
      </w:r>
      <w:proofErr w:type="spellEnd"/>
      <w:r w:rsidR="008631E2">
        <w:rPr>
          <w:rFonts w:ascii="Times New Roman" w:hAnsi="Times New Roman" w:cs="Times New Roman"/>
          <w:sz w:val="24"/>
          <w:szCs w:val="24"/>
        </w:rPr>
        <w:t xml:space="preserve"> </w:t>
      </w:r>
      <w:proofErr w:type="spellStart"/>
      <w:r w:rsidR="008631E2">
        <w:rPr>
          <w:rFonts w:ascii="Times New Roman" w:hAnsi="Times New Roman" w:cs="Times New Roman"/>
          <w:sz w:val="24"/>
          <w:szCs w:val="24"/>
        </w:rPr>
        <w:t>perusahaan</w:t>
      </w:r>
      <w:proofErr w:type="spellEnd"/>
      <w:r w:rsid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menggunakan</w:t>
      </w:r>
      <w:proofErr w:type="spellEnd"/>
      <w:r w:rsidR="008631E2" w:rsidRPr="008631E2">
        <w:rPr>
          <w:rFonts w:ascii="Times New Roman" w:hAnsi="Times New Roman" w:cs="Times New Roman"/>
          <w:sz w:val="24"/>
          <w:szCs w:val="24"/>
        </w:rPr>
        <w:t xml:space="preserve"> utang </w:t>
      </w:r>
      <w:proofErr w:type="spellStart"/>
      <w:r w:rsidR="008631E2" w:rsidRPr="008631E2">
        <w:rPr>
          <w:rFonts w:ascii="Times New Roman" w:hAnsi="Times New Roman" w:cs="Times New Roman"/>
          <w:sz w:val="24"/>
          <w:szCs w:val="24"/>
        </w:rPr>
        <w:t>dengan</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efektif</w:t>
      </w:r>
      <w:proofErr w:type="spellEnd"/>
      <w:r w:rsidR="008631E2" w:rsidRPr="008631E2">
        <w:rPr>
          <w:rFonts w:ascii="Times New Roman" w:hAnsi="Times New Roman" w:cs="Times New Roman"/>
          <w:sz w:val="24"/>
          <w:szCs w:val="24"/>
        </w:rPr>
        <w:t xml:space="preserve"> dan </w:t>
      </w:r>
      <w:proofErr w:type="spellStart"/>
      <w:r w:rsidR="008631E2" w:rsidRPr="008631E2">
        <w:rPr>
          <w:rFonts w:ascii="Times New Roman" w:hAnsi="Times New Roman" w:cs="Times New Roman"/>
          <w:sz w:val="24"/>
          <w:szCs w:val="24"/>
        </w:rPr>
        <w:t>efisien</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untuk</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meningkatkan</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nilai</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tambah</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bagi</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nilai</w:t>
      </w:r>
      <w:proofErr w:type="spellEnd"/>
      <w:r w:rsidR="008631E2" w:rsidRPr="008631E2">
        <w:rPr>
          <w:rFonts w:ascii="Times New Roman" w:hAnsi="Times New Roman" w:cs="Times New Roman"/>
          <w:sz w:val="24"/>
          <w:szCs w:val="24"/>
        </w:rPr>
        <w:t xml:space="preserve"> </w:t>
      </w:r>
      <w:proofErr w:type="spellStart"/>
      <w:r w:rsidR="008631E2" w:rsidRPr="008631E2">
        <w:rPr>
          <w:rFonts w:ascii="Times New Roman" w:hAnsi="Times New Roman" w:cs="Times New Roman"/>
          <w:sz w:val="24"/>
          <w:szCs w:val="24"/>
        </w:rPr>
        <w:t>perusahaan</w:t>
      </w:r>
      <w:proofErr w:type="spellEnd"/>
      <w:r w:rsidR="008631E2" w:rsidRPr="008631E2">
        <w:rPr>
          <w:rFonts w:ascii="Times New Roman" w:hAnsi="Times New Roman" w:cs="Times New Roman"/>
          <w:sz w:val="24"/>
          <w:szCs w:val="24"/>
        </w:rPr>
        <w:t xml:space="preserve"> </w:t>
      </w:r>
      <w:r w:rsidR="008631E2" w:rsidRPr="008631E2">
        <w:rPr>
          <w:rFonts w:ascii="Times New Roman" w:hAnsi="Times New Roman" w:cs="Times New Roman"/>
          <w:sz w:val="24"/>
          <w:szCs w:val="24"/>
        </w:rPr>
        <w:fldChar w:fldCharType="begin" w:fldLock="1"/>
      </w:r>
      <w:r w:rsidR="0022757D">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2019)","manualFormatting":"(Padmayanti et al., 2019:70)","plainTextFormattedCitation":"(Padmayanti et al., 2019)","previouslyFormattedCitation":"(Padmayanti et al., 2019)"},"properties":{"noteIndex":0},"schema":"https://github.com/citation-style-language/schema/raw/master/csl-citation.json"}</w:instrText>
      </w:r>
      <w:r w:rsidR="008631E2" w:rsidRPr="008631E2">
        <w:rPr>
          <w:rFonts w:ascii="Times New Roman" w:hAnsi="Times New Roman" w:cs="Times New Roman"/>
          <w:sz w:val="24"/>
          <w:szCs w:val="24"/>
        </w:rPr>
        <w:fldChar w:fldCharType="separate"/>
      </w:r>
      <w:r w:rsidR="008631E2" w:rsidRPr="008631E2">
        <w:rPr>
          <w:rFonts w:ascii="Times New Roman" w:hAnsi="Times New Roman" w:cs="Times New Roman"/>
          <w:noProof/>
          <w:sz w:val="24"/>
          <w:szCs w:val="24"/>
        </w:rPr>
        <w:t>(Padmayanti et al., 2019:70)</w:t>
      </w:r>
      <w:r w:rsidR="008631E2" w:rsidRPr="008631E2">
        <w:rPr>
          <w:rFonts w:ascii="Times New Roman" w:hAnsi="Times New Roman" w:cs="Times New Roman"/>
          <w:sz w:val="24"/>
          <w:szCs w:val="24"/>
        </w:rPr>
        <w:fldChar w:fldCharType="end"/>
      </w:r>
      <w:r w:rsidR="008631E2" w:rsidRPr="008631E2">
        <w:rPr>
          <w:rFonts w:ascii="Times New Roman" w:hAnsi="Times New Roman" w:cs="Times New Roman"/>
          <w:sz w:val="24"/>
          <w:szCs w:val="24"/>
        </w:rPr>
        <w:t xml:space="preserve">. </w:t>
      </w:r>
    </w:p>
    <w:p w14:paraId="5E44BDFE" w14:textId="4F61D16E" w:rsidR="00BC5C82" w:rsidRPr="008631E2" w:rsidRDefault="00A77CB0" w:rsidP="008631E2">
      <w:pPr>
        <w:pStyle w:val="ListParagraph"/>
        <w:spacing w:line="480" w:lineRule="auto"/>
        <w:ind w:left="1211" w:firstLine="349"/>
        <w:jc w:val="both"/>
        <w:rPr>
          <w:rFonts w:ascii="Times New Roman" w:hAnsi="Times New Roman" w:cs="Times New Roman"/>
          <w:sz w:val="24"/>
          <w:szCs w:val="24"/>
        </w:rPr>
      </w:pPr>
      <w:proofErr w:type="spellStart"/>
      <w:r w:rsidRPr="008631E2">
        <w:rPr>
          <w:rFonts w:ascii="Times New Roman" w:hAnsi="Times New Roman" w:cs="Times New Roman"/>
          <w:sz w:val="24"/>
          <w:szCs w:val="24"/>
        </w:rPr>
        <w:t>Sementara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itu</w:t>
      </w:r>
      <w:proofErr w:type="spellEnd"/>
      <w:r w:rsidRPr="008631E2">
        <w:rPr>
          <w:rFonts w:ascii="Times New Roman" w:hAnsi="Times New Roman" w:cs="Times New Roman"/>
          <w:sz w:val="24"/>
          <w:szCs w:val="24"/>
        </w:rPr>
        <w:t xml:space="preserve">, dewan </w:t>
      </w:r>
      <w:proofErr w:type="spellStart"/>
      <w:r w:rsidRPr="008631E2">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untuk</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memastikan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bahwa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manajemen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perusahaan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mematuhi</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kebijakan</w:t>
      </w:r>
      <w:proofErr w:type="spellEnd"/>
      <w:r w:rsidRPr="008631E2">
        <w:rPr>
          <w:rFonts w:ascii="Times New Roman" w:hAnsi="Times New Roman" w:cs="Times New Roman"/>
          <w:sz w:val="24"/>
          <w:szCs w:val="24"/>
        </w:rPr>
        <w:t xml:space="preserve"> dan </w:t>
      </w:r>
      <w:proofErr w:type="spellStart"/>
      <w:r>
        <w:rPr>
          <w:rFonts w:ascii="Times New Roman" w:hAnsi="Times New Roman" w:cs="Times New Roman"/>
          <w:sz w:val="24"/>
          <w:szCs w:val="24"/>
        </w:rPr>
        <w:t>per</w:t>
      </w:r>
      <w:r w:rsidRPr="008631E2">
        <w:rPr>
          <w:rFonts w:ascii="Times New Roman" w:hAnsi="Times New Roman" w:cs="Times New Roman"/>
          <w:sz w:val="24"/>
          <w:szCs w:val="24"/>
        </w:rPr>
        <w:t>aturan</w:t>
      </w:r>
      <w:proofErr w:type="spellEnd"/>
      <w:r w:rsidRPr="008631E2">
        <w:rPr>
          <w:rFonts w:ascii="Times New Roman" w:hAnsi="Times New Roman" w:cs="Times New Roman"/>
          <w:sz w:val="24"/>
          <w:szCs w:val="24"/>
        </w:rPr>
        <w:t xml:space="preserve"> yang </w:t>
      </w:r>
      <w:proofErr w:type="spellStart"/>
      <w:r w:rsidRPr="008631E2">
        <w:rPr>
          <w:rFonts w:ascii="Times New Roman" w:hAnsi="Times New Roman" w:cs="Times New Roman"/>
          <w:sz w:val="24"/>
          <w:szCs w:val="24"/>
        </w:rPr>
        <w:t>telah</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ditetapkan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serta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menjalankan</w:t>
      </w:r>
      <w:proofErr w:type="spellEnd"/>
      <w:r w:rsidRPr="008631E2">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Dalam</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kaitannya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dengan</w:t>
      </w:r>
      <w:proofErr w:type="spellEnd"/>
      <w:r w:rsidRPr="008631E2">
        <w:rPr>
          <w:rFonts w:ascii="Times New Roman" w:hAnsi="Times New Roman" w:cs="Times New Roman"/>
          <w:sz w:val="24"/>
          <w:szCs w:val="24"/>
        </w:rPr>
        <w:t xml:space="preserve"> </w:t>
      </w:r>
      <w:r w:rsidRPr="008631E2">
        <w:rPr>
          <w:rFonts w:ascii="Times New Roman" w:hAnsi="Times New Roman" w:cs="Times New Roman"/>
          <w:i/>
          <w:sz w:val="24"/>
          <w:szCs w:val="24"/>
        </w:rPr>
        <w:t xml:space="preserve">financial leverage, </w:t>
      </w:r>
      <w:proofErr w:type="spellStart"/>
      <w:r w:rsidRPr="00DD3D96">
        <w:rPr>
          <w:rFonts w:ascii="Times New Roman" w:hAnsi="Times New Roman" w:cs="Times New Roman"/>
          <w:sz w:val="24"/>
          <w:szCs w:val="24"/>
        </w:rPr>
        <w:t>praktik</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diharapkan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berperan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penting</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dalam</w:t>
      </w:r>
      <w:proofErr w:type="spellEnd"/>
      <w:r w:rsidRPr="008631E2">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kebjiakan</w:t>
      </w:r>
      <w:proofErr w:type="spellEnd"/>
      <w:r w:rsidRPr="008631E2">
        <w:rPr>
          <w:rFonts w:ascii="Times New Roman" w:hAnsi="Times New Roman" w:cs="Times New Roman"/>
          <w:sz w:val="24"/>
          <w:szCs w:val="24"/>
        </w:rPr>
        <w:t xml:space="preserve"> </w:t>
      </w:r>
      <w:r w:rsidRPr="008631E2">
        <w:rPr>
          <w:rFonts w:ascii="Times New Roman" w:hAnsi="Times New Roman" w:cs="Times New Roman"/>
          <w:i/>
          <w:sz w:val="24"/>
          <w:szCs w:val="24"/>
        </w:rPr>
        <w:t>financial leverage</w:t>
      </w:r>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dapat</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berpengaruh</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terhadap</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nilai</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perusahaan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Jika</w:t>
      </w:r>
      <w:proofErr w:type="spellEnd"/>
      <w:r w:rsidRPr="008631E2">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komisaris</w:t>
      </w:r>
      <w:proofErr w:type="spellEnd"/>
      <w:r w:rsidRPr="008631E2">
        <w:rPr>
          <w:rFonts w:ascii="Times New Roman" w:hAnsi="Times New Roman" w:cs="Times New Roman"/>
          <w:sz w:val="24"/>
          <w:szCs w:val="24"/>
        </w:rPr>
        <w:t xml:space="preserve"> independent </w:t>
      </w:r>
      <w:r>
        <w:rPr>
          <w:rFonts w:ascii="Times New Roman" w:hAnsi="Times New Roman" w:cs="Times New Roman"/>
          <w:sz w:val="24"/>
          <w:szCs w:val="24"/>
        </w:rPr>
        <w:t xml:space="preserve">relative </w:t>
      </w:r>
      <w:proofErr w:type="spellStart"/>
      <w:r w:rsidRPr="008631E2">
        <w:rPr>
          <w:rFonts w:ascii="Times New Roman" w:hAnsi="Times New Roman" w:cs="Times New Roman"/>
          <w:sz w:val="24"/>
          <w:szCs w:val="24"/>
        </w:rPr>
        <w:t>sedikit</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dibandingkan</w:t>
      </w:r>
      <w:proofErr w:type="spellEnd"/>
      <w:r w:rsidRPr="008631E2">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pemangku</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kepentingan</w:t>
      </w:r>
      <w:proofErr w:type="spellEnd"/>
      <w:r w:rsidRPr="008631E2">
        <w:rPr>
          <w:rFonts w:ascii="Times New Roman" w:hAnsi="Times New Roman" w:cs="Times New Roman"/>
          <w:sz w:val="24"/>
          <w:szCs w:val="24"/>
        </w:rPr>
        <w:t xml:space="preserve"> yang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r w:rsidRPr="008631E2">
        <w:rPr>
          <w:rFonts w:ascii="Times New Roman" w:hAnsi="Times New Roman" w:cs="Times New Roman"/>
          <w:sz w:val="24"/>
          <w:szCs w:val="24"/>
        </w:rPr>
        <w:t xml:space="preserve">Karena, </w:t>
      </w:r>
      <w:proofErr w:type="spellStart"/>
      <w:r w:rsidRPr="008631E2">
        <w:rPr>
          <w:rFonts w:ascii="Times New Roman" w:hAnsi="Times New Roman" w:cs="Times New Roman"/>
          <w:sz w:val="24"/>
          <w:szCs w:val="24"/>
        </w:rPr>
        <w:t>keberadaan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mereka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secara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sepenuhnya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belum</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mendominasi</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setiap</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w:t>
      </w:r>
      <w:r>
        <w:rPr>
          <w:rFonts w:ascii="Times New Roman" w:hAnsi="Times New Roman" w:cs="Times New Roman"/>
          <w:sz w:val="24"/>
          <w:szCs w:val="24"/>
        </w:rPr>
        <w:t>eputusan</w:t>
      </w:r>
      <w:proofErr w:type="spellEnd"/>
      <w:r w:rsidRPr="008631E2">
        <w:rPr>
          <w:rFonts w:ascii="Times New Roman" w:hAnsi="Times New Roman" w:cs="Times New Roman"/>
          <w:sz w:val="24"/>
          <w:szCs w:val="24"/>
        </w:rPr>
        <w:t xml:space="preserve"> yang </w:t>
      </w:r>
      <w:proofErr w:type="spellStart"/>
      <w:r w:rsidRPr="008631E2">
        <w:rPr>
          <w:rFonts w:ascii="Times New Roman" w:hAnsi="Times New Roman" w:cs="Times New Roman"/>
          <w:sz w:val="24"/>
          <w:szCs w:val="24"/>
        </w:rPr>
        <w:t>diambil</w:t>
      </w:r>
      <w:proofErr w:type="spellEnd"/>
      <w:r w:rsidRPr="008631E2">
        <w:rPr>
          <w:rFonts w:ascii="Times New Roman" w:hAnsi="Times New Roman" w:cs="Times New Roman"/>
          <w:sz w:val="24"/>
          <w:szCs w:val="24"/>
        </w:rPr>
        <w:t xml:space="preserve"> oleh dewan </w:t>
      </w:r>
      <w:proofErr w:type="spellStart"/>
      <w:r w:rsidRPr="008631E2">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Dengan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demikian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dapat</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disimpulkan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bahwa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dinamika</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kekuasaan</w:t>
      </w:r>
      <w:proofErr w:type="spellEnd"/>
      <w:r w:rsidRPr="008631E2">
        <w:rPr>
          <w:rFonts w:ascii="Times New Roman" w:hAnsi="Times New Roman" w:cs="Times New Roman"/>
          <w:sz w:val="24"/>
          <w:szCs w:val="24"/>
        </w:rPr>
        <w:t xml:space="preserve"> dan </w:t>
      </w:r>
      <w:proofErr w:type="spellStart"/>
      <w:r w:rsidRPr="008631E2">
        <w:rPr>
          <w:rFonts w:ascii="Times New Roman" w:hAnsi="Times New Roman" w:cs="Times New Roman"/>
          <w:sz w:val="24"/>
          <w:szCs w:val="24"/>
        </w:rPr>
        <w:t>hubungan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dengan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manajemen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perusahaan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dapat</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mempengaruhi</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keberhasilan</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komisaris</w:t>
      </w:r>
      <w:proofErr w:type="spellEnd"/>
      <w:r w:rsidRPr="008631E2">
        <w:rPr>
          <w:rFonts w:ascii="Times New Roman" w:hAnsi="Times New Roman" w:cs="Times New Roman"/>
          <w:sz w:val="24"/>
          <w:szCs w:val="24"/>
        </w:rPr>
        <w:t xml:space="preserve"> </w:t>
      </w:r>
      <w:r w:rsidRPr="008631E2">
        <w:rPr>
          <w:rFonts w:ascii="Times New Roman" w:hAnsi="Times New Roman" w:cs="Times New Roman"/>
          <w:sz w:val="24"/>
          <w:szCs w:val="24"/>
        </w:rPr>
        <w:lastRenderedPageBreak/>
        <w:t xml:space="preserve">independent </w:t>
      </w:r>
      <w:proofErr w:type="spellStart"/>
      <w:r w:rsidRPr="008631E2">
        <w:rPr>
          <w:rFonts w:ascii="Times New Roman" w:hAnsi="Times New Roman" w:cs="Times New Roman"/>
          <w:sz w:val="24"/>
          <w:szCs w:val="24"/>
        </w:rPr>
        <w:t>dalam</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mempengaruhi</w:t>
      </w:r>
      <w:proofErr w:type="spellEnd"/>
      <w:r w:rsidRPr="008631E2">
        <w:rPr>
          <w:rFonts w:ascii="Times New Roman" w:hAnsi="Times New Roman" w:cs="Times New Roman"/>
          <w:sz w:val="24"/>
          <w:szCs w:val="24"/>
        </w:rPr>
        <w:t xml:space="preserve"> </w:t>
      </w:r>
      <w:proofErr w:type="spellStart"/>
      <w:r w:rsidRPr="008631E2">
        <w:rPr>
          <w:rFonts w:ascii="Times New Roman" w:hAnsi="Times New Roman" w:cs="Times New Roman"/>
          <w:sz w:val="24"/>
          <w:szCs w:val="24"/>
        </w:rPr>
        <w:t>kebijakan</w:t>
      </w:r>
      <w:proofErr w:type="spellEnd"/>
      <w:r w:rsidRPr="008631E2">
        <w:rPr>
          <w:rFonts w:ascii="Times New Roman" w:hAnsi="Times New Roman" w:cs="Times New Roman"/>
          <w:sz w:val="24"/>
          <w:szCs w:val="24"/>
        </w:rPr>
        <w:t xml:space="preserve"> </w:t>
      </w:r>
      <w:r w:rsidRPr="008631E2">
        <w:rPr>
          <w:rFonts w:ascii="Times New Roman" w:hAnsi="Times New Roman" w:cs="Times New Roman"/>
          <w:i/>
          <w:sz w:val="24"/>
          <w:szCs w:val="24"/>
        </w:rPr>
        <w:t>financial leverage</w:t>
      </w:r>
      <w:r>
        <w:rPr>
          <w:rFonts w:ascii="Times New Roman" w:hAnsi="Times New Roman" w:cs="Times New Roman"/>
          <w:i/>
          <w:sz w:val="24"/>
          <w:szCs w:val="24"/>
        </w:rPr>
        <w:t xml:space="preserve"> </w:t>
      </w:r>
      <w:r w:rsidR="0022757D">
        <w:rPr>
          <w:rFonts w:ascii="Times New Roman" w:hAnsi="Times New Roman" w:cs="Times New Roman"/>
          <w:i/>
          <w:sz w:val="24"/>
          <w:szCs w:val="24"/>
        </w:rPr>
        <w:fldChar w:fldCharType="begin" w:fldLock="1"/>
      </w:r>
      <w:r w:rsidR="0022757D">
        <w:rPr>
          <w:rFonts w:ascii="Times New Roman" w:hAnsi="Times New Roman" w:cs="Times New Roman"/>
          <w:i/>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2023:11)","plainTextFormattedCitation":"(Indarto &amp; Purwanto, 2023)","previouslyFormattedCitation":"(Indarto &amp; Purwanto, 2023)"},"properties":{"noteIndex":0},"schema":"https://github.com/citation-style-language/schema/raw/master/csl-citation.json"}</w:instrText>
      </w:r>
      <w:r w:rsidR="0022757D">
        <w:rPr>
          <w:rFonts w:ascii="Times New Roman" w:hAnsi="Times New Roman" w:cs="Times New Roman"/>
          <w:i/>
          <w:sz w:val="24"/>
          <w:szCs w:val="24"/>
        </w:rPr>
        <w:fldChar w:fldCharType="separate"/>
      </w:r>
      <w:r w:rsidR="0022757D" w:rsidRPr="0022757D">
        <w:rPr>
          <w:rFonts w:ascii="Times New Roman" w:hAnsi="Times New Roman" w:cs="Times New Roman"/>
          <w:noProof/>
          <w:sz w:val="24"/>
          <w:szCs w:val="24"/>
        </w:rPr>
        <w:t>(Indarto &amp; Purwanto, 2023</w:t>
      </w:r>
      <w:r w:rsidR="0022757D">
        <w:rPr>
          <w:rFonts w:ascii="Times New Roman" w:hAnsi="Times New Roman" w:cs="Times New Roman"/>
          <w:noProof/>
          <w:sz w:val="24"/>
          <w:szCs w:val="24"/>
        </w:rPr>
        <w:t>:11</w:t>
      </w:r>
      <w:r w:rsidR="0022757D" w:rsidRPr="0022757D">
        <w:rPr>
          <w:rFonts w:ascii="Times New Roman" w:hAnsi="Times New Roman" w:cs="Times New Roman"/>
          <w:noProof/>
          <w:sz w:val="24"/>
          <w:szCs w:val="24"/>
        </w:rPr>
        <w:t>)</w:t>
      </w:r>
      <w:r w:rsidR="0022757D">
        <w:rPr>
          <w:rFonts w:ascii="Times New Roman" w:hAnsi="Times New Roman" w:cs="Times New Roman"/>
          <w:i/>
          <w:sz w:val="24"/>
          <w:szCs w:val="24"/>
        </w:rPr>
        <w:fldChar w:fldCharType="end"/>
      </w:r>
      <w:r w:rsidR="005E00CC" w:rsidRPr="008631E2">
        <w:rPr>
          <w:rFonts w:ascii="Times New Roman" w:hAnsi="Times New Roman" w:cs="Times New Roman"/>
          <w:sz w:val="24"/>
          <w:szCs w:val="24"/>
        </w:rPr>
        <w:t>.</w:t>
      </w:r>
    </w:p>
    <w:p w14:paraId="19482493" w14:textId="5A36B5B8" w:rsidR="00024D62" w:rsidRDefault="00024D62" w:rsidP="003D3A24">
      <w:pPr>
        <w:pStyle w:val="ListParagraph"/>
        <w:spacing w:line="480" w:lineRule="auto"/>
        <w:ind w:left="1211" w:firstLine="349"/>
        <w:jc w:val="both"/>
        <w:rPr>
          <w:rFonts w:ascii="Times New Roman" w:hAnsi="Times New Roman" w:cs="Times New Roman"/>
          <w:sz w:val="24"/>
          <w:szCs w:val="24"/>
        </w:rPr>
      </w:pPr>
      <w:proofErr w:type="spellStart"/>
      <w:r w:rsidRPr="00024D62">
        <w:rPr>
          <w:rFonts w:ascii="Times New Roman" w:hAnsi="Times New Roman" w:cs="Times New Roman"/>
          <w:sz w:val="24"/>
          <w:szCs w:val="24"/>
        </w:rPr>
        <w:t>Pernyataan</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ini</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selaras</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dengan</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penelitian</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terdahulu</w:t>
      </w:r>
      <w:proofErr w:type="spellEnd"/>
      <w:r w:rsidRPr="00024D62">
        <w:rPr>
          <w:rFonts w:ascii="Times New Roman" w:hAnsi="Times New Roman" w:cs="Times New Roman"/>
          <w:sz w:val="24"/>
          <w:szCs w:val="24"/>
        </w:rPr>
        <w:t xml:space="preserve"> yang </w:t>
      </w:r>
      <w:proofErr w:type="spellStart"/>
      <w:r w:rsidRPr="00024D62">
        <w:rPr>
          <w:rFonts w:ascii="Times New Roman" w:hAnsi="Times New Roman" w:cs="Times New Roman"/>
          <w:sz w:val="24"/>
          <w:szCs w:val="24"/>
        </w:rPr>
        <w:t>dilakukan</w:t>
      </w:r>
      <w:proofErr w:type="spellEnd"/>
      <w:r w:rsidRPr="00024D62">
        <w:rPr>
          <w:rFonts w:ascii="Times New Roman" w:hAnsi="Times New Roman" w:cs="Times New Roman"/>
          <w:sz w:val="24"/>
          <w:szCs w:val="24"/>
        </w:rPr>
        <w:t xml:space="preserve"> oleh </w:t>
      </w:r>
      <w:proofErr w:type="spellStart"/>
      <w:r w:rsidRPr="00024D62">
        <w:rPr>
          <w:rFonts w:ascii="Times New Roman" w:hAnsi="Times New Roman" w:cs="Times New Roman"/>
          <w:sz w:val="24"/>
          <w:szCs w:val="24"/>
        </w:rPr>
        <w:t>Indarto</w:t>
      </w:r>
      <w:proofErr w:type="spellEnd"/>
      <w:r w:rsidRPr="00024D62">
        <w:rPr>
          <w:rFonts w:ascii="Times New Roman" w:hAnsi="Times New Roman" w:cs="Times New Roman"/>
          <w:sz w:val="24"/>
          <w:szCs w:val="24"/>
        </w:rPr>
        <w:t xml:space="preserve"> &amp; </w:t>
      </w:r>
      <w:proofErr w:type="spellStart"/>
      <w:r w:rsidRPr="00024D62">
        <w:rPr>
          <w:rFonts w:ascii="Times New Roman" w:hAnsi="Times New Roman" w:cs="Times New Roman"/>
          <w:sz w:val="24"/>
          <w:szCs w:val="24"/>
        </w:rPr>
        <w:t>Purwanto</w:t>
      </w:r>
      <w:proofErr w:type="spellEnd"/>
      <w:r w:rsidRPr="00024D62">
        <w:rPr>
          <w:rFonts w:ascii="Times New Roman" w:hAnsi="Times New Roman" w:cs="Times New Roman"/>
          <w:sz w:val="24"/>
          <w:szCs w:val="24"/>
        </w:rPr>
        <w:t xml:space="preserve"> (2023) </w:t>
      </w:r>
      <w:r w:rsidR="005E00CC">
        <w:rPr>
          <w:rFonts w:ascii="Times New Roman" w:hAnsi="Times New Roman" w:cs="Times New Roman"/>
          <w:sz w:val="24"/>
          <w:szCs w:val="24"/>
        </w:rPr>
        <w:t xml:space="preserve">dan </w:t>
      </w:r>
      <w:bookmarkStart w:id="122" w:name="_Hlk166747926"/>
      <w:r w:rsidR="005E00CC">
        <w:rPr>
          <w:rFonts w:ascii="Times New Roman" w:hAnsi="Times New Roman" w:cs="Times New Roman"/>
          <w:sz w:val="24"/>
          <w:szCs w:val="24"/>
        </w:rPr>
        <w:fldChar w:fldCharType="begin" w:fldLock="1"/>
      </w:r>
      <w:r w:rsidR="006A75B8">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2019)","manualFormatting":"Padmayanti et al., (2019)","plainTextFormattedCitation":"(Padmayanti et al., 2019)","previouslyFormattedCitation":"(Padmayanti et al., 2019)"},"properties":{"noteIndex":0},"schema":"https://github.com/citation-style-language/schema/raw/master/csl-citation.json"}</w:instrText>
      </w:r>
      <w:r w:rsidR="005E00CC">
        <w:rPr>
          <w:rFonts w:ascii="Times New Roman" w:hAnsi="Times New Roman" w:cs="Times New Roman"/>
          <w:sz w:val="24"/>
          <w:szCs w:val="24"/>
        </w:rPr>
        <w:fldChar w:fldCharType="separate"/>
      </w:r>
      <w:r w:rsidR="005E00CC" w:rsidRPr="005E00CC">
        <w:rPr>
          <w:rFonts w:ascii="Times New Roman" w:hAnsi="Times New Roman" w:cs="Times New Roman"/>
          <w:noProof/>
          <w:sz w:val="24"/>
          <w:szCs w:val="24"/>
        </w:rPr>
        <w:t xml:space="preserve">Padmayanti et al., </w:t>
      </w:r>
      <w:r w:rsidR="005E00CC">
        <w:rPr>
          <w:rFonts w:ascii="Times New Roman" w:hAnsi="Times New Roman" w:cs="Times New Roman"/>
          <w:noProof/>
          <w:sz w:val="24"/>
          <w:szCs w:val="24"/>
        </w:rPr>
        <w:t>(</w:t>
      </w:r>
      <w:r w:rsidR="005E00CC" w:rsidRPr="005E00CC">
        <w:rPr>
          <w:rFonts w:ascii="Times New Roman" w:hAnsi="Times New Roman" w:cs="Times New Roman"/>
          <w:noProof/>
          <w:sz w:val="24"/>
          <w:szCs w:val="24"/>
        </w:rPr>
        <w:t>2019)</w:t>
      </w:r>
      <w:r w:rsidR="005E00CC">
        <w:rPr>
          <w:rFonts w:ascii="Times New Roman" w:hAnsi="Times New Roman" w:cs="Times New Roman"/>
          <w:sz w:val="24"/>
          <w:szCs w:val="24"/>
        </w:rPr>
        <w:fldChar w:fldCharType="end"/>
      </w:r>
      <w:bookmarkEnd w:id="122"/>
      <w:r w:rsidR="005E00CC">
        <w:rPr>
          <w:rFonts w:ascii="Times New Roman" w:hAnsi="Times New Roman" w:cs="Times New Roman"/>
          <w:sz w:val="24"/>
          <w:szCs w:val="24"/>
        </w:rPr>
        <w:t xml:space="preserve"> </w:t>
      </w:r>
      <w:r w:rsidRPr="00024D62">
        <w:rPr>
          <w:rFonts w:ascii="Times New Roman" w:hAnsi="Times New Roman" w:cs="Times New Roman"/>
          <w:sz w:val="24"/>
          <w:szCs w:val="24"/>
        </w:rPr>
        <w:t xml:space="preserve">yang </w:t>
      </w:r>
      <w:proofErr w:type="spellStart"/>
      <w:r w:rsidRPr="00024D62">
        <w:rPr>
          <w:rFonts w:ascii="Times New Roman" w:hAnsi="Times New Roman" w:cs="Times New Roman"/>
          <w:sz w:val="24"/>
          <w:szCs w:val="24"/>
        </w:rPr>
        <w:t>menyatakan</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bahwa</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komisaris</w:t>
      </w:r>
      <w:proofErr w:type="spellEnd"/>
      <w:r w:rsidRPr="00024D62">
        <w:rPr>
          <w:rFonts w:ascii="Times New Roman" w:hAnsi="Times New Roman" w:cs="Times New Roman"/>
          <w:sz w:val="24"/>
          <w:szCs w:val="24"/>
        </w:rPr>
        <w:t xml:space="preserve"> independent </w:t>
      </w:r>
      <w:proofErr w:type="spellStart"/>
      <w:r w:rsidRPr="00024D62">
        <w:rPr>
          <w:rFonts w:ascii="Times New Roman" w:hAnsi="Times New Roman" w:cs="Times New Roman"/>
          <w:sz w:val="24"/>
          <w:szCs w:val="24"/>
        </w:rPr>
        <w:t>tidak</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terdapat</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pengaruh</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atau</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tidak</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mampu</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memoderasi</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hubungan</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antara</w:t>
      </w:r>
      <w:proofErr w:type="spellEnd"/>
      <w:r w:rsidRPr="00024D62">
        <w:rPr>
          <w:rFonts w:ascii="Times New Roman" w:hAnsi="Times New Roman" w:cs="Times New Roman"/>
          <w:sz w:val="24"/>
          <w:szCs w:val="24"/>
        </w:rPr>
        <w:t xml:space="preserve"> </w:t>
      </w:r>
      <w:r w:rsidRPr="00024D62">
        <w:rPr>
          <w:rFonts w:ascii="Times New Roman" w:hAnsi="Times New Roman" w:cs="Times New Roman"/>
          <w:i/>
          <w:sz w:val="24"/>
          <w:szCs w:val="24"/>
        </w:rPr>
        <w:t>financial leverage</w:t>
      </w:r>
      <w:r>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terhadap</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nilai</w:t>
      </w:r>
      <w:proofErr w:type="spellEnd"/>
      <w:r w:rsidRPr="00024D62">
        <w:rPr>
          <w:rFonts w:ascii="Times New Roman" w:hAnsi="Times New Roman" w:cs="Times New Roman"/>
          <w:sz w:val="24"/>
          <w:szCs w:val="24"/>
        </w:rPr>
        <w:t xml:space="preserve"> </w:t>
      </w:r>
      <w:proofErr w:type="spellStart"/>
      <w:r w:rsidRPr="00024D62">
        <w:rPr>
          <w:rFonts w:ascii="Times New Roman" w:hAnsi="Times New Roman" w:cs="Times New Roman"/>
          <w:sz w:val="24"/>
          <w:szCs w:val="24"/>
        </w:rPr>
        <w:t>perusahaan</w:t>
      </w:r>
      <w:proofErr w:type="spellEnd"/>
      <w:r w:rsidRPr="00024D62">
        <w:rPr>
          <w:rFonts w:ascii="Times New Roman" w:hAnsi="Times New Roman" w:cs="Times New Roman"/>
          <w:sz w:val="24"/>
          <w:szCs w:val="24"/>
        </w:rPr>
        <w:t>.</w:t>
      </w:r>
    </w:p>
    <w:p w14:paraId="50858C6A" w14:textId="484210E6" w:rsidR="00EE2AD3" w:rsidRPr="003D205E" w:rsidRDefault="00EE2AD3" w:rsidP="00817F8A">
      <w:pPr>
        <w:pStyle w:val="Heading3"/>
        <w:numPr>
          <w:ilvl w:val="0"/>
          <w:numId w:val="84"/>
        </w:numPr>
        <w:spacing w:line="480" w:lineRule="auto"/>
        <w:ind w:left="1134"/>
      </w:pPr>
      <w:bookmarkStart w:id="123" w:name="_Toc167346633"/>
      <w:bookmarkStart w:id="124" w:name="_Toc169200839"/>
      <w:bookmarkStart w:id="125" w:name="_Toc169201520"/>
      <w:bookmarkStart w:id="126" w:name="_Toc169418249"/>
      <w:proofErr w:type="spellStart"/>
      <w:r w:rsidRPr="003D205E">
        <w:t>Kemampuan</w:t>
      </w:r>
      <w:proofErr w:type="spellEnd"/>
      <w:r w:rsidRPr="003D205E">
        <w:t xml:space="preserve"> </w:t>
      </w:r>
      <w:r w:rsidRPr="00B74D69">
        <w:rPr>
          <w:i/>
        </w:rPr>
        <w:t>Good Corporate Governance</w:t>
      </w:r>
      <w:r w:rsidRPr="003D205E">
        <w:t xml:space="preserve"> </w:t>
      </w:r>
      <w:proofErr w:type="spellStart"/>
      <w:r w:rsidRPr="003D205E">
        <w:t>memoderasi</w:t>
      </w:r>
      <w:proofErr w:type="spellEnd"/>
      <w:r w:rsidRPr="003D205E">
        <w:t xml:space="preserve"> </w:t>
      </w:r>
      <w:proofErr w:type="spellStart"/>
      <w:r w:rsidRPr="003D205E">
        <w:t>hubungan</w:t>
      </w:r>
      <w:proofErr w:type="spellEnd"/>
      <w:r w:rsidRPr="003D205E">
        <w:t xml:space="preserve"> </w:t>
      </w:r>
      <w:proofErr w:type="spellStart"/>
      <w:r w:rsidRPr="003D205E">
        <w:t>Profitabilitas</w:t>
      </w:r>
      <w:proofErr w:type="spellEnd"/>
      <w:r w:rsidRPr="003D205E">
        <w:t xml:space="preserve"> </w:t>
      </w:r>
      <w:proofErr w:type="spellStart"/>
      <w:r w:rsidRPr="003D205E">
        <w:t>Terhadap</w:t>
      </w:r>
      <w:proofErr w:type="spellEnd"/>
      <w:r w:rsidRPr="003D205E">
        <w:t xml:space="preserve"> Nilai Perusahaan</w:t>
      </w:r>
      <w:bookmarkEnd w:id="123"/>
      <w:bookmarkEnd w:id="124"/>
      <w:bookmarkEnd w:id="125"/>
      <w:bookmarkEnd w:id="126"/>
    </w:p>
    <w:p w14:paraId="36995A2C" w14:textId="2B937FA7" w:rsidR="00EE2AD3" w:rsidRDefault="00EE2AD3" w:rsidP="003D205E">
      <w:pPr>
        <w:pStyle w:val="ListParagraph"/>
        <w:spacing w:line="480" w:lineRule="auto"/>
        <w:ind w:left="1134" w:firstLine="229"/>
        <w:jc w:val="both"/>
        <w:rPr>
          <w:rFonts w:ascii="Times New Roman" w:hAnsi="Times New Roman" w:cs="Times New Roman"/>
          <w:sz w:val="24"/>
          <w:szCs w:val="24"/>
        </w:rPr>
      </w:pPr>
      <w:r w:rsidRPr="00EE2AD3">
        <w:rPr>
          <w:rFonts w:ascii="Times New Roman" w:hAnsi="Times New Roman" w:cs="Times New Roman"/>
          <w:sz w:val="24"/>
          <w:szCs w:val="24"/>
        </w:rPr>
        <w:t xml:space="preserve">Dari </w:t>
      </w:r>
      <w:proofErr w:type="spellStart"/>
      <w:r w:rsidRPr="00EE2AD3">
        <w:rPr>
          <w:rFonts w:ascii="Times New Roman" w:hAnsi="Times New Roman" w:cs="Times New Roman"/>
          <w:sz w:val="24"/>
          <w:szCs w:val="24"/>
        </w:rPr>
        <w:t>hasil</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pengujian</w:t>
      </w:r>
      <w:proofErr w:type="spellEnd"/>
      <w:r w:rsidRPr="00EE2AD3">
        <w:rPr>
          <w:rFonts w:ascii="Times New Roman" w:hAnsi="Times New Roman" w:cs="Times New Roman"/>
          <w:sz w:val="24"/>
          <w:szCs w:val="24"/>
        </w:rPr>
        <w:t xml:space="preserve"> </w:t>
      </w:r>
      <w:r w:rsidRPr="004A4058">
        <w:rPr>
          <w:rFonts w:ascii="Times New Roman" w:hAnsi="Times New Roman" w:cs="Times New Roman"/>
          <w:i/>
          <w:sz w:val="24"/>
          <w:szCs w:val="24"/>
        </w:rPr>
        <w:t>Moderated Regression Analysis</w:t>
      </w:r>
      <w:r w:rsidRPr="00EE2AD3">
        <w:rPr>
          <w:rFonts w:ascii="Times New Roman" w:hAnsi="Times New Roman" w:cs="Times New Roman"/>
          <w:sz w:val="24"/>
          <w:szCs w:val="24"/>
        </w:rPr>
        <w:t xml:space="preserve"> (MRA) (</w:t>
      </w:r>
      <w:proofErr w:type="spellStart"/>
      <w:r w:rsidRPr="00EE2AD3">
        <w:rPr>
          <w:rFonts w:ascii="Times New Roman" w:hAnsi="Times New Roman" w:cs="Times New Roman"/>
          <w:sz w:val="24"/>
          <w:szCs w:val="24"/>
        </w:rPr>
        <w:t>tabel</w:t>
      </w:r>
      <w:proofErr w:type="spellEnd"/>
      <w:r w:rsidRPr="00EE2AD3">
        <w:rPr>
          <w:rFonts w:ascii="Times New Roman" w:hAnsi="Times New Roman" w:cs="Times New Roman"/>
          <w:sz w:val="24"/>
          <w:szCs w:val="24"/>
        </w:rPr>
        <w:t xml:space="preserve"> </w:t>
      </w:r>
      <w:r w:rsidR="003C4CD5">
        <w:rPr>
          <w:rFonts w:ascii="Times New Roman" w:hAnsi="Times New Roman" w:cs="Times New Roman"/>
          <w:sz w:val="24"/>
          <w:szCs w:val="24"/>
        </w:rPr>
        <w:t>2</w:t>
      </w:r>
      <w:r w:rsidR="001D5925">
        <w:rPr>
          <w:rFonts w:ascii="Times New Roman" w:hAnsi="Times New Roman" w:cs="Times New Roman"/>
          <w:sz w:val="24"/>
          <w:szCs w:val="24"/>
        </w:rPr>
        <w:t>5</w:t>
      </w:r>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menunjukkan</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nilai</w:t>
      </w:r>
      <w:proofErr w:type="spellEnd"/>
      <w:r w:rsidRPr="00EE2AD3">
        <w:rPr>
          <w:rFonts w:ascii="Times New Roman" w:hAnsi="Times New Roman" w:cs="Times New Roman"/>
          <w:sz w:val="24"/>
          <w:szCs w:val="24"/>
        </w:rPr>
        <w:t xml:space="preserve"> t </w:t>
      </w:r>
      <w:proofErr w:type="spellStart"/>
      <w:r w:rsidRPr="00EE2AD3">
        <w:rPr>
          <w:rFonts w:ascii="Times New Roman" w:hAnsi="Times New Roman" w:cs="Times New Roman"/>
          <w:sz w:val="24"/>
          <w:szCs w:val="24"/>
        </w:rPr>
        <w:t>hitung</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sebesar</w:t>
      </w:r>
      <w:proofErr w:type="spellEnd"/>
      <w:r w:rsidRPr="00EE2AD3">
        <w:rPr>
          <w:rFonts w:ascii="Times New Roman" w:hAnsi="Times New Roman" w:cs="Times New Roman"/>
          <w:sz w:val="24"/>
          <w:szCs w:val="24"/>
        </w:rPr>
        <w:t xml:space="preserve"> -0,</w:t>
      </w:r>
      <w:r w:rsidR="001D5925">
        <w:rPr>
          <w:rFonts w:ascii="Times New Roman" w:hAnsi="Times New Roman" w:cs="Times New Roman"/>
          <w:sz w:val="24"/>
          <w:szCs w:val="24"/>
        </w:rPr>
        <w:t>257</w:t>
      </w:r>
      <w:r w:rsidR="004A4058">
        <w:rPr>
          <w:rFonts w:ascii="Times New Roman" w:hAnsi="Times New Roman" w:cs="Times New Roman"/>
          <w:sz w:val="24"/>
          <w:szCs w:val="24"/>
        </w:rPr>
        <w:t xml:space="preserve"> dan</w:t>
      </w:r>
      <w:r w:rsidRPr="00EE2AD3">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n</w:t>
      </w:r>
      <w:r w:rsidRPr="00EE2AD3">
        <w:rPr>
          <w:rFonts w:ascii="Times New Roman" w:hAnsi="Times New Roman" w:cs="Times New Roman"/>
          <w:sz w:val="24"/>
          <w:szCs w:val="24"/>
        </w:rPr>
        <w:t>ilai</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signifikansi</w:t>
      </w:r>
      <w:proofErr w:type="spellEnd"/>
      <w:r w:rsidRPr="00EE2AD3">
        <w:rPr>
          <w:rFonts w:ascii="Times New Roman" w:hAnsi="Times New Roman" w:cs="Times New Roman"/>
          <w:sz w:val="24"/>
          <w:szCs w:val="24"/>
        </w:rPr>
        <w:t xml:space="preserve"> yang </w:t>
      </w:r>
      <w:proofErr w:type="spellStart"/>
      <w:r w:rsidRPr="00EE2AD3">
        <w:rPr>
          <w:rFonts w:ascii="Times New Roman" w:hAnsi="Times New Roman" w:cs="Times New Roman"/>
          <w:sz w:val="24"/>
          <w:szCs w:val="24"/>
        </w:rPr>
        <w:t>diperoleh</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sebesar</w:t>
      </w:r>
      <w:proofErr w:type="spellEnd"/>
      <w:r w:rsidRPr="00EE2AD3">
        <w:rPr>
          <w:rFonts w:ascii="Times New Roman" w:hAnsi="Times New Roman" w:cs="Times New Roman"/>
          <w:sz w:val="24"/>
          <w:szCs w:val="24"/>
        </w:rPr>
        <w:t xml:space="preserve"> 0,</w:t>
      </w:r>
      <w:r w:rsidR="001D5925">
        <w:rPr>
          <w:rFonts w:ascii="Times New Roman" w:hAnsi="Times New Roman" w:cs="Times New Roman"/>
          <w:sz w:val="24"/>
          <w:szCs w:val="24"/>
        </w:rPr>
        <w:t>799</w:t>
      </w:r>
      <w:r w:rsidRPr="00EE2AD3">
        <w:rPr>
          <w:rFonts w:ascii="Times New Roman" w:hAnsi="Times New Roman" w:cs="Times New Roman"/>
          <w:sz w:val="24"/>
          <w:szCs w:val="24"/>
        </w:rPr>
        <w:t xml:space="preserve"> &gt; 0,05</w:t>
      </w:r>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d</w:t>
      </w:r>
      <w:r w:rsidR="0099707A" w:rsidRPr="0099707A">
        <w:rPr>
          <w:rFonts w:ascii="Times New Roman" w:hAnsi="Times New Roman" w:cs="Times New Roman"/>
          <w:sz w:val="24"/>
          <w:szCs w:val="24"/>
        </w:rPr>
        <w:t>engan</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demikian</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menujukkan</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bahwa</w:t>
      </w:r>
      <w:proofErr w:type="spellEnd"/>
      <w:r w:rsidR="0099707A" w:rsidRPr="0099707A">
        <w:rPr>
          <w:rFonts w:ascii="Times New Roman" w:hAnsi="Times New Roman" w:cs="Times New Roman"/>
          <w:sz w:val="24"/>
          <w:szCs w:val="24"/>
        </w:rPr>
        <w:t xml:space="preserve"> </w:t>
      </w:r>
      <w:r w:rsidR="0099707A" w:rsidRPr="0099707A">
        <w:rPr>
          <w:rFonts w:ascii="Times New Roman" w:hAnsi="Times New Roman" w:cs="Times New Roman"/>
          <w:b/>
          <w:sz w:val="24"/>
          <w:szCs w:val="24"/>
        </w:rPr>
        <w:t>H6</w:t>
      </w:r>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ditolak</w:t>
      </w:r>
      <w:proofErr w:type="spellEnd"/>
      <w:r w:rsidR="0099707A" w:rsidRPr="0099707A">
        <w:rPr>
          <w:rFonts w:ascii="Times New Roman" w:hAnsi="Times New Roman" w:cs="Times New Roman"/>
          <w:sz w:val="24"/>
          <w:szCs w:val="24"/>
        </w:rPr>
        <w:t xml:space="preserve">, dan </w:t>
      </w:r>
      <w:r w:rsidR="0099707A" w:rsidRPr="0099707A">
        <w:rPr>
          <w:rFonts w:ascii="Times New Roman" w:hAnsi="Times New Roman" w:cs="Times New Roman"/>
          <w:b/>
          <w:sz w:val="24"/>
          <w:szCs w:val="24"/>
        </w:rPr>
        <w:t>Ho</w:t>
      </w:r>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diterima</w:t>
      </w:r>
      <w:proofErr w:type="spellEnd"/>
      <w:r w:rsidR="0099707A">
        <w:rPr>
          <w:rFonts w:ascii="Times New Roman" w:hAnsi="Times New Roman" w:cs="Times New Roman"/>
          <w:sz w:val="24"/>
          <w:szCs w:val="24"/>
        </w:rPr>
        <w:t xml:space="preserve">. </w:t>
      </w:r>
      <w:proofErr w:type="spellStart"/>
      <w:r w:rsidR="0099707A">
        <w:rPr>
          <w:rFonts w:ascii="Times New Roman" w:hAnsi="Times New Roman" w:cs="Times New Roman"/>
          <w:sz w:val="24"/>
          <w:szCs w:val="24"/>
        </w:rPr>
        <w:t>S</w:t>
      </w:r>
      <w:r w:rsidR="0099707A" w:rsidRPr="0099707A">
        <w:rPr>
          <w:rFonts w:ascii="Times New Roman" w:hAnsi="Times New Roman" w:cs="Times New Roman"/>
          <w:sz w:val="24"/>
          <w:szCs w:val="24"/>
        </w:rPr>
        <w:t>ehingga</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dapat</w:t>
      </w:r>
      <w:proofErr w:type="spellEnd"/>
      <w:r w:rsidR="0099707A" w:rsidRPr="0099707A">
        <w:rPr>
          <w:rFonts w:ascii="Times New Roman" w:hAnsi="Times New Roman" w:cs="Times New Roman"/>
          <w:sz w:val="24"/>
          <w:szCs w:val="24"/>
        </w:rPr>
        <w:t xml:space="preserve"> </w:t>
      </w:r>
      <w:proofErr w:type="spellStart"/>
      <w:r w:rsidR="0099707A" w:rsidRPr="0099707A">
        <w:rPr>
          <w:rFonts w:ascii="Times New Roman" w:hAnsi="Times New Roman" w:cs="Times New Roman"/>
          <w:sz w:val="24"/>
          <w:szCs w:val="24"/>
        </w:rPr>
        <w:t>disimpulkan</w:t>
      </w:r>
      <w:proofErr w:type="spellEnd"/>
      <w:r w:rsidRPr="00EE2AD3">
        <w:rPr>
          <w:rFonts w:ascii="Times New Roman" w:hAnsi="Times New Roman" w:cs="Times New Roman"/>
          <w:sz w:val="24"/>
          <w:szCs w:val="24"/>
        </w:rPr>
        <w:t xml:space="preserve"> yang </w:t>
      </w:r>
      <w:proofErr w:type="spellStart"/>
      <w:r w:rsidRPr="00EE2AD3">
        <w:rPr>
          <w:rFonts w:ascii="Times New Roman" w:hAnsi="Times New Roman" w:cs="Times New Roman"/>
          <w:sz w:val="24"/>
          <w:szCs w:val="24"/>
        </w:rPr>
        <w:t>menujukkan</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bahwa</w:t>
      </w:r>
      <w:proofErr w:type="spellEnd"/>
      <w:r w:rsidRPr="00EE2AD3">
        <w:rPr>
          <w:rFonts w:ascii="Times New Roman" w:hAnsi="Times New Roman" w:cs="Times New Roman"/>
          <w:sz w:val="24"/>
          <w:szCs w:val="24"/>
        </w:rPr>
        <w:t xml:space="preserve"> </w:t>
      </w:r>
      <w:r w:rsidRPr="00EE2AD3">
        <w:rPr>
          <w:rFonts w:ascii="Times New Roman" w:hAnsi="Times New Roman" w:cs="Times New Roman"/>
          <w:i/>
          <w:sz w:val="24"/>
          <w:szCs w:val="24"/>
        </w:rPr>
        <w:t>Good Corporate Governance</w:t>
      </w:r>
      <w:r w:rsidRPr="00EE2AD3">
        <w:rPr>
          <w:rFonts w:ascii="Times New Roman" w:hAnsi="Times New Roman" w:cs="Times New Roman"/>
          <w:sz w:val="24"/>
          <w:szCs w:val="24"/>
        </w:rPr>
        <w:t xml:space="preserve"> yang </w:t>
      </w:r>
      <w:proofErr w:type="spellStart"/>
      <w:r w:rsidRPr="00EE2AD3">
        <w:rPr>
          <w:rFonts w:ascii="Times New Roman" w:hAnsi="Times New Roman" w:cs="Times New Roman"/>
          <w:sz w:val="24"/>
          <w:szCs w:val="24"/>
        </w:rPr>
        <w:t>diproksikan</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dengan</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komisaris</w:t>
      </w:r>
      <w:proofErr w:type="spellEnd"/>
      <w:r w:rsidRPr="00EE2AD3">
        <w:rPr>
          <w:rFonts w:ascii="Times New Roman" w:hAnsi="Times New Roman" w:cs="Times New Roman"/>
          <w:sz w:val="24"/>
          <w:szCs w:val="24"/>
        </w:rPr>
        <w:t xml:space="preserve"> independent </w:t>
      </w:r>
      <w:proofErr w:type="spellStart"/>
      <w:r w:rsidRPr="00EE2AD3">
        <w:rPr>
          <w:rFonts w:ascii="Times New Roman" w:hAnsi="Times New Roman" w:cs="Times New Roman"/>
          <w:sz w:val="24"/>
          <w:szCs w:val="24"/>
        </w:rPr>
        <w:t>tidak</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terdapat</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pengaruh</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atau</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tidak</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dapat</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memoderasi</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hubungan</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antara</w:t>
      </w:r>
      <w:proofErr w:type="spellEnd"/>
      <w:r w:rsidRPr="00EE2AD3">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terhadap</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nilai</w:t>
      </w:r>
      <w:proofErr w:type="spellEnd"/>
      <w:r w:rsidRPr="00EE2AD3">
        <w:rPr>
          <w:rFonts w:ascii="Times New Roman" w:hAnsi="Times New Roman" w:cs="Times New Roman"/>
          <w:sz w:val="24"/>
          <w:szCs w:val="24"/>
        </w:rPr>
        <w:t xml:space="preserve"> </w:t>
      </w:r>
      <w:proofErr w:type="spellStart"/>
      <w:r w:rsidRPr="00EE2AD3">
        <w:rPr>
          <w:rFonts w:ascii="Times New Roman" w:hAnsi="Times New Roman" w:cs="Times New Roman"/>
          <w:sz w:val="24"/>
          <w:szCs w:val="24"/>
        </w:rPr>
        <w:t>perusahaan</w:t>
      </w:r>
      <w:proofErr w:type="spellEnd"/>
      <w:r>
        <w:rPr>
          <w:rFonts w:ascii="Times New Roman" w:hAnsi="Times New Roman" w:cs="Times New Roman"/>
          <w:sz w:val="24"/>
          <w:szCs w:val="24"/>
        </w:rPr>
        <w:t>.</w:t>
      </w:r>
    </w:p>
    <w:p w14:paraId="29C5E7AE" w14:textId="588AC0BA" w:rsidR="00EE2AD3" w:rsidRDefault="00EE2AD3" w:rsidP="00EE2AD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sebab</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menurut</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teori</w:t>
      </w:r>
      <w:proofErr w:type="spellEnd"/>
      <w:r w:rsidR="00880043">
        <w:rPr>
          <w:rFonts w:ascii="Times New Roman" w:hAnsi="Times New Roman" w:cs="Times New Roman"/>
          <w:sz w:val="24"/>
          <w:szCs w:val="24"/>
        </w:rPr>
        <w:t xml:space="preserve"> stakeholder </w:t>
      </w:r>
      <w:proofErr w:type="spellStart"/>
      <w:r w:rsidR="00880043">
        <w:rPr>
          <w:rFonts w:ascii="Times New Roman" w:hAnsi="Times New Roman" w:cs="Times New Roman"/>
          <w:sz w:val="24"/>
          <w:szCs w:val="24"/>
        </w:rPr>
        <w:t>menjelaska</w:t>
      </w:r>
      <w:r w:rsidR="006A75B8">
        <w:rPr>
          <w:rFonts w:ascii="Times New Roman" w:hAnsi="Times New Roman" w:cs="Times New Roman"/>
          <w:sz w:val="24"/>
          <w:szCs w:val="24"/>
        </w:rPr>
        <w:t>n</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bahwa</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pihak-pihak</w:t>
      </w:r>
      <w:proofErr w:type="spellEnd"/>
      <w:r w:rsidR="00880043">
        <w:rPr>
          <w:rFonts w:ascii="Times New Roman" w:hAnsi="Times New Roman" w:cs="Times New Roman"/>
          <w:sz w:val="24"/>
          <w:szCs w:val="24"/>
        </w:rPr>
        <w:t xml:space="preserve"> yang </w:t>
      </w:r>
      <w:proofErr w:type="spellStart"/>
      <w:r w:rsidR="00880043">
        <w:rPr>
          <w:rFonts w:ascii="Times New Roman" w:hAnsi="Times New Roman" w:cs="Times New Roman"/>
          <w:sz w:val="24"/>
          <w:szCs w:val="24"/>
        </w:rPr>
        <w:t>terkait</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dalam</w:t>
      </w:r>
      <w:proofErr w:type="spellEnd"/>
      <w:r w:rsidR="00880043">
        <w:rPr>
          <w:rFonts w:ascii="Times New Roman" w:hAnsi="Times New Roman" w:cs="Times New Roman"/>
          <w:sz w:val="24"/>
          <w:szCs w:val="24"/>
        </w:rPr>
        <w:t xml:space="preserve"> stakeholders </w:t>
      </w:r>
      <w:proofErr w:type="spellStart"/>
      <w:r w:rsidR="00880043">
        <w:rPr>
          <w:rFonts w:ascii="Times New Roman" w:hAnsi="Times New Roman" w:cs="Times New Roman"/>
          <w:sz w:val="24"/>
          <w:szCs w:val="24"/>
        </w:rPr>
        <w:t>antara</w:t>
      </w:r>
      <w:proofErr w:type="spellEnd"/>
      <w:r w:rsidR="00880043">
        <w:rPr>
          <w:rFonts w:ascii="Times New Roman" w:hAnsi="Times New Roman" w:cs="Times New Roman"/>
          <w:sz w:val="24"/>
          <w:szCs w:val="24"/>
        </w:rPr>
        <w:t xml:space="preserve"> lain </w:t>
      </w:r>
      <w:proofErr w:type="spellStart"/>
      <w:r w:rsidR="00880043">
        <w:rPr>
          <w:rFonts w:ascii="Times New Roman" w:hAnsi="Times New Roman" w:cs="Times New Roman"/>
          <w:sz w:val="24"/>
          <w:szCs w:val="24"/>
        </w:rPr>
        <w:t>pemegang</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saham</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kreditor</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pelanggan</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karyawan</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pemerintah</w:t>
      </w:r>
      <w:proofErr w:type="spellEnd"/>
      <w:r w:rsidR="00880043">
        <w:rPr>
          <w:rFonts w:ascii="Times New Roman" w:hAnsi="Times New Roman" w:cs="Times New Roman"/>
          <w:sz w:val="24"/>
          <w:szCs w:val="24"/>
        </w:rPr>
        <w:t xml:space="preserve">, dan </w:t>
      </w:r>
      <w:proofErr w:type="spellStart"/>
      <w:r w:rsidR="00880043">
        <w:rPr>
          <w:rFonts w:ascii="Times New Roman" w:hAnsi="Times New Roman" w:cs="Times New Roman"/>
          <w:sz w:val="24"/>
          <w:szCs w:val="24"/>
        </w:rPr>
        <w:t>masyarakat</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Prinsip</w:t>
      </w:r>
      <w:proofErr w:type="spellEnd"/>
      <w:r w:rsidR="00880043">
        <w:rPr>
          <w:rFonts w:ascii="Times New Roman" w:hAnsi="Times New Roman" w:cs="Times New Roman"/>
          <w:sz w:val="24"/>
          <w:szCs w:val="24"/>
        </w:rPr>
        <w:t xml:space="preserve"> </w:t>
      </w:r>
      <w:r w:rsidR="00880043" w:rsidRPr="003C4CD5">
        <w:rPr>
          <w:rFonts w:ascii="Times New Roman" w:hAnsi="Times New Roman" w:cs="Times New Roman"/>
          <w:i/>
          <w:sz w:val="24"/>
          <w:szCs w:val="24"/>
        </w:rPr>
        <w:t>good corporate governance</w:t>
      </w:r>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menjelaskan</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masing-masing</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jenis</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pemangku</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kepentingan</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berdasasrkan</w:t>
      </w:r>
      <w:proofErr w:type="spellEnd"/>
      <w:r w:rsidR="00880043">
        <w:rPr>
          <w:rFonts w:ascii="Times New Roman" w:hAnsi="Times New Roman" w:cs="Times New Roman"/>
          <w:sz w:val="24"/>
          <w:szCs w:val="24"/>
        </w:rPr>
        <w:t xml:space="preserve"> </w:t>
      </w:r>
      <w:proofErr w:type="spellStart"/>
      <w:r w:rsidR="00880043">
        <w:rPr>
          <w:rFonts w:ascii="Times New Roman" w:hAnsi="Times New Roman" w:cs="Times New Roman"/>
          <w:sz w:val="24"/>
          <w:szCs w:val="24"/>
        </w:rPr>
        <w:t>fungsi</w:t>
      </w:r>
      <w:proofErr w:type="spellEnd"/>
      <w:r w:rsidR="00880043">
        <w:rPr>
          <w:rFonts w:ascii="Times New Roman" w:hAnsi="Times New Roman" w:cs="Times New Roman"/>
          <w:sz w:val="24"/>
          <w:szCs w:val="24"/>
        </w:rPr>
        <w:t xml:space="preserve"> dan </w:t>
      </w:r>
      <w:proofErr w:type="spellStart"/>
      <w:r w:rsidR="00880043">
        <w:rPr>
          <w:rFonts w:ascii="Times New Roman" w:hAnsi="Times New Roman" w:cs="Times New Roman"/>
          <w:sz w:val="24"/>
          <w:szCs w:val="24"/>
        </w:rPr>
        <w:t>perannya</w:t>
      </w:r>
      <w:proofErr w:type="spellEnd"/>
      <w:r w:rsidR="00880043">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Apabila</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proporsi</w:t>
      </w:r>
      <w:proofErr w:type="spellEnd"/>
      <w:r w:rsidR="006A75B8">
        <w:rPr>
          <w:rFonts w:ascii="Times New Roman" w:hAnsi="Times New Roman" w:cs="Times New Roman"/>
          <w:sz w:val="24"/>
          <w:szCs w:val="24"/>
        </w:rPr>
        <w:t xml:space="preserve"> dewan </w:t>
      </w:r>
      <w:proofErr w:type="spellStart"/>
      <w:r w:rsidR="006A75B8">
        <w:rPr>
          <w:rFonts w:ascii="Times New Roman" w:hAnsi="Times New Roman" w:cs="Times New Roman"/>
          <w:sz w:val="24"/>
          <w:szCs w:val="24"/>
        </w:rPr>
        <w:t>komisaris</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indepeden</w:t>
      </w:r>
      <w:proofErr w:type="spellEnd"/>
      <w:r w:rsidR="006A75B8">
        <w:rPr>
          <w:rFonts w:ascii="Times New Roman" w:hAnsi="Times New Roman" w:cs="Times New Roman"/>
          <w:sz w:val="24"/>
          <w:szCs w:val="24"/>
        </w:rPr>
        <w:t xml:space="preserve"> yang </w:t>
      </w:r>
      <w:proofErr w:type="spellStart"/>
      <w:r w:rsidR="006A75B8">
        <w:rPr>
          <w:rFonts w:ascii="Times New Roman" w:hAnsi="Times New Roman" w:cs="Times New Roman"/>
          <w:sz w:val="24"/>
          <w:szCs w:val="24"/>
        </w:rPr>
        <w:t>lebih</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sedikit</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dibandingkan</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kepentingan</w:t>
      </w:r>
      <w:proofErr w:type="spellEnd"/>
      <w:r w:rsidR="006A75B8">
        <w:rPr>
          <w:rFonts w:ascii="Times New Roman" w:hAnsi="Times New Roman" w:cs="Times New Roman"/>
          <w:sz w:val="24"/>
          <w:szCs w:val="24"/>
        </w:rPr>
        <w:t xml:space="preserve"> yang lain, </w:t>
      </w:r>
      <w:proofErr w:type="spellStart"/>
      <w:r w:rsidR="006A75B8">
        <w:rPr>
          <w:rFonts w:ascii="Times New Roman" w:hAnsi="Times New Roman" w:cs="Times New Roman"/>
          <w:sz w:val="24"/>
          <w:szCs w:val="24"/>
        </w:rPr>
        <w:lastRenderedPageBreak/>
        <w:t>maka</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permintaan</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saham</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akan</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semakin</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sedikit</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maka</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dengan</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hal</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itu</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akan</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semakin</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sedikit</w:t>
      </w:r>
      <w:proofErr w:type="spellEnd"/>
      <w:r w:rsidR="00270015">
        <w:rPr>
          <w:rFonts w:ascii="Times New Roman" w:hAnsi="Times New Roman" w:cs="Times New Roman"/>
          <w:sz w:val="24"/>
          <w:szCs w:val="24"/>
        </w:rPr>
        <w:t xml:space="preserve"> pula </w:t>
      </w:r>
      <w:proofErr w:type="spellStart"/>
      <w:r w:rsidR="00270015">
        <w:rPr>
          <w:rFonts w:ascii="Times New Roman" w:hAnsi="Times New Roman" w:cs="Times New Roman"/>
          <w:sz w:val="24"/>
          <w:szCs w:val="24"/>
        </w:rPr>
        <w:t>pendapatan</w:t>
      </w:r>
      <w:proofErr w:type="spellEnd"/>
      <w:r w:rsidR="00270015">
        <w:rPr>
          <w:rFonts w:ascii="Times New Roman" w:hAnsi="Times New Roman" w:cs="Times New Roman"/>
          <w:sz w:val="24"/>
          <w:szCs w:val="24"/>
        </w:rPr>
        <w:t xml:space="preserve"> yang </w:t>
      </w:r>
      <w:proofErr w:type="spellStart"/>
      <w:r w:rsidR="00270015">
        <w:rPr>
          <w:rFonts w:ascii="Times New Roman" w:hAnsi="Times New Roman" w:cs="Times New Roman"/>
          <w:sz w:val="24"/>
          <w:szCs w:val="24"/>
        </w:rPr>
        <w:t>diperoleh</w:t>
      </w:r>
      <w:proofErr w:type="spellEnd"/>
      <w:r w:rsidR="00270015">
        <w:rPr>
          <w:rFonts w:ascii="Times New Roman" w:hAnsi="Times New Roman" w:cs="Times New Roman"/>
          <w:sz w:val="24"/>
          <w:szCs w:val="24"/>
        </w:rPr>
        <w:t xml:space="preserve"> </w:t>
      </w:r>
      <w:proofErr w:type="spellStart"/>
      <w:r w:rsidR="00270015">
        <w:rPr>
          <w:rFonts w:ascii="Times New Roman" w:hAnsi="Times New Roman" w:cs="Times New Roman"/>
          <w:sz w:val="24"/>
          <w:szCs w:val="24"/>
        </w:rPr>
        <w:t>perusahaan</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dikarenakan</w:t>
      </w:r>
      <w:proofErr w:type="spellEnd"/>
      <w:r w:rsidR="006A75B8">
        <w:rPr>
          <w:rFonts w:ascii="Times New Roman" w:hAnsi="Times New Roman" w:cs="Times New Roman"/>
          <w:sz w:val="24"/>
          <w:szCs w:val="24"/>
        </w:rPr>
        <w:t xml:space="preserve"> investor </w:t>
      </w:r>
      <w:proofErr w:type="spellStart"/>
      <w:r w:rsidR="006A75B8">
        <w:rPr>
          <w:rFonts w:ascii="Times New Roman" w:hAnsi="Times New Roman" w:cs="Times New Roman"/>
          <w:sz w:val="24"/>
          <w:szCs w:val="24"/>
        </w:rPr>
        <w:t>merasa</w:t>
      </w:r>
      <w:proofErr w:type="spellEnd"/>
      <w:r w:rsidR="006A75B8">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kurang</w:t>
      </w:r>
      <w:proofErr w:type="spellEnd"/>
      <w:r w:rsidR="006A75B8">
        <w:rPr>
          <w:rFonts w:ascii="Times New Roman" w:hAnsi="Times New Roman" w:cs="Times New Roman"/>
          <w:sz w:val="24"/>
          <w:szCs w:val="24"/>
        </w:rPr>
        <w:t xml:space="preserve"> </w:t>
      </w:r>
      <w:proofErr w:type="spellStart"/>
      <w:r w:rsidR="00C56553">
        <w:rPr>
          <w:rFonts w:ascii="Times New Roman" w:hAnsi="Times New Roman" w:cs="Times New Roman"/>
          <w:sz w:val="24"/>
          <w:szCs w:val="24"/>
        </w:rPr>
        <w:t>percaya</w:t>
      </w:r>
      <w:proofErr w:type="spellEnd"/>
      <w:r w:rsidR="00C56553">
        <w:rPr>
          <w:rFonts w:ascii="Times New Roman" w:hAnsi="Times New Roman" w:cs="Times New Roman"/>
          <w:sz w:val="24"/>
          <w:szCs w:val="24"/>
        </w:rPr>
        <w:t xml:space="preserve"> </w:t>
      </w:r>
      <w:proofErr w:type="spellStart"/>
      <w:r w:rsidR="00C56553">
        <w:rPr>
          <w:rFonts w:ascii="Times New Roman" w:hAnsi="Times New Roman" w:cs="Times New Roman"/>
          <w:sz w:val="24"/>
          <w:szCs w:val="24"/>
        </w:rPr>
        <w:t>untuk</w:t>
      </w:r>
      <w:proofErr w:type="spellEnd"/>
      <w:r w:rsidR="00C56553">
        <w:rPr>
          <w:rFonts w:ascii="Times New Roman" w:hAnsi="Times New Roman" w:cs="Times New Roman"/>
          <w:sz w:val="24"/>
          <w:szCs w:val="24"/>
        </w:rPr>
        <w:t xml:space="preserve"> </w:t>
      </w:r>
      <w:proofErr w:type="spellStart"/>
      <w:r w:rsidR="006A75B8">
        <w:rPr>
          <w:rFonts w:ascii="Times New Roman" w:hAnsi="Times New Roman" w:cs="Times New Roman"/>
          <w:sz w:val="24"/>
          <w:szCs w:val="24"/>
        </w:rPr>
        <w:t>berinvestasi</w:t>
      </w:r>
      <w:proofErr w:type="spellEnd"/>
      <w:r w:rsidR="006A75B8">
        <w:rPr>
          <w:rFonts w:ascii="Times New Roman" w:hAnsi="Times New Roman" w:cs="Times New Roman"/>
          <w:sz w:val="24"/>
          <w:szCs w:val="24"/>
        </w:rPr>
        <w:t xml:space="preserve"> di </w:t>
      </w:r>
      <w:proofErr w:type="spellStart"/>
      <w:r w:rsidR="006A75B8">
        <w:rPr>
          <w:rFonts w:ascii="Times New Roman" w:hAnsi="Times New Roman" w:cs="Times New Roman"/>
          <w:sz w:val="24"/>
          <w:szCs w:val="24"/>
        </w:rPr>
        <w:t>perusahaan</w:t>
      </w:r>
      <w:proofErr w:type="spellEnd"/>
      <w:r w:rsidR="00C56553">
        <w:rPr>
          <w:rFonts w:ascii="Times New Roman" w:hAnsi="Times New Roman" w:cs="Times New Roman"/>
          <w:sz w:val="24"/>
          <w:szCs w:val="24"/>
        </w:rPr>
        <w:t xml:space="preserve"> </w:t>
      </w:r>
      <w:proofErr w:type="spellStart"/>
      <w:r w:rsidR="00C56553">
        <w:rPr>
          <w:rFonts w:ascii="Times New Roman" w:hAnsi="Times New Roman" w:cs="Times New Roman"/>
          <w:sz w:val="24"/>
          <w:szCs w:val="24"/>
        </w:rPr>
        <w:t>tersebut</w:t>
      </w:r>
      <w:proofErr w:type="spellEnd"/>
      <w:r w:rsidR="006A75B8">
        <w:rPr>
          <w:rFonts w:ascii="Times New Roman" w:hAnsi="Times New Roman" w:cs="Times New Roman"/>
          <w:sz w:val="24"/>
          <w:szCs w:val="24"/>
        </w:rPr>
        <w:t xml:space="preserve">. </w:t>
      </w:r>
      <w:r w:rsidR="008B56B1">
        <w:rPr>
          <w:rFonts w:ascii="Times New Roman" w:hAnsi="Times New Roman" w:cs="Times New Roman"/>
          <w:sz w:val="24"/>
          <w:szCs w:val="24"/>
        </w:rPr>
        <w:t xml:space="preserve">Salah </w:t>
      </w:r>
      <w:proofErr w:type="spellStart"/>
      <w:r w:rsidR="008B56B1">
        <w:rPr>
          <w:rFonts w:ascii="Times New Roman" w:hAnsi="Times New Roman" w:cs="Times New Roman"/>
          <w:sz w:val="24"/>
          <w:szCs w:val="24"/>
        </w:rPr>
        <w:t>satu</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alasan</w:t>
      </w:r>
      <w:proofErr w:type="spellEnd"/>
      <w:r w:rsidR="008B56B1">
        <w:rPr>
          <w:rFonts w:ascii="Times New Roman" w:hAnsi="Times New Roman" w:cs="Times New Roman"/>
          <w:sz w:val="24"/>
          <w:szCs w:val="24"/>
        </w:rPr>
        <w:t xml:space="preserve"> yang lain </w:t>
      </w:r>
      <w:proofErr w:type="spellStart"/>
      <w:r w:rsidR="008B56B1">
        <w:rPr>
          <w:rFonts w:ascii="Times New Roman" w:hAnsi="Times New Roman" w:cs="Times New Roman"/>
          <w:sz w:val="24"/>
          <w:szCs w:val="24"/>
        </w:rPr>
        <w:t>yaiti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bahwa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dalam</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beberapa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perusahaan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mekanisme</w:t>
      </w:r>
      <w:proofErr w:type="spellEnd"/>
      <w:r w:rsidR="008B56B1">
        <w:rPr>
          <w:rFonts w:ascii="Times New Roman" w:hAnsi="Times New Roman" w:cs="Times New Roman"/>
          <w:sz w:val="24"/>
          <w:szCs w:val="24"/>
        </w:rPr>
        <w:t xml:space="preserve"> </w:t>
      </w:r>
      <w:r w:rsidR="008B56B1" w:rsidRPr="00624647">
        <w:rPr>
          <w:rFonts w:ascii="Times New Roman" w:hAnsi="Times New Roman" w:cs="Times New Roman"/>
          <w:i/>
          <w:sz w:val="24"/>
          <w:szCs w:val="24"/>
        </w:rPr>
        <w:t>Good Corporate Governance</w:t>
      </w:r>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seperti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halnya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dengan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keberadaan</w:t>
      </w:r>
      <w:proofErr w:type="spellEnd"/>
      <w:r w:rsidR="008B56B1">
        <w:rPr>
          <w:rFonts w:ascii="Times New Roman" w:hAnsi="Times New Roman" w:cs="Times New Roman"/>
          <w:sz w:val="24"/>
          <w:szCs w:val="24"/>
        </w:rPr>
        <w:t xml:space="preserve"> dewan </w:t>
      </w:r>
      <w:proofErr w:type="spellStart"/>
      <w:r w:rsidR="008B56B1">
        <w:rPr>
          <w:rFonts w:ascii="Times New Roman" w:hAnsi="Times New Roman" w:cs="Times New Roman"/>
          <w:sz w:val="24"/>
          <w:szCs w:val="24"/>
        </w:rPr>
        <w:t>komisaris</w:t>
      </w:r>
      <w:proofErr w:type="spellEnd"/>
      <w:r w:rsidR="008B56B1">
        <w:rPr>
          <w:rFonts w:ascii="Times New Roman" w:hAnsi="Times New Roman" w:cs="Times New Roman"/>
          <w:sz w:val="24"/>
          <w:szCs w:val="24"/>
        </w:rPr>
        <w:t xml:space="preserve"> independent </w:t>
      </w:r>
      <w:proofErr w:type="spellStart"/>
      <w:r w:rsidR="008B56B1">
        <w:rPr>
          <w:rFonts w:ascii="Times New Roman" w:hAnsi="Times New Roman" w:cs="Times New Roman"/>
          <w:sz w:val="24"/>
          <w:szCs w:val="24"/>
        </w:rPr>
        <w:t>seringkali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hanya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dipandang</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sebagai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tampilan</w:t>
      </w:r>
      <w:proofErr w:type="spellEnd"/>
      <w:r w:rsidR="008B56B1">
        <w:rPr>
          <w:rFonts w:ascii="Times New Roman" w:hAnsi="Times New Roman" w:cs="Times New Roman"/>
          <w:sz w:val="24"/>
          <w:szCs w:val="24"/>
        </w:rPr>
        <w:t xml:space="preserve"> yang </w:t>
      </w:r>
      <w:proofErr w:type="spellStart"/>
      <w:r w:rsidR="008B56B1">
        <w:rPr>
          <w:rFonts w:ascii="Times New Roman" w:hAnsi="Times New Roman" w:cs="Times New Roman"/>
          <w:sz w:val="24"/>
          <w:szCs w:val="24"/>
        </w:rPr>
        <w:t>harus</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dipenuhi</w:t>
      </w:r>
      <w:proofErr w:type="spellEnd"/>
      <w:r w:rsidR="008B56B1">
        <w:rPr>
          <w:rFonts w:ascii="Times New Roman" w:hAnsi="Times New Roman" w:cs="Times New Roman"/>
          <w:sz w:val="24"/>
          <w:szCs w:val="24"/>
        </w:rPr>
        <w:t xml:space="preserve"> dan </w:t>
      </w:r>
      <w:proofErr w:type="spellStart"/>
      <w:r w:rsidR="008B56B1">
        <w:rPr>
          <w:rFonts w:ascii="Times New Roman" w:hAnsi="Times New Roman" w:cs="Times New Roman"/>
          <w:sz w:val="24"/>
          <w:szCs w:val="24"/>
        </w:rPr>
        <w:t>tampak</w:t>
      </w:r>
      <w:proofErr w:type="spellEnd"/>
      <w:r w:rsidR="008B56B1">
        <w:rPr>
          <w:rFonts w:ascii="Times New Roman" w:hAnsi="Times New Roman" w:cs="Times New Roman"/>
          <w:sz w:val="24"/>
          <w:szCs w:val="24"/>
        </w:rPr>
        <w:t xml:space="preserve"> di </w:t>
      </w:r>
      <w:proofErr w:type="spellStart"/>
      <w:r w:rsidR="008B56B1">
        <w:rPr>
          <w:rFonts w:ascii="Times New Roman" w:hAnsi="Times New Roman" w:cs="Times New Roman"/>
          <w:sz w:val="24"/>
          <w:szCs w:val="24"/>
        </w:rPr>
        <w:t>perusahaan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Namun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implementasi</w:t>
      </w:r>
      <w:proofErr w:type="spellEnd"/>
      <w:r w:rsidR="008B56B1">
        <w:rPr>
          <w:rFonts w:ascii="Times New Roman" w:hAnsi="Times New Roman" w:cs="Times New Roman"/>
          <w:sz w:val="24"/>
          <w:szCs w:val="24"/>
        </w:rPr>
        <w:t xml:space="preserve"> yang </w:t>
      </w:r>
      <w:proofErr w:type="spellStart"/>
      <w:r w:rsidR="008B56B1">
        <w:rPr>
          <w:rFonts w:ascii="Times New Roman" w:hAnsi="Times New Roman" w:cs="Times New Roman"/>
          <w:sz w:val="24"/>
          <w:szCs w:val="24"/>
        </w:rPr>
        <w:t>sebenarnya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dalam</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praktik</w:t>
      </w:r>
      <w:proofErr w:type="spellEnd"/>
      <w:r w:rsidR="008B56B1">
        <w:rPr>
          <w:rFonts w:ascii="Times New Roman" w:hAnsi="Times New Roman" w:cs="Times New Roman"/>
          <w:sz w:val="24"/>
          <w:szCs w:val="24"/>
        </w:rPr>
        <w:t xml:space="preserve"> di </w:t>
      </w:r>
      <w:proofErr w:type="spellStart"/>
      <w:r w:rsidR="008B56B1">
        <w:rPr>
          <w:rFonts w:ascii="Times New Roman" w:hAnsi="Times New Roman" w:cs="Times New Roman"/>
          <w:sz w:val="24"/>
          <w:szCs w:val="24"/>
        </w:rPr>
        <w:t>perusahaan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tidak</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selalu</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terjadi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dengan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baik</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Sehingga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manfaat</w:t>
      </w:r>
      <w:proofErr w:type="spellEnd"/>
      <w:r w:rsidR="008B56B1">
        <w:rPr>
          <w:rFonts w:ascii="Times New Roman" w:hAnsi="Times New Roman" w:cs="Times New Roman"/>
          <w:sz w:val="24"/>
          <w:szCs w:val="24"/>
        </w:rPr>
        <w:t xml:space="preserve"> yang </w:t>
      </w:r>
      <w:proofErr w:type="spellStart"/>
      <w:r w:rsidR="008B56B1">
        <w:rPr>
          <w:rFonts w:ascii="Times New Roman" w:hAnsi="Times New Roman" w:cs="Times New Roman"/>
          <w:sz w:val="24"/>
          <w:szCs w:val="24"/>
        </w:rPr>
        <w:t>dihasilkan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tidak</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tercapai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dengan</w:t>
      </w:r>
      <w:proofErr w:type="spellEnd"/>
      <w:r w:rsidR="008B56B1">
        <w:rPr>
          <w:rFonts w:ascii="Times New Roman" w:hAnsi="Times New Roman" w:cs="Times New Roman"/>
          <w:sz w:val="24"/>
          <w:szCs w:val="24"/>
        </w:rPr>
        <w:t xml:space="preserve"> optimal. </w:t>
      </w:r>
      <w:proofErr w:type="spellStart"/>
      <w:r w:rsidR="008B56B1">
        <w:rPr>
          <w:rFonts w:ascii="Times New Roman" w:hAnsi="Times New Roman" w:cs="Times New Roman"/>
          <w:sz w:val="24"/>
          <w:szCs w:val="24"/>
        </w:rPr>
        <w:t>Akibatnya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akan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berdampak</w:t>
      </w:r>
      <w:proofErr w:type="spellEnd"/>
      <w:r w:rsidR="008B56B1">
        <w:rPr>
          <w:rFonts w:ascii="Times New Roman" w:hAnsi="Times New Roman" w:cs="Times New Roman"/>
          <w:sz w:val="24"/>
          <w:szCs w:val="24"/>
        </w:rPr>
        <w:t xml:space="preserve"> pada </w:t>
      </w:r>
      <w:proofErr w:type="spellStart"/>
      <w:r w:rsidR="008B56B1">
        <w:rPr>
          <w:rFonts w:ascii="Times New Roman" w:hAnsi="Times New Roman" w:cs="Times New Roman"/>
          <w:sz w:val="24"/>
          <w:szCs w:val="24"/>
        </w:rPr>
        <w:t>upaya</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untuk</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meningkatkan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nilai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perusahaan</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melalui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penerapan</w:t>
      </w:r>
      <w:proofErr w:type="spellEnd"/>
      <w:r w:rsidR="008B56B1">
        <w:rPr>
          <w:rFonts w:ascii="Times New Roman" w:hAnsi="Times New Roman" w:cs="Times New Roman"/>
          <w:sz w:val="24"/>
          <w:szCs w:val="24"/>
        </w:rPr>
        <w:t xml:space="preserve"> </w:t>
      </w:r>
      <w:r w:rsidR="008B56B1" w:rsidRPr="00E138AC">
        <w:rPr>
          <w:rFonts w:ascii="Times New Roman" w:hAnsi="Times New Roman" w:cs="Times New Roman"/>
          <w:i/>
          <w:sz w:val="24"/>
          <w:szCs w:val="24"/>
        </w:rPr>
        <w:t>Good Corporate Governance</w:t>
      </w:r>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menjadi</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terbatas</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atau</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tidak</w:t>
      </w:r>
      <w:proofErr w:type="spellEnd"/>
      <w:r w:rsidR="008B56B1">
        <w:rPr>
          <w:rFonts w:ascii="Times New Roman" w:hAnsi="Times New Roman" w:cs="Times New Roman"/>
          <w:sz w:val="24"/>
          <w:szCs w:val="24"/>
        </w:rPr>
        <w:t xml:space="preserve"> </w:t>
      </w:r>
      <w:proofErr w:type="spellStart"/>
      <w:r w:rsidR="008B56B1">
        <w:rPr>
          <w:rFonts w:ascii="Times New Roman" w:hAnsi="Times New Roman" w:cs="Times New Roman"/>
          <w:sz w:val="24"/>
          <w:szCs w:val="24"/>
        </w:rPr>
        <w:t>maksimal</w:t>
      </w:r>
      <w:proofErr w:type="spellEnd"/>
      <w:r w:rsidR="008B56B1">
        <w:rPr>
          <w:rFonts w:ascii="Times New Roman" w:hAnsi="Times New Roman" w:cs="Times New Roman"/>
          <w:sz w:val="24"/>
          <w:szCs w:val="24"/>
        </w:rPr>
        <w:t xml:space="preserve"> </w:t>
      </w:r>
      <w:r w:rsidR="0022757D">
        <w:rPr>
          <w:rFonts w:ascii="Times New Roman" w:hAnsi="Times New Roman" w:cs="Times New Roman"/>
          <w:sz w:val="24"/>
          <w:szCs w:val="24"/>
        </w:rPr>
        <w:fldChar w:fldCharType="begin" w:fldLock="1"/>
      </w:r>
      <w:r w:rsidR="005D58B6">
        <w:rPr>
          <w:rFonts w:ascii="Times New Roman" w:hAnsi="Times New Roman" w:cs="Times New Roman"/>
          <w:sz w:val="24"/>
          <w:szCs w:val="24"/>
        </w:rPr>
        <w:instrText>ADDIN CSL_CITATION {"citationItems":[{"id":"ITEM-1","itemData":{"author":[{"dropping-particle":"","family":"Purnamasari","given":"Puji Endah","non-dropping-particle":"","parse-names":false,"suffix":""},{"dropping-particle":"","family":"Muhfidah","given":"Nur","non-dropping-particle":"","parse-names":false,"suffix":""}],"container-title":"EL DINAR: Jurnal Keuangan dan Perbankan Syariah Volume 6, No. 1, Tahun 2018","id":"ITEM-1","issue":"1","issued":{"date-parts":[["2018"]]},"page":"64-82","title":"Pengaruh Profitabilitas Terhadap Nilai Perusahaan Dengan Pengungkapan Corporate Social Responsibility dan Good Corporate Governance Sebagai Variabel Moderating","type":"article-journal","volume":"6"},"uris":["http://www.mendeley.com/documents/?uuid=40fe38a2-c54e-420b-a74a-cfc3167a1109"]}],"mendeley":{"formattedCitation":"(Purnamasari &amp; Muhfidah, 2018)","manualFormatting":"(Purnamasari &amp; Muhfidah, 2018:78)","plainTextFormattedCitation":"(Purnamasari &amp; Muhfidah, 2018)","previouslyFormattedCitation":"(Purnamasari &amp; Muhfidah, 2018)"},"properties":{"noteIndex":0},"schema":"https://github.com/citation-style-language/schema/raw/master/csl-citation.json"}</w:instrText>
      </w:r>
      <w:r w:rsidR="0022757D">
        <w:rPr>
          <w:rFonts w:ascii="Times New Roman" w:hAnsi="Times New Roman" w:cs="Times New Roman"/>
          <w:sz w:val="24"/>
          <w:szCs w:val="24"/>
        </w:rPr>
        <w:fldChar w:fldCharType="separate"/>
      </w:r>
      <w:r w:rsidR="0022757D" w:rsidRPr="0022757D">
        <w:rPr>
          <w:rFonts w:ascii="Times New Roman" w:hAnsi="Times New Roman" w:cs="Times New Roman"/>
          <w:noProof/>
          <w:sz w:val="24"/>
          <w:szCs w:val="24"/>
        </w:rPr>
        <w:t>(Purnamasari &amp; Muhfidah, 2018</w:t>
      </w:r>
      <w:r w:rsidR="0022757D">
        <w:rPr>
          <w:rFonts w:ascii="Times New Roman" w:hAnsi="Times New Roman" w:cs="Times New Roman"/>
          <w:noProof/>
          <w:sz w:val="24"/>
          <w:szCs w:val="24"/>
        </w:rPr>
        <w:t>:78</w:t>
      </w:r>
      <w:r w:rsidR="0022757D" w:rsidRPr="0022757D">
        <w:rPr>
          <w:rFonts w:ascii="Times New Roman" w:hAnsi="Times New Roman" w:cs="Times New Roman"/>
          <w:noProof/>
          <w:sz w:val="24"/>
          <w:szCs w:val="24"/>
        </w:rPr>
        <w:t>)</w:t>
      </w:r>
      <w:r w:rsidR="0022757D">
        <w:rPr>
          <w:rFonts w:ascii="Times New Roman" w:hAnsi="Times New Roman" w:cs="Times New Roman"/>
          <w:sz w:val="24"/>
          <w:szCs w:val="24"/>
        </w:rPr>
        <w:fldChar w:fldCharType="end"/>
      </w:r>
      <w:r w:rsidR="006A75B8">
        <w:rPr>
          <w:rFonts w:ascii="Times New Roman" w:hAnsi="Times New Roman" w:cs="Times New Roman"/>
          <w:sz w:val="24"/>
          <w:szCs w:val="24"/>
        </w:rPr>
        <w:t xml:space="preserve">. </w:t>
      </w:r>
    </w:p>
    <w:p w14:paraId="18E3F878" w14:textId="5A0A4767" w:rsidR="006A75B8" w:rsidRDefault="006A75B8" w:rsidP="00EE2AD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sidR="004A4058">
        <w:rPr>
          <w:rFonts w:ascii="Times New Roman" w:hAnsi="Times New Roman" w:cs="Times New Roman"/>
          <w:sz w:val="24"/>
          <w:szCs w:val="24"/>
        </w:rPr>
        <w:instrText>ADDIN CSL_CITATION {"citationItems":[{"id":"ITEM-1","itemData":{"author":[{"dropping-particle":"","family":"Purnamasari","given":"Puji Endah","non-dropping-particle":"","parse-names":false,"suffix":""},{"dropping-particle":"","family":"Muhfidah","given":"Nur","non-dropping-particle":"","parse-names":false,"suffix":""}],"container-title":"EL DINAR: Jurnal Keuangan dan Perbankan Syariah Volume 6, No. 1, Tahun 2018","id":"ITEM-1","issue":"1","issued":{"date-parts":[["2018"]]},"page":"64-82","title":"Pengaruh Profitabilitas Terhadap Nilai Perusahaan Dengan Pengungkapan Corporate Social Responsibility dan Good Corporate Governance Sebagai Variabel Moderating","type":"article-journal","volume":"6"},"uris":["http://www.mendeley.com/documents/?uuid=40fe38a2-c54e-420b-a74a-cfc3167a1109"]}],"mendeley":{"formattedCitation":"(Purnamasari &amp; Muhfidah, 2018)","manualFormatting":"Purnamasari &amp; Muhfidah (2018)","plainTextFormattedCitation":"(Purnamasari &amp; Muhfidah, 2018)","previouslyFormattedCitation":"(Purnamasari &amp; Muhfidah, 2018)"},"properties":{"noteIndex":0},"schema":"https://github.com/citation-style-language/schema/raw/master/csl-citation.json"}</w:instrText>
      </w:r>
      <w:r>
        <w:rPr>
          <w:rFonts w:ascii="Times New Roman" w:hAnsi="Times New Roman" w:cs="Times New Roman"/>
          <w:sz w:val="24"/>
          <w:szCs w:val="24"/>
        </w:rPr>
        <w:fldChar w:fldCharType="separate"/>
      </w:r>
      <w:r w:rsidRPr="006A75B8">
        <w:rPr>
          <w:rFonts w:ascii="Times New Roman" w:hAnsi="Times New Roman" w:cs="Times New Roman"/>
          <w:noProof/>
          <w:sz w:val="24"/>
          <w:szCs w:val="24"/>
        </w:rPr>
        <w:t>Purnamasari &amp; Muhfidah</w:t>
      </w:r>
      <w:r w:rsidR="004A4058">
        <w:rPr>
          <w:rFonts w:ascii="Times New Roman" w:hAnsi="Times New Roman" w:cs="Times New Roman"/>
          <w:noProof/>
          <w:sz w:val="24"/>
          <w:szCs w:val="24"/>
        </w:rPr>
        <w:t xml:space="preserve"> (</w:t>
      </w:r>
      <w:r w:rsidRPr="006A75B8">
        <w:rPr>
          <w:rFonts w:ascii="Times New Roman" w:hAnsi="Times New Roman" w:cs="Times New Roman"/>
          <w:noProof/>
          <w:sz w:val="24"/>
          <w:szCs w:val="24"/>
        </w:rPr>
        <w:t>2018)</w:t>
      </w:r>
      <w:r>
        <w:rPr>
          <w:rFonts w:ascii="Times New Roman" w:hAnsi="Times New Roman" w:cs="Times New Roman"/>
          <w:sz w:val="24"/>
          <w:szCs w:val="24"/>
        </w:rPr>
        <w:fldChar w:fldCharType="end"/>
      </w:r>
      <w:r w:rsidR="004A4058">
        <w:rPr>
          <w:rFonts w:ascii="Times New Roman" w:hAnsi="Times New Roman" w:cs="Times New Roman"/>
          <w:sz w:val="24"/>
          <w:szCs w:val="24"/>
        </w:rPr>
        <w:t xml:space="preserve"> yang </w:t>
      </w:r>
      <w:proofErr w:type="spellStart"/>
      <w:r w:rsidR="004A4058">
        <w:rPr>
          <w:rFonts w:ascii="Times New Roman" w:hAnsi="Times New Roman" w:cs="Times New Roman"/>
          <w:sz w:val="24"/>
          <w:szCs w:val="24"/>
        </w:rPr>
        <w:t>menyatakan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bahwa</w:t>
      </w:r>
      <w:proofErr w:type="spellEnd"/>
      <w:r w:rsidR="004A4058">
        <w:rPr>
          <w:rFonts w:ascii="Times New Roman" w:hAnsi="Times New Roman" w:cs="Times New Roman"/>
          <w:sz w:val="24"/>
          <w:szCs w:val="24"/>
        </w:rPr>
        <w:t xml:space="preserve"> </w:t>
      </w:r>
      <w:r w:rsidR="004A4058" w:rsidRPr="00431532">
        <w:rPr>
          <w:rFonts w:ascii="Times New Roman" w:hAnsi="Times New Roman" w:cs="Times New Roman"/>
          <w:i/>
          <w:sz w:val="24"/>
          <w:szCs w:val="24"/>
        </w:rPr>
        <w:t>good corporate governance</w:t>
      </w:r>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tidak</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terdapat</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pengaruh</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atau</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tidak</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mampu</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memoderasi</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hubungan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antara</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profitabilitas</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terhadap</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nilai</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perusahaan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Sedangkan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penelitian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ini</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tidak</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sejalan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dengan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hasil</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penelitian</w:t>
      </w:r>
      <w:proofErr w:type="spellEnd"/>
      <w:r w:rsidR="004A4058">
        <w:rPr>
          <w:rFonts w:ascii="Times New Roman" w:hAnsi="Times New Roman" w:cs="Times New Roman"/>
          <w:sz w:val="24"/>
          <w:szCs w:val="24"/>
        </w:rPr>
        <w:t xml:space="preserve"> yang </w:t>
      </w:r>
      <w:proofErr w:type="spellStart"/>
      <w:r w:rsidR="004A4058">
        <w:rPr>
          <w:rFonts w:ascii="Times New Roman" w:hAnsi="Times New Roman" w:cs="Times New Roman"/>
          <w:sz w:val="24"/>
          <w:szCs w:val="24"/>
        </w:rPr>
        <w:t>dilakukan</w:t>
      </w:r>
      <w:proofErr w:type="spellEnd"/>
      <w:r w:rsidR="004A4058">
        <w:rPr>
          <w:rFonts w:ascii="Times New Roman" w:hAnsi="Times New Roman" w:cs="Times New Roman"/>
          <w:sz w:val="24"/>
          <w:szCs w:val="24"/>
        </w:rPr>
        <w:t xml:space="preserve"> oleh </w:t>
      </w:r>
      <w:r w:rsidR="004A4058" w:rsidRPr="004A4058">
        <w:rPr>
          <w:rFonts w:ascii="Times New Roman" w:hAnsi="Times New Roman" w:cs="Times New Roman"/>
          <w:sz w:val="24"/>
          <w:szCs w:val="24"/>
        </w:rPr>
        <w:fldChar w:fldCharType="begin" w:fldLock="1"/>
      </w:r>
      <w:r w:rsidR="004A4058" w:rsidRPr="004A4058">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2019)","manualFormatting":"Padmayanti et al., (2019)","plainTextFormattedCitation":"(Padmayanti et al., 2019)","previouslyFormattedCitation":"(Padmayanti et al., 2019)"},"properties":{"noteIndex":0},"schema":"https://github.com/citation-style-language/schema/raw/master/csl-citation.json"}</w:instrText>
      </w:r>
      <w:r w:rsidR="004A4058" w:rsidRPr="004A4058">
        <w:rPr>
          <w:rFonts w:ascii="Times New Roman" w:hAnsi="Times New Roman" w:cs="Times New Roman"/>
          <w:sz w:val="24"/>
          <w:szCs w:val="24"/>
        </w:rPr>
        <w:fldChar w:fldCharType="separate"/>
      </w:r>
      <w:r w:rsidR="004A4058" w:rsidRPr="004A4058">
        <w:rPr>
          <w:rFonts w:ascii="Times New Roman" w:hAnsi="Times New Roman" w:cs="Times New Roman"/>
          <w:noProof/>
          <w:sz w:val="24"/>
          <w:szCs w:val="24"/>
        </w:rPr>
        <w:t>Padmayanti et al., (2019)</w:t>
      </w:r>
      <w:r w:rsidR="004A4058" w:rsidRPr="004A4058">
        <w:rPr>
          <w:rFonts w:ascii="Times New Roman" w:hAnsi="Times New Roman" w:cs="Times New Roman"/>
          <w:sz w:val="24"/>
          <w:szCs w:val="24"/>
        </w:rPr>
        <w:fldChar w:fldCharType="end"/>
      </w:r>
      <w:r w:rsidR="004A4058">
        <w:rPr>
          <w:rFonts w:ascii="Times New Roman" w:hAnsi="Times New Roman" w:cs="Times New Roman"/>
          <w:sz w:val="24"/>
          <w:szCs w:val="24"/>
        </w:rPr>
        <w:t xml:space="preserve"> dan </w:t>
      </w:r>
      <w:r w:rsidR="004A4058">
        <w:rPr>
          <w:rFonts w:ascii="Times New Roman" w:hAnsi="Times New Roman" w:cs="Times New Roman"/>
          <w:sz w:val="24"/>
          <w:szCs w:val="24"/>
        </w:rPr>
        <w:fldChar w:fldCharType="begin" w:fldLock="1"/>
      </w:r>
      <w:r w:rsidR="00AD487F">
        <w:rPr>
          <w:rFonts w:ascii="Times New Roman" w:hAnsi="Times New Roman" w:cs="Times New Roman"/>
          <w:sz w:val="24"/>
          <w:szCs w:val="24"/>
        </w:rPr>
        <w:instrText>ADDIN CSL_CITATION {"citationItems":[{"id":"ITEM-1","itemData":{"DOI":"10.20525/ijrbs.v10i8.1492","abstract":"This study aims to determine the effect of debt policy and profitability on firm value moderated by corporate governance. This study uses secondary data on manufacturing companies listed on the Indonesia Stock Exchange for a five-year period from 2016 to 2020. The sample selection used the purposive sampling method in order to obtain a total of 195 samples that met the specified criteria. This research was tested using Moderated Regression Analysis. The results of this study provide evidence that debt and profitability policies have a positive effect on firm value. Corporate is unable to influence the policy of debt to the value of the company, meaning that corporate governance cannot parse the information asymmetry caused by the policy of debt to corporate value and corporate governance strengthen the influence of profitability on firm value, which means that with the increasing corporate governance can strengthen the effect of profitability on firm value.","author":[{"dropping-particle":"","family":"Chaidir","given":"Randy","non-dropping-particle":"","parse-names":false,"suffix":""},{"dropping-particle":"","family":"Rosidi","given":"Rosidi","non-dropping-particle":"","parse-names":false,"suffix":""},{"dropping-particle":"","family":"Andayani","given":"Wuryan","non-dropping-particle":"","parse-names":false,"suffix":""}],"container-title":"International Journal of Research in Business and Social Science (2147- 4478)","id":"ITEM-1","issue":"8","issued":{"date-parts":[["2022"]]},"page":"39-46","title":"The Effect of Policy on Debt and Profitability with Firm Values with Corporate Governance as Moderate Variables","type":"article-journal","volume":"10"},"uris":["http://www.mendeley.com/documents/?uuid=202ebd30-00a8-47f0-97e8-0ef00c0922f9"]}],"mendeley":{"formattedCitation":"(Chaidir et al., 2022)","manualFormatting":"Chaidir et al., (2022)","plainTextFormattedCitation":"(Chaidir et al., 2022)","previouslyFormattedCitation":"(Chaidir et al., 2022)"},"properties":{"noteIndex":0},"schema":"https://github.com/citation-style-language/schema/raw/master/csl-citation.json"}</w:instrText>
      </w:r>
      <w:r w:rsidR="004A4058">
        <w:rPr>
          <w:rFonts w:ascii="Times New Roman" w:hAnsi="Times New Roman" w:cs="Times New Roman"/>
          <w:sz w:val="24"/>
          <w:szCs w:val="24"/>
        </w:rPr>
        <w:fldChar w:fldCharType="separate"/>
      </w:r>
      <w:r w:rsidR="004A4058" w:rsidRPr="004A4058">
        <w:rPr>
          <w:rFonts w:ascii="Times New Roman" w:hAnsi="Times New Roman" w:cs="Times New Roman"/>
          <w:noProof/>
          <w:sz w:val="24"/>
          <w:szCs w:val="24"/>
        </w:rPr>
        <w:t xml:space="preserve">Chaidir et al., </w:t>
      </w:r>
      <w:r w:rsidR="004A4058">
        <w:rPr>
          <w:rFonts w:ascii="Times New Roman" w:hAnsi="Times New Roman" w:cs="Times New Roman"/>
          <w:noProof/>
          <w:sz w:val="24"/>
          <w:szCs w:val="24"/>
        </w:rPr>
        <w:t>(</w:t>
      </w:r>
      <w:r w:rsidR="004A4058" w:rsidRPr="004A4058">
        <w:rPr>
          <w:rFonts w:ascii="Times New Roman" w:hAnsi="Times New Roman" w:cs="Times New Roman"/>
          <w:noProof/>
          <w:sz w:val="24"/>
          <w:szCs w:val="24"/>
        </w:rPr>
        <w:t>2022)</w:t>
      </w:r>
      <w:r w:rsidR="004A4058">
        <w:rPr>
          <w:rFonts w:ascii="Times New Roman" w:hAnsi="Times New Roman" w:cs="Times New Roman"/>
          <w:sz w:val="24"/>
          <w:szCs w:val="24"/>
        </w:rPr>
        <w:fldChar w:fldCharType="end"/>
      </w:r>
      <w:r w:rsidR="004A4058">
        <w:rPr>
          <w:rFonts w:ascii="Times New Roman" w:hAnsi="Times New Roman" w:cs="Times New Roman"/>
          <w:sz w:val="24"/>
          <w:szCs w:val="24"/>
        </w:rPr>
        <w:t xml:space="preserve"> yang </w:t>
      </w:r>
      <w:proofErr w:type="spellStart"/>
      <w:r w:rsidR="004A4058">
        <w:rPr>
          <w:rFonts w:ascii="Times New Roman" w:hAnsi="Times New Roman" w:cs="Times New Roman"/>
          <w:sz w:val="24"/>
          <w:szCs w:val="24"/>
        </w:rPr>
        <w:t>menyatakan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bahwa</w:t>
      </w:r>
      <w:proofErr w:type="spellEnd"/>
      <w:r w:rsidR="004A4058">
        <w:rPr>
          <w:rFonts w:ascii="Times New Roman" w:hAnsi="Times New Roman" w:cs="Times New Roman"/>
          <w:sz w:val="24"/>
          <w:szCs w:val="24"/>
        </w:rPr>
        <w:t xml:space="preserve"> </w:t>
      </w:r>
      <w:r w:rsidR="004A4058" w:rsidRPr="004A4058">
        <w:rPr>
          <w:rFonts w:ascii="Times New Roman" w:hAnsi="Times New Roman" w:cs="Times New Roman"/>
          <w:i/>
          <w:sz w:val="24"/>
          <w:szCs w:val="24"/>
        </w:rPr>
        <w:t>good corporate governance</w:t>
      </w:r>
      <w:r w:rsidR="004A4058">
        <w:rPr>
          <w:rFonts w:ascii="Times New Roman" w:hAnsi="Times New Roman" w:cs="Times New Roman"/>
          <w:sz w:val="24"/>
          <w:szCs w:val="24"/>
        </w:rPr>
        <w:t xml:space="preserve"> yang </w:t>
      </w:r>
      <w:proofErr w:type="spellStart"/>
      <w:r w:rsidR="004A4058">
        <w:rPr>
          <w:rFonts w:ascii="Times New Roman" w:hAnsi="Times New Roman" w:cs="Times New Roman"/>
          <w:sz w:val="24"/>
          <w:szCs w:val="24"/>
        </w:rPr>
        <w:t>diproksikan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dengan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komisaris</w:t>
      </w:r>
      <w:proofErr w:type="spellEnd"/>
      <w:r w:rsidR="004A4058">
        <w:rPr>
          <w:rFonts w:ascii="Times New Roman" w:hAnsi="Times New Roman" w:cs="Times New Roman"/>
          <w:sz w:val="24"/>
          <w:szCs w:val="24"/>
        </w:rPr>
        <w:t xml:space="preserve"> independent </w:t>
      </w:r>
      <w:proofErr w:type="spellStart"/>
      <w:r w:rsidR="004A4058">
        <w:rPr>
          <w:rFonts w:ascii="Times New Roman" w:hAnsi="Times New Roman" w:cs="Times New Roman"/>
          <w:sz w:val="24"/>
          <w:szCs w:val="24"/>
        </w:rPr>
        <w:t>terdapat</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pengaruh</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atau</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mampu</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memoderasi</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hubungan</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antara</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profitabilitas</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terhadap</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nilai</w:t>
      </w:r>
      <w:proofErr w:type="spellEnd"/>
      <w:r w:rsidR="004A4058">
        <w:rPr>
          <w:rFonts w:ascii="Times New Roman" w:hAnsi="Times New Roman" w:cs="Times New Roman"/>
          <w:sz w:val="24"/>
          <w:szCs w:val="24"/>
        </w:rPr>
        <w:t xml:space="preserve"> </w:t>
      </w:r>
      <w:proofErr w:type="spellStart"/>
      <w:r w:rsidR="004A4058">
        <w:rPr>
          <w:rFonts w:ascii="Times New Roman" w:hAnsi="Times New Roman" w:cs="Times New Roman"/>
          <w:sz w:val="24"/>
          <w:szCs w:val="24"/>
        </w:rPr>
        <w:t>perusahaan</w:t>
      </w:r>
      <w:proofErr w:type="spellEnd"/>
      <w:r w:rsidR="004A4058">
        <w:rPr>
          <w:rFonts w:ascii="Times New Roman" w:hAnsi="Times New Roman" w:cs="Times New Roman"/>
          <w:sz w:val="24"/>
          <w:szCs w:val="24"/>
        </w:rPr>
        <w:t>.</w:t>
      </w:r>
    </w:p>
    <w:p w14:paraId="3F2309FB" w14:textId="77777777" w:rsidR="00BE60B5" w:rsidRPr="008B56B1" w:rsidRDefault="00BE60B5" w:rsidP="008B56B1">
      <w:pPr>
        <w:spacing w:line="480" w:lineRule="auto"/>
        <w:rPr>
          <w:rFonts w:ascii="Times New Roman" w:hAnsi="Times New Roman" w:cs="Times New Roman"/>
          <w:b/>
          <w:sz w:val="24"/>
          <w:szCs w:val="24"/>
        </w:rPr>
        <w:sectPr w:rsidR="00BE60B5" w:rsidRPr="008B56B1" w:rsidSect="005F772A">
          <w:footerReference w:type="first" r:id="rId17"/>
          <w:pgSz w:w="11906" w:h="16838"/>
          <w:pgMar w:top="2268" w:right="1701" w:bottom="1701" w:left="2268" w:header="709" w:footer="709" w:gutter="0"/>
          <w:cols w:space="708"/>
          <w:titlePg/>
          <w:docGrid w:linePitch="360"/>
        </w:sectPr>
      </w:pPr>
    </w:p>
    <w:p w14:paraId="05DA2F24" w14:textId="576E39C7" w:rsidR="003C208D" w:rsidRPr="00B30D0E" w:rsidRDefault="003C208D" w:rsidP="00B30D0E">
      <w:pPr>
        <w:pStyle w:val="Heading1"/>
        <w:spacing w:line="480" w:lineRule="auto"/>
      </w:pPr>
      <w:bookmarkStart w:id="127" w:name="_Toc167346634"/>
      <w:bookmarkStart w:id="128" w:name="_Toc169200840"/>
      <w:bookmarkStart w:id="129" w:name="_Toc169201521"/>
      <w:bookmarkStart w:id="130" w:name="_Toc169418250"/>
      <w:r w:rsidRPr="00B30D0E">
        <w:lastRenderedPageBreak/>
        <w:t>BAB V</w:t>
      </w:r>
      <w:bookmarkStart w:id="131" w:name="_Toc167346635"/>
      <w:bookmarkStart w:id="132" w:name="_Toc169200841"/>
      <w:bookmarkEnd w:id="127"/>
      <w:bookmarkEnd w:id="128"/>
      <w:r w:rsidR="00B30D0E" w:rsidRPr="00B30D0E">
        <w:br/>
      </w:r>
      <w:r w:rsidRPr="00B30D0E">
        <w:t>KESIMPULAN DAN SARAN</w:t>
      </w:r>
      <w:bookmarkEnd w:id="129"/>
      <w:bookmarkEnd w:id="130"/>
      <w:bookmarkEnd w:id="131"/>
      <w:bookmarkEnd w:id="132"/>
    </w:p>
    <w:p w14:paraId="6667E53D" w14:textId="6C38711E" w:rsidR="003C208D" w:rsidRPr="003D205E" w:rsidRDefault="003C208D" w:rsidP="00817F8A">
      <w:pPr>
        <w:pStyle w:val="Heading2"/>
        <w:numPr>
          <w:ilvl w:val="0"/>
          <w:numId w:val="85"/>
        </w:numPr>
        <w:spacing w:line="480" w:lineRule="auto"/>
        <w:ind w:left="851"/>
      </w:pPr>
      <w:bookmarkStart w:id="133" w:name="_Toc167346636"/>
      <w:bookmarkStart w:id="134" w:name="_Toc169200842"/>
      <w:bookmarkStart w:id="135" w:name="_Toc169201522"/>
      <w:bookmarkStart w:id="136" w:name="_Toc169418251"/>
      <w:r w:rsidRPr="003D205E">
        <w:t>Kesimpulan</w:t>
      </w:r>
      <w:bookmarkEnd w:id="133"/>
      <w:bookmarkEnd w:id="134"/>
      <w:bookmarkEnd w:id="135"/>
      <w:bookmarkEnd w:id="136"/>
      <w:r w:rsidRPr="003D205E">
        <w:t xml:space="preserve"> </w:t>
      </w:r>
    </w:p>
    <w:p w14:paraId="6CBE0944" w14:textId="187FCCE4" w:rsidR="003C208D" w:rsidRDefault="00D03234" w:rsidP="003D205E">
      <w:pPr>
        <w:pStyle w:val="ListParagraph"/>
        <w:spacing w:line="480" w:lineRule="auto"/>
        <w:ind w:left="851" w:firstLine="360"/>
        <w:jc w:val="both"/>
        <w:rPr>
          <w:rFonts w:ascii="Times New Roman" w:hAnsi="Times New Roman" w:cs="Times New Roman"/>
          <w:sz w:val="24"/>
          <w:szCs w:val="24"/>
        </w:rPr>
      </w:pPr>
      <w:proofErr w:type="spellStart"/>
      <w:r w:rsidRPr="00D03234">
        <w:rPr>
          <w:rFonts w:ascii="Times New Roman" w:hAnsi="Times New Roman" w:cs="Times New Roman"/>
          <w:sz w:val="24"/>
          <w:szCs w:val="24"/>
        </w:rPr>
        <w:t>Berdasarkan</w:t>
      </w:r>
      <w:proofErr w:type="spellEnd"/>
      <w:r w:rsidRPr="00D03234">
        <w:rPr>
          <w:rFonts w:ascii="Times New Roman" w:hAnsi="Times New Roman" w:cs="Times New Roman"/>
          <w:sz w:val="24"/>
          <w:szCs w:val="24"/>
        </w:rPr>
        <w:t xml:space="preserve"> </w:t>
      </w:r>
      <w:proofErr w:type="spellStart"/>
      <w:r w:rsidRPr="00D03234">
        <w:rPr>
          <w:rFonts w:ascii="Times New Roman" w:hAnsi="Times New Roman" w:cs="Times New Roman"/>
          <w:sz w:val="24"/>
          <w:szCs w:val="24"/>
        </w:rPr>
        <w:t>uraian</w:t>
      </w:r>
      <w:proofErr w:type="spellEnd"/>
      <w:r w:rsidRPr="00D03234">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r w:rsidRPr="00A11793">
        <w:rPr>
          <w:rFonts w:ascii="Times New Roman" w:hAnsi="Times New Roman" w:cs="Times New Roman"/>
          <w:i/>
          <w:sz w:val="24"/>
          <w:szCs w:val="24"/>
        </w:rPr>
        <w:t>Financial 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A11793">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Pada Perusahaan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9E3F86D" w14:textId="379DAB3F" w:rsidR="00D03234" w:rsidRDefault="000B15A6" w:rsidP="00817F8A">
      <w:pPr>
        <w:pStyle w:val="ListParagraph"/>
        <w:numPr>
          <w:ilvl w:val="0"/>
          <w:numId w:val="7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D03234">
        <w:rPr>
          <w:rFonts w:ascii="Times New Roman" w:hAnsi="Times New Roman" w:cs="Times New Roman"/>
          <w:sz w:val="24"/>
          <w:szCs w:val="24"/>
        </w:rPr>
        <w:t>ividen</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tidak</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berpengaruh</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terhadap</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nilai</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perusahaan</w:t>
      </w:r>
      <w:proofErr w:type="spellEnd"/>
      <w:r w:rsidR="00D03234">
        <w:rPr>
          <w:rFonts w:ascii="Times New Roman" w:hAnsi="Times New Roman" w:cs="Times New Roman"/>
          <w:sz w:val="24"/>
          <w:szCs w:val="24"/>
        </w:rPr>
        <w:t xml:space="preserve"> pada </w:t>
      </w:r>
      <w:proofErr w:type="spellStart"/>
      <w:r w:rsidR="00D03234">
        <w:rPr>
          <w:rFonts w:ascii="Times New Roman" w:hAnsi="Times New Roman" w:cs="Times New Roman"/>
          <w:sz w:val="24"/>
          <w:szCs w:val="24"/>
        </w:rPr>
        <w:t>perusahaan</w:t>
      </w:r>
      <w:proofErr w:type="spellEnd"/>
      <w:r w:rsidR="00D03234">
        <w:rPr>
          <w:rFonts w:ascii="Times New Roman" w:hAnsi="Times New Roman" w:cs="Times New Roman"/>
          <w:sz w:val="24"/>
          <w:szCs w:val="24"/>
        </w:rPr>
        <w:t xml:space="preserve"> sub </w:t>
      </w:r>
      <w:proofErr w:type="spellStart"/>
      <w:r w:rsidR="00D03234">
        <w:rPr>
          <w:rFonts w:ascii="Times New Roman" w:hAnsi="Times New Roman" w:cs="Times New Roman"/>
          <w:sz w:val="24"/>
          <w:szCs w:val="24"/>
        </w:rPr>
        <w:t>sektor</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perbankan</w:t>
      </w:r>
      <w:proofErr w:type="spellEnd"/>
      <w:r w:rsidR="00D03234">
        <w:rPr>
          <w:rFonts w:ascii="Times New Roman" w:hAnsi="Times New Roman" w:cs="Times New Roman"/>
          <w:sz w:val="24"/>
          <w:szCs w:val="24"/>
        </w:rPr>
        <w:t xml:space="preserve"> yang </w:t>
      </w:r>
      <w:proofErr w:type="spellStart"/>
      <w:r w:rsidR="00D03234">
        <w:rPr>
          <w:rFonts w:ascii="Times New Roman" w:hAnsi="Times New Roman" w:cs="Times New Roman"/>
          <w:sz w:val="24"/>
          <w:szCs w:val="24"/>
        </w:rPr>
        <w:t>terdaftar</w:t>
      </w:r>
      <w:proofErr w:type="spellEnd"/>
      <w:r w:rsidR="00D03234">
        <w:rPr>
          <w:rFonts w:ascii="Times New Roman" w:hAnsi="Times New Roman" w:cs="Times New Roman"/>
          <w:sz w:val="24"/>
          <w:szCs w:val="24"/>
        </w:rPr>
        <w:t xml:space="preserve"> di Bursa </w:t>
      </w:r>
      <w:proofErr w:type="spellStart"/>
      <w:r w:rsidR="00D03234">
        <w:rPr>
          <w:rFonts w:ascii="Times New Roman" w:hAnsi="Times New Roman" w:cs="Times New Roman"/>
          <w:sz w:val="24"/>
          <w:szCs w:val="24"/>
        </w:rPr>
        <w:t>Efek</w:t>
      </w:r>
      <w:proofErr w:type="spellEnd"/>
      <w:r w:rsidR="00D03234">
        <w:rPr>
          <w:rFonts w:ascii="Times New Roman" w:hAnsi="Times New Roman" w:cs="Times New Roman"/>
          <w:sz w:val="24"/>
          <w:szCs w:val="24"/>
        </w:rPr>
        <w:t xml:space="preserve"> Indonesia </w:t>
      </w:r>
      <w:proofErr w:type="spellStart"/>
      <w:r w:rsidR="00D03234">
        <w:rPr>
          <w:rFonts w:ascii="Times New Roman" w:hAnsi="Times New Roman" w:cs="Times New Roman"/>
          <w:sz w:val="24"/>
          <w:szCs w:val="24"/>
        </w:rPr>
        <w:t>tahun</w:t>
      </w:r>
      <w:proofErr w:type="spellEnd"/>
      <w:r w:rsidR="00D03234">
        <w:rPr>
          <w:rFonts w:ascii="Times New Roman" w:hAnsi="Times New Roman" w:cs="Times New Roman"/>
          <w:sz w:val="24"/>
          <w:szCs w:val="24"/>
        </w:rPr>
        <w:t xml:space="preserve"> 2019-2023.</w:t>
      </w:r>
    </w:p>
    <w:p w14:paraId="18E71F3A" w14:textId="4D97C398" w:rsidR="00D03234" w:rsidRPr="00D03234" w:rsidRDefault="000B15A6" w:rsidP="00817F8A">
      <w:pPr>
        <w:pStyle w:val="ListParagraph"/>
        <w:numPr>
          <w:ilvl w:val="0"/>
          <w:numId w:val="71"/>
        </w:numPr>
        <w:spacing w:line="480" w:lineRule="auto"/>
        <w:jc w:val="both"/>
        <w:rPr>
          <w:rFonts w:ascii="Times New Roman" w:hAnsi="Times New Roman" w:cs="Times New Roman"/>
          <w:sz w:val="24"/>
          <w:szCs w:val="24"/>
        </w:rPr>
      </w:pPr>
      <w:r>
        <w:rPr>
          <w:rFonts w:ascii="Times New Roman" w:hAnsi="Times New Roman" w:cs="Times New Roman"/>
          <w:i/>
          <w:sz w:val="24"/>
          <w:szCs w:val="24"/>
        </w:rPr>
        <w:t>F</w:t>
      </w:r>
      <w:r w:rsidR="00D03234" w:rsidRPr="00A11793">
        <w:rPr>
          <w:rFonts w:ascii="Times New Roman" w:hAnsi="Times New Roman" w:cs="Times New Roman"/>
          <w:i/>
          <w:sz w:val="24"/>
          <w:szCs w:val="24"/>
        </w:rPr>
        <w:t xml:space="preserve">inancial </w:t>
      </w:r>
      <w:r>
        <w:rPr>
          <w:rFonts w:ascii="Times New Roman" w:hAnsi="Times New Roman" w:cs="Times New Roman"/>
          <w:i/>
          <w:sz w:val="24"/>
          <w:szCs w:val="24"/>
        </w:rPr>
        <w:t>L</w:t>
      </w:r>
      <w:r w:rsidR="00D03234" w:rsidRPr="00A11793">
        <w:rPr>
          <w:rFonts w:ascii="Times New Roman" w:hAnsi="Times New Roman" w:cs="Times New Roman"/>
          <w:i/>
          <w:sz w:val="24"/>
          <w:szCs w:val="24"/>
        </w:rPr>
        <w:t>everage</w:t>
      </w:r>
      <w:r w:rsid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berpengaruh</w:t>
      </w:r>
      <w:proofErr w:type="spellEnd"/>
      <w:r w:rsidR="00D03234" w:rsidRPr="00D03234">
        <w:rPr>
          <w:rFonts w:ascii="Times New Roman" w:hAnsi="Times New Roman" w:cs="Times New Roman"/>
          <w:sz w:val="24"/>
          <w:szCs w:val="24"/>
        </w:rPr>
        <w:t xml:space="preserve"> </w:t>
      </w:r>
      <w:r w:rsidR="00277989">
        <w:rPr>
          <w:rFonts w:ascii="Times New Roman" w:hAnsi="Times New Roman" w:cs="Times New Roman"/>
          <w:sz w:val="24"/>
          <w:szCs w:val="24"/>
        </w:rPr>
        <w:t xml:space="preserve">negative </w:t>
      </w:r>
      <w:proofErr w:type="spellStart"/>
      <w:r w:rsidR="00D03234" w:rsidRPr="00D03234">
        <w:rPr>
          <w:rFonts w:ascii="Times New Roman" w:hAnsi="Times New Roman" w:cs="Times New Roman"/>
          <w:sz w:val="24"/>
          <w:szCs w:val="24"/>
        </w:rPr>
        <w:t>terhadap</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nilai</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perusahaan</w:t>
      </w:r>
      <w:proofErr w:type="spellEnd"/>
      <w:r w:rsidR="00D03234" w:rsidRPr="00D03234">
        <w:rPr>
          <w:rFonts w:ascii="Times New Roman" w:hAnsi="Times New Roman" w:cs="Times New Roman"/>
          <w:sz w:val="24"/>
          <w:szCs w:val="24"/>
        </w:rPr>
        <w:t xml:space="preserve"> pada </w:t>
      </w:r>
      <w:proofErr w:type="spellStart"/>
      <w:r w:rsidR="00D03234" w:rsidRPr="00D03234">
        <w:rPr>
          <w:rFonts w:ascii="Times New Roman" w:hAnsi="Times New Roman" w:cs="Times New Roman"/>
          <w:sz w:val="24"/>
          <w:szCs w:val="24"/>
        </w:rPr>
        <w:t>perusahaan</w:t>
      </w:r>
      <w:proofErr w:type="spellEnd"/>
      <w:r w:rsidR="00D03234" w:rsidRPr="00D03234">
        <w:rPr>
          <w:rFonts w:ascii="Times New Roman" w:hAnsi="Times New Roman" w:cs="Times New Roman"/>
          <w:sz w:val="24"/>
          <w:szCs w:val="24"/>
        </w:rPr>
        <w:t xml:space="preserve"> sub </w:t>
      </w:r>
      <w:proofErr w:type="spellStart"/>
      <w:r w:rsidR="00D03234" w:rsidRPr="00D03234">
        <w:rPr>
          <w:rFonts w:ascii="Times New Roman" w:hAnsi="Times New Roman" w:cs="Times New Roman"/>
          <w:sz w:val="24"/>
          <w:szCs w:val="24"/>
        </w:rPr>
        <w:t>sektor</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perbankan</w:t>
      </w:r>
      <w:proofErr w:type="spellEnd"/>
      <w:r w:rsidR="00D03234" w:rsidRPr="00D03234">
        <w:rPr>
          <w:rFonts w:ascii="Times New Roman" w:hAnsi="Times New Roman" w:cs="Times New Roman"/>
          <w:sz w:val="24"/>
          <w:szCs w:val="24"/>
        </w:rPr>
        <w:t xml:space="preserve"> yang </w:t>
      </w:r>
      <w:proofErr w:type="spellStart"/>
      <w:r w:rsidR="00D03234" w:rsidRPr="00D03234">
        <w:rPr>
          <w:rFonts w:ascii="Times New Roman" w:hAnsi="Times New Roman" w:cs="Times New Roman"/>
          <w:sz w:val="24"/>
          <w:szCs w:val="24"/>
        </w:rPr>
        <w:t>terdaftar</w:t>
      </w:r>
      <w:proofErr w:type="spellEnd"/>
      <w:r w:rsidR="00D03234" w:rsidRPr="00D03234">
        <w:rPr>
          <w:rFonts w:ascii="Times New Roman" w:hAnsi="Times New Roman" w:cs="Times New Roman"/>
          <w:sz w:val="24"/>
          <w:szCs w:val="24"/>
        </w:rPr>
        <w:t xml:space="preserve"> di Bursa </w:t>
      </w:r>
      <w:proofErr w:type="spellStart"/>
      <w:r w:rsidR="00D03234" w:rsidRPr="00D03234">
        <w:rPr>
          <w:rFonts w:ascii="Times New Roman" w:hAnsi="Times New Roman" w:cs="Times New Roman"/>
          <w:sz w:val="24"/>
          <w:szCs w:val="24"/>
        </w:rPr>
        <w:t>Efek</w:t>
      </w:r>
      <w:proofErr w:type="spellEnd"/>
      <w:r w:rsidR="00D03234" w:rsidRPr="00D03234">
        <w:rPr>
          <w:rFonts w:ascii="Times New Roman" w:hAnsi="Times New Roman" w:cs="Times New Roman"/>
          <w:sz w:val="24"/>
          <w:szCs w:val="24"/>
        </w:rPr>
        <w:t xml:space="preserve"> Indonesia </w:t>
      </w:r>
      <w:proofErr w:type="spellStart"/>
      <w:r w:rsidR="00D03234" w:rsidRPr="00D03234">
        <w:rPr>
          <w:rFonts w:ascii="Times New Roman" w:hAnsi="Times New Roman" w:cs="Times New Roman"/>
          <w:sz w:val="24"/>
          <w:szCs w:val="24"/>
        </w:rPr>
        <w:t>tahun</w:t>
      </w:r>
      <w:proofErr w:type="spellEnd"/>
      <w:r w:rsidR="00D03234" w:rsidRPr="00D03234">
        <w:rPr>
          <w:rFonts w:ascii="Times New Roman" w:hAnsi="Times New Roman" w:cs="Times New Roman"/>
          <w:sz w:val="24"/>
          <w:szCs w:val="24"/>
        </w:rPr>
        <w:t xml:space="preserve"> 2019-2023</w:t>
      </w:r>
      <w:r w:rsidR="00D03234">
        <w:rPr>
          <w:rFonts w:ascii="Times New Roman" w:hAnsi="Times New Roman" w:cs="Times New Roman"/>
          <w:sz w:val="24"/>
          <w:szCs w:val="24"/>
        </w:rPr>
        <w:t>.</w:t>
      </w:r>
    </w:p>
    <w:p w14:paraId="20482F36" w14:textId="771E1E81" w:rsidR="00D03234" w:rsidRDefault="000B15A6" w:rsidP="00817F8A">
      <w:pPr>
        <w:pStyle w:val="ListParagraph"/>
        <w:numPr>
          <w:ilvl w:val="0"/>
          <w:numId w:val="7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D03234">
        <w:rPr>
          <w:rFonts w:ascii="Times New Roman" w:hAnsi="Times New Roman" w:cs="Times New Roman"/>
          <w:sz w:val="24"/>
          <w:szCs w:val="24"/>
        </w:rPr>
        <w:t>rofitabilitas</w:t>
      </w:r>
      <w:proofErr w:type="spellEnd"/>
      <w:r w:rsid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tidak</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berpengaruh</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terhadap</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nilai</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perusahaan</w:t>
      </w:r>
      <w:proofErr w:type="spellEnd"/>
      <w:r w:rsidR="00D03234" w:rsidRPr="00D03234">
        <w:rPr>
          <w:rFonts w:ascii="Times New Roman" w:hAnsi="Times New Roman" w:cs="Times New Roman"/>
          <w:sz w:val="24"/>
          <w:szCs w:val="24"/>
        </w:rPr>
        <w:t xml:space="preserve"> pada </w:t>
      </w:r>
      <w:proofErr w:type="spellStart"/>
      <w:r w:rsidR="00D03234" w:rsidRPr="00D03234">
        <w:rPr>
          <w:rFonts w:ascii="Times New Roman" w:hAnsi="Times New Roman" w:cs="Times New Roman"/>
          <w:sz w:val="24"/>
          <w:szCs w:val="24"/>
        </w:rPr>
        <w:t>perusahaan</w:t>
      </w:r>
      <w:proofErr w:type="spellEnd"/>
      <w:r w:rsidR="00D03234" w:rsidRPr="00D03234">
        <w:rPr>
          <w:rFonts w:ascii="Times New Roman" w:hAnsi="Times New Roman" w:cs="Times New Roman"/>
          <w:sz w:val="24"/>
          <w:szCs w:val="24"/>
        </w:rPr>
        <w:t xml:space="preserve"> sub </w:t>
      </w:r>
      <w:proofErr w:type="spellStart"/>
      <w:r w:rsidR="00D03234" w:rsidRPr="00D03234">
        <w:rPr>
          <w:rFonts w:ascii="Times New Roman" w:hAnsi="Times New Roman" w:cs="Times New Roman"/>
          <w:sz w:val="24"/>
          <w:szCs w:val="24"/>
        </w:rPr>
        <w:t>sektor</w:t>
      </w:r>
      <w:proofErr w:type="spellEnd"/>
      <w:r w:rsidR="00D03234" w:rsidRPr="00D03234">
        <w:rPr>
          <w:rFonts w:ascii="Times New Roman" w:hAnsi="Times New Roman" w:cs="Times New Roman"/>
          <w:sz w:val="24"/>
          <w:szCs w:val="24"/>
        </w:rPr>
        <w:t xml:space="preserve"> </w:t>
      </w:r>
      <w:proofErr w:type="spellStart"/>
      <w:r w:rsidR="00D03234" w:rsidRPr="00D03234">
        <w:rPr>
          <w:rFonts w:ascii="Times New Roman" w:hAnsi="Times New Roman" w:cs="Times New Roman"/>
          <w:sz w:val="24"/>
          <w:szCs w:val="24"/>
        </w:rPr>
        <w:t>perbankan</w:t>
      </w:r>
      <w:proofErr w:type="spellEnd"/>
      <w:r w:rsidR="00D03234" w:rsidRPr="00D03234">
        <w:rPr>
          <w:rFonts w:ascii="Times New Roman" w:hAnsi="Times New Roman" w:cs="Times New Roman"/>
          <w:sz w:val="24"/>
          <w:szCs w:val="24"/>
        </w:rPr>
        <w:t xml:space="preserve"> yang </w:t>
      </w:r>
      <w:proofErr w:type="spellStart"/>
      <w:r w:rsidR="00D03234" w:rsidRPr="00D03234">
        <w:rPr>
          <w:rFonts w:ascii="Times New Roman" w:hAnsi="Times New Roman" w:cs="Times New Roman"/>
          <w:sz w:val="24"/>
          <w:szCs w:val="24"/>
        </w:rPr>
        <w:t>terdaftar</w:t>
      </w:r>
      <w:proofErr w:type="spellEnd"/>
      <w:r w:rsidR="00D03234" w:rsidRPr="00D03234">
        <w:rPr>
          <w:rFonts w:ascii="Times New Roman" w:hAnsi="Times New Roman" w:cs="Times New Roman"/>
          <w:sz w:val="24"/>
          <w:szCs w:val="24"/>
        </w:rPr>
        <w:t xml:space="preserve"> di Bursa </w:t>
      </w:r>
      <w:proofErr w:type="spellStart"/>
      <w:r w:rsidR="00D03234" w:rsidRPr="00D03234">
        <w:rPr>
          <w:rFonts w:ascii="Times New Roman" w:hAnsi="Times New Roman" w:cs="Times New Roman"/>
          <w:sz w:val="24"/>
          <w:szCs w:val="24"/>
        </w:rPr>
        <w:t>Efek</w:t>
      </w:r>
      <w:proofErr w:type="spellEnd"/>
      <w:r w:rsidR="00D03234" w:rsidRPr="00D03234">
        <w:rPr>
          <w:rFonts w:ascii="Times New Roman" w:hAnsi="Times New Roman" w:cs="Times New Roman"/>
          <w:sz w:val="24"/>
          <w:szCs w:val="24"/>
        </w:rPr>
        <w:t xml:space="preserve"> Indonesia </w:t>
      </w:r>
      <w:proofErr w:type="spellStart"/>
      <w:r w:rsidR="00D03234" w:rsidRPr="00D03234">
        <w:rPr>
          <w:rFonts w:ascii="Times New Roman" w:hAnsi="Times New Roman" w:cs="Times New Roman"/>
          <w:sz w:val="24"/>
          <w:szCs w:val="24"/>
        </w:rPr>
        <w:t>tahun</w:t>
      </w:r>
      <w:proofErr w:type="spellEnd"/>
      <w:r w:rsidR="00D03234" w:rsidRPr="00D03234">
        <w:rPr>
          <w:rFonts w:ascii="Times New Roman" w:hAnsi="Times New Roman" w:cs="Times New Roman"/>
          <w:sz w:val="24"/>
          <w:szCs w:val="24"/>
        </w:rPr>
        <w:t xml:space="preserve"> 2019-2023</w:t>
      </w:r>
      <w:r w:rsidR="00D03234">
        <w:rPr>
          <w:rFonts w:ascii="Times New Roman" w:hAnsi="Times New Roman" w:cs="Times New Roman"/>
          <w:sz w:val="24"/>
          <w:szCs w:val="24"/>
        </w:rPr>
        <w:t>.</w:t>
      </w:r>
    </w:p>
    <w:p w14:paraId="6594C60D" w14:textId="0835AC79" w:rsidR="00D03234" w:rsidRDefault="000B15A6" w:rsidP="00817F8A">
      <w:pPr>
        <w:pStyle w:val="ListParagraph"/>
        <w:numPr>
          <w:ilvl w:val="0"/>
          <w:numId w:val="71"/>
        </w:numPr>
        <w:spacing w:line="480" w:lineRule="auto"/>
        <w:jc w:val="both"/>
        <w:rPr>
          <w:rFonts w:ascii="Times New Roman" w:hAnsi="Times New Roman" w:cs="Times New Roman"/>
          <w:sz w:val="24"/>
          <w:szCs w:val="24"/>
        </w:rPr>
      </w:pPr>
      <w:r>
        <w:rPr>
          <w:rFonts w:ascii="Times New Roman" w:hAnsi="Times New Roman" w:cs="Times New Roman"/>
          <w:i/>
          <w:sz w:val="24"/>
          <w:szCs w:val="24"/>
        </w:rPr>
        <w:t>G</w:t>
      </w:r>
      <w:r w:rsidR="00D03234" w:rsidRPr="006A307C">
        <w:rPr>
          <w:rFonts w:ascii="Times New Roman" w:hAnsi="Times New Roman" w:cs="Times New Roman"/>
          <w:i/>
          <w:sz w:val="24"/>
          <w:szCs w:val="24"/>
        </w:rPr>
        <w:t xml:space="preserve">ood </w:t>
      </w:r>
      <w:r>
        <w:rPr>
          <w:rFonts w:ascii="Times New Roman" w:hAnsi="Times New Roman" w:cs="Times New Roman"/>
          <w:i/>
          <w:sz w:val="24"/>
          <w:szCs w:val="24"/>
        </w:rPr>
        <w:t>C</w:t>
      </w:r>
      <w:r w:rsidR="00D03234" w:rsidRPr="006A307C">
        <w:rPr>
          <w:rFonts w:ascii="Times New Roman" w:hAnsi="Times New Roman" w:cs="Times New Roman"/>
          <w:i/>
          <w:sz w:val="24"/>
          <w:szCs w:val="24"/>
        </w:rPr>
        <w:t xml:space="preserve">orporate </w:t>
      </w:r>
      <w:r>
        <w:rPr>
          <w:rFonts w:ascii="Times New Roman" w:hAnsi="Times New Roman" w:cs="Times New Roman"/>
          <w:i/>
          <w:sz w:val="24"/>
          <w:szCs w:val="24"/>
        </w:rPr>
        <w:t>G</w:t>
      </w:r>
      <w:r w:rsidR="00D03234" w:rsidRPr="006A307C">
        <w:rPr>
          <w:rFonts w:ascii="Times New Roman" w:hAnsi="Times New Roman" w:cs="Times New Roman"/>
          <w:i/>
          <w:sz w:val="24"/>
          <w:szCs w:val="24"/>
        </w:rPr>
        <w:t>overnance</w:t>
      </w:r>
      <w:r w:rsidR="00D03234">
        <w:rPr>
          <w:rFonts w:ascii="Times New Roman" w:hAnsi="Times New Roman" w:cs="Times New Roman"/>
          <w:sz w:val="24"/>
          <w:szCs w:val="24"/>
        </w:rPr>
        <w:t xml:space="preserve"> yang </w:t>
      </w:r>
      <w:proofErr w:type="spellStart"/>
      <w:r w:rsidR="00D03234">
        <w:rPr>
          <w:rFonts w:ascii="Times New Roman" w:hAnsi="Times New Roman" w:cs="Times New Roman"/>
          <w:sz w:val="24"/>
          <w:szCs w:val="24"/>
        </w:rPr>
        <w:t>diproksikan</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dengan</w:t>
      </w:r>
      <w:proofErr w:type="spellEnd"/>
      <w:r w:rsidR="00D03234">
        <w:rPr>
          <w:rFonts w:ascii="Times New Roman" w:hAnsi="Times New Roman" w:cs="Times New Roman"/>
          <w:sz w:val="24"/>
          <w:szCs w:val="24"/>
        </w:rPr>
        <w:t xml:space="preserve"> dewan </w:t>
      </w:r>
      <w:proofErr w:type="spellStart"/>
      <w:r w:rsidR="00D03234">
        <w:rPr>
          <w:rFonts w:ascii="Times New Roman" w:hAnsi="Times New Roman" w:cs="Times New Roman"/>
          <w:sz w:val="24"/>
          <w:szCs w:val="24"/>
        </w:rPr>
        <w:t>komisaris</w:t>
      </w:r>
      <w:proofErr w:type="spellEnd"/>
      <w:r w:rsidR="00D03234">
        <w:rPr>
          <w:rFonts w:ascii="Times New Roman" w:hAnsi="Times New Roman" w:cs="Times New Roman"/>
          <w:sz w:val="24"/>
          <w:szCs w:val="24"/>
        </w:rPr>
        <w:t xml:space="preserve"> independent </w:t>
      </w:r>
      <w:proofErr w:type="spellStart"/>
      <w:r w:rsidR="00D03234">
        <w:rPr>
          <w:rFonts w:ascii="Times New Roman" w:hAnsi="Times New Roman" w:cs="Times New Roman"/>
          <w:sz w:val="24"/>
          <w:szCs w:val="24"/>
        </w:rPr>
        <w:t>tidak</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dapat</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berpengaruh</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atau</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tidak</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mampu</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memoderasi</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hubungan</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antara</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kebijakan</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dividen</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terhadap</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nilai</w:t>
      </w:r>
      <w:proofErr w:type="spellEnd"/>
      <w:r w:rsidR="00D03234">
        <w:rPr>
          <w:rFonts w:ascii="Times New Roman" w:hAnsi="Times New Roman" w:cs="Times New Roman"/>
          <w:sz w:val="24"/>
          <w:szCs w:val="24"/>
        </w:rPr>
        <w:t xml:space="preserve"> </w:t>
      </w:r>
      <w:proofErr w:type="spellStart"/>
      <w:r w:rsidR="00D03234">
        <w:rPr>
          <w:rFonts w:ascii="Times New Roman" w:hAnsi="Times New Roman" w:cs="Times New Roman"/>
          <w:sz w:val="24"/>
          <w:szCs w:val="24"/>
        </w:rPr>
        <w:t>perusahaan</w:t>
      </w:r>
      <w:proofErr w:type="spellEnd"/>
      <w:r w:rsidR="00D03234">
        <w:rPr>
          <w:rFonts w:ascii="Times New Roman" w:hAnsi="Times New Roman" w:cs="Times New Roman"/>
          <w:sz w:val="24"/>
          <w:szCs w:val="24"/>
        </w:rPr>
        <w:t xml:space="preserve"> </w:t>
      </w:r>
      <w:r w:rsidR="006A307C">
        <w:rPr>
          <w:rFonts w:ascii="Times New Roman" w:hAnsi="Times New Roman" w:cs="Times New Roman"/>
          <w:sz w:val="24"/>
          <w:szCs w:val="24"/>
        </w:rPr>
        <w:t xml:space="preserve">pada </w:t>
      </w:r>
      <w:proofErr w:type="spellStart"/>
      <w:r w:rsidR="006A307C">
        <w:rPr>
          <w:rFonts w:ascii="Times New Roman" w:hAnsi="Times New Roman" w:cs="Times New Roman"/>
          <w:sz w:val="24"/>
          <w:szCs w:val="24"/>
        </w:rPr>
        <w:t>perusahaan</w:t>
      </w:r>
      <w:proofErr w:type="spellEnd"/>
      <w:r w:rsidR="006A307C">
        <w:rPr>
          <w:rFonts w:ascii="Times New Roman" w:hAnsi="Times New Roman" w:cs="Times New Roman"/>
          <w:sz w:val="24"/>
          <w:szCs w:val="24"/>
        </w:rPr>
        <w:t xml:space="preserve"> sub </w:t>
      </w:r>
      <w:proofErr w:type="spellStart"/>
      <w:r w:rsidR="006A307C">
        <w:rPr>
          <w:rFonts w:ascii="Times New Roman" w:hAnsi="Times New Roman" w:cs="Times New Roman"/>
          <w:sz w:val="24"/>
          <w:szCs w:val="24"/>
        </w:rPr>
        <w:t>sektor</w:t>
      </w:r>
      <w:proofErr w:type="spellEnd"/>
      <w:r w:rsidR="006A307C">
        <w:rPr>
          <w:rFonts w:ascii="Times New Roman" w:hAnsi="Times New Roman" w:cs="Times New Roman"/>
          <w:sz w:val="24"/>
          <w:szCs w:val="24"/>
        </w:rPr>
        <w:t xml:space="preserve"> </w:t>
      </w:r>
      <w:proofErr w:type="spellStart"/>
      <w:r w:rsidR="006A307C">
        <w:rPr>
          <w:rFonts w:ascii="Times New Roman" w:hAnsi="Times New Roman" w:cs="Times New Roman"/>
          <w:sz w:val="24"/>
          <w:szCs w:val="24"/>
        </w:rPr>
        <w:t>perbankan</w:t>
      </w:r>
      <w:proofErr w:type="spellEnd"/>
      <w:r w:rsidR="006A307C">
        <w:rPr>
          <w:rFonts w:ascii="Times New Roman" w:hAnsi="Times New Roman" w:cs="Times New Roman"/>
          <w:sz w:val="24"/>
          <w:szCs w:val="24"/>
        </w:rPr>
        <w:t xml:space="preserve"> yang </w:t>
      </w:r>
      <w:proofErr w:type="spellStart"/>
      <w:r w:rsidR="006A307C">
        <w:rPr>
          <w:rFonts w:ascii="Times New Roman" w:hAnsi="Times New Roman" w:cs="Times New Roman"/>
          <w:sz w:val="24"/>
          <w:szCs w:val="24"/>
        </w:rPr>
        <w:t>terdaftar</w:t>
      </w:r>
      <w:proofErr w:type="spellEnd"/>
      <w:r w:rsidR="006A307C">
        <w:rPr>
          <w:rFonts w:ascii="Times New Roman" w:hAnsi="Times New Roman" w:cs="Times New Roman"/>
          <w:sz w:val="24"/>
          <w:szCs w:val="24"/>
        </w:rPr>
        <w:t xml:space="preserve"> di Bursa </w:t>
      </w:r>
      <w:proofErr w:type="spellStart"/>
      <w:r w:rsidR="006A307C">
        <w:rPr>
          <w:rFonts w:ascii="Times New Roman" w:hAnsi="Times New Roman" w:cs="Times New Roman"/>
          <w:sz w:val="24"/>
          <w:szCs w:val="24"/>
        </w:rPr>
        <w:t>Efek</w:t>
      </w:r>
      <w:proofErr w:type="spellEnd"/>
      <w:r w:rsidR="006A307C">
        <w:rPr>
          <w:rFonts w:ascii="Times New Roman" w:hAnsi="Times New Roman" w:cs="Times New Roman"/>
          <w:sz w:val="24"/>
          <w:szCs w:val="24"/>
        </w:rPr>
        <w:t xml:space="preserve"> Indonesia pada </w:t>
      </w:r>
      <w:proofErr w:type="spellStart"/>
      <w:r w:rsidR="006A307C">
        <w:rPr>
          <w:rFonts w:ascii="Times New Roman" w:hAnsi="Times New Roman" w:cs="Times New Roman"/>
          <w:sz w:val="24"/>
          <w:szCs w:val="24"/>
        </w:rPr>
        <w:t>tahun</w:t>
      </w:r>
      <w:proofErr w:type="spellEnd"/>
      <w:r w:rsidR="006A307C">
        <w:rPr>
          <w:rFonts w:ascii="Times New Roman" w:hAnsi="Times New Roman" w:cs="Times New Roman"/>
          <w:sz w:val="24"/>
          <w:szCs w:val="24"/>
        </w:rPr>
        <w:t xml:space="preserve"> 2019-2023.</w:t>
      </w:r>
    </w:p>
    <w:p w14:paraId="71F2D1B7" w14:textId="0169F6A1" w:rsidR="006A307C" w:rsidRPr="006A307C" w:rsidRDefault="000B15A6" w:rsidP="00817F8A">
      <w:pPr>
        <w:pStyle w:val="ListParagraph"/>
        <w:numPr>
          <w:ilvl w:val="0"/>
          <w:numId w:val="71"/>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G</w:t>
      </w:r>
      <w:r w:rsidR="006A307C" w:rsidRPr="00A11793">
        <w:rPr>
          <w:rFonts w:ascii="Times New Roman" w:hAnsi="Times New Roman" w:cs="Times New Roman"/>
          <w:i/>
          <w:sz w:val="24"/>
          <w:szCs w:val="24"/>
        </w:rPr>
        <w:t xml:space="preserve">ood </w:t>
      </w:r>
      <w:r>
        <w:rPr>
          <w:rFonts w:ascii="Times New Roman" w:hAnsi="Times New Roman" w:cs="Times New Roman"/>
          <w:i/>
          <w:sz w:val="24"/>
          <w:szCs w:val="24"/>
        </w:rPr>
        <w:t>C</w:t>
      </w:r>
      <w:r w:rsidR="006A307C" w:rsidRPr="00A11793">
        <w:rPr>
          <w:rFonts w:ascii="Times New Roman" w:hAnsi="Times New Roman" w:cs="Times New Roman"/>
          <w:i/>
          <w:sz w:val="24"/>
          <w:szCs w:val="24"/>
        </w:rPr>
        <w:t xml:space="preserve">orporate </w:t>
      </w:r>
      <w:r>
        <w:rPr>
          <w:rFonts w:ascii="Times New Roman" w:hAnsi="Times New Roman" w:cs="Times New Roman"/>
          <w:i/>
          <w:sz w:val="24"/>
          <w:szCs w:val="24"/>
        </w:rPr>
        <w:t>G</w:t>
      </w:r>
      <w:r w:rsidR="006A307C" w:rsidRPr="00A11793">
        <w:rPr>
          <w:rFonts w:ascii="Times New Roman" w:hAnsi="Times New Roman" w:cs="Times New Roman"/>
          <w:i/>
          <w:sz w:val="24"/>
          <w:szCs w:val="24"/>
        </w:rPr>
        <w:t>overnance</w:t>
      </w:r>
      <w:r w:rsidR="006A307C" w:rsidRPr="006A307C">
        <w:rPr>
          <w:rFonts w:ascii="Times New Roman" w:hAnsi="Times New Roman" w:cs="Times New Roman"/>
          <w:sz w:val="24"/>
          <w:szCs w:val="24"/>
        </w:rPr>
        <w:t xml:space="preserve"> yang </w:t>
      </w:r>
      <w:proofErr w:type="spellStart"/>
      <w:r w:rsidR="006A307C" w:rsidRPr="006A307C">
        <w:rPr>
          <w:rFonts w:ascii="Times New Roman" w:hAnsi="Times New Roman" w:cs="Times New Roman"/>
          <w:sz w:val="24"/>
          <w:szCs w:val="24"/>
        </w:rPr>
        <w:t>diproksikan</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dengan</w:t>
      </w:r>
      <w:proofErr w:type="spellEnd"/>
      <w:r w:rsidR="006A307C" w:rsidRPr="006A307C">
        <w:rPr>
          <w:rFonts w:ascii="Times New Roman" w:hAnsi="Times New Roman" w:cs="Times New Roman"/>
          <w:sz w:val="24"/>
          <w:szCs w:val="24"/>
        </w:rPr>
        <w:t xml:space="preserve"> dewan </w:t>
      </w:r>
      <w:proofErr w:type="spellStart"/>
      <w:r w:rsidR="006A307C" w:rsidRPr="006A307C">
        <w:rPr>
          <w:rFonts w:ascii="Times New Roman" w:hAnsi="Times New Roman" w:cs="Times New Roman"/>
          <w:sz w:val="24"/>
          <w:szCs w:val="24"/>
        </w:rPr>
        <w:t>komisaris</w:t>
      </w:r>
      <w:proofErr w:type="spellEnd"/>
      <w:r w:rsidR="006A307C" w:rsidRPr="006A307C">
        <w:rPr>
          <w:rFonts w:ascii="Times New Roman" w:hAnsi="Times New Roman" w:cs="Times New Roman"/>
          <w:sz w:val="24"/>
          <w:szCs w:val="24"/>
        </w:rPr>
        <w:t xml:space="preserve"> independent </w:t>
      </w:r>
      <w:proofErr w:type="spellStart"/>
      <w:r w:rsidR="006A307C" w:rsidRPr="006A307C">
        <w:rPr>
          <w:rFonts w:ascii="Times New Roman" w:hAnsi="Times New Roman" w:cs="Times New Roman"/>
          <w:sz w:val="24"/>
          <w:szCs w:val="24"/>
        </w:rPr>
        <w:t>tidak</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dapat</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berpengaruh</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atau</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tidak</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mampu</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memoderasi</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hubungan</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antara</w:t>
      </w:r>
      <w:proofErr w:type="spellEnd"/>
      <w:r w:rsidR="006A307C" w:rsidRPr="006A307C">
        <w:rPr>
          <w:rFonts w:ascii="Times New Roman" w:hAnsi="Times New Roman" w:cs="Times New Roman"/>
          <w:sz w:val="24"/>
          <w:szCs w:val="24"/>
        </w:rPr>
        <w:t xml:space="preserve"> </w:t>
      </w:r>
      <w:r w:rsidR="006A307C" w:rsidRPr="006A307C">
        <w:rPr>
          <w:rFonts w:ascii="Times New Roman" w:hAnsi="Times New Roman" w:cs="Times New Roman"/>
          <w:i/>
          <w:sz w:val="24"/>
          <w:szCs w:val="24"/>
        </w:rPr>
        <w:t>financial leverage</w:t>
      </w:r>
      <w:r w:rsid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terhadap</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nilai</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perusahaan</w:t>
      </w:r>
      <w:proofErr w:type="spellEnd"/>
      <w:r w:rsidR="006A307C" w:rsidRPr="006A307C">
        <w:rPr>
          <w:rFonts w:ascii="Times New Roman" w:hAnsi="Times New Roman" w:cs="Times New Roman"/>
          <w:sz w:val="24"/>
          <w:szCs w:val="24"/>
        </w:rPr>
        <w:t xml:space="preserve"> pada </w:t>
      </w:r>
      <w:proofErr w:type="spellStart"/>
      <w:r w:rsidR="006A307C" w:rsidRPr="006A307C">
        <w:rPr>
          <w:rFonts w:ascii="Times New Roman" w:hAnsi="Times New Roman" w:cs="Times New Roman"/>
          <w:sz w:val="24"/>
          <w:szCs w:val="24"/>
        </w:rPr>
        <w:t>perusahaan</w:t>
      </w:r>
      <w:proofErr w:type="spellEnd"/>
      <w:r w:rsidR="006A307C" w:rsidRPr="006A307C">
        <w:rPr>
          <w:rFonts w:ascii="Times New Roman" w:hAnsi="Times New Roman" w:cs="Times New Roman"/>
          <w:sz w:val="24"/>
          <w:szCs w:val="24"/>
        </w:rPr>
        <w:t xml:space="preserve"> sub </w:t>
      </w:r>
      <w:proofErr w:type="spellStart"/>
      <w:r w:rsidR="006A307C" w:rsidRPr="006A307C">
        <w:rPr>
          <w:rFonts w:ascii="Times New Roman" w:hAnsi="Times New Roman" w:cs="Times New Roman"/>
          <w:sz w:val="24"/>
          <w:szCs w:val="24"/>
        </w:rPr>
        <w:t>sektor</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perbankan</w:t>
      </w:r>
      <w:proofErr w:type="spellEnd"/>
      <w:r w:rsidR="006A307C" w:rsidRPr="006A307C">
        <w:rPr>
          <w:rFonts w:ascii="Times New Roman" w:hAnsi="Times New Roman" w:cs="Times New Roman"/>
          <w:sz w:val="24"/>
          <w:szCs w:val="24"/>
        </w:rPr>
        <w:t xml:space="preserve"> yang </w:t>
      </w:r>
      <w:proofErr w:type="spellStart"/>
      <w:r w:rsidR="006A307C" w:rsidRPr="006A307C">
        <w:rPr>
          <w:rFonts w:ascii="Times New Roman" w:hAnsi="Times New Roman" w:cs="Times New Roman"/>
          <w:sz w:val="24"/>
          <w:szCs w:val="24"/>
        </w:rPr>
        <w:t>terdaftar</w:t>
      </w:r>
      <w:proofErr w:type="spellEnd"/>
      <w:r w:rsidR="006A307C" w:rsidRPr="006A307C">
        <w:rPr>
          <w:rFonts w:ascii="Times New Roman" w:hAnsi="Times New Roman" w:cs="Times New Roman"/>
          <w:sz w:val="24"/>
          <w:szCs w:val="24"/>
        </w:rPr>
        <w:t xml:space="preserve"> di Bursa </w:t>
      </w:r>
      <w:proofErr w:type="spellStart"/>
      <w:r w:rsidR="006A307C" w:rsidRPr="006A307C">
        <w:rPr>
          <w:rFonts w:ascii="Times New Roman" w:hAnsi="Times New Roman" w:cs="Times New Roman"/>
          <w:sz w:val="24"/>
          <w:szCs w:val="24"/>
        </w:rPr>
        <w:t>Efek</w:t>
      </w:r>
      <w:proofErr w:type="spellEnd"/>
      <w:r w:rsidR="006A307C" w:rsidRPr="006A307C">
        <w:rPr>
          <w:rFonts w:ascii="Times New Roman" w:hAnsi="Times New Roman" w:cs="Times New Roman"/>
          <w:sz w:val="24"/>
          <w:szCs w:val="24"/>
        </w:rPr>
        <w:t xml:space="preserve"> Indonesia pada </w:t>
      </w:r>
      <w:proofErr w:type="spellStart"/>
      <w:r w:rsidR="006A307C" w:rsidRPr="006A307C">
        <w:rPr>
          <w:rFonts w:ascii="Times New Roman" w:hAnsi="Times New Roman" w:cs="Times New Roman"/>
          <w:sz w:val="24"/>
          <w:szCs w:val="24"/>
        </w:rPr>
        <w:t>tahun</w:t>
      </w:r>
      <w:proofErr w:type="spellEnd"/>
      <w:r w:rsidR="006A307C" w:rsidRPr="006A307C">
        <w:rPr>
          <w:rFonts w:ascii="Times New Roman" w:hAnsi="Times New Roman" w:cs="Times New Roman"/>
          <w:sz w:val="24"/>
          <w:szCs w:val="24"/>
        </w:rPr>
        <w:t xml:space="preserve"> 2019-2023.</w:t>
      </w:r>
    </w:p>
    <w:p w14:paraId="4B8A3DBF" w14:textId="70074948" w:rsidR="006A307C" w:rsidRDefault="000B15A6" w:rsidP="00817F8A">
      <w:pPr>
        <w:pStyle w:val="ListParagraph"/>
        <w:numPr>
          <w:ilvl w:val="0"/>
          <w:numId w:val="71"/>
        </w:numPr>
        <w:spacing w:line="480" w:lineRule="auto"/>
        <w:jc w:val="both"/>
        <w:rPr>
          <w:rFonts w:ascii="Times New Roman" w:hAnsi="Times New Roman" w:cs="Times New Roman"/>
          <w:sz w:val="24"/>
          <w:szCs w:val="24"/>
        </w:rPr>
      </w:pPr>
      <w:r>
        <w:rPr>
          <w:rFonts w:ascii="Times New Roman" w:hAnsi="Times New Roman" w:cs="Times New Roman"/>
          <w:i/>
          <w:sz w:val="24"/>
          <w:szCs w:val="24"/>
        </w:rPr>
        <w:t>G</w:t>
      </w:r>
      <w:r w:rsidR="006A307C" w:rsidRPr="006A307C">
        <w:rPr>
          <w:rFonts w:ascii="Times New Roman" w:hAnsi="Times New Roman" w:cs="Times New Roman"/>
          <w:i/>
          <w:sz w:val="24"/>
          <w:szCs w:val="24"/>
        </w:rPr>
        <w:t xml:space="preserve">ood </w:t>
      </w:r>
      <w:r>
        <w:rPr>
          <w:rFonts w:ascii="Times New Roman" w:hAnsi="Times New Roman" w:cs="Times New Roman"/>
          <w:i/>
          <w:sz w:val="24"/>
          <w:szCs w:val="24"/>
        </w:rPr>
        <w:t>C</w:t>
      </w:r>
      <w:r w:rsidR="006A307C" w:rsidRPr="006A307C">
        <w:rPr>
          <w:rFonts w:ascii="Times New Roman" w:hAnsi="Times New Roman" w:cs="Times New Roman"/>
          <w:i/>
          <w:sz w:val="24"/>
          <w:szCs w:val="24"/>
        </w:rPr>
        <w:t xml:space="preserve">orporate </w:t>
      </w:r>
      <w:r>
        <w:rPr>
          <w:rFonts w:ascii="Times New Roman" w:hAnsi="Times New Roman" w:cs="Times New Roman"/>
          <w:i/>
          <w:sz w:val="24"/>
          <w:szCs w:val="24"/>
        </w:rPr>
        <w:t>G</w:t>
      </w:r>
      <w:r w:rsidR="006A307C" w:rsidRPr="006A307C">
        <w:rPr>
          <w:rFonts w:ascii="Times New Roman" w:hAnsi="Times New Roman" w:cs="Times New Roman"/>
          <w:i/>
          <w:sz w:val="24"/>
          <w:szCs w:val="24"/>
        </w:rPr>
        <w:t>overnance</w:t>
      </w:r>
      <w:r w:rsidR="006A307C" w:rsidRPr="006A307C">
        <w:rPr>
          <w:rFonts w:ascii="Times New Roman" w:hAnsi="Times New Roman" w:cs="Times New Roman"/>
          <w:sz w:val="24"/>
          <w:szCs w:val="24"/>
        </w:rPr>
        <w:t xml:space="preserve"> yang </w:t>
      </w:r>
      <w:proofErr w:type="spellStart"/>
      <w:r w:rsidR="006A307C" w:rsidRPr="006A307C">
        <w:rPr>
          <w:rFonts w:ascii="Times New Roman" w:hAnsi="Times New Roman" w:cs="Times New Roman"/>
          <w:sz w:val="24"/>
          <w:szCs w:val="24"/>
        </w:rPr>
        <w:t>diproksikan</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dengan</w:t>
      </w:r>
      <w:proofErr w:type="spellEnd"/>
      <w:r w:rsidR="006A307C" w:rsidRPr="006A307C">
        <w:rPr>
          <w:rFonts w:ascii="Times New Roman" w:hAnsi="Times New Roman" w:cs="Times New Roman"/>
          <w:sz w:val="24"/>
          <w:szCs w:val="24"/>
        </w:rPr>
        <w:t xml:space="preserve"> dewan </w:t>
      </w:r>
      <w:proofErr w:type="spellStart"/>
      <w:r w:rsidR="006A307C" w:rsidRPr="006A307C">
        <w:rPr>
          <w:rFonts w:ascii="Times New Roman" w:hAnsi="Times New Roman" w:cs="Times New Roman"/>
          <w:sz w:val="24"/>
          <w:szCs w:val="24"/>
        </w:rPr>
        <w:t>komisaris</w:t>
      </w:r>
      <w:proofErr w:type="spellEnd"/>
      <w:r w:rsidR="006A307C" w:rsidRPr="006A307C">
        <w:rPr>
          <w:rFonts w:ascii="Times New Roman" w:hAnsi="Times New Roman" w:cs="Times New Roman"/>
          <w:sz w:val="24"/>
          <w:szCs w:val="24"/>
        </w:rPr>
        <w:t xml:space="preserve"> independent </w:t>
      </w:r>
      <w:proofErr w:type="spellStart"/>
      <w:r w:rsidR="006A307C" w:rsidRPr="006A307C">
        <w:rPr>
          <w:rFonts w:ascii="Times New Roman" w:hAnsi="Times New Roman" w:cs="Times New Roman"/>
          <w:sz w:val="24"/>
          <w:szCs w:val="24"/>
        </w:rPr>
        <w:t>tidak</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dapat</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berpengaruh</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atau</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tidak</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mampu</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memoderasi</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hubungan</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antara</w:t>
      </w:r>
      <w:proofErr w:type="spellEnd"/>
      <w:r w:rsidR="006A307C" w:rsidRPr="006A307C">
        <w:rPr>
          <w:rFonts w:ascii="Times New Roman" w:hAnsi="Times New Roman" w:cs="Times New Roman"/>
          <w:sz w:val="24"/>
          <w:szCs w:val="24"/>
        </w:rPr>
        <w:t xml:space="preserve"> </w:t>
      </w:r>
      <w:proofErr w:type="spellStart"/>
      <w:r w:rsidR="006A307C">
        <w:rPr>
          <w:rFonts w:ascii="Times New Roman" w:hAnsi="Times New Roman" w:cs="Times New Roman"/>
          <w:sz w:val="24"/>
          <w:szCs w:val="24"/>
        </w:rPr>
        <w:t>profitabilitas</w:t>
      </w:r>
      <w:proofErr w:type="spellEnd"/>
      <w:r w:rsid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terhadap</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nilai</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perusahaan</w:t>
      </w:r>
      <w:proofErr w:type="spellEnd"/>
      <w:r w:rsidR="006A307C" w:rsidRPr="006A307C">
        <w:rPr>
          <w:rFonts w:ascii="Times New Roman" w:hAnsi="Times New Roman" w:cs="Times New Roman"/>
          <w:sz w:val="24"/>
          <w:szCs w:val="24"/>
        </w:rPr>
        <w:t xml:space="preserve"> pada </w:t>
      </w:r>
      <w:proofErr w:type="spellStart"/>
      <w:r w:rsidR="006A307C" w:rsidRPr="006A307C">
        <w:rPr>
          <w:rFonts w:ascii="Times New Roman" w:hAnsi="Times New Roman" w:cs="Times New Roman"/>
          <w:sz w:val="24"/>
          <w:szCs w:val="24"/>
        </w:rPr>
        <w:t>perusahaan</w:t>
      </w:r>
      <w:proofErr w:type="spellEnd"/>
      <w:r w:rsidR="006A307C" w:rsidRPr="006A307C">
        <w:rPr>
          <w:rFonts w:ascii="Times New Roman" w:hAnsi="Times New Roman" w:cs="Times New Roman"/>
          <w:sz w:val="24"/>
          <w:szCs w:val="24"/>
        </w:rPr>
        <w:t xml:space="preserve"> sub </w:t>
      </w:r>
      <w:proofErr w:type="spellStart"/>
      <w:r w:rsidR="006A307C" w:rsidRPr="006A307C">
        <w:rPr>
          <w:rFonts w:ascii="Times New Roman" w:hAnsi="Times New Roman" w:cs="Times New Roman"/>
          <w:sz w:val="24"/>
          <w:szCs w:val="24"/>
        </w:rPr>
        <w:t>sektor</w:t>
      </w:r>
      <w:proofErr w:type="spellEnd"/>
      <w:r w:rsidR="006A307C" w:rsidRPr="006A307C">
        <w:rPr>
          <w:rFonts w:ascii="Times New Roman" w:hAnsi="Times New Roman" w:cs="Times New Roman"/>
          <w:sz w:val="24"/>
          <w:szCs w:val="24"/>
        </w:rPr>
        <w:t xml:space="preserve"> </w:t>
      </w:r>
      <w:proofErr w:type="spellStart"/>
      <w:r w:rsidR="006A307C" w:rsidRPr="006A307C">
        <w:rPr>
          <w:rFonts w:ascii="Times New Roman" w:hAnsi="Times New Roman" w:cs="Times New Roman"/>
          <w:sz w:val="24"/>
          <w:szCs w:val="24"/>
        </w:rPr>
        <w:t>perbankan</w:t>
      </w:r>
      <w:proofErr w:type="spellEnd"/>
      <w:r w:rsidR="006A307C" w:rsidRPr="006A307C">
        <w:rPr>
          <w:rFonts w:ascii="Times New Roman" w:hAnsi="Times New Roman" w:cs="Times New Roman"/>
          <w:sz w:val="24"/>
          <w:szCs w:val="24"/>
        </w:rPr>
        <w:t xml:space="preserve"> yang </w:t>
      </w:r>
      <w:proofErr w:type="spellStart"/>
      <w:r w:rsidR="006A307C" w:rsidRPr="006A307C">
        <w:rPr>
          <w:rFonts w:ascii="Times New Roman" w:hAnsi="Times New Roman" w:cs="Times New Roman"/>
          <w:sz w:val="24"/>
          <w:szCs w:val="24"/>
        </w:rPr>
        <w:t>terdaftar</w:t>
      </w:r>
      <w:proofErr w:type="spellEnd"/>
      <w:r w:rsidR="006A307C" w:rsidRPr="006A307C">
        <w:rPr>
          <w:rFonts w:ascii="Times New Roman" w:hAnsi="Times New Roman" w:cs="Times New Roman"/>
          <w:sz w:val="24"/>
          <w:szCs w:val="24"/>
        </w:rPr>
        <w:t xml:space="preserve"> di Bursa </w:t>
      </w:r>
      <w:proofErr w:type="spellStart"/>
      <w:r w:rsidR="006A307C" w:rsidRPr="006A307C">
        <w:rPr>
          <w:rFonts w:ascii="Times New Roman" w:hAnsi="Times New Roman" w:cs="Times New Roman"/>
          <w:sz w:val="24"/>
          <w:szCs w:val="24"/>
        </w:rPr>
        <w:t>Efek</w:t>
      </w:r>
      <w:proofErr w:type="spellEnd"/>
      <w:r w:rsidR="006A307C" w:rsidRPr="006A307C">
        <w:rPr>
          <w:rFonts w:ascii="Times New Roman" w:hAnsi="Times New Roman" w:cs="Times New Roman"/>
          <w:sz w:val="24"/>
          <w:szCs w:val="24"/>
        </w:rPr>
        <w:t xml:space="preserve"> Indonesia pada </w:t>
      </w:r>
      <w:proofErr w:type="spellStart"/>
      <w:r w:rsidR="006A307C" w:rsidRPr="006A307C">
        <w:rPr>
          <w:rFonts w:ascii="Times New Roman" w:hAnsi="Times New Roman" w:cs="Times New Roman"/>
          <w:sz w:val="24"/>
          <w:szCs w:val="24"/>
        </w:rPr>
        <w:t>tahun</w:t>
      </w:r>
      <w:proofErr w:type="spellEnd"/>
      <w:r w:rsidR="006A307C" w:rsidRPr="006A307C">
        <w:rPr>
          <w:rFonts w:ascii="Times New Roman" w:hAnsi="Times New Roman" w:cs="Times New Roman"/>
          <w:sz w:val="24"/>
          <w:szCs w:val="24"/>
        </w:rPr>
        <w:t xml:space="preserve"> 2019-2023.</w:t>
      </w:r>
    </w:p>
    <w:p w14:paraId="0A8085CD" w14:textId="15581FD5" w:rsidR="006A307C" w:rsidRPr="003D205E" w:rsidRDefault="006A307C" w:rsidP="00817F8A">
      <w:pPr>
        <w:pStyle w:val="Heading2"/>
        <w:numPr>
          <w:ilvl w:val="0"/>
          <w:numId w:val="85"/>
        </w:numPr>
        <w:spacing w:line="480" w:lineRule="auto"/>
        <w:ind w:left="851"/>
      </w:pPr>
      <w:bookmarkStart w:id="137" w:name="_Toc167346637"/>
      <w:bookmarkStart w:id="138" w:name="_Toc169200843"/>
      <w:bookmarkStart w:id="139" w:name="_Toc169201523"/>
      <w:bookmarkStart w:id="140" w:name="_Toc169418252"/>
      <w:r w:rsidRPr="003D205E">
        <w:t>Saran</w:t>
      </w:r>
      <w:bookmarkEnd w:id="137"/>
      <w:bookmarkEnd w:id="138"/>
      <w:bookmarkEnd w:id="139"/>
      <w:bookmarkEnd w:id="140"/>
    </w:p>
    <w:p w14:paraId="3AAAA130" w14:textId="562E0B54" w:rsidR="006A307C" w:rsidRDefault="006A307C" w:rsidP="003D205E">
      <w:pPr>
        <w:pStyle w:val="ListParagraph"/>
        <w:spacing w:line="480" w:lineRule="auto"/>
        <w:ind w:left="851" w:firstLine="36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F756949" w14:textId="1D3B7E18" w:rsidR="006A307C" w:rsidRDefault="006A307C" w:rsidP="00817F8A">
      <w:pPr>
        <w:pStyle w:val="ListParagraph"/>
        <w:numPr>
          <w:ilvl w:val="0"/>
          <w:numId w:val="72"/>
        </w:numPr>
        <w:spacing w:line="480" w:lineRule="auto"/>
        <w:jc w:val="both"/>
        <w:rPr>
          <w:rFonts w:ascii="Times New Roman" w:hAnsi="Times New Roman" w:cs="Times New Roman"/>
          <w:sz w:val="24"/>
          <w:szCs w:val="24"/>
        </w:rPr>
      </w:pPr>
      <w:bookmarkStart w:id="141" w:name="_Hlk169944105"/>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komsaris</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dewan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00257D3B">
        <w:rPr>
          <w:rFonts w:ascii="Times New Roman" w:hAnsi="Times New Roman" w:cs="Times New Roman"/>
          <w:sz w:val="24"/>
          <w:szCs w:val="24"/>
        </w:rPr>
        <w:t xml:space="preserve">yang mana </w:t>
      </w:r>
      <w:proofErr w:type="spellStart"/>
      <w:r w:rsidR="00257D3B">
        <w:rPr>
          <w:rFonts w:ascii="Times New Roman" w:hAnsi="Times New Roman" w:cs="Times New Roman"/>
          <w:sz w:val="24"/>
          <w:szCs w:val="24"/>
        </w:rPr>
        <w:t>dapat</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meningkatkan</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nilai</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suatu</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perusahaan</w:t>
      </w:r>
      <w:proofErr w:type="spellEnd"/>
      <w:r w:rsidR="00257D3B">
        <w:rPr>
          <w:rFonts w:ascii="Times New Roman" w:hAnsi="Times New Roman" w:cs="Times New Roman"/>
          <w:sz w:val="24"/>
          <w:szCs w:val="24"/>
        </w:rPr>
        <w:t xml:space="preserve"> pula, dan </w:t>
      </w:r>
      <w:proofErr w:type="spellStart"/>
      <w:r w:rsidR="00257D3B">
        <w:rPr>
          <w:rFonts w:ascii="Times New Roman" w:hAnsi="Times New Roman" w:cs="Times New Roman"/>
          <w:sz w:val="24"/>
          <w:szCs w:val="24"/>
        </w:rPr>
        <w:t>bukan</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hanya</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untuk</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memenuhi</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peraturan</w:t>
      </w:r>
      <w:proofErr w:type="spellEnd"/>
      <w:r w:rsidR="00257D3B">
        <w:rPr>
          <w:rFonts w:ascii="Times New Roman" w:hAnsi="Times New Roman" w:cs="Times New Roman"/>
          <w:sz w:val="24"/>
          <w:szCs w:val="24"/>
        </w:rPr>
        <w:t xml:space="preserve"> dan </w:t>
      </w:r>
      <w:proofErr w:type="spellStart"/>
      <w:r w:rsidR="00257D3B">
        <w:rPr>
          <w:rFonts w:ascii="Times New Roman" w:hAnsi="Times New Roman" w:cs="Times New Roman"/>
          <w:sz w:val="24"/>
          <w:szCs w:val="24"/>
        </w:rPr>
        <w:t>sebagai</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tampilan</w:t>
      </w:r>
      <w:proofErr w:type="spellEnd"/>
      <w:r w:rsidR="00257D3B">
        <w:rPr>
          <w:rFonts w:ascii="Times New Roman" w:hAnsi="Times New Roman" w:cs="Times New Roman"/>
          <w:sz w:val="24"/>
          <w:szCs w:val="24"/>
        </w:rPr>
        <w:t xml:space="preserve"> di </w:t>
      </w:r>
      <w:proofErr w:type="spellStart"/>
      <w:r w:rsidR="00257D3B">
        <w:rPr>
          <w:rFonts w:ascii="Times New Roman" w:hAnsi="Times New Roman" w:cs="Times New Roman"/>
          <w:sz w:val="24"/>
          <w:szCs w:val="24"/>
        </w:rPr>
        <w:t>perusahaan</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saja</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tetapi</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tidak</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diterapkan</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dengan</w:t>
      </w:r>
      <w:proofErr w:type="spellEnd"/>
      <w:r w:rsidR="00257D3B">
        <w:rPr>
          <w:rFonts w:ascii="Times New Roman" w:hAnsi="Times New Roman" w:cs="Times New Roman"/>
          <w:sz w:val="24"/>
          <w:szCs w:val="24"/>
        </w:rPr>
        <w:t xml:space="preserve"> </w:t>
      </w:r>
      <w:proofErr w:type="spellStart"/>
      <w:r w:rsidR="00257D3B">
        <w:rPr>
          <w:rFonts w:ascii="Times New Roman" w:hAnsi="Times New Roman" w:cs="Times New Roman"/>
          <w:sz w:val="24"/>
          <w:szCs w:val="24"/>
        </w:rPr>
        <w:t>baik</w:t>
      </w:r>
      <w:proofErr w:type="spellEnd"/>
      <w:r w:rsidR="00257D3B">
        <w:rPr>
          <w:rFonts w:ascii="Times New Roman" w:hAnsi="Times New Roman" w:cs="Times New Roman"/>
          <w:sz w:val="24"/>
          <w:szCs w:val="24"/>
        </w:rPr>
        <w:t xml:space="preserve">. </w:t>
      </w:r>
    </w:p>
    <w:bookmarkEnd w:id="141"/>
    <w:p w14:paraId="0E61247B" w14:textId="5C4DD321" w:rsidR="00257D3B" w:rsidRDefault="00257D3B" w:rsidP="00817F8A">
      <w:pPr>
        <w:pStyle w:val="ListParagraph"/>
        <w:numPr>
          <w:ilvl w:val="0"/>
          <w:numId w:val="7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bookmarkStart w:id="142" w:name="_Hlk169943997"/>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001D5925">
        <w:rPr>
          <w:rFonts w:ascii="Times New Roman" w:hAnsi="Times New Roman" w:cs="Times New Roman"/>
          <w:sz w:val="24"/>
          <w:szCs w:val="24"/>
        </w:rPr>
        <w:t>n</w:t>
      </w:r>
      <w:r>
        <w:rPr>
          <w:rFonts w:ascii="Times New Roman" w:hAnsi="Times New Roman" w:cs="Times New Roman"/>
          <w:sz w:val="24"/>
          <w:szCs w:val="24"/>
        </w:rPr>
        <w:t>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k</w:t>
      </w:r>
      <w:r>
        <w:rPr>
          <w:rFonts w:ascii="Times New Roman" w:hAnsi="Times New Roman" w:cs="Times New Roman"/>
          <w:sz w:val="24"/>
          <w:szCs w:val="24"/>
        </w:rPr>
        <w:t>ontrol</w:t>
      </w:r>
      <w:proofErr w:type="spellEnd"/>
      <w:r w:rsidR="006E4992">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proksi</w:t>
      </w:r>
      <w:proofErr w:type="spellEnd"/>
      <w:r>
        <w:rPr>
          <w:rFonts w:ascii="Times New Roman" w:hAnsi="Times New Roman" w:cs="Times New Roman"/>
          <w:sz w:val="24"/>
          <w:szCs w:val="24"/>
        </w:rPr>
        <w:t xml:space="preserve"> </w:t>
      </w:r>
      <w:r w:rsidR="00386BAC">
        <w:rPr>
          <w:rFonts w:ascii="Times New Roman" w:hAnsi="Times New Roman" w:cs="Times New Roman"/>
          <w:i/>
          <w:sz w:val="24"/>
          <w:szCs w:val="24"/>
        </w:rPr>
        <w:t>G</w:t>
      </w:r>
      <w:r w:rsidRPr="00257D3B">
        <w:rPr>
          <w:rFonts w:ascii="Times New Roman" w:hAnsi="Times New Roman" w:cs="Times New Roman"/>
          <w:i/>
          <w:sz w:val="24"/>
          <w:szCs w:val="24"/>
        </w:rPr>
        <w:t xml:space="preserve">ood </w:t>
      </w:r>
      <w:r w:rsidR="00386BAC">
        <w:rPr>
          <w:rFonts w:ascii="Times New Roman" w:hAnsi="Times New Roman" w:cs="Times New Roman"/>
          <w:i/>
          <w:sz w:val="24"/>
          <w:szCs w:val="24"/>
        </w:rPr>
        <w:t>C</w:t>
      </w:r>
      <w:r w:rsidRPr="00257D3B">
        <w:rPr>
          <w:rFonts w:ascii="Times New Roman" w:hAnsi="Times New Roman" w:cs="Times New Roman"/>
          <w:i/>
          <w:sz w:val="24"/>
          <w:szCs w:val="24"/>
        </w:rPr>
        <w:t xml:space="preserve">orporate </w:t>
      </w:r>
      <w:r w:rsidR="00386BAC">
        <w:rPr>
          <w:rFonts w:ascii="Times New Roman" w:hAnsi="Times New Roman" w:cs="Times New Roman"/>
          <w:i/>
          <w:sz w:val="24"/>
          <w:szCs w:val="24"/>
        </w:rPr>
        <w:t>G</w:t>
      </w:r>
      <w:r w:rsidRPr="00257D3B">
        <w:rPr>
          <w:rFonts w:ascii="Times New Roman" w:hAnsi="Times New Roman" w:cs="Times New Roman"/>
          <w:i/>
          <w:sz w:val="24"/>
          <w:szCs w:val="24"/>
        </w:rPr>
        <w:t>overnance</w:t>
      </w:r>
      <w:r>
        <w:rPr>
          <w:rFonts w:ascii="Times New Roman" w:hAnsi="Times New Roman" w:cs="Times New Roman"/>
          <w:sz w:val="24"/>
          <w:szCs w:val="24"/>
        </w:rPr>
        <w:t xml:space="preserve"> (</w:t>
      </w:r>
      <w:r w:rsidR="003C4CD5">
        <w:rPr>
          <w:rFonts w:ascii="Times New Roman" w:hAnsi="Times New Roman" w:cs="Times New Roman"/>
          <w:sz w:val="24"/>
          <w:szCs w:val="24"/>
        </w:rPr>
        <w:t>GCG</w:t>
      </w:r>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ekternal</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bookmarkEnd w:id="142"/>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sidR="00386BAC">
        <w:rPr>
          <w:rFonts w:ascii="Times New Roman" w:hAnsi="Times New Roman" w:cs="Times New Roman"/>
          <w:i/>
          <w:sz w:val="24"/>
          <w:szCs w:val="24"/>
        </w:rPr>
        <w:t>G</w:t>
      </w:r>
      <w:r w:rsidRPr="00257D3B">
        <w:rPr>
          <w:rFonts w:ascii="Times New Roman" w:hAnsi="Times New Roman" w:cs="Times New Roman"/>
          <w:i/>
          <w:sz w:val="24"/>
          <w:szCs w:val="24"/>
        </w:rPr>
        <w:t xml:space="preserve">ood </w:t>
      </w:r>
      <w:r w:rsidR="00386BAC">
        <w:rPr>
          <w:rFonts w:ascii="Times New Roman" w:hAnsi="Times New Roman" w:cs="Times New Roman"/>
          <w:i/>
          <w:sz w:val="24"/>
          <w:szCs w:val="24"/>
        </w:rPr>
        <w:t>C</w:t>
      </w:r>
      <w:r w:rsidRPr="00257D3B">
        <w:rPr>
          <w:rFonts w:ascii="Times New Roman" w:hAnsi="Times New Roman" w:cs="Times New Roman"/>
          <w:i/>
          <w:sz w:val="24"/>
          <w:szCs w:val="24"/>
        </w:rPr>
        <w:t xml:space="preserve">orporate </w:t>
      </w:r>
      <w:r w:rsidR="00386BAC">
        <w:rPr>
          <w:rFonts w:ascii="Times New Roman" w:hAnsi="Times New Roman" w:cs="Times New Roman"/>
          <w:i/>
          <w:sz w:val="24"/>
          <w:szCs w:val="24"/>
        </w:rPr>
        <w:t>G</w:t>
      </w:r>
      <w:r w:rsidRPr="00257D3B">
        <w:rPr>
          <w:rFonts w:ascii="Times New Roman" w:hAnsi="Times New Roman" w:cs="Times New Roman"/>
          <w:i/>
          <w:sz w:val="24"/>
          <w:szCs w:val="24"/>
        </w:rPr>
        <w:t>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investor agar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bookmarkStart w:id="143" w:name="_Hlk169944049"/>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perluasan</w:t>
      </w:r>
      <w:proofErr w:type="spellEnd"/>
      <w:r w:rsidR="006E4992">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6E4992">
        <w:rPr>
          <w:rFonts w:ascii="Times New Roman" w:hAnsi="Times New Roman" w:cs="Times New Roman"/>
          <w:sz w:val="24"/>
          <w:szCs w:val="24"/>
        </w:rPr>
        <w:t xml:space="preserve">yang </w:t>
      </w:r>
      <w:proofErr w:type="spellStart"/>
      <w:r w:rsidR="006E4992">
        <w:rPr>
          <w:rFonts w:ascii="Times New Roman" w:hAnsi="Times New Roman" w:cs="Times New Roman"/>
          <w:sz w:val="24"/>
          <w:szCs w:val="24"/>
        </w:rPr>
        <w:t>lebih</w:t>
      </w:r>
      <w:proofErr w:type="spellEnd"/>
      <w:r w:rsidR="006E4992">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banyak</w:t>
      </w:r>
      <w:proofErr w:type="spellEnd"/>
      <w:r w:rsidR="006E4992">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lain</w:t>
      </w:r>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seperti</w:t>
      </w:r>
      <w:proofErr w:type="spellEnd"/>
      <w:r w:rsidR="000B15A6">
        <w:rPr>
          <w:rFonts w:ascii="Times New Roman" w:hAnsi="Times New Roman" w:cs="Times New Roman"/>
          <w:sz w:val="24"/>
          <w:szCs w:val="24"/>
        </w:rPr>
        <w:t xml:space="preserve"> pada </w:t>
      </w:r>
      <w:proofErr w:type="spellStart"/>
      <w:r w:rsidR="000B15A6">
        <w:rPr>
          <w:rFonts w:ascii="Times New Roman" w:hAnsi="Times New Roman" w:cs="Times New Roman"/>
          <w:sz w:val="24"/>
          <w:szCs w:val="24"/>
        </w:rPr>
        <w:t>sektor</w:t>
      </w:r>
      <w:proofErr w:type="spellEnd"/>
      <w:r w:rsidR="000B15A6">
        <w:rPr>
          <w:rFonts w:ascii="Times New Roman" w:hAnsi="Times New Roman" w:cs="Times New Roman"/>
          <w:sz w:val="24"/>
          <w:szCs w:val="24"/>
        </w:rPr>
        <w:t xml:space="preserve"> Consumer Non-Cyclicals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w:t>
      </w:r>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sehingga</w:t>
      </w:r>
      <w:proofErr w:type="spellEnd"/>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akan</w:t>
      </w:r>
      <w:proofErr w:type="spellEnd"/>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memperoleh</w:t>
      </w:r>
      <w:proofErr w:type="spellEnd"/>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lebih</w:t>
      </w:r>
      <w:proofErr w:type="spellEnd"/>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banyak</w:t>
      </w:r>
      <w:proofErr w:type="spellEnd"/>
      <w:r w:rsidR="000B15A6">
        <w:rPr>
          <w:rFonts w:ascii="Times New Roman" w:hAnsi="Times New Roman" w:cs="Times New Roman"/>
          <w:sz w:val="24"/>
          <w:szCs w:val="24"/>
        </w:rPr>
        <w:t xml:space="preserve"> data </w:t>
      </w:r>
      <w:proofErr w:type="spellStart"/>
      <w:r w:rsidR="000B15A6">
        <w:rPr>
          <w:rFonts w:ascii="Times New Roman" w:hAnsi="Times New Roman" w:cs="Times New Roman"/>
          <w:sz w:val="24"/>
          <w:szCs w:val="24"/>
        </w:rPr>
        <w:t>untuk</w:t>
      </w:r>
      <w:proofErr w:type="spellEnd"/>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dapat</w:t>
      </w:r>
      <w:proofErr w:type="spellEnd"/>
      <w:r w:rsidR="000B15A6">
        <w:rPr>
          <w:rFonts w:ascii="Times New Roman" w:hAnsi="Times New Roman" w:cs="Times New Roman"/>
          <w:sz w:val="24"/>
          <w:szCs w:val="24"/>
        </w:rPr>
        <w:t xml:space="preserve"> </w:t>
      </w:r>
      <w:proofErr w:type="spellStart"/>
      <w:r w:rsidR="000B15A6">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memakai</w:t>
      </w:r>
      <w:proofErr w:type="spellEnd"/>
      <w:r w:rsidR="006E4992">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rentang</w:t>
      </w:r>
      <w:proofErr w:type="spellEnd"/>
      <w:r w:rsidR="006E4992">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waktu</w:t>
      </w:r>
      <w:proofErr w:type="spellEnd"/>
      <w:r w:rsidR="006E4992">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observasi</w:t>
      </w:r>
      <w:proofErr w:type="spellEnd"/>
      <w:r w:rsidR="006E4992">
        <w:rPr>
          <w:rFonts w:ascii="Times New Roman" w:hAnsi="Times New Roman" w:cs="Times New Roman"/>
          <w:sz w:val="24"/>
          <w:szCs w:val="24"/>
        </w:rPr>
        <w:t xml:space="preserve"> yang </w:t>
      </w:r>
      <w:proofErr w:type="spellStart"/>
      <w:r w:rsidR="006E4992">
        <w:rPr>
          <w:rFonts w:ascii="Times New Roman" w:hAnsi="Times New Roman" w:cs="Times New Roman"/>
          <w:sz w:val="24"/>
          <w:szCs w:val="24"/>
        </w:rPr>
        <w:t>lebih</w:t>
      </w:r>
      <w:proofErr w:type="spellEnd"/>
      <w:r w:rsidR="006E4992">
        <w:rPr>
          <w:rFonts w:ascii="Times New Roman" w:hAnsi="Times New Roman" w:cs="Times New Roman"/>
          <w:sz w:val="24"/>
          <w:szCs w:val="24"/>
        </w:rPr>
        <w:t xml:space="preserve"> </w:t>
      </w:r>
      <w:proofErr w:type="spellStart"/>
      <w:r w:rsidR="006E4992">
        <w:rPr>
          <w:rFonts w:ascii="Times New Roman" w:hAnsi="Times New Roman" w:cs="Times New Roman"/>
          <w:sz w:val="24"/>
          <w:szCs w:val="24"/>
        </w:rPr>
        <w:t>panjang</w:t>
      </w:r>
      <w:proofErr w:type="spellEnd"/>
      <w:r w:rsidR="006E4992">
        <w:rPr>
          <w:rFonts w:ascii="Times New Roman" w:hAnsi="Times New Roman" w:cs="Times New Roman"/>
          <w:sz w:val="24"/>
          <w:szCs w:val="24"/>
        </w:rPr>
        <w:t>.</w:t>
      </w:r>
    </w:p>
    <w:p w14:paraId="72D64D1C" w14:textId="350522B8" w:rsidR="00235237" w:rsidRDefault="006E4992" w:rsidP="00817F8A">
      <w:pPr>
        <w:pStyle w:val="ListParagraph"/>
        <w:numPr>
          <w:ilvl w:val="0"/>
          <w:numId w:val="72"/>
        </w:numPr>
        <w:spacing w:line="480" w:lineRule="auto"/>
        <w:jc w:val="both"/>
        <w:rPr>
          <w:rFonts w:ascii="Times New Roman" w:hAnsi="Times New Roman" w:cs="Times New Roman"/>
          <w:sz w:val="24"/>
          <w:szCs w:val="24"/>
        </w:rPr>
      </w:pPr>
      <w:bookmarkStart w:id="144" w:name="_Hlk169944145"/>
      <w:bookmarkEnd w:id="143"/>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inevstor</w:t>
      </w:r>
      <w:proofErr w:type="spellEnd"/>
      <w:r>
        <w:rPr>
          <w:rFonts w:ascii="Times New Roman" w:hAnsi="Times New Roman" w:cs="Times New Roman"/>
          <w:sz w:val="24"/>
          <w:szCs w:val="24"/>
        </w:rPr>
        <w:t xml:space="preserve">. </w:t>
      </w:r>
      <w:r w:rsidR="00A675FD">
        <w:rPr>
          <w:rFonts w:ascii="Times New Roman" w:hAnsi="Times New Roman" w:cs="Times New Roman"/>
          <w:sz w:val="24"/>
          <w:szCs w:val="24"/>
        </w:rPr>
        <w:t xml:space="preserve"> </w:t>
      </w:r>
      <w:bookmarkStart w:id="145" w:name="_GoBack"/>
      <w:bookmarkEnd w:id="43"/>
      <w:bookmarkEnd w:id="44"/>
      <w:bookmarkEnd w:id="45"/>
      <w:bookmarkEnd w:id="46"/>
      <w:bookmarkEnd w:id="144"/>
      <w:bookmarkEnd w:id="145"/>
    </w:p>
    <w:sectPr w:rsidR="00235237" w:rsidSect="005F772A">
      <w:footerReference w:type="first" r:id="rId1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7DAC1" w14:textId="77777777" w:rsidR="00AB2AD4" w:rsidRDefault="00AB2AD4" w:rsidP="00EE4FC7">
      <w:pPr>
        <w:spacing w:after="0" w:line="240" w:lineRule="auto"/>
      </w:pPr>
      <w:r>
        <w:separator/>
      </w:r>
    </w:p>
  </w:endnote>
  <w:endnote w:type="continuationSeparator" w:id="0">
    <w:p w14:paraId="5DA05119" w14:textId="77777777" w:rsidR="00AB2AD4" w:rsidRDefault="00AB2AD4" w:rsidP="00EE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91575"/>
      <w:docPartObj>
        <w:docPartGallery w:val="Page Numbers (Bottom of Page)"/>
        <w:docPartUnique/>
      </w:docPartObj>
    </w:sdtPr>
    <w:sdtEndPr>
      <w:rPr>
        <w:noProof/>
      </w:rPr>
    </w:sdtEndPr>
    <w:sdtContent>
      <w:p w14:paraId="62788B4A" w14:textId="51E075D2" w:rsidR="00C07112" w:rsidRDefault="00C07112">
        <w:pPr>
          <w:pStyle w:val="BalloonText"/>
          <w:jc w:val="center"/>
        </w:pPr>
        <w:r>
          <w:t>80</w:t>
        </w:r>
      </w:p>
    </w:sdtContent>
  </w:sdt>
  <w:p w14:paraId="458484A0" w14:textId="77777777" w:rsidR="00C07112" w:rsidRDefault="00C07112">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01423"/>
      <w:docPartObj>
        <w:docPartGallery w:val="Page Numbers (Bottom of Page)"/>
        <w:docPartUnique/>
      </w:docPartObj>
    </w:sdtPr>
    <w:sdtEndPr>
      <w:rPr>
        <w:noProof/>
      </w:rPr>
    </w:sdtEndPr>
    <w:sdtContent>
      <w:p w14:paraId="2BA479A3" w14:textId="0AD98157" w:rsidR="00C07112" w:rsidRDefault="00C07112">
        <w:pPr>
          <w:pStyle w:val="BalloonText"/>
          <w:jc w:val="center"/>
        </w:pPr>
        <w:r>
          <w:t>13</w:t>
        </w:r>
        <w:r w:rsidR="0020266A">
          <w:t>6</w:t>
        </w:r>
      </w:p>
    </w:sdtContent>
  </w:sdt>
  <w:p w14:paraId="5FDB2C64" w14:textId="77777777" w:rsidR="00C07112" w:rsidRDefault="00C07112">
    <w:pPr>
      <w:pStyle w:val="Balloon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A50DE" w14:textId="77777777" w:rsidR="00AB2AD4" w:rsidRDefault="00AB2AD4" w:rsidP="00EE4FC7">
      <w:pPr>
        <w:spacing w:after="0" w:line="240" w:lineRule="auto"/>
      </w:pPr>
      <w:r>
        <w:separator/>
      </w:r>
    </w:p>
  </w:footnote>
  <w:footnote w:type="continuationSeparator" w:id="0">
    <w:p w14:paraId="74226556" w14:textId="77777777" w:rsidR="00AB2AD4" w:rsidRDefault="00AB2AD4" w:rsidP="00EE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E0E"/>
    <w:multiLevelType w:val="hybridMultilevel"/>
    <w:tmpl w:val="D40EA8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210B38"/>
    <w:multiLevelType w:val="hybridMultilevel"/>
    <w:tmpl w:val="ABA20A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8F0298"/>
    <w:multiLevelType w:val="hybridMultilevel"/>
    <w:tmpl w:val="4FB40F6E"/>
    <w:lvl w:ilvl="0" w:tplc="77B4952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0223374D"/>
    <w:multiLevelType w:val="hybridMultilevel"/>
    <w:tmpl w:val="8AE870CE"/>
    <w:lvl w:ilvl="0" w:tplc="10329C6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130C26"/>
    <w:multiLevelType w:val="hybridMultilevel"/>
    <w:tmpl w:val="BDBA4328"/>
    <w:lvl w:ilvl="0" w:tplc="C62AF508">
      <w:start w:val="1"/>
      <w:numFmt w:val="decimal"/>
      <w:pStyle w:val="TOC3"/>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03CF4AB8"/>
    <w:multiLevelType w:val="hybridMultilevel"/>
    <w:tmpl w:val="63845B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1C53BB"/>
    <w:multiLevelType w:val="hybridMultilevel"/>
    <w:tmpl w:val="814EF6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171849"/>
    <w:multiLevelType w:val="hybridMultilevel"/>
    <w:tmpl w:val="2830FF52"/>
    <w:lvl w:ilvl="0" w:tplc="BB123BAC">
      <w:start w:val="1"/>
      <w:numFmt w:val="decimal"/>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08974A0F"/>
    <w:multiLevelType w:val="hybridMultilevel"/>
    <w:tmpl w:val="3E06FD12"/>
    <w:lvl w:ilvl="0" w:tplc="38090011">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9" w15:restartNumberingAfterBreak="0">
    <w:nsid w:val="09117927"/>
    <w:multiLevelType w:val="hybridMultilevel"/>
    <w:tmpl w:val="A75E71FE"/>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 w15:restartNumberingAfterBreak="0">
    <w:nsid w:val="0B6436B6"/>
    <w:multiLevelType w:val="hybridMultilevel"/>
    <w:tmpl w:val="9CC6F2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D7A2425"/>
    <w:multiLevelType w:val="hybridMultilevel"/>
    <w:tmpl w:val="9B22CF3C"/>
    <w:lvl w:ilvl="0" w:tplc="3809000B">
      <w:start w:val="1"/>
      <w:numFmt w:val="bullet"/>
      <w:lvlText w:val=""/>
      <w:lvlJc w:val="left"/>
      <w:pPr>
        <w:ind w:left="2280" w:hanging="360"/>
      </w:pPr>
      <w:rPr>
        <w:rFonts w:ascii="Wingdings" w:hAnsi="Wingdings"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12" w15:restartNumberingAfterBreak="0">
    <w:nsid w:val="12C9538B"/>
    <w:multiLevelType w:val="hybridMultilevel"/>
    <w:tmpl w:val="21285564"/>
    <w:lvl w:ilvl="0" w:tplc="3AC8624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13B12265"/>
    <w:multiLevelType w:val="hybridMultilevel"/>
    <w:tmpl w:val="6A7EE4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5395169"/>
    <w:multiLevelType w:val="hybridMultilevel"/>
    <w:tmpl w:val="C50CD104"/>
    <w:lvl w:ilvl="0" w:tplc="E312EB2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16D47AC7"/>
    <w:multiLevelType w:val="hybridMultilevel"/>
    <w:tmpl w:val="D9344042"/>
    <w:lvl w:ilvl="0" w:tplc="AB3E1674">
      <w:start w:val="1"/>
      <w:numFmt w:val="decimal"/>
      <w:lvlText w:val="%1."/>
      <w:lvlJc w:val="left"/>
      <w:pPr>
        <w:ind w:left="2160" w:hanging="360"/>
      </w:pPr>
      <w:rPr>
        <w:rFonts w:ascii="Times New Roman" w:hAnsi="Times New Roman" w:cs="Times New Roman" w:hint="default"/>
        <w:b/>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18DA0E06"/>
    <w:multiLevelType w:val="hybridMultilevel"/>
    <w:tmpl w:val="1E807942"/>
    <w:lvl w:ilvl="0" w:tplc="A4B0883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18F93C42"/>
    <w:multiLevelType w:val="hybridMultilevel"/>
    <w:tmpl w:val="531274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9AA541E"/>
    <w:multiLevelType w:val="hybridMultilevel"/>
    <w:tmpl w:val="5F88545E"/>
    <w:lvl w:ilvl="0" w:tplc="3809000F">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19" w15:restartNumberingAfterBreak="0">
    <w:nsid w:val="19E1728A"/>
    <w:multiLevelType w:val="hybridMultilevel"/>
    <w:tmpl w:val="89D066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AC10DF1"/>
    <w:multiLevelType w:val="hybridMultilevel"/>
    <w:tmpl w:val="F946B266"/>
    <w:lvl w:ilvl="0" w:tplc="3809000F">
      <w:start w:val="1"/>
      <w:numFmt w:val="decimal"/>
      <w:lvlText w:val="%1."/>
      <w:lvlJc w:val="left"/>
      <w:pPr>
        <w:ind w:left="1448" w:hanging="360"/>
      </w:pPr>
    </w:lvl>
    <w:lvl w:ilvl="1" w:tplc="38090019" w:tentative="1">
      <w:start w:val="1"/>
      <w:numFmt w:val="lowerLetter"/>
      <w:lvlText w:val="%2."/>
      <w:lvlJc w:val="left"/>
      <w:pPr>
        <w:ind w:left="2168" w:hanging="360"/>
      </w:pPr>
    </w:lvl>
    <w:lvl w:ilvl="2" w:tplc="3809001B" w:tentative="1">
      <w:start w:val="1"/>
      <w:numFmt w:val="lowerRoman"/>
      <w:lvlText w:val="%3."/>
      <w:lvlJc w:val="right"/>
      <w:pPr>
        <w:ind w:left="2888" w:hanging="180"/>
      </w:pPr>
    </w:lvl>
    <w:lvl w:ilvl="3" w:tplc="3809000F" w:tentative="1">
      <w:start w:val="1"/>
      <w:numFmt w:val="decimal"/>
      <w:lvlText w:val="%4."/>
      <w:lvlJc w:val="left"/>
      <w:pPr>
        <w:ind w:left="3608" w:hanging="360"/>
      </w:pPr>
    </w:lvl>
    <w:lvl w:ilvl="4" w:tplc="38090019" w:tentative="1">
      <w:start w:val="1"/>
      <w:numFmt w:val="lowerLetter"/>
      <w:lvlText w:val="%5."/>
      <w:lvlJc w:val="left"/>
      <w:pPr>
        <w:ind w:left="4328" w:hanging="360"/>
      </w:pPr>
    </w:lvl>
    <w:lvl w:ilvl="5" w:tplc="3809001B" w:tentative="1">
      <w:start w:val="1"/>
      <w:numFmt w:val="lowerRoman"/>
      <w:lvlText w:val="%6."/>
      <w:lvlJc w:val="right"/>
      <w:pPr>
        <w:ind w:left="5048" w:hanging="180"/>
      </w:pPr>
    </w:lvl>
    <w:lvl w:ilvl="6" w:tplc="3809000F" w:tentative="1">
      <w:start w:val="1"/>
      <w:numFmt w:val="decimal"/>
      <w:lvlText w:val="%7."/>
      <w:lvlJc w:val="left"/>
      <w:pPr>
        <w:ind w:left="5768" w:hanging="360"/>
      </w:pPr>
    </w:lvl>
    <w:lvl w:ilvl="7" w:tplc="38090019" w:tentative="1">
      <w:start w:val="1"/>
      <w:numFmt w:val="lowerLetter"/>
      <w:lvlText w:val="%8."/>
      <w:lvlJc w:val="left"/>
      <w:pPr>
        <w:ind w:left="6488" w:hanging="360"/>
      </w:pPr>
    </w:lvl>
    <w:lvl w:ilvl="8" w:tplc="3809001B" w:tentative="1">
      <w:start w:val="1"/>
      <w:numFmt w:val="lowerRoman"/>
      <w:lvlText w:val="%9."/>
      <w:lvlJc w:val="right"/>
      <w:pPr>
        <w:ind w:left="7208" w:hanging="180"/>
      </w:pPr>
    </w:lvl>
  </w:abstractNum>
  <w:abstractNum w:abstractNumId="21" w15:restartNumberingAfterBreak="0">
    <w:nsid w:val="1B8A40BC"/>
    <w:multiLevelType w:val="hybridMultilevel"/>
    <w:tmpl w:val="B61E2246"/>
    <w:lvl w:ilvl="0" w:tplc="06067FA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1F5C500C"/>
    <w:multiLevelType w:val="hybridMultilevel"/>
    <w:tmpl w:val="ADD2FF8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0005E3F"/>
    <w:multiLevelType w:val="hybridMultilevel"/>
    <w:tmpl w:val="C1E4D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1742357"/>
    <w:multiLevelType w:val="hybridMultilevel"/>
    <w:tmpl w:val="B9208A12"/>
    <w:lvl w:ilvl="0" w:tplc="F620DE8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226D7057"/>
    <w:multiLevelType w:val="hybridMultilevel"/>
    <w:tmpl w:val="292857FE"/>
    <w:lvl w:ilvl="0" w:tplc="C3CE51E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2297446A"/>
    <w:multiLevelType w:val="hybridMultilevel"/>
    <w:tmpl w:val="DDCA2C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5207297"/>
    <w:multiLevelType w:val="hybridMultilevel"/>
    <w:tmpl w:val="139A4D94"/>
    <w:lvl w:ilvl="0" w:tplc="9678DE44">
      <w:start w:val="1"/>
      <w:numFmt w:val="lowerLetter"/>
      <w:lvlText w:val="%1)"/>
      <w:lvlJc w:val="left"/>
      <w:pPr>
        <w:ind w:left="1800" w:hanging="360"/>
      </w:pPr>
      <w:rPr>
        <w:rFonts w:hint="default"/>
        <w:b/>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25A5622D"/>
    <w:multiLevelType w:val="hybridMultilevel"/>
    <w:tmpl w:val="98E045F0"/>
    <w:lvl w:ilvl="0" w:tplc="3A60E728">
      <w:start w:val="1"/>
      <w:numFmt w:val="decimal"/>
      <w:lvlText w:val="%1)"/>
      <w:lvlJc w:val="left"/>
      <w:pPr>
        <w:ind w:left="2651" w:hanging="360"/>
      </w:pPr>
      <w:rPr>
        <w:rFonts w:hint="default"/>
      </w:rPr>
    </w:lvl>
    <w:lvl w:ilvl="1" w:tplc="38090019" w:tentative="1">
      <w:start w:val="1"/>
      <w:numFmt w:val="lowerLetter"/>
      <w:lvlText w:val="%2."/>
      <w:lvlJc w:val="left"/>
      <w:pPr>
        <w:ind w:left="3371" w:hanging="360"/>
      </w:pPr>
    </w:lvl>
    <w:lvl w:ilvl="2" w:tplc="3809001B" w:tentative="1">
      <w:start w:val="1"/>
      <w:numFmt w:val="lowerRoman"/>
      <w:lvlText w:val="%3."/>
      <w:lvlJc w:val="right"/>
      <w:pPr>
        <w:ind w:left="4091" w:hanging="180"/>
      </w:pPr>
    </w:lvl>
    <w:lvl w:ilvl="3" w:tplc="3809000F" w:tentative="1">
      <w:start w:val="1"/>
      <w:numFmt w:val="decimal"/>
      <w:lvlText w:val="%4."/>
      <w:lvlJc w:val="left"/>
      <w:pPr>
        <w:ind w:left="4811" w:hanging="360"/>
      </w:pPr>
    </w:lvl>
    <w:lvl w:ilvl="4" w:tplc="38090019" w:tentative="1">
      <w:start w:val="1"/>
      <w:numFmt w:val="lowerLetter"/>
      <w:lvlText w:val="%5."/>
      <w:lvlJc w:val="left"/>
      <w:pPr>
        <w:ind w:left="5531" w:hanging="360"/>
      </w:pPr>
    </w:lvl>
    <w:lvl w:ilvl="5" w:tplc="3809001B" w:tentative="1">
      <w:start w:val="1"/>
      <w:numFmt w:val="lowerRoman"/>
      <w:lvlText w:val="%6."/>
      <w:lvlJc w:val="right"/>
      <w:pPr>
        <w:ind w:left="6251" w:hanging="180"/>
      </w:pPr>
    </w:lvl>
    <w:lvl w:ilvl="6" w:tplc="3809000F" w:tentative="1">
      <w:start w:val="1"/>
      <w:numFmt w:val="decimal"/>
      <w:lvlText w:val="%7."/>
      <w:lvlJc w:val="left"/>
      <w:pPr>
        <w:ind w:left="6971" w:hanging="360"/>
      </w:pPr>
    </w:lvl>
    <w:lvl w:ilvl="7" w:tplc="38090019" w:tentative="1">
      <w:start w:val="1"/>
      <w:numFmt w:val="lowerLetter"/>
      <w:lvlText w:val="%8."/>
      <w:lvlJc w:val="left"/>
      <w:pPr>
        <w:ind w:left="7691" w:hanging="360"/>
      </w:pPr>
    </w:lvl>
    <w:lvl w:ilvl="8" w:tplc="3809001B" w:tentative="1">
      <w:start w:val="1"/>
      <w:numFmt w:val="lowerRoman"/>
      <w:lvlText w:val="%9."/>
      <w:lvlJc w:val="right"/>
      <w:pPr>
        <w:ind w:left="8411" w:hanging="180"/>
      </w:pPr>
    </w:lvl>
  </w:abstractNum>
  <w:abstractNum w:abstractNumId="29" w15:restartNumberingAfterBreak="0">
    <w:nsid w:val="27022B65"/>
    <w:multiLevelType w:val="hybridMultilevel"/>
    <w:tmpl w:val="B15A81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7BC2336"/>
    <w:multiLevelType w:val="hybridMultilevel"/>
    <w:tmpl w:val="5E60F2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88662B7"/>
    <w:multiLevelType w:val="hybridMultilevel"/>
    <w:tmpl w:val="0A2221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8D4059A"/>
    <w:multiLevelType w:val="hybridMultilevel"/>
    <w:tmpl w:val="6AC0D372"/>
    <w:lvl w:ilvl="0" w:tplc="713EB48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9195770"/>
    <w:multiLevelType w:val="hybridMultilevel"/>
    <w:tmpl w:val="8DB4C688"/>
    <w:lvl w:ilvl="0" w:tplc="3809000F">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34" w15:restartNumberingAfterBreak="0">
    <w:nsid w:val="29695F07"/>
    <w:multiLevelType w:val="hybridMultilevel"/>
    <w:tmpl w:val="3D52F750"/>
    <w:lvl w:ilvl="0" w:tplc="51EE9DE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5" w15:restartNumberingAfterBreak="0">
    <w:nsid w:val="2A5113A5"/>
    <w:multiLevelType w:val="hybridMultilevel"/>
    <w:tmpl w:val="F06C04C4"/>
    <w:lvl w:ilvl="0" w:tplc="38090011">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36" w15:restartNumberingAfterBreak="0">
    <w:nsid w:val="2ABA64EF"/>
    <w:multiLevelType w:val="hybridMultilevel"/>
    <w:tmpl w:val="48BA69D0"/>
    <w:lvl w:ilvl="0" w:tplc="3809000F">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37" w15:restartNumberingAfterBreak="0">
    <w:nsid w:val="2AC63015"/>
    <w:multiLevelType w:val="hybridMultilevel"/>
    <w:tmpl w:val="0BDEC7EC"/>
    <w:lvl w:ilvl="0" w:tplc="5FF831BC">
      <w:start w:val="1"/>
      <w:numFmt w:val="upperLetter"/>
      <w:pStyle w:val="Heading2"/>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D3F02A0"/>
    <w:multiLevelType w:val="hybridMultilevel"/>
    <w:tmpl w:val="343EBE62"/>
    <w:lvl w:ilvl="0" w:tplc="38090017">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9" w15:restartNumberingAfterBreak="0">
    <w:nsid w:val="35C33947"/>
    <w:multiLevelType w:val="hybridMultilevel"/>
    <w:tmpl w:val="F56A961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71F65AB"/>
    <w:multiLevelType w:val="hybridMultilevel"/>
    <w:tmpl w:val="EF181D9E"/>
    <w:lvl w:ilvl="0" w:tplc="83A857C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91F0757"/>
    <w:multiLevelType w:val="hybridMultilevel"/>
    <w:tmpl w:val="7F4AA87A"/>
    <w:lvl w:ilvl="0" w:tplc="BD0E6F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15:restartNumberingAfterBreak="0">
    <w:nsid w:val="3AE368C3"/>
    <w:multiLevelType w:val="hybridMultilevel"/>
    <w:tmpl w:val="5F70CF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D2276F2"/>
    <w:multiLevelType w:val="hybridMultilevel"/>
    <w:tmpl w:val="6220EAFC"/>
    <w:lvl w:ilvl="0" w:tplc="4FC4A8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D59357A"/>
    <w:multiLevelType w:val="hybridMultilevel"/>
    <w:tmpl w:val="38604092"/>
    <w:lvl w:ilvl="0" w:tplc="77B4952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5" w15:restartNumberingAfterBreak="0">
    <w:nsid w:val="3E1318CF"/>
    <w:multiLevelType w:val="hybridMultilevel"/>
    <w:tmpl w:val="708894E2"/>
    <w:lvl w:ilvl="0" w:tplc="304636A2">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41360179"/>
    <w:multiLevelType w:val="hybridMultilevel"/>
    <w:tmpl w:val="4C54A4D0"/>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7" w15:restartNumberingAfterBreak="0">
    <w:nsid w:val="42DA6ED2"/>
    <w:multiLevelType w:val="hybridMultilevel"/>
    <w:tmpl w:val="ED58E62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8" w15:restartNumberingAfterBreak="0">
    <w:nsid w:val="43165DD8"/>
    <w:multiLevelType w:val="hybridMultilevel"/>
    <w:tmpl w:val="D3C0EC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32356A7"/>
    <w:multiLevelType w:val="hybridMultilevel"/>
    <w:tmpl w:val="227A0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3571C2B"/>
    <w:multiLevelType w:val="hybridMultilevel"/>
    <w:tmpl w:val="FB301D34"/>
    <w:lvl w:ilvl="0" w:tplc="0A468CCC">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460161B4"/>
    <w:multiLevelType w:val="hybridMultilevel"/>
    <w:tmpl w:val="9EC678BE"/>
    <w:lvl w:ilvl="0" w:tplc="59E87D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495B7658"/>
    <w:multiLevelType w:val="hybridMultilevel"/>
    <w:tmpl w:val="3BBE70F0"/>
    <w:lvl w:ilvl="0" w:tplc="8730B4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A530790"/>
    <w:multiLevelType w:val="hybridMultilevel"/>
    <w:tmpl w:val="635A012E"/>
    <w:lvl w:ilvl="0" w:tplc="0E6EFE04">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4" w15:restartNumberingAfterBreak="0">
    <w:nsid w:val="4B7508AF"/>
    <w:multiLevelType w:val="hybridMultilevel"/>
    <w:tmpl w:val="E6781B62"/>
    <w:lvl w:ilvl="0" w:tplc="BD0E6F18">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4C366E7B"/>
    <w:multiLevelType w:val="hybridMultilevel"/>
    <w:tmpl w:val="A4945BBC"/>
    <w:lvl w:ilvl="0" w:tplc="0F4C4B6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4C577BF4"/>
    <w:multiLevelType w:val="hybridMultilevel"/>
    <w:tmpl w:val="87A42038"/>
    <w:lvl w:ilvl="0" w:tplc="F56CCB6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4C617B5D"/>
    <w:multiLevelType w:val="hybridMultilevel"/>
    <w:tmpl w:val="6F2EA338"/>
    <w:lvl w:ilvl="0" w:tplc="DB60A5F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4C646AA6"/>
    <w:multiLevelType w:val="hybridMultilevel"/>
    <w:tmpl w:val="A9ACD118"/>
    <w:lvl w:ilvl="0" w:tplc="FB1A9ABC">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59" w15:restartNumberingAfterBreak="0">
    <w:nsid w:val="4C9B26F4"/>
    <w:multiLevelType w:val="hybridMultilevel"/>
    <w:tmpl w:val="7A1CFF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F3862B7"/>
    <w:multiLevelType w:val="hybridMultilevel"/>
    <w:tmpl w:val="EE54BA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0A755C4"/>
    <w:multiLevelType w:val="hybridMultilevel"/>
    <w:tmpl w:val="371A69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0C734B5"/>
    <w:multiLevelType w:val="hybridMultilevel"/>
    <w:tmpl w:val="CF4E64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2F07595"/>
    <w:multiLevelType w:val="hybridMultilevel"/>
    <w:tmpl w:val="2014214E"/>
    <w:lvl w:ilvl="0" w:tplc="EEB678FE">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4" w15:restartNumberingAfterBreak="0">
    <w:nsid w:val="537C1382"/>
    <w:multiLevelType w:val="hybridMultilevel"/>
    <w:tmpl w:val="88B4D1EA"/>
    <w:lvl w:ilvl="0" w:tplc="B162A60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5" w15:restartNumberingAfterBreak="0">
    <w:nsid w:val="55F322F3"/>
    <w:multiLevelType w:val="hybridMultilevel"/>
    <w:tmpl w:val="DC1808EE"/>
    <w:lvl w:ilvl="0" w:tplc="207EF9A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15:restartNumberingAfterBreak="0">
    <w:nsid w:val="57396072"/>
    <w:multiLevelType w:val="hybridMultilevel"/>
    <w:tmpl w:val="BAA255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77C0648"/>
    <w:multiLevelType w:val="hybridMultilevel"/>
    <w:tmpl w:val="22E4DFCC"/>
    <w:lvl w:ilvl="0" w:tplc="20ACAD58">
      <w:start w:val="1"/>
      <w:numFmt w:val="lowerLetter"/>
      <w:lvlText w:val="%1)"/>
      <w:lvlJc w:val="left"/>
      <w:pPr>
        <w:ind w:left="2520" w:hanging="360"/>
      </w:pPr>
      <w:rPr>
        <w:rFonts w:hint="default"/>
        <w:i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8" w15:restartNumberingAfterBreak="0">
    <w:nsid w:val="58EE6520"/>
    <w:multiLevelType w:val="hybridMultilevel"/>
    <w:tmpl w:val="B6BA80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AC616C5"/>
    <w:multiLevelType w:val="hybridMultilevel"/>
    <w:tmpl w:val="389AFE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AE134FA"/>
    <w:multiLevelType w:val="hybridMultilevel"/>
    <w:tmpl w:val="AC604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B040141"/>
    <w:multiLevelType w:val="hybridMultilevel"/>
    <w:tmpl w:val="7BF61D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BAD547D"/>
    <w:multiLevelType w:val="hybridMultilevel"/>
    <w:tmpl w:val="A40ABCA4"/>
    <w:lvl w:ilvl="0" w:tplc="CCCE81B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3" w15:restartNumberingAfterBreak="0">
    <w:nsid w:val="5CA31B5E"/>
    <w:multiLevelType w:val="hybridMultilevel"/>
    <w:tmpl w:val="2DC2F3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FC71048"/>
    <w:multiLevelType w:val="hybridMultilevel"/>
    <w:tmpl w:val="F19C73D6"/>
    <w:lvl w:ilvl="0" w:tplc="0E3218A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5" w15:restartNumberingAfterBreak="0">
    <w:nsid w:val="6042001E"/>
    <w:multiLevelType w:val="hybridMultilevel"/>
    <w:tmpl w:val="F26EF034"/>
    <w:lvl w:ilvl="0" w:tplc="A9C446FE">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6" w15:restartNumberingAfterBreak="0">
    <w:nsid w:val="607F3895"/>
    <w:multiLevelType w:val="hybridMultilevel"/>
    <w:tmpl w:val="40FC6C84"/>
    <w:lvl w:ilvl="0" w:tplc="F9724C1C">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7" w15:restartNumberingAfterBreak="0">
    <w:nsid w:val="63ED3696"/>
    <w:multiLevelType w:val="hybridMultilevel"/>
    <w:tmpl w:val="A3E86582"/>
    <w:lvl w:ilvl="0" w:tplc="90349CF2">
      <w:start w:val="1"/>
      <w:numFmt w:val="lowerLetter"/>
      <w:lvlText w:val="%1)"/>
      <w:lvlJc w:val="left"/>
      <w:pPr>
        <w:ind w:left="2520" w:hanging="360"/>
      </w:pPr>
      <w:rPr>
        <w:rFonts w:ascii="Times New Roman" w:eastAsiaTheme="minorEastAsia"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8" w15:restartNumberingAfterBreak="0">
    <w:nsid w:val="64F72A7B"/>
    <w:multiLevelType w:val="hybridMultilevel"/>
    <w:tmpl w:val="EEA006A6"/>
    <w:lvl w:ilvl="0" w:tplc="0DA01654">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79" w15:restartNumberingAfterBreak="0">
    <w:nsid w:val="66E23CA7"/>
    <w:multiLevelType w:val="hybridMultilevel"/>
    <w:tmpl w:val="BBE269F4"/>
    <w:lvl w:ilvl="0" w:tplc="208CE4D0">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0" w15:restartNumberingAfterBreak="0">
    <w:nsid w:val="6835131B"/>
    <w:multiLevelType w:val="hybridMultilevel"/>
    <w:tmpl w:val="528678C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1" w15:restartNumberingAfterBreak="0">
    <w:nsid w:val="6B265F17"/>
    <w:multiLevelType w:val="hybridMultilevel"/>
    <w:tmpl w:val="F9B8C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DDE25AB"/>
    <w:multiLevelType w:val="hybridMultilevel"/>
    <w:tmpl w:val="FCBEB302"/>
    <w:lvl w:ilvl="0" w:tplc="BFE08FD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3" w15:restartNumberingAfterBreak="0">
    <w:nsid w:val="70414C5B"/>
    <w:multiLevelType w:val="hybridMultilevel"/>
    <w:tmpl w:val="B9FA57C0"/>
    <w:lvl w:ilvl="0" w:tplc="70C22BB2">
      <w:start w:val="1"/>
      <w:numFmt w:val="lowerLetter"/>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84" w15:restartNumberingAfterBreak="0">
    <w:nsid w:val="720B70EF"/>
    <w:multiLevelType w:val="hybridMultilevel"/>
    <w:tmpl w:val="7674BF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3D32371"/>
    <w:multiLevelType w:val="hybridMultilevel"/>
    <w:tmpl w:val="7FA8C9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74430337"/>
    <w:multiLevelType w:val="hybridMultilevel"/>
    <w:tmpl w:val="A91E90E0"/>
    <w:lvl w:ilvl="0" w:tplc="603EC10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7" w15:restartNumberingAfterBreak="0">
    <w:nsid w:val="74BD46DF"/>
    <w:multiLevelType w:val="hybridMultilevel"/>
    <w:tmpl w:val="02C498D2"/>
    <w:lvl w:ilvl="0" w:tplc="4906E68E">
      <w:start w:val="1"/>
      <w:numFmt w:val="decimal"/>
      <w:lvlText w:val="%1."/>
      <w:lvlJc w:val="left"/>
      <w:pPr>
        <w:ind w:left="436" w:hanging="360"/>
      </w:pPr>
      <w:rPr>
        <w:rFonts w:hint="default"/>
        <w:b w:val="0"/>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88" w15:restartNumberingAfterBreak="0">
    <w:nsid w:val="754D5A31"/>
    <w:multiLevelType w:val="hybridMultilevel"/>
    <w:tmpl w:val="15326B9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9" w15:restartNumberingAfterBreak="0">
    <w:nsid w:val="77276120"/>
    <w:multiLevelType w:val="hybridMultilevel"/>
    <w:tmpl w:val="8F924356"/>
    <w:lvl w:ilvl="0" w:tplc="5E3C8D1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0" w15:restartNumberingAfterBreak="0">
    <w:nsid w:val="77887377"/>
    <w:multiLevelType w:val="hybridMultilevel"/>
    <w:tmpl w:val="7312D7FA"/>
    <w:lvl w:ilvl="0" w:tplc="DE8C3382">
      <w:start w:val="1"/>
      <w:numFmt w:val="lowerLetter"/>
      <w:lvlText w:val="%1."/>
      <w:lvlJc w:val="left"/>
      <w:pPr>
        <w:ind w:left="1920" w:hanging="360"/>
      </w:pPr>
      <w:rPr>
        <w:rFonts w:hint="default"/>
        <w:b w:val="0"/>
        <w:i/>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91" w15:restartNumberingAfterBreak="0">
    <w:nsid w:val="783C67D4"/>
    <w:multiLevelType w:val="hybridMultilevel"/>
    <w:tmpl w:val="A6ACBDD0"/>
    <w:lvl w:ilvl="0" w:tplc="B4B052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2" w15:restartNumberingAfterBreak="0">
    <w:nsid w:val="7AD625F7"/>
    <w:multiLevelType w:val="hybridMultilevel"/>
    <w:tmpl w:val="E8A8102C"/>
    <w:lvl w:ilvl="0" w:tplc="B0645E28">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93" w15:restartNumberingAfterBreak="0">
    <w:nsid w:val="7B9C67F4"/>
    <w:multiLevelType w:val="hybridMultilevel"/>
    <w:tmpl w:val="C8EC848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4" w15:restartNumberingAfterBreak="0">
    <w:nsid w:val="7D173E0B"/>
    <w:multiLevelType w:val="hybridMultilevel"/>
    <w:tmpl w:val="ACC81A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7D626798"/>
    <w:multiLevelType w:val="hybridMultilevel"/>
    <w:tmpl w:val="B18CDF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7DFC7024"/>
    <w:multiLevelType w:val="hybridMultilevel"/>
    <w:tmpl w:val="A4A26E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7E80411F"/>
    <w:multiLevelType w:val="hybridMultilevel"/>
    <w:tmpl w:val="F4F64576"/>
    <w:lvl w:ilvl="0" w:tplc="3809000B">
      <w:start w:val="1"/>
      <w:numFmt w:val="bullet"/>
      <w:lvlText w:val=""/>
      <w:lvlJc w:val="left"/>
      <w:pPr>
        <w:ind w:left="2291" w:hanging="360"/>
      </w:pPr>
      <w:rPr>
        <w:rFonts w:ascii="Wingdings" w:hAnsi="Wingdings" w:hint="default"/>
      </w:rPr>
    </w:lvl>
    <w:lvl w:ilvl="1" w:tplc="38090003" w:tentative="1">
      <w:start w:val="1"/>
      <w:numFmt w:val="bullet"/>
      <w:lvlText w:val="o"/>
      <w:lvlJc w:val="left"/>
      <w:pPr>
        <w:ind w:left="3011" w:hanging="360"/>
      </w:pPr>
      <w:rPr>
        <w:rFonts w:ascii="Courier New" w:hAnsi="Courier New" w:cs="Courier New" w:hint="default"/>
      </w:rPr>
    </w:lvl>
    <w:lvl w:ilvl="2" w:tplc="38090005" w:tentative="1">
      <w:start w:val="1"/>
      <w:numFmt w:val="bullet"/>
      <w:lvlText w:val=""/>
      <w:lvlJc w:val="left"/>
      <w:pPr>
        <w:ind w:left="3731" w:hanging="360"/>
      </w:pPr>
      <w:rPr>
        <w:rFonts w:ascii="Wingdings" w:hAnsi="Wingdings" w:hint="default"/>
      </w:rPr>
    </w:lvl>
    <w:lvl w:ilvl="3" w:tplc="38090001" w:tentative="1">
      <w:start w:val="1"/>
      <w:numFmt w:val="bullet"/>
      <w:lvlText w:val=""/>
      <w:lvlJc w:val="left"/>
      <w:pPr>
        <w:ind w:left="4451" w:hanging="360"/>
      </w:pPr>
      <w:rPr>
        <w:rFonts w:ascii="Symbol" w:hAnsi="Symbol" w:hint="default"/>
      </w:rPr>
    </w:lvl>
    <w:lvl w:ilvl="4" w:tplc="38090003" w:tentative="1">
      <w:start w:val="1"/>
      <w:numFmt w:val="bullet"/>
      <w:lvlText w:val="o"/>
      <w:lvlJc w:val="left"/>
      <w:pPr>
        <w:ind w:left="5171" w:hanging="360"/>
      </w:pPr>
      <w:rPr>
        <w:rFonts w:ascii="Courier New" w:hAnsi="Courier New" w:cs="Courier New" w:hint="default"/>
      </w:rPr>
    </w:lvl>
    <w:lvl w:ilvl="5" w:tplc="38090005" w:tentative="1">
      <w:start w:val="1"/>
      <w:numFmt w:val="bullet"/>
      <w:lvlText w:val=""/>
      <w:lvlJc w:val="left"/>
      <w:pPr>
        <w:ind w:left="5891" w:hanging="360"/>
      </w:pPr>
      <w:rPr>
        <w:rFonts w:ascii="Wingdings" w:hAnsi="Wingdings" w:hint="default"/>
      </w:rPr>
    </w:lvl>
    <w:lvl w:ilvl="6" w:tplc="38090001" w:tentative="1">
      <w:start w:val="1"/>
      <w:numFmt w:val="bullet"/>
      <w:lvlText w:val=""/>
      <w:lvlJc w:val="left"/>
      <w:pPr>
        <w:ind w:left="6611" w:hanging="360"/>
      </w:pPr>
      <w:rPr>
        <w:rFonts w:ascii="Symbol" w:hAnsi="Symbol" w:hint="default"/>
      </w:rPr>
    </w:lvl>
    <w:lvl w:ilvl="7" w:tplc="38090003" w:tentative="1">
      <w:start w:val="1"/>
      <w:numFmt w:val="bullet"/>
      <w:lvlText w:val="o"/>
      <w:lvlJc w:val="left"/>
      <w:pPr>
        <w:ind w:left="7331" w:hanging="360"/>
      </w:pPr>
      <w:rPr>
        <w:rFonts w:ascii="Courier New" w:hAnsi="Courier New" w:cs="Courier New" w:hint="default"/>
      </w:rPr>
    </w:lvl>
    <w:lvl w:ilvl="8" w:tplc="38090005" w:tentative="1">
      <w:start w:val="1"/>
      <w:numFmt w:val="bullet"/>
      <w:lvlText w:val=""/>
      <w:lvlJc w:val="left"/>
      <w:pPr>
        <w:ind w:left="8051" w:hanging="360"/>
      </w:pPr>
      <w:rPr>
        <w:rFonts w:ascii="Wingdings" w:hAnsi="Wingdings" w:hint="default"/>
      </w:rPr>
    </w:lvl>
  </w:abstractNum>
  <w:abstractNum w:abstractNumId="98" w15:restartNumberingAfterBreak="0">
    <w:nsid w:val="7E8C09F6"/>
    <w:multiLevelType w:val="hybridMultilevel"/>
    <w:tmpl w:val="3B2A2D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41"/>
  </w:num>
  <w:num w:numId="3">
    <w:abstractNumId w:val="54"/>
  </w:num>
  <w:num w:numId="4">
    <w:abstractNumId w:val="24"/>
  </w:num>
  <w:num w:numId="5">
    <w:abstractNumId w:val="50"/>
  </w:num>
  <w:num w:numId="6">
    <w:abstractNumId w:val="98"/>
  </w:num>
  <w:num w:numId="7">
    <w:abstractNumId w:val="70"/>
  </w:num>
  <w:num w:numId="8">
    <w:abstractNumId w:val="31"/>
  </w:num>
  <w:num w:numId="9">
    <w:abstractNumId w:val="43"/>
  </w:num>
  <w:num w:numId="10">
    <w:abstractNumId w:val="42"/>
  </w:num>
  <w:num w:numId="11">
    <w:abstractNumId w:val="66"/>
  </w:num>
  <w:num w:numId="12">
    <w:abstractNumId w:val="19"/>
  </w:num>
  <w:num w:numId="13">
    <w:abstractNumId w:val="60"/>
  </w:num>
  <w:num w:numId="14">
    <w:abstractNumId w:val="48"/>
  </w:num>
  <w:num w:numId="15">
    <w:abstractNumId w:val="71"/>
  </w:num>
  <w:num w:numId="16">
    <w:abstractNumId w:val="94"/>
  </w:num>
  <w:num w:numId="17">
    <w:abstractNumId w:val="5"/>
  </w:num>
  <w:num w:numId="18">
    <w:abstractNumId w:val="0"/>
  </w:num>
  <w:num w:numId="19">
    <w:abstractNumId w:val="49"/>
  </w:num>
  <w:num w:numId="20">
    <w:abstractNumId w:val="23"/>
  </w:num>
  <w:num w:numId="21">
    <w:abstractNumId w:val="96"/>
  </w:num>
  <w:num w:numId="22">
    <w:abstractNumId w:val="17"/>
  </w:num>
  <w:num w:numId="23">
    <w:abstractNumId w:val="6"/>
  </w:num>
  <w:num w:numId="24">
    <w:abstractNumId w:val="30"/>
  </w:num>
  <w:num w:numId="25">
    <w:abstractNumId w:val="59"/>
  </w:num>
  <w:num w:numId="26">
    <w:abstractNumId w:val="13"/>
  </w:num>
  <w:num w:numId="27">
    <w:abstractNumId w:val="81"/>
  </w:num>
  <w:num w:numId="28">
    <w:abstractNumId w:val="26"/>
  </w:num>
  <w:num w:numId="29">
    <w:abstractNumId w:val="1"/>
  </w:num>
  <w:num w:numId="30">
    <w:abstractNumId w:val="51"/>
  </w:num>
  <w:num w:numId="31">
    <w:abstractNumId w:val="55"/>
  </w:num>
  <w:num w:numId="32">
    <w:abstractNumId w:val="80"/>
  </w:num>
  <w:num w:numId="33">
    <w:abstractNumId w:val="91"/>
  </w:num>
  <w:num w:numId="34">
    <w:abstractNumId w:val="27"/>
  </w:num>
  <w:num w:numId="35">
    <w:abstractNumId w:val="7"/>
  </w:num>
  <w:num w:numId="36">
    <w:abstractNumId w:val="82"/>
  </w:num>
  <w:num w:numId="37">
    <w:abstractNumId w:val="12"/>
  </w:num>
  <w:num w:numId="38">
    <w:abstractNumId w:val="53"/>
  </w:num>
  <w:num w:numId="39">
    <w:abstractNumId w:val="86"/>
  </w:num>
  <w:num w:numId="40">
    <w:abstractNumId w:val="45"/>
  </w:num>
  <w:num w:numId="41">
    <w:abstractNumId w:val="22"/>
  </w:num>
  <w:num w:numId="42">
    <w:abstractNumId w:val="69"/>
  </w:num>
  <w:num w:numId="43">
    <w:abstractNumId w:val="3"/>
  </w:num>
  <w:num w:numId="44">
    <w:abstractNumId w:val="87"/>
  </w:num>
  <w:num w:numId="45">
    <w:abstractNumId w:val="40"/>
  </w:num>
  <w:num w:numId="46">
    <w:abstractNumId w:val="32"/>
  </w:num>
  <w:num w:numId="47">
    <w:abstractNumId w:val="15"/>
  </w:num>
  <w:num w:numId="48">
    <w:abstractNumId w:val="37"/>
  </w:num>
  <w:num w:numId="49">
    <w:abstractNumId w:val="90"/>
  </w:num>
  <w:num w:numId="50">
    <w:abstractNumId w:val="61"/>
  </w:num>
  <w:num w:numId="51">
    <w:abstractNumId w:val="21"/>
  </w:num>
  <w:num w:numId="52">
    <w:abstractNumId w:val="84"/>
  </w:num>
  <w:num w:numId="53">
    <w:abstractNumId w:val="74"/>
  </w:num>
  <w:num w:numId="54">
    <w:abstractNumId w:val="76"/>
  </w:num>
  <w:num w:numId="55">
    <w:abstractNumId w:val="97"/>
  </w:num>
  <w:num w:numId="56">
    <w:abstractNumId w:val="11"/>
  </w:num>
  <w:num w:numId="57">
    <w:abstractNumId w:val="38"/>
  </w:num>
  <w:num w:numId="58">
    <w:abstractNumId w:val="77"/>
  </w:num>
  <w:num w:numId="59">
    <w:abstractNumId w:val="67"/>
  </w:num>
  <w:num w:numId="60">
    <w:abstractNumId w:val="34"/>
  </w:num>
  <w:num w:numId="61">
    <w:abstractNumId w:val="8"/>
  </w:num>
  <w:num w:numId="62">
    <w:abstractNumId w:val="63"/>
  </w:num>
  <w:num w:numId="63">
    <w:abstractNumId w:val="64"/>
  </w:num>
  <w:num w:numId="64">
    <w:abstractNumId w:val="75"/>
  </w:num>
  <w:num w:numId="65">
    <w:abstractNumId w:val="28"/>
  </w:num>
  <w:num w:numId="66">
    <w:abstractNumId w:val="78"/>
  </w:num>
  <w:num w:numId="67">
    <w:abstractNumId w:val="89"/>
  </w:num>
  <w:num w:numId="68">
    <w:abstractNumId w:val="72"/>
  </w:num>
  <w:num w:numId="69">
    <w:abstractNumId w:val="58"/>
  </w:num>
  <w:num w:numId="70">
    <w:abstractNumId w:val="16"/>
  </w:num>
  <w:num w:numId="71">
    <w:abstractNumId w:val="2"/>
  </w:num>
  <w:num w:numId="72">
    <w:abstractNumId w:val="44"/>
  </w:num>
  <w:num w:numId="73">
    <w:abstractNumId w:val="85"/>
  </w:num>
  <w:num w:numId="74">
    <w:abstractNumId w:val="25"/>
  </w:num>
  <w:num w:numId="75">
    <w:abstractNumId w:val="83"/>
  </w:num>
  <w:num w:numId="76">
    <w:abstractNumId w:val="52"/>
  </w:num>
  <w:num w:numId="77">
    <w:abstractNumId w:val="79"/>
  </w:num>
  <w:num w:numId="78">
    <w:abstractNumId w:val="95"/>
  </w:num>
  <w:num w:numId="79">
    <w:abstractNumId w:val="68"/>
  </w:num>
  <w:num w:numId="80">
    <w:abstractNumId w:val="14"/>
  </w:num>
  <w:num w:numId="81">
    <w:abstractNumId w:val="73"/>
  </w:num>
  <w:num w:numId="82">
    <w:abstractNumId w:val="65"/>
  </w:num>
  <w:num w:numId="83">
    <w:abstractNumId w:val="62"/>
  </w:num>
  <w:num w:numId="84">
    <w:abstractNumId w:val="29"/>
  </w:num>
  <w:num w:numId="85">
    <w:abstractNumId w:val="56"/>
  </w:num>
  <w:num w:numId="86">
    <w:abstractNumId w:val="57"/>
  </w:num>
  <w:num w:numId="87">
    <w:abstractNumId w:val="39"/>
  </w:num>
  <w:num w:numId="88">
    <w:abstractNumId w:val="10"/>
  </w:num>
  <w:num w:numId="89">
    <w:abstractNumId w:val="35"/>
  </w:num>
  <w:num w:numId="90">
    <w:abstractNumId w:val="36"/>
  </w:num>
  <w:num w:numId="91">
    <w:abstractNumId w:val="33"/>
  </w:num>
  <w:num w:numId="92">
    <w:abstractNumId w:val="18"/>
  </w:num>
  <w:num w:numId="93">
    <w:abstractNumId w:val="92"/>
  </w:num>
  <w:num w:numId="94">
    <w:abstractNumId w:val="47"/>
  </w:num>
  <w:num w:numId="95">
    <w:abstractNumId w:val="46"/>
  </w:num>
  <w:num w:numId="96">
    <w:abstractNumId w:val="9"/>
  </w:num>
  <w:num w:numId="97">
    <w:abstractNumId w:val="93"/>
  </w:num>
  <w:num w:numId="98">
    <w:abstractNumId w:val="4"/>
  </w:num>
  <w:num w:numId="99">
    <w:abstractNumId w:val="8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17"/>
    <w:rsid w:val="00002E61"/>
    <w:rsid w:val="00003DD7"/>
    <w:rsid w:val="000049CA"/>
    <w:rsid w:val="00005EC1"/>
    <w:rsid w:val="00007E71"/>
    <w:rsid w:val="00013082"/>
    <w:rsid w:val="00014114"/>
    <w:rsid w:val="00015CCA"/>
    <w:rsid w:val="00016FBF"/>
    <w:rsid w:val="0002072C"/>
    <w:rsid w:val="00020889"/>
    <w:rsid w:val="00020BBA"/>
    <w:rsid w:val="00023BD1"/>
    <w:rsid w:val="0002436F"/>
    <w:rsid w:val="00024D62"/>
    <w:rsid w:val="00026296"/>
    <w:rsid w:val="0002658E"/>
    <w:rsid w:val="00030F97"/>
    <w:rsid w:val="00034A51"/>
    <w:rsid w:val="00035E65"/>
    <w:rsid w:val="000435E3"/>
    <w:rsid w:val="00045198"/>
    <w:rsid w:val="000452B9"/>
    <w:rsid w:val="00046E5B"/>
    <w:rsid w:val="00047C80"/>
    <w:rsid w:val="00050FCA"/>
    <w:rsid w:val="00055B10"/>
    <w:rsid w:val="00057876"/>
    <w:rsid w:val="00060511"/>
    <w:rsid w:val="000626CC"/>
    <w:rsid w:val="000641CA"/>
    <w:rsid w:val="00064A30"/>
    <w:rsid w:val="00065198"/>
    <w:rsid w:val="00070DE5"/>
    <w:rsid w:val="00073419"/>
    <w:rsid w:val="000762D2"/>
    <w:rsid w:val="0008073E"/>
    <w:rsid w:val="000814EC"/>
    <w:rsid w:val="00083D0B"/>
    <w:rsid w:val="00084377"/>
    <w:rsid w:val="00093262"/>
    <w:rsid w:val="000945BA"/>
    <w:rsid w:val="000A140C"/>
    <w:rsid w:val="000A168D"/>
    <w:rsid w:val="000A3E40"/>
    <w:rsid w:val="000B15A6"/>
    <w:rsid w:val="000B470F"/>
    <w:rsid w:val="000B572E"/>
    <w:rsid w:val="000C128B"/>
    <w:rsid w:val="000C18CE"/>
    <w:rsid w:val="000C3960"/>
    <w:rsid w:val="000C4B94"/>
    <w:rsid w:val="000C57C8"/>
    <w:rsid w:val="000C6E0D"/>
    <w:rsid w:val="000C7DA4"/>
    <w:rsid w:val="000D00AD"/>
    <w:rsid w:val="000D1A59"/>
    <w:rsid w:val="000D1DCE"/>
    <w:rsid w:val="000D3CFC"/>
    <w:rsid w:val="000D4E87"/>
    <w:rsid w:val="000E0786"/>
    <w:rsid w:val="000F5745"/>
    <w:rsid w:val="000F7A8A"/>
    <w:rsid w:val="000F7E05"/>
    <w:rsid w:val="001011EF"/>
    <w:rsid w:val="00102A44"/>
    <w:rsid w:val="00103193"/>
    <w:rsid w:val="00103384"/>
    <w:rsid w:val="001037C9"/>
    <w:rsid w:val="001057E7"/>
    <w:rsid w:val="00105CD5"/>
    <w:rsid w:val="00106EAF"/>
    <w:rsid w:val="00106F20"/>
    <w:rsid w:val="00107F08"/>
    <w:rsid w:val="001106A0"/>
    <w:rsid w:val="001132A0"/>
    <w:rsid w:val="001137F2"/>
    <w:rsid w:val="00113C53"/>
    <w:rsid w:val="00113FB0"/>
    <w:rsid w:val="00117A95"/>
    <w:rsid w:val="0012044E"/>
    <w:rsid w:val="00120846"/>
    <w:rsid w:val="001222F6"/>
    <w:rsid w:val="00122BC1"/>
    <w:rsid w:val="00123B13"/>
    <w:rsid w:val="00124ADA"/>
    <w:rsid w:val="0013204E"/>
    <w:rsid w:val="001349F2"/>
    <w:rsid w:val="00135FD4"/>
    <w:rsid w:val="001459B5"/>
    <w:rsid w:val="001462D5"/>
    <w:rsid w:val="00146900"/>
    <w:rsid w:val="00147A03"/>
    <w:rsid w:val="00147C39"/>
    <w:rsid w:val="00150454"/>
    <w:rsid w:val="0015185B"/>
    <w:rsid w:val="00152B96"/>
    <w:rsid w:val="00152EFB"/>
    <w:rsid w:val="00156775"/>
    <w:rsid w:val="0015686C"/>
    <w:rsid w:val="001571EF"/>
    <w:rsid w:val="00162891"/>
    <w:rsid w:val="00162951"/>
    <w:rsid w:val="00172C88"/>
    <w:rsid w:val="00174E78"/>
    <w:rsid w:val="001757B3"/>
    <w:rsid w:val="0017594D"/>
    <w:rsid w:val="00176EE1"/>
    <w:rsid w:val="00181365"/>
    <w:rsid w:val="00181B84"/>
    <w:rsid w:val="001827A2"/>
    <w:rsid w:val="001845B7"/>
    <w:rsid w:val="00184F1F"/>
    <w:rsid w:val="00186186"/>
    <w:rsid w:val="00187313"/>
    <w:rsid w:val="00190EC7"/>
    <w:rsid w:val="0019253C"/>
    <w:rsid w:val="0019450F"/>
    <w:rsid w:val="001A1C38"/>
    <w:rsid w:val="001A2032"/>
    <w:rsid w:val="001A783B"/>
    <w:rsid w:val="001B09C0"/>
    <w:rsid w:val="001B179D"/>
    <w:rsid w:val="001B32EA"/>
    <w:rsid w:val="001B3315"/>
    <w:rsid w:val="001C3482"/>
    <w:rsid w:val="001C3DD5"/>
    <w:rsid w:val="001C5FD9"/>
    <w:rsid w:val="001C6865"/>
    <w:rsid w:val="001D10B8"/>
    <w:rsid w:val="001D3E40"/>
    <w:rsid w:val="001D5925"/>
    <w:rsid w:val="001E0660"/>
    <w:rsid w:val="001E0A25"/>
    <w:rsid w:val="001E1F39"/>
    <w:rsid w:val="001E6024"/>
    <w:rsid w:val="001F3A6D"/>
    <w:rsid w:val="0020266A"/>
    <w:rsid w:val="002043B7"/>
    <w:rsid w:val="00204AA0"/>
    <w:rsid w:val="0020731A"/>
    <w:rsid w:val="00212EDC"/>
    <w:rsid w:val="0021382A"/>
    <w:rsid w:val="00214C33"/>
    <w:rsid w:val="00214DAE"/>
    <w:rsid w:val="00216862"/>
    <w:rsid w:val="00217067"/>
    <w:rsid w:val="002178B6"/>
    <w:rsid w:val="002202F0"/>
    <w:rsid w:val="00224258"/>
    <w:rsid w:val="0022467D"/>
    <w:rsid w:val="0022501D"/>
    <w:rsid w:val="00225D25"/>
    <w:rsid w:val="00226FEF"/>
    <w:rsid w:val="0022757D"/>
    <w:rsid w:val="00227B58"/>
    <w:rsid w:val="00232048"/>
    <w:rsid w:val="002320D8"/>
    <w:rsid w:val="00232BFD"/>
    <w:rsid w:val="002350C9"/>
    <w:rsid w:val="00235237"/>
    <w:rsid w:val="00235E76"/>
    <w:rsid w:val="00240B2A"/>
    <w:rsid w:val="00241BBD"/>
    <w:rsid w:val="0024629F"/>
    <w:rsid w:val="002540DC"/>
    <w:rsid w:val="00254AAB"/>
    <w:rsid w:val="00257CDB"/>
    <w:rsid w:val="00257D3B"/>
    <w:rsid w:val="00260159"/>
    <w:rsid w:val="002633DE"/>
    <w:rsid w:val="00263D01"/>
    <w:rsid w:val="0026525A"/>
    <w:rsid w:val="00265583"/>
    <w:rsid w:val="00265815"/>
    <w:rsid w:val="002659E2"/>
    <w:rsid w:val="00266AA3"/>
    <w:rsid w:val="00267BCF"/>
    <w:rsid w:val="00270015"/>
    <w:rsid w:val="00271295"/>
    <w:rsid w:val="0027172F"/>
    <w:rsid w:val="002732CF"/>
    <w:rsid w:val="0027342A"/>
    <w:rsid w:val="00275526"/>
    <w:rsid w:val="00277989"/>
    <w:rsid w:val="00281864"/>
    <w:rsid w:val="00284849"/>
    <w:rsid w:val="00284DDB"/>
    <w:rsid w:val="002860BD"/>
    <w:rsid w:val="00287601"/>
    <w:rsid w:val="002912F3"/>
    <w:rsid w:val="002932F2"/>
    <w:rsid w:val="002947F5"/>
    <w:rsid w:val="0029542A"/>
    <w:rsid w:val="00295BB3"/>
    <w:rsid w:val="002A127D"/>
    <w:rsid w:val="002A19A5"/>
    <w:rsid w:val="002A6B29"/>
    <w:rsid w:val="002A7F6E"/>
    <w:rsid w:val="002B3155"/>
    <w:rsid w:val="002B5682"/>
    <w:rsid w:val="002C1F98"/>
    <w:rsid w:val="002C33FC"/>
    <w:rsid w:val="002C3B27"/>
    <w:rsid w:val="002C5525"/>
    <w:rsid w:val="002C58E7"/>
    <w:rsid w:val="002C7A9C"/>
    <w:rsid w:val="002D024A"/>
    <w:rsid w:val="002D2D78"/>
    <w:rsid w:val="002D3A2E"/>
    <w:rsid w:val="002D549D"/>
    <w:rsid w:val="002E30A4"/>
    <w:rsid w:val="002E35AA"/>
    <w:rsid w:val="002E54B3"/>
    <w:rsid w:val="002E5E07"/>
    <w:rsid w:val="002F0150"/>
    <w:rsid w:val="002F17AA"/>
    <w:rsid w:val="002F1C0A"/>
    <w:rsid w:val="002F690A"/>
    <w:rsid w:val="00307266"/>
    <w:rsid w:val="003123FE"/>
    <w:rsid w:val="00312600"/>
    <w:rsid w:val="00312F82"/>
    <w:rsid w:val="003178AD"/>
    <w:rsid w:val="00321C17"/>
    <w:rsid w:val="003227C4"/>
    <w:rsid w:val="003236AF"/>
    <w:rsid w:val="00323D54"/>
    <w:rsid w:val="00325919"/>
    <w:rsid w:val="003279DD"/>
    <w:rsid w:val="00330A73"/>
    <w:rsid w:val="0033724A"/>
    <w:rsid w:val="003374F4"/>
    <w:rsid w:val="003404CC"/>
    <w:rsid w:val="00344DB8"/>
    <w:rsid w:val="0034586F"/>
    <w:rsid w:val="00345C89"/>
    <w:rsid w:val="00346930"/>
    <w:rsid w:val="00347229"/>
    <w:rsid w:val="003519AB"/>
    <w:rsid w:val="00352FD6"/>
    <w:rsid w:val="00354377"/>
    <w:rsid w:val="00356417"/>
    <w:rsid w:val="003578BD"/>
    <w:rsid w:val="00360016"/>
    <w:rsid w:val="0036553A"/>
    <w:rsid w:val="0036567D"/>
    <w:rsid w:val="003666A2"/>
    <w:rsid w:val="003670A5"/>
    <w:rsid w:val="003673E9"/>
    <w:rsid w:val="00367958"/>
    <w:rsid w:val="003701F7"/>
    <w:rsid w:val="00372403"/>
    <w:rsid w:val="00376170"/>
    <w:rsid w:val="00376BB5"/>
    <w:rsid w:val="00376DFC"/>
    <w:rsid w:val="00382A00"/>
    <w:rsid w:val="00383A60"/>
    <w:rsid w:val="00384B63"/>
    <w:rsid w:val="00384E44"/>
    <w:rsid w:val="00386BAC"/>
    <w:rsid w:val="00386C39"/>
    <w:rsid w:val="00387F30"/>
    <w:rsid w:val="00387F73"/>
    <w:rsid w:val="00390B85"/>
    <w:rsid w:val="0039225A"/>
    <w:rsid w:val="00393B09"/>
    <w:rsid w:val="003A4C61"/>
    <w:rsid w:val="003A5C1C"/>
    <w:rsid w:val="003B0DA2"/>
    <w:rsid w:val="003B1682"/>
    <w:rsid w:val="003B1A9A"/>
    <w:rsid w:val="003B4FD1"/>
    <w:rsid w:val="003B55B5"/>
    <w:rsid w:val="003B5A23"/>
    <w:rsid w:val="003B5A47"/>
    <w:rsid w:val="003B667B"/>
    <w:rsid w:val="003B6C31"/>
    <w:rsid w:val="003B6C7A"/>
    <w:rsid w:val="003B79D5"/>
    <w:rsid w:val="003C208D"/>
    <w:rsid w:val="003C2E9C"/>
    <w:rsid w:val="003C3882"/>
    <w:rsid w:val="003C39F2"/>
    <w:rsid w:val="003C4CD5"/>
    <w:rsid w:val="003C53FD"/>
    <w:rsid w:val="003D205E"/>
    <w:rsid w:val="003D2A9E"/>
    <w:rsid w:val="003D2E76"/>
    <w:rsid w:val="003D388C"/>
    <w:rsid w:val="003D3A24"/>
    <w:rsid w:val="003D511E"/>
    <w:rsid w:val="003D5401"/>
    <w:rsid w:val="003D687C"/>
    <w:rsid w:val="003E189E"/>
    <w:rsid w:val="003E2CBE"/>
    <w:rsid w:val="003E6B5A"/>
    <w:rsid w:val="003E787A"/>
    <w:rsid w:val="003E7C2A"/>
    <w:rsid w:val="003E7EDD"/>
    <w:rsid w:val="003F091E"/>
    <w:rsid w:val="003F185D"/>
    <w:rsid w:val="003F4A5F"/>
    <w:rsid w:val="003F4C8C"/>
    <w:rsid w:val="003F4F3F"/>
    <w:rsid w:val="003F50B1"/>
    <w:rsid w:val="00401B6A"/>
    <w:rsid w:val="00403313"/>
    <w:rsid w:val="004039FB"/>
    <w:rsid w:val="0040468D"/>
    <w:rsid w:val="00406209"/>
    <w:rsid w:val="004076DF"/>
    <w:rsid w:val="00410636"/>
    <w:rsid w:val="00423B0F"/>
    <w:rsid w:val="004240A5"/>
    <w:rsid w:val="00426828"/>
    <w:rsid w:val="00431532"/>
    <w:rsid w:val="00433B90"/>
    <w:rsid w:val="004366E6"/>
    <w:rsid w:val="0043745C"/>
    <w:rsid w:val="00441266"/>
    <w:rsid w:val="00441788"/>
    <w:rsid w:val="004431F6"/>
    <w:rsid w:val="00443BC5"/>
    <w:rsid w:val="00443BE3"/>
    <w:rsid w:val="00445223"/>
    <w:rsid w:val="004456F7"/>
    <w:rsid w:val="004458C0"/>
    <w:rsid w:val="00446CDC"/>
    <w:rsid w:val="00446FC8"/>
    <w:rsid w:val="00447EEA"/>
    <w:rsid w:val="00450D17"/>
    <w:rsid w:val="004538F3"/>
    <w:rsid w:val="0045679C"/>
    <w:rsid w:val="00456855"/>
    <w:rsid w:val="00456A61"/>
    <w:rsid w:val="0046013D"/>
    <w:rsid w:val="00462F8D"/>
    <w:rsid w:val="004641E6"/>
    <w:rsid w:val="00470714"/>
    <w:rsid w:val="00471530"/>
    <w:rsid w:val="0047220F"/>
    <w:rsid w:val="00473426"/>
    <w:rsid w:val="0047565D"/>
    <w:rsid w:val="004773A7"/>
    <w:rsid w:val="00477E1E"/>
    <w:rsid w:val="00482C46"/>
    <w:rsid w:val="004847EF"/>
    <w:rsid w:val="00484C34"/>
    <w:rsid w:val="004878D1"/>
    <w:rsid w:val="00491144"/>
    <w:rsid w:val="00491E3C"/>
    <w:rsid w:val="00492B21"/>
    <w:rsid w:val="00495E89"/>
    <w:rsid w:val="0049619C"/>
    <w:rsid w:val="004A0A83"/>
    <w:rsid w:val="004A3550"/>
    <w:rsid w:val="004A4058"/>
    <w:rsid w:val="004A691A"/>
    <w:rsid w:val="004B0680"/>
    <w:rsid w:val="004B0D0A"/>
    <w:rsid w:val="004B28E9"/>
    <w:rsid w:val="004B5FF1"/>
    <w:rsid w:val="004B6DDD"/>
    <w:rsid w:val="004C1953"/>
    <w:rsid w:val="004C3CB0"/>
    <w:rsid w:val="004C4155"/>
    <w:rsid w:val="004C527D"/>
    <w:rsid w:val="004C7CE3"/>
    <w:rsid w:val="004D219E"/>
    <w:rsid w:val="004D4CEE"/>
    <w:rsid w:val="004E1227"/>
    <w:rsid w:val="004E3AF1"/>
    <w:rsid w:val="004E3BD9"/>
    <w:rsid w:val="004E4D17"/>
    <w:rsid w:val="004E796B"/>
    <w:rsid w:val="004F0037"/>
    <w:rsid w:val="004F10BC"/>
    <w:rsid w:val="004F6C7F"/>
    <w:rsid w:val="004F7BB4"/>
    <w:rsid w:val="00500474"/>
    <w:rsid w:val="00500916"/>
    <w:rsid w:val="00500CD9"/>
    <w:rsid w:val="005018A0"/>
    <w:rsid w:val="00502B1D"/>
    <w:rsid w:val="00505280"/>
    <w:rsid w:val="00506A08"/>
    <w:rsid w:val="00510537"/>
    <w:rsid w:val="005117E5"/>
    <w:rsid w:val="00511DEE"/>
    <w:rsid w:val="005127F3"/>
    <w:rsid w:val="00512C3D"/>
    <w:rsid w:val="00515065"/>
    <w:rsid w:val="00515DE7"/>
    <w:rsid w:val="005163CD"/>
    <w:rsid w:val="0051671E"/>
    <w:rsid w:val="00521DB5"/>
    <w:rsid w:val="005230BA"/>
    <w:rsid w:val="00524C90"/>
    <w:rsid w:val="005300D5"/>
    <w:rsid w:val="00531011"/>
    <w:rsid w:val="00533222"/>
    <w:rsid w:val="0054020B"/>
    <w:rsid w:val="005405C4"/>
    <w:rsid w:val="00542613"/>
    <w:rsid w:val="00543137"/>
    <w:rsid w:val="0054391D"/>
    <w:rsid w:val="005459A0"/>
    <w:rsid w:val="00545FC2"/>
    <w:rsid w:val="005510E5"/>
    <w:rsid w:val="0055137A"/>
    <w:rsid w:val="005535EB"/>
    <w:rsid w:val="00553899"/>
    <w:rsid w:val="0055491B"/>
    <w:rsid w:val="00554ACF"/>
    <w:rsid w:val="00555BDD"/>
    <w:rsid w:val="00555EDE"/>
    <w:rsid w:val="00556FD7"/>
    <w:rsid w:val="00557293"/>
    <w:rsid w:val="00572727"/>
    <w:rsid w:val="00574C8A"/>
    <w:rsid w:val="00575041"/>
    <w:rsid w:val="00576B58"/>
    <w:rsid w:val="005779BE"/>
    <w:rsid w:val="005812FC"/>
    <w:rsid w:val="005816C7"/>
    <w:rsid w:val="005819A9"/>
    <w:rsid w:val="00581F63"/>
    <w:rsid w:val="005823DB"/>
    <w:rsid w:val="00585600"/>
    <w:rsid w:val="00586075"/>
    <w:rsid w:val="00587A1F"/>
    <w:rsid w:val="00591616"/>
    <w:rsid w:val="00591742"/>
    <w:rsid w:val="0059282B"/>
    <w:rsid w:val="00593963"/>
    <w:rsid w:val="00595105"/>
    <w:rsid w:val="0059528C"/>
    <w:rsid w:val="00596814"/>
    <w:rsid w:val="00596D21"/>
    <w:rsid w:val="005A255F"/>
    <w:rsid w:val="005A29AC"/>
    <w:rsid w:val="005A6B18"/>
    <w:rsid w:val="005B070D"/>
    <w:rsid w:val="005B0750"/>
    <w:rsid w:val="005B27E1"/>
    <w:rsid w:val="005B4C50"/>
    <w:rsid w:val="005B4CDB"/>
    <w:rsid w:val="005B4DEF"/>
    <w:rsid w:val="005B517C"/>
    <w:rsid w:val="005B6256"/>
    <w:rsid w:val="005B764D"/>
    <w:rsid w:val="005B7DB2"/>
    <w:rsid w:val="005C0B18"/>
    <w:rsid w:val="005C108E"/>
    <w:rsid w:val="005C3A33"/>
    <w:rsid w:val="005C3DE8"/>
    <w:rsid w:val="005C5C5C"/>
    <w:rsid w:val="005C6333"/>
    <w:rsid w:val="005C712F"/>
    <w:rsid w:val="005C7163"/>
    <w:rsid w:val="005C7F2C"/>
    <w:rsid w:val="005D58B6"/>
    <w:rsid w:val="005D67BC"/>
    <w:rsid w:val="005D7543"/>
    <w:rsid w:val="005E00CC"/>
    <w:rsid w:val="005E014D"/>
    <w:rsid w:val="005E0172"/>
    <w:rsid w:val="005E0F12"/>
    <w:rsid w:val="005E1346"/>
    <w:rsid w:val="005E1557"/>
    <w:rsid w:val="005E1A6B"/>
    <w:rsid w:val="005E23A9"/>
    <w:rsid w:val="005E3033"/>
    <w:rsid w:val="005E306B"/>
    <w:rsid w:val="005E497A"/>
    <w:rsid w:val="005E5E67"/>
    <w:rsid w:val="005E6BF6"/>
    <w:rsid w:val="005E6F02"/>
    <w:rsid w:val="005F057A"/>
    <w:rsid w:val="005F1E01"/>
    <w:rsid w:val="005F4B9D"/>
    <w:rsid w:val="005F4EDE"/>
    <w:rsid w:val="005F4EDF"/>
    <w:rsid w:val="005F6F7E"/>
    <w:rsid w:val="005F772A"/>
    <w:rsid w:val="006030CE"/>
    <w:rsid w:val="00605913"/>
    <w:rsid w:val="00611F01"/>
    <w:rsid w:val="00611FEE"/>
    <w:rsid w:val="0061588C"/>
    <w:rsid w:val="00617159"/>
    <w:rsid w:val="006232F5"/>
    <w:rsid w:val="0062413B"/>
    <w:rsid w:val="006306A3"/>
    <w:rsid w:val="00632D58"/>
    <w:rsid w:val="00636021"/>
    <w:rsid w:val="006371BA"/>
    <w:rsid w:val="00640755"/>
    <w:rsid w:val="00640796"/>
    <w:rsid w:val="00641089"/>
    <w:rsid w:val="00643075"/>
    <w:rsid w:val="006432BB"/>
    <w:rsid w:val="006453D4"/>
    <w:rsid w:val="006460E6"/>
    <w:rsid w:val="006475C6"/>
    <w:rsid w:val="00650C03"/>
    <w:rsid w:val="006531B8"/>
    <w:rsid w:val="00653F69"/>
    <w:rsid w:val="00654728"/>
    <w:rsid w:val="006564E7"/>
    <w:rsid w:val="006576A0"/>
    <w:rsid w:val="00660751"/>
    <w:rsid w:val="00662F21"/>
    <w:rsid w:val="00670D76"/>
    <w:rsid w:val="00672C69"/>
    <w:rsid w:val="006748DC"/>
    <w:rsid w:val="0067686F"/>
    <w:rsid w:val="00681FCB"/>
    <w:rsid w:val="00682634"/>
    <w:rsid w:val="00686733"/>
    <w:rsid w:val="00687CDD"/>
    <w:rsid w:val="00690B0F"/>
    <w:rsid w:val="00690D57"/>
    <w:rsid w:val="00693C26"/>
    <w:rsid w:val="00693E0B"/>
    <w:rsid w:val="00694971"/>
    <w:rsid w:val="00694BF2"/>
    <w:rsid w:val="006A072F"/>
    <w:rsid w:val="006A307C"/>
    <w:rsid w:val="006A322E"/>
    <w:rsid w:val="006A45DE"/>
    <w:rsid w:val="006A57FB"/>
    <w:rsid w:val="006A5F94"/>
    <w:rsid w:val="006A75B8"/>
    <w:rsid w:val="006B7C84"/>
    <w:rsid w:val="006C1E65"/>
    <w:rsid w:val="006C1F08"/>
    <w:rsid w:val="006C292A"/>
    <w:rsid w:val="006C29BF"/>
    <w:rsid w:val="006C3D6A"/>
    <w:rsid w:val="006C56E9"/>
    <w:rsid w:val="006C598A"/>
    <w:rsid w:val="006D0AF9"/>
    <w:rsid w:val="006D52B7"/>
    <w:rsid w:val="006E0E20"/>
    <w:rsid w:val="006E305C"/>
    <w:rsid w:val="006E416D"/>
    <w:rsid w:val="006E4992"/>
    <w:rsid w:val="006E560C"/>
    <w:rsid w:val="006E611F"/>
    <w:rsid w:val="006F045A"/>
    <w:rsid w:val="006F0AD1"/>
    <w:rsid w:val="006F197C"/>
    <w:rsid w:val="006F1C08"/>
    <w:rsid w:val="006F375F"/>
    <w:rsid w:val="006F7BCD"/>
    <w:rsid w:val="00701953"/>
    <w:rsid w:val="00701A6E"/>
    <w:rsid w:val="00702E43"/>
    <w:rsid w:val="00704FC3"/>
    <w:rsid w:val="00715BCB"/>
    <w:rsid w:val="00716281"/>
    <w:rsid w:val="0071768B"/>
    <w:rsid w:val="00717847"/>
    <w:rsid w:val="007200E4"/>
    <w:rsid w:val="00721149"/>
    <w:rsid w:val="007217D8"/>
    <w:rsid w:val="00722E3D"/>
    <w:rsid w:val="00723C65"/>
    <w:rsid w:val="007243E3"/>
    <w:rsid w:val="007303BE"/>
    <w:rsid w:val="0073214E"/>
    <w:rsid w:val="00733BCA"/>
    <w:rsid w:val="00735323"/>
    <w:rsid w:val="0073593B"/>
    <w:rsid w:val="00735B50"/>
    <w:rsid w:val="0073766F"/>
    <w:rsid w:val="00737E98"/>
    <w:rsid w:val="00744361"/>
    <w:rsid w:val="007452BE"/>
    <w:rsid w:val="00747164"/>
    <w:rsid w:val="00747DD4"/>
    <w:rsid w:val="00752EF8"/>
    <w:rsid w:val="00755721"/>
    <w:rsid w:val="00757938"/>
    <w:rsid w:val="00760019"/>
    <w:rsid w:val="00761E84"/>
    <w:rsid w:val="00764BB3"/>
    <w:rsid w:val="0076525B"/>
    <w:rsid w:val="007665CA"/>
    <w:rsid w:val="00766F42"/>
    <w:rsid w:val="00767395"/>
    <w:rsid w:val="00776916"/>
    <w:rsid w:val="0077756A"/>
    <w:rsid w:val="007812EC"/>
    <w:rsid w:val="00782947"/>
    <w:rsid w:val="00786EF8"/>
    <w:rsid w:val="0079249C"/>
    <w:rsid w:val="00792611"/>
    <w:rsid w:val="00792654"/>
    <w:rsid w:val="00792DF6"/>
    <w:rsid w:val="00795753"/>
    <w:rsid w:val="007963FA"/>
    <w:rsid w:val="007A1E68"/>
    <w:rsid w:val="007A201A"/>
    <w:rsid w:val="007A32B4"/>
    <w:rsid w:val="007A3423"/>
    <w:rsid w:val="007A5B86"/>
    <w:rsid w:val="007A697B"/>
    <w:rsid w:val="007B6320"/>
    <w:rsid w:val="007B7AF0"/>
    <w:rsid w:val="007B7CCE"/>
    <w:rsid w:val="007C2C2A"/>
    <w:rsid w:val="007C4C2A"/>
    <w:rsid w:val="007C544F"/>
    <w:rsid w:val="007C563A"/>
    <w:rsid w:val="007C5F5C"/>
    <w:rsid w:val="007D0D61"/>
    <w:rsid w:val="007D1F2B"/>
    <w:rsid w:val="007D3400"/>
    <w:rsid w:val="007D357B"/>
    <w:rsid w:val="007D4A1F"/>
    <w:rsid w:val="007D61F0"/>
    <w:rsid w:val="007D6895"/>
    <w:rsid w:val="007D6F47"/>
    <w:rsid w:val="007E0380"/>
    <w:rsid w:val="007E0D88"/>
    <w:rsid w:val="007E1206"/>
    <w:rsid w:val="007F0DA8"/>
    <w:rsid w:val="007F3A1F"/>
    <w:rsid w:val="007F70FD"/>
    <w:rsid w:val="007F720B"/>
    <w:rsid w:val="007F782A"/>
    <w:rsid w:val="008043BF"/>
    <w:rsid w:val="008045CC"/>
    <w:rsid w:val="00804A76"/>
    <w:rsid w:val="008067BF"/>
    <w:rsid w:val="00813C97"/>
    <w:rsid w:val="00814417"/>
    <w:rsid w:val="0081669D"/>
    <w:rsid w:val="008170F5"/>
    <w:rsid w:val="00817F8A"/>
    <w:rsid w:val="00821ED8"/>
    <w:rsid w:val="00824151"/>
    <w:rsid w:val="0082712B"/>
    <w:rsid w:val="00827A4C"/>
    <w:rsid w:val="00831AD6"/>
    <w:rsid w:val="00831D3B"/>
    <w:rsid w:val="00833016"/>
    <w:rsid w:val="00834CBF"/>
    <w:rsid w:val="00834F28"/>
    <w:rsid w:val="00842A88"/>
    <w:rsid w:val="00850DE5"/>
    <w:rsid w:val="008520EB"/>
    <w:rsid w:val="008524E3"/>
    <w:rsid w:val="00852E85"/>
    <w:rsid w:val="008567BE"/>
    <w:rsid w:val="00856C90"/>
    <w:rsid w:val="008615A0"/>
    <w:rsid w:val="008621AB"/>
    <w:rsid w:val="008631E2"/>
    <w:rsid w:val="008647B2"/>
    <w:rsid w:val="008657B1"/>
    <w:rsid w:val="00871BE0"/>
    <w:rsid w:val="00873AAB"/>
    <w:rsid w:val="00880043"/>
    <w:rsid w:val="00884117"/>
    <w:rsid w:val="00885856"/>
    <w:rsid w:val="00885AF0"/>
    <w:rsid w:val="008873D1"/>
    <w:rsid w:val="008912E9"/>
    <w:rsid w:val="00891630"/>
    <w:rsid w:val="00892E37"/>
    <w:rsid w:val="0089362C"/>
    <w:rsid w:val="00894E20"/>
    <w:rsid w:val="00895E98"/>
    <w:rsid w:val="008A207D"/>
    <w:rsid w:val="008A4FE0"/>
    <w:rsid w:val="008A5A0A"/>
    <w:rsid w:val="008A5E32"/>
    <w:rsid w:val="008A62A3"/>
    <w:rsid w:val="008A66AD"/>
    <w:rsid w:val="008B0F15"/>
    <w:rsid w:val="008B266B"/>
    <w:rsid w:val="008B56B1"/>
    <w:rsid w:val="008C1BDB"/>
    <w:rsid w:val="008C2235"/>
    <w:rsid w:val="008D0D85"/>
    <w:rsid w:val="008D0DA6"/>
    <w:rsid w:val="008D1D86"/>
    <w:rsid w:val="008D2A0C"/>
    <w:rsid w:val="008D37B6"/>
    <w:rsid w:val="008D46E6"/>
    <w:rsid w:val="008D5247"/>
    <w:rsid w:val="008D5374"/>
    <w:rsid w:val="008D5607"/>
    <w:rsid w:val="008D634B"/>
    <w:rsid w:val="008D6775"/>
    <w:rsid w:val="008E3A8E"/>
    <w:rsid w:val="008E4288"/>
    <w:rsid w:val="008E4798"/>
    <w:rsid w:val="008E4F72"/>
    <w:rsid w:val="008E5E98"/>
    <w:rsid w:val="008F0259"/>
    <w:rsid w:val="008F0AAB"/>
    <w:rsid w:val="008F28E0"/>
    <w:rsid w:val="008F3ADD"/>
    <w:rsid w:val="008F4CBC"/>
    <w:rsid w:val="008F5E5F"/>
    <w:rsid w:val="00901B3C"/>
    <w:rsid w:val="009021F1"/>
    <w:rsid w:val="00903B55"/>
    <w:rsid w:val="00903D05"/>
    <w:rsid w:val="00905667"/>
    <w:rsid w:val="00906EAB"/>
    <w:rsid w:val="00910C5C"/>
    <w:rsid w:val="00912487"/>
    <w:rsid w:val="00912922"/>
    <w:rsid w:val="00912DED"/>
    <w:rsid w:val="00913272"/>
    <w:rsid w:val="00914D45"/>
    <w:rsid w:val="00915D3D"/>
    <w:rsid w:val="009204A4"/>
    <w:rsid w:val="009217EE"/>
    <w:rsid w:val="00921AA7"/>
    <w:rsid w:val="00921B1D"/>
    <w:rsid w:val="009251F9"/>
    <w:rsid w:val="00925A1D"/>
    <w:rsid w:val="009269AC"/>
    <w:rsid w:val="009325C9"/>
    <w:rsid w:val="00932C04"/>
    <w:rsid w:val="00933588"/>
    <w:rsid w:val="00934A22"/>
    <w:rsid w:val="00937BA7"/>
    <w:rsid w:val="009417F6"/>
    <w:rsid w:val="009422BE"/>
    <w:rsid w:val="0094312D"/>
    <w:rsid w:val="0094322E"/>
    <w:rsid w:val="00947E28"/>
    <w:rsid w:val="00950A00"/>
    <w:rsid w:val="0095113A"/>
    <w:rsid w:val="009524D1"/>
    <w:rsid w:val="00953F17"/>
    <w:rsid w:val="00955C85"/>
    <w:rsid w:val="00956062"/>
    <w:rsid w:val="00956D47"/>
    <w:rsid w:val="00966C25"/>
    <w:rsid w:val="00971666"/>
    <w:rsid w:val="00971D3D"/>
    <w:rsid w:val="0097440E"/>
    <w:rsid w:val="00975428"/>
    <w:rsid w:val="00984F40"/>
    <w:rsid w:val="009861F8"/>
    <w:rsid w:val="0098767D"/>
    <w:rsid w:val="00990329"/>
    <w:rsid w:val="00991149"/>
    <w:rsid w:val="00992CE9"/>
    <w:rsid w:val="00993461"/>
    <w:rsid w:val="00994D88"/>
    <w:rsid w:val="00995D78"/>
    <w:rsid w:val="009966CD"/>
    <w:rsid w:val="0099707A"/>
    <w:rsid w:val="00997E09"/>
    <w:rsid w:val="009A0C8A"/>
    <w:rsid w:val="009A4A89"/>
    <w:rsid w:val="009B34A2"/>
    <w:rsid w:val="009B3763"/>
    <w:rsid w:val="009B50DE"/>
    <w:rsid w:val="009B6EA9"/>
    <w:rsid w:val="009B6FAB"/>
    <w:rsid w:val="009B7263"/>
    <w:rsid w:val="009C0496"/>
    <w:rsid w:val="009C1370"/>
    <w:rsid w:val="009C31F5"/>
    <w:rsid w:val="009C5759"/>
    <w:rsid w:val="009C6002"/>
    <w:rsid w:val="009D0268"/>
    <w:rsid w:val="009D1350"/>
    <w:rsid w:val="009D4B5B"/>
    <w:rsid w:val="009D58BC"/>
    <w:rsid w:val="009D5FC3"/>
    <w:rsid w:val="009D6058"/>
    <w:rsid w:val="009D726D"/>
    <w:rsid w:val="009E31D0"/>
    <w:rsid w:val="009E7111"/>
    <w:rsid w:val="009E77DF"/>
    <w:rsid w:val="009F00CF"/>
    <w:rsid w:val="009F02FA"/>
    <w:rsid w:val="009F30F0"/>
    <w:rsid w:val="009F5EC6"/>
    <w:rsid w:val="009F63A6"/>
    <w:rsid w:val="009F6634"/>
    <w:rsid w:val="00A00A62"/>
    <w:rsid w:val="00A00C00"/>
    <w:rsid w:val="00A00FBF"/>
    <w:rsid w:val="00A02474"/>
    <w:rsid w:val="00A02520"/>
    <w:rsid w:val="00A02783"/>
    <w:rsid w:val="00A04415"/>
    <w:rsid w:val="00A04B99"/>
    <w:rsid w:val="00A06A73"/>
    <w:rsid w:val="00A06C95"/>
    <w:rsid w:val="00A06CB9"/>
    <w:rsid w:val="00A06CF6"/>
    <w:rsid w:val="00A07216"/>
    <w:rsid w:val="00A11793"/>
    <w:rsid w:val="00A124CC"/>
    <w:rsid w:val="00A126B3"/>
    <w:rsid w:val="00A156E4"/>
    <w:rsid w:val="00A201E3"/>
    <w:rsid w:val="00A205DE"/>
    <w:rsid w:val="00A24ECA"/>
    <w:rsid w:val="00A25443"/>
    <w:rsid w:val="00A2658D"/>
    <w:rsid w:val="00A267E6"/>
    <w:rsid w:val="00A270D4"/>
    <w:rsid w:val="00A27B1C"/>
    <w:rsid w:val="00A27FC5"/>
    <w:rsid w:val="00A32DA7"/>
    <w:rsid w:val="00A3317C"/>
    <w:rsid w:val="00A33F06"/>
    <w:rsid w:val="00A4001B"/>
    <w:rsid w:val="00A41027"/>
    <w:rsid w:val="00A41204"/>
    <w:rsid w:val="00A42652"/>
    <w:rsid w:val="00A44110"/>
    <w:rsid w:val="00A445C8"/>
    <w:rsid w:val="00A4489E"/>
    <w:rsid w:val="00A45B0F"/>
    <w:rsid w:val="00A465A6"/>
    <w:rsid w:val="00A47DBB"/>
    <w:rsid w:val="00A503F1"/>
    <w:rsid w:val="00A51F73"/>
    <w:rsid w:val="00A5204C"/>
    <w:rsid w:val="00A52553"/>
    <w:rsid w:val="00A534B4"/>
    <w:rsid w:val="00A5625B"/>
    <w:rsid w:val="00A56611"/>
    <w:rsid w:val="00A57D8F"/>
    <w:rsid w:val="00A60BFE"/>
    <w:rsid w:val="00A61096"/>
    <w:rsid w:val="00A62141"/>
    <w:rsid w:val="00A65BAE"/>
    <w:rsid w:val="00A670CF"/>
    <w:rsid w:val="00A675FD"/>
    <w:rsid w:val="00A7039C"/>
    <w:rsid w:val="00A719EF"/>
    <w:rsid w:val="00A71E3F"/>
    <w:rsid w:val="00A76427"/>
    <w:rsid w:val="00A77CB0"/>
    <w:rsid w:val="00A81FED"/>
    <w:rsid w:val="00A833E1"/>
    <w:rsid w:val="00A83E4C"/>
    <w:rsid w:val="00A868AC"/>
    <w:rsid w:val="00A87859"/>
    <w:rsid w:val="00A922DD"/>
    <w:rsid w:val="00A94CB5"/>
    <w:rsid w:val="00AA2FD6"/>
    <w:rsid w:val="00AA3152"/>
    <w:rsid w:val="00AA4B73"/>
    <w:rsid w:val="00AA7E1C"/>
    <w:rsid w:val="00AB1188"/>
    <w:rsid w:val="00AB1805"/>
    <w:rsid w:val="00AB290C"/>
    <w:rsid w:val="00AB2AD4"/>
    <w:rsid w:val="00AB3EBA"/>
    <w:rsid w:val="00AB44DD"/>
    <w:rsid w:val="00AB4733"/>
    <w:rsid w:val="00AB4E83"/>
    <w:rsid w:val="00AB5A43"/>
    <w:rsid w:val="00AB6D67"/>
    <w:rsid w:val="00AB7D03"/>
    <w:rsid w:val="00AC0A1E"/>
    <w:rsid w:val="00AC3824"/>
    <w:rsid w:val="00AC608E"/>
    <w:rsid w:val="00AD0FFF"/>
    <w:rsid w:val="00AD3EDE"/>
    <w:rsid w:val="00AD42FA"/>
    <w:rsid w:val="00AD487F"/>
    <w:rsid w:val="00AD511F"/>
    <w:rsid w:val="00AD59FB"/>
    <w:rsid w:val="00AE04B2"/>
    <w:rsid w:val="00AE3102"/>
    <w:rsid w:val="00AE310A"/>
    <w:rsid w:val="00AE372C"/>
    <w:rsid w:val="00AE3FEC"/>
    <w:rsid w:val="00AE44D0"/>
    <w:rsid w:val="00AF4AAE"/>
    <w:rsid w:val="00AF4CD9"/>
    <w:rsid w:val="00AF62EB"/>
    <w:rsid w:val="00AF70C5"/>
    <w:rsid w:val="00AF7D5D"/>
    <w:rsid w:val="00B03DF0"/>
    <w:rsid w:val="00B05320"/>
    <w:rsid w:val="00B0581F"/>
    <w:rsid w:val="00B1316B"/>
    <w:rsid w:val="00B143D7"/>
    <w:rsid w:val="00B17EEC"/>
    <w:rsid w:val="00B20483"/>
    <w:rsid w:val="00B2350A"/>
    <w:rsid w:val="00B25FD6"/>
    <w:rsid w:val="00B30D0E"/>
    <w:rsid w:val="00B31DA4"/>
    <w:rsid w:val="00B32A2C"/>
    <w:rsid w:val="00B35493"/>
    <w:rsid w:val="00B41853"/>
    <w:rsid w:val="00B41E72"/>
    <w:rsid w:val="00B420D8"/>
    <w:rsid w:val="00B43DFE"/>
    <w:rsid w:val="00B443CA"/>
    <w:rsid w:val="00B46E44"/>
    <w:rsid w:val="00B47FFC"/>
    <w:rsid w:val="00B5155D"/>
    <w:rsid w:val="00B518BF"/>
    <w:rsid w:val="00B52BE8"/>
    <w:rsid w:val="00B52E7E"/>
    <w:rsid w:val="00B552CF"/>
    <w:rsid w:val="00B55559"/>
    <w:rsid w:val="00B55AE3"/>
    <w:rsid w:val="00B6210F"/>
    <w:rsid w:val="00B639B2"/>
    <w:rsid w:val="00B66211"/>
    <w:rsid w:val="00B67845"/>
    <w:rsid w:val="00B731DE"/>
    <w:rsid w:val="00B74080"/>
    <w:rsid w:val="00B74D69"/>
    <w:rsid w:val="00B76104"/>
    <w:rsid w:val="00B76FE5"/>
    <w:rsid w:val="00B8044D"/>
    <w:rsid w:val="00B84363"/>
    <w:rsid w:val="00B84520"/>
    <w:rsid w:val="00B86E2E"/>
    <w:rsid w:val="00B878A6"/>
    <w:rsid w:val="00B93409"/>
    <w:rsid w:val="00B93986"/>
    <w:rsid w:val="00B950F7"/>
    <w:rsid w:val="00B966F8"/>
    <w:rsid w:val="00B96DC6"/>
    <w:rsid w:val="00B974EB"/>
    <w:rsid w:val="00BA0129"/>
    <w:rsid w:val="00BA1155"/>
    <w:rsid w:val="00BA1A49"/>
    <w:rsid w:val="00BA3648"/>
    <w:rsid w:val="00BA51C3"/>
    <w:rsid w:val="00BA573A"/>
    <w:rsid w:val="00BB7992"/>
    <w:rsid w:val="00BC0C25"/>
    <w:rsid w:val="00BC27F3"/>
    <w:rsid w:val="00BC38B4"/>
    <w:rsid w:val="00BC4278"/>
    <w:rsid w:val="00BC49DA"/>
    <w:rsid w:val="00BC5971"/>
    <w:rsid w:val="00BC5C82"/>
    <w:rsid w:val="00BC635A"/>
    <w:rsid w:val="00BD383E"/>
    <w:rsid w:val="00BD5B49"/>
    <w:rsid w:val="00BD690B"/>
    <w:rsid w:val="00BE0468"/>
    <w:rsid w:val="00BE05DA"/>
    <w:rsid w:val="00BE4F2F"/>
    <w:rsid w:val="00BE60B5"/>
    <w:rsid w:val="00BF045A"/>
    <w:rsid w:val="00BF0C70"/>
    <w:rsid w:val="00BF1DA4"/>
    <w:rsid w:val="00BF5192"/>
    <w:rsid w:val="00BF6E85"/>
    <w:rsid w:val="00C009AD"/>
    <w:rsid w:val="00C02637"/>
    <w:rsid w:val="00C04857"/>
    <w:rsid w:val="00C07112"/>
    <w:rsid w:val="00C1035A"/>
    <w:rsid w:val="00C10908"/>
    <w:rsid w:val="00C109D5"/>
    <w:rsid w:val="00C1123E"/>
    <w:rsid w:val="00C11A1C"/>
    <w:rsid w:val="00C152E0"/>
    <w:rsid w:val="00C15BB7"/>
    <w:rsid w:val="00C20CA4"/>
    <w:rsid w:val="00C22306"/>
    <w:rsid w:val="00C23BC5"/>
    <w:rsid w:val="00C2414E"/>
    <w:rsid w:val="00C24C23"/>
    <w:rsid w:val="00C25CB5"/>
    <w:rsid w:val="00C3199B"/>
    <w:rsid w:val="00C34B7F"/>
    <w:rsid w:val="00C35F0B"/>
    <w:rsid w:val="00C41D24"/>
    <w:rsid w:val="00C42043"/>
    <w:rsid w:val="00C42EAB"/>
    <w:rsid w:val="00C445BB"/>
    <w:rsid w:val="00C451DE"/>
    <w:rsid w:val="00C45E1E"/>
    <w:rsid w:val="00C46426"/>
    <w:rsid w:val="00C46B3D"/>
    <w:rsid w:val="00C47FA8"/>
    <w:rsid w:val="00C5055D"/>
    <w:rsid w:val="00C51B81"/>
    <w:rsid w:val="00C56553"/>
    <w:rsid w:val="00C577D7"/>
    <w:rsid w:val="00C57ED0"/>
    <w:rsid w:val="00C6003D"/>
    <w:rsid w:val="00C61268"/>
    <w:rsid w:val="00C64477"/>
    <w:rsid w:val="00C6461A"/>
    <w:rsid w:val="00C65F25"/>
    <w:rsid w:val="00C66784"/>
    <w:rsid w:val="00C66D50"/>
    <w:rsid w:val="00C674BD"/>
    <w:rsid w:val="00C70316"/>
    <w:rsid w:val="00C71DBD"/>
    <w:rsid w:val="00C84758"/>
    <w:rsid w:val="00C84952"/>
    <w:rsid w:val="00C849BD"/>
    <w:rsid w:val="00C84F55"/>
    <w:rsid w:val="00C85EF3"/>
    <w:rsid w:val="00C9369E"/>
    <w:rsid w:val="00C9498A"/>
    <w:rsid w:val="00C96578"/>
    <w:rsid w:val="00C97ECB"/>
    <w:rsid w:val="00CA33A0"/>
    <w:rsid w:val="00CA64D3"/>
    <w:rsid w:val="00CA6BB3"/>
    <w:rsid w:val="00CB3648"/>
    <w:rsid w:val="00CB439C"/>
    <w:rsid w:val="00CB4527"/>
    <w:rsid w:val="00CB6C59"/>
    <w:rsid w:val="00CB75F8"/>
    <w:rsid w:val="00CB7C05"/>
    <w:rsid w:val="00CC1790"/>
    <w:rsid w:val="00CC2F3A"/>
    <w:rsid w:val="00CC42C4"/>
    <w:rsid w:val="00CD2A6B"/>
    <w:rsid w:val="00CD2CAB"/>
    <w:rsid w:val="00CD39A2"/>
    <w:rsid w:val="00CD4042"/>
    <w:rsid w:val="00CD55AB"/>
    <w:rsid w:val="00CD7144"/>
    <w:rsid w:val="00CD749C"/>
    <w:rsid w:val="00CD77AB"/>
    <w:rsid w:val="00CE1BC2"/>
    <w:rsid w:val="00CE2C9C"/>
    <w:rsid w:val="00CE34DC"/>
    <w:rsid w:val="00CE3697"/>
    <w:rsid w:val="00CE3F4D"/>
    <w:rsid w:val="00CE506B"/>
    <w:rsid w:val="00CE54BD"/>
    <w:rsid w:val="00CE61B8"/>
    <w:rsid w:val="00CE663A"/>
    <w:rsid w:val="00CE72D2"/>
    <w:rsid w:val="00CE756D"/>
    <w:rsid w:val="00CF0F98"/>
    <w:rsid w:val="00CF411A"/>
    <w:rsid w:val="00CF455F"/>
    <w:rsid w:val="00CF713B"/>
    <w:rsid w:val="00D016AF"/>
    <w:rsid w:val="00D020EF"/>
    <w:rsid w:val="00D03234"/>
    <w:rsid w:val="00D04788"/>
    <w:rsid w:val="00D06ED1"/>
    <w:rsid w:val="00D073EF"/>
    <w:rsid w:val="00D16AA7"/>
    <w:rsid w:val="00D16D93"/>
    <w:rsid w:val="00D17FF5"/>
    <w:rsid w:val="00D229FD"/>
    <w:rsid w:val="00D22F35"/>
    <w:rsid w:val="00D23046"/>
    <w:rsid w:val="00D237C8"/>
    <w:rsid w:val="00D30EAE"/>
    <w:rsid w:val="00D41457"/>
    <w:rsid w:val="00D42205"/>
    <w:rsid w:val="00D564E1"/>
    <w:rsid w:val="00D574FD"/>
    <w:rsid w:val="00D61174"/>
    <w:rsid w:val="00D61CA0"/>
    <w:rsid w:val="00D622D4"/>
    <w:rsid w:val="00D65C17"/>
    <w:rsid w:val="00D66E04"/>
    <w:rsid w:val="00D716FA"/>
    <w:rsid w:val="00D72B88"/>
    <w:rsid w:val="00D73C87"/>
    <w:rsid w:val="00D76788"/>
    <w:rsid w:val="00D815EC"/>
    <w:rsid w:val="00D8302E"/>
    <w:rsid w:val="00D84A5E"/>
    <w:rsid w:val="00D84A8F"/>
    <w:rsid w:val="00D85C14"/>
    <w:rsid w:val="00D8629B"/>
    <w:rsid w:val="00D9347A"/>
    <w:rsid w:val="00D93771"/>
    <w:rsid w:val="00D9535D"/>
    <w:rsid w:val="00D95724"/>
    <w:rsid w:val="00D95834"/>
    <w:rsid w:val="00D969AC"/>
    <w:rsid w:val="00DA2888"/>
    <w:rsid w:val="00DA2A02"/>
    <w:rsid w:val="00DA2EC1"/>
    <w:rsid w:val="00DA4463"/>
    <w:rsid w:val="00DB2BA4"/>
    <w:rsid w:val="00DB5400"/>
    <w:rsid w:val="00DB6D6A"/>
    <w:rsid w:val="00DC0632"/>
    <w:rsid w:val="00DC0C6F"/>
    <w:rsid w:val="00DC1D7F"/>
    <w:rsid w:val="00DC29E8"/>
    <w:rsid w:val="00DC2B9C"/>
    <w:rsid w:val="00DC3383"/>
    <w:rsid w:val="00DD16A6"/>
    <w:rsid w:val="00DD1D1B"/>
    <w:rsid w:val="00DD293B"/>
    <w:rsid w:val="00DD2AFB"/>
    <w:rsid w:val="00DD39A7"/>
    <w:rsid w:val="00DD4A68"/>
    <w:rsid w:val="00DE1129"/>
    <w:rsid w:val="00DE2667"/>
    <w:rsid w:val="00DE27D3"/>
    <w:rsid w:val="00DE7427"/>
    <w:rsid w:val="00DF0363"/>
    <w:rsid w:val="00DF0D8F"/>
    <w:rsid w:val="00DF2488"/>
    <w:rsid w:val="00DF31E6"/>
    <w:rsid w:val="00DF6656"/>
    <w:rsid w:val="00DF7130"/>
    <w:rsid w:val="00E02759"/>
    <w:rsid w:val="00E02BAF"/>
    <w:rsid w:val="00E03055"/>
    <w:rsid w:val="00E044FD"/>
    <w:rsid w:val="00E074FF"/>
    <w:rsid w:val="00E14C90"/>
    <w:rsid w:val="00E15441"/>
    <w:rsid w:val="00E1554E"/>
    <w:rsid w:val="00E1630A"/>
    <w:rsid w:val="00E22570"/>
    <w:rsid w:val="00E22EE8"/>
    <w:rsid w:val="00E2377D"/>
    <w:rsid w:val="00E260B6"/>
    <w:rsid w:val="00E276F3"/>
    <w:rsid w:val="00E308B0"/>
    <w:rsid w:val="00E30D72"/>
    <w:rsid w:val="00E32E1E"/>
    <w:rsid w:val="00E3593A"/>
    <w:rsid w:val="00E36C54"/>
    <w:rsid w:val="00E403AE"/>
    <w:rsid w:val="00E426D8"/>
    <w:rsid w:val="00E458EC"/>
    <w:rsid w:val="00E517C2"/>
    <w:rsid w:val="00E55271"/>
    <w:rsid w:val="00E56D39"/>
    <w:rsid w:val="00E57A67"/>
    <w:rsid w:val="00E61A57"/>
    <w:rsid w:val="00E61EC2"/>
    <w:rsid w:val="00E643D8"/>
    <w:rsid w:val="00E7089D"/>
    <w:rsid w:val="00E70B97"/>
    <w:rsid w:val="00E736DE"/>
    <w:rsid w:val="00E738D4"/>
    <w:rsid w:val="00E742E6"/>
    <w:rsid w:val="00E81202"/>
    <w:rsid w:val="00E82C30"/>
    <w:rsid w:val="00E8324A"/>
    <w:rsid w:val="00E8401F"/>
    <w:rsid w:val="00E84434"/>
    <w:rsid w:val="00E86165"/>
    <w:rsid w:val="00E86A4B"/>
    <w:rsid w:val="00E87890"/>
    <w:rsid w:val="00E91490"/>
    <w:rsid w:val="00E91AE2"/>
    <w:rsid w:val="00E929B4"/>
    <w:rsid w:val="00E938D7"/>
    <w:rsid w:val="00E96209"/>
    <w:rsid w:val="00E97314"/>
    <w:rsid w:val="00E9793C"/>
    <w:rsid w:val="00E9799F"/>
    <w:rsid w:val="00EA133E"/>
    <w:rsid w:val="00EA41F5"/>
    <w:rsid w:val="00EA5C21"/>
    <w:rsid w:val="00EA6A01"/>
    <w:rsid w:val="00EB1FFD"/>
    <w:rsid w:val="00EB2F3B"/>
    <w:rsid w:val="00EB3F62"/>
    <w:rsid w:val="00EB50C2"/>
    <w:rsid w:val="00EC426D"/>
    <w:rsid w:val="00EC4EAA"/>
    <w:rsid w:val="00EC62F4"/>
    <w:rsid w:val="00ED0C06"/>
    <w:rsid w:val="00ED3C37"/>
    <w:rsid w:val="00ED7730"/>
    <w:rsid w:val="00EE0579"/>
    <w:rsid w:val="00EE1761"/>
    <w:rsid w:val="00EE2276"/>
    <w:rsid w:val="00EE2407"/>
    <w:rsid w:val="00EE2AD3"/>
    <w:rsid w:val="00EE4E38"/>
    <w:rsid w:val="00EE4FC7"/>
    <w:rsid w:val="00EE7A95"/>
    <w:rsid w:val="00EF2BFE"/>
    <w:rsid w:val="00EF3C13"/>
    <w:rsid w:val="00EF3F3A"/>
    <w:rsid w:val="00EF4242"/>
    <w:rsid w:val="00EF439F"/>
    <w:rsid w:val="00EF5B5B"/>
    <w:rsid w:val="00EF5E5F"/>
    <w:rsid w:val="00EF6EA5"/>
    <w:rsid w:val="00EF7987"/>
    <w:rsid w:val="00F00833"/>
    <w:rsid w:val="00F00C66"/>
    <w:rsid w:val="00F05080"/>
    <w:rsid w:val="00F05A0E"/>
    <w:rsid w:val="00F05C66"/>
    <w:rsid w:val="00F06D49"/>
    <w:rsid w:val="00F13FC8"/>
    <w:rsid w:val="00F142CB"/>
    <w:rsid w:val="00F1667C"/>
    <w:rsid w:val="00F176F1"/>
    <w:rsid w:val="00F2144E"/>
    <w:rsid w:val="00F245F1"/>
    <w:rsid w:val="00F27967"/>
    <w:rsid w:val="00F3015C"/>
    <w:rsid w:val="00F327D2"/>
    <w:rsid w:val="00F41E58"/>
    <w:rsid w:val="00F42B11"/>
    <w:rsid w:val="00F4319F"/>
    <w:rsid w:val="00F43A74"/>
    <w:rsid w:val="00F43B9B"/>
    <w:rsid w:val="00F47735"/>
    <w:rsid w:val="00F51C33"/>
    <w:rsid w:val="00F5325E"/>
    <w:rsid w:val="00F5415F"/>
    <w:rsid w:val="00F547FD"/>
    <w:rsid w:val="00F552B4"/>
    <w:rsid w:val="00F557B9"/>
    <w:rsid w:val="00F565CD"/>
    <w:rsid w:val="00F63B07"/>
    <w:rsid w:val="00F64CDB"/>
    <w:rsid w:val="00F64EB9"/>
    <w:rsid w:val="00F65D0F"/>
    <w:rsid w:val="00F67596"/>
    <w:rsid w:val="00F67846"/>
    <w:rsid w:val="00F67E7D"/>
    <w:rsid w:val="00F75CE1"/>
    <w:rsid w:val="00F80448"/>
    <w:rsid w:val="00F82004"/>
    <w:rsid w:val="00F82057"/>
    <w:rsid w:val="00F82710"/>
    <w:rsid w:val="00F83166"/>
    <w:rsid w:val="00F83580"/>
    <w:rsid w:val="00F84D62"/>
    <w:rsid w:val="00F8575E"/>
    <w:rsid w:val="00F85CB2"/>
    <w:rsid w:val="00F85F46"/>
    <w:rsid w:val="00F90EA0"/>
    <w:rsid w:val="00F91826"/>
    <w:rsid w:val="00F92C54"/>
    <w:rsid w:val="00F92D10"/>
    <w:rsid w:val="00F96494"/>
    <w:rsid w:val="00F97321"/>
    <w:rsid w:val="00FA0775"/>
    <w:rsid w:val="00FA2438"/>
    <w:rsid w:val="00FA3ACA"/>
    <w:rsid w:val="00FA3FCC"/>
    <w:rsid w:val="00FA7C92"/>
    <w:rsid w:val="00FB029F"/>
    <w:rsid w:val="00FB02BA"/>
    <w:rsid w:val="00FB08C5"/>
    <w:rsid w:val="00FB08D8"/>
    <w:rsid w:val="00FB13D5"/>
    <w:rsid w:val="00FB4518"/>
    <w:rsid w:val="00FB6427"/>
    <w:rsid w:val="00FB6B62"/>
    <w:rsid w:val="00FC1C62"/>
    <w:rsid w:val="00FC382E"/>
    <w:rsid w:val="00FD05E7"/>
    <w:rsid w:val="00FD2A20"/>
    <w:rsid w:val="00FD59EC"/>
    <w:rsid w:val="00FD654A"/>
    <w:rsid w:val="00FE048B"/>
    <w:rsid w:val="00FE5291"/>
    <w:rsid w:val="00FF0A27"/>
    <w:rsid w:val="00FF17F9"/>
    <w:rsid w:val="00FF2F22"/>
    <w:rsid w:val="00FF425C"/>
    <w:rsid w:val="00FF51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7590"/>
  <w15:docId w15:val="{5B9D6A98-D6E5-44A6-8556-A84CC71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457"/>
  </w:style>
  <w:style w:type="paragraph" w:styleId="Heading1">
    <w:name w:val="heading 1"/>
    <w:basedOn w:val="Normal"/>
    <w:next w:val="Normal"/>
    <w:link w:val="Heading1Char"/>
    <w:uiPriority w:val="9"/>
    <w:qFormat/>
    <w:rsid w:val="00543137"/>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43137"/>
    <w:pPr>
      <w:keepNext/>
      <w:keepLines/>
      <w:numPr>
        <w:numId w:val="48"/>
      </w:numPr>
      <w:spacing w:before="40" w:after="0"/>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543137"/>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13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43137"/>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543137"/>
    <w:rPr>
      <w:rFonts w:ascii="Times New Roman" w:eastAsiaTheme="majorEastAsia" w:hAnsi="Times New Roman" w:cstheme="majorBidi"/>
      <w:b/>
      <w:sz w:val="24"/>
      <w:szCs w:val="24"/>
    </w:rPr>
  </w:style>
  <w:style w:type="paragraph" w:styleId="ListParagraph">
    <w:name w:val="List Paragraph"/>
    <w:basedOn w:val="Normal"/>
    <w:uiPriority w:val="1"/>
    <w:qFormat/>
    <w:rsid w:val="00B5155D"/>
    <w:pPr>
      <w:ind w:left="720"/>
      <w:contextualSpacing/>
    </w:pPr>
  </w:style>
  <w:style w:type="paragraph" w:styleId="Header">
    <w:name w:val="header"/>
    <w:basedOn w:val="Normal"/>
    <w:link w:val="HeaderChar"/>
    <w:uiPriority w:val="99"/>
    <w:unhideWhenUsed/>
    <w:rsid w:val="00EE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C7"/>
  </w:style>
  <w:style w:type="paragraph" w:styleId="Footer">
    <w:name w:val="footer"/>
    <w:basedOn w:val="Normal"/>
    <w:link w:val="FooterChar"/>
    <w:uiPriority w:val="99"/>
    <w:unhideWhenUsed/>
    <w:rsid w:val="00EE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C7"/>
  </w:style>
  <w:style w:type="character" w:styleId="PlaceholderText">
    <w:name w:val="Placeholder Text"/>
    <w:basedOn w:val="DefaultParagraphFont"/>
    <w:uiPriority w:val="99"/>
    <w:semiHidden/>
    <w:rsid w:val="00575041"/>
    <w:rPr>
      <w:color w:val="808080"/>
    </w:rPr>
  </w:style>
  <w:style w:type="table" w:styleId="TableGrid">
    <w:name w:val="Table Grid"/>
    <w:basedOn w:val="TableNormal"/>
    <w:uiPriority w:val="39"/>
    <w:rsid w:val="00951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786"/>
    <w:rPr>
      <w:color w:val="0563C1" w:themeColor="hyperlink"/>
      <w:u w:val="single"/>
    </w:rPr>
  </w:style>
  <w:style w:type="character" w:customStyle="1" w:styleId="UnresolvedMention1">
    <w:name w:val="Unresolved Mention1"/>
    <w:basedOn w:val="DefaultParagraphFont"/>
    <w:uiPriority w:val="99"/>
    <w:semiHidden/>
    <w:unhideWhenUsed/>
    <w:rsid w:val="000E0786"/>
    <w:rPr>
      <w:color w:val="605E5C"/>
      <w:shd w:val="clear" w:color="auto" w:fill="E1DFDD"/>
    </w:rPr>
  </w:style>
  <w:style w:type="paragraph" w:styleId="BalloonText">
    <w:name w:val="Balloon Text"/>
    <w:basedOn w:val="Normal"/>
    <w:link w:val="BalloonTextChar"/>
    <w:uiPriority w:val="99"/>
    <w:semiHidden/>
    <w:unhideWhenUsed/>
    <w:rsid w:val="00873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A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02658E"/>
    <w:rPr>
      <w:color w:val="605E5C"/>
      <w:shd w:val="clear" w:color="auto" w:fill="E1DFDD"/>
    </w:rPr>
  </w:style>
  <w:style w:type="paragraph" w:styleId="TOC1">
    <w:name w:val="toc 1"/>
    <w:basedOn w:val="Normal"/>
    <w:next w:val="Normal"/>
    <w:autoRedefine/>
    <w:uiPriority w:val="39"/>
    <w:unhideWhenUsed/>
    <w:rsid w:val="003670A5"/>
    <w:pPr>
      <w:tabs>
        <w:tab w:val="right" w:leader="dot" w:pos="7927"/>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D016AF"/>
    <w:pPr>
      <w:tabs>
        <w:tab w:val="left" w:pos="660"/>
        <w:tab w:val="right" w:leader="dot" w:pos="7927"/>
      </w:tabs>
      <w:spacing w:after="100"/>
      <w:ind w:left="220"/>
    </w:pPr>
  </w:style>
  <w:style w:type="paragraph" w:styleId="TOCHeading">
    <w:name w:val="TOC Heading"/>
    <w:basedOn w:val="Heading1"/>
    <w:next w:val="Normal"/>
    <w:uiPriority w:val="39"/>
    <w:unhideWhenUsed/>
    <w:qFormat/>
    <w:rsid w:val="00BD5B49"/>
    <w:pPr>
      <w:outlineLvl w:val="9"/>
    </w:pPr>
    <w:rPr>
      <w:lang w:val="en-US"/>
    </w:rPr>
  </w:style>
  <w:style w:type="paragraph" w:styleId="TOC3">
    <w:name w:val="toc 3"/>
    <w:basedOn w:val="Normal"/>
    <w:next w:val="Normal"/>
    <w:autoRedefine/>
    <w:uiPriority w:val="39"/>
    <w:unhideWhenUsed/>
    <w:rsid w:val="00106F20"/>
    <w:pPr>
      <w:numPr>
        <w:numId w:val="98"/>
      </w:numPr>
      <w:tabs>
        <w:tab w:val="left" w:pos="1134"/>
        <w:tab w:val="left" w:pos="2127"/>
        <w:tab w:val="right" w:leader="dot" w:pos="7927"/>
      </w:tabs>
      <w:spacing w:after="100" w:line="360" w:lineRule="auto"/>
      <w:ind w:left="993" w:hanging="348"/>
      <w:jc w:val="both"/>
    </w:pPr>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4D219E"/>
    <w:rPr>
      <w:color w:val="605E5C"/>
      <w:shd w:val="clear" w:color="auto" w:fill="E1DFDD"/>
    </w:rPr>
  </w:style>
  <w:style w:type="character" w:styleId="UnresolvedMention">
    <w:name w:val="Unresolved Mention"/>
    <w:basedOn w:val="DefaultParagraphFont"/>
    <w:uiPriority w:val="99"/>
    <w:semiHidden/>
    <w:unhideWhenUsed/>
    <w:rsid w:val="00E074FF"/>
    <w:rPr>
      <w:color w:val="605E5C"/>
      <w:shd w:val="clear" w:color="auto" w:fill="E1DFDD"/>
    </w:rPr>
  </w:style>
  <w:style w:type="paragraph" w:styleId="BodyText">
    <w:name w:val="Body Text"/>
    <w:basedOn w:val="Normal"/>
    <w:link w:val="BodyTextChar"/>
    <w:uiPriority w:val="1"/>
    <w:qFormat/>
    <w:rsid w:val="002C7A9C"/>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2C7A9C"/>
    <w:rPr>
      <w:rFonts w:ascii="Times New Roman" w:eastAsia="Times New Roman" w:hAnsi="Times New Roman" w:cs="Times New Roman"/>
      <w:sz w:val="20"/>
      <w:szCs w:val="20"/>
      <w:lang w:val="id"/>
    </w:rPr>
  </w:style>
  <w:style w:type="paragraph" w:styleId="Title">
    <w:name w:val="Title"/>
    <w:basedOn w:val="Normal"/>
    <w:link w:val="TitleChar"/>
    <w:uiPriority w:val="10"/>
    <w:qFormat/>
    <w:rsid w:val="002C7A9C"/>
    <w:pPr>
      <w:widowControl w:val="0"/>
      <w:autoSpaceDE w:val="0"/>
      <w:autoSpaceDN w:val="0"/>
      <w:spacing w:before="71" w:after="0" w:line="240" w:lineRule="auto"/>
      <w:ind w:left="2"/>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0"/>
    <w:rsid w:val="002C7A9C"/>
    <w:rPr>
      <w:rFonts w:ascii="Times New Roman" w:eastAsia="Times New Roman" w:hAnsi="Times New Roman" w:cs="Times New Roman"/>
      <w:b/>
      <w:bCs/>
      <w:sz w:val="36"/>
      <w:szCs w:val="36"/>
      <w:lang w:val="id"/>
    </w:rPr>
  </w:style>
  <w:style w:type="paragraph" w:customStyle="1" w:styleId="TableParagraph">
    <w:name w:val="Table Paragraph"/>
    <w:basedOn w:val="Normal"/>
    <w:uiPriority w:val="1"/>
    <w:qFormat/>
    <w:rsid w:val="002C7A9C"/>
    <w:pPr>
      <w:widowControl w:val="0"/>
      <w:autoSpaceDE w:val="0"/>
      <w:autoSpaceDN w:val="0"/>
      <w:spacing w:before="22" w:after="0" w:line="240" w:lineRule="auto"/>
      <w:ind w:right="96"/>
      <w:jc w:val="righ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936">
      <w:bodyDiv w:val="1"/>
      <w:marLeft w:val="0"/>
      <w:marRight w:val="0"/>
      <w:marTop w:val="0"/>
      <w:marBottom w:val="0"/>
      <w:divBdr>
        <w:top w:val="none" w:sz="0" w:space="0" w:color="auto"/>
        <w:left w:val="none" w:sz="0" w:space="0" w:color="auto"/>
        <w:bottom w:val="none" w:sz="0" w:space="0" w:color="auto"/>
        <w:right w:val="none" w:sz="0" w:space="0" w:color="auto"/>
      </w:divBdr>
    </w:div>
    <w:div w:id="115636814">
      <w:bodyDiv w:val="1"/>
      <w:marLeft w:val="0"/>
      <w:marRight w:val="0"/>
      <w:marTop w:val="0"/>
      <w:marBottom w:val="0"/>
      <w:divBdr>
        <w:top w:val="none" w:sz="0" w:space="0" w:color="auto"/>
        <w:left w:val="none" w:sz="0" w:space="0" w:color="auto"/>
        <w:bottom w:val="none" w:sz="0" w:space="0" w:color="auto"/>
        <w:right w:val="none" w:sz="0" w:space="0" w:color="auto"/>
      </w:divBdr>
    </w:div>
    <w:div w:id="152648887">
      <w:bodyDiv w:val="1"/>
      <w:marLeft w:val="0"/>
      <w:marRight w:val="0"/>
      <w:marTop w:val="0"/>
      <w:marBottom w:val="0"/>
      <w:divBdr>
        <w:top w:val="none" w:sz="0" w:space="0" w:color="auto"/>
        <w:left w:val="none" w:sz="0" w:space="0" w:color="auto"/>
        <w:bottom w:val="none" w:sz="0" w:space="0" w:color="auto"/>
        <w:right w:val="none" w:sz="0" w:space="0" w:color="auto"/>
      </w:divBdr>
    </w:div>
    <w:div w:id="200940451">
      <w:bodyDiv w:val="1"/>
      <w:marLeft w:val="0"/>
      <w:marRight w:val="0"/>
      <w:marTop w:val="0"/>
      <w:marBottom w:val="0"/>
      <w:divBdr>
        <w:top w:val="none" w:sz="0" w:space="0" w:color="auto"/>
        <w:left w:val="none" w:sz="0" w:space="0" w:color="auto"/>
        <w:bottom w:val="none" w:sz="0" w:space="0" w:color="auto"/>
        <w:right w:val="none" w:sz="0" w:space="0" w:color="auto"/>
      </w:divBdr>
    </w:div>
    <w:div w:id="224608773">
      <w:bodyDiv w:val="1"/>
      <w:marLeft w:val="0"/>
      <w:marRight w:val="0"/>
      <w:marTop w:val="0"/>
      <w:marBottom w:val="0"/>
      <w:divBdr>
        <w:top w:val="none" w:sz="0" w:space="0" w:color="auto"/>
        <w:left w:val="none" w:sz="0" w:space="0" w:color="auto"/>
        <w:bottom w:val="none" w:sz="0" w:space="0" w:color="auto"/>
        <w:right w:val="none" w:sz="0" w:space="0" w:color="auto"/>
      </w:divBdr>
    </w:div>
    <w:div w:id="260337190">
      <w:bodyDiv w:val="1"/>
      <w:marLeft w:val="0"/>
      <w:marRight w:val="0"/>
      <w:marTop w:val="0"/>
      <w:marBottom w:val="0"/>
      <w:divBdr>
        <w:top w:val="none" w:sz="0" w:space="0" w:color="auto"/>
        <w:left w:val="none" w:sz="0" w:space="0" w:color="auto"/>
        <w:bottom w:val="none" w:sz="0" w:space="0" w:color="auto"/>
        <w:right w:val="none" w:sz="0" w:space="0" w:color="auto"/>
      </w:divBdr>
    </w:div>
    <w:div w:id="267470031">
      <w:bodyDiv w:val="1"/>
      <w:marLeft w:val="0"/>
      <w:marRight w:val="0"/>
      <w:marTop w:val="0"/>
      <w:marBottom w:val="0"/>
      <w:divBdr>
        <w:top w:val="none" w:sz="0" w:space="0" w:color="auto"/>
        <w:left w:val="none" w:sz="0" w:space="0" w:color="auto"/>
        <w:bottom w:val="none" w:sz="0" w:space="0" w:color="auto"/>
        <w:right w:val="none" w:sz="0" w:space="0" w:color="auto"/>
      </w:divBdr>
    </w:div>
    <w:div w:id="322902151">
      <w:bodyDiv w:val="1"/>
      <w:marLeft w:val="0"/>
      <w:marRight w:val="0"/>
      <w:marTop w:val="0"/>
      <w:marBottom w:val="0"/>
      <w:divBdr>
        <w:top w:val="none" w:sz="0" w:space="0" w:color="auto"/>
        <w:left w:val="none" w:sz="0" w:space="0" w:color="auto"/>
        <w:bottom w:val="none" w:sz="0" w:space="0" w:color="auto"/>
        <w:right w:val="none" w:sz="0" w:space="0" w:color="auto"/>
      </w:divBdr>
    </w:div>
    <w:div w:id="404299259">
      <w:bodyDiv w:val="1"/>
      <w:marLeft w:val="0"/>
      <w:marRight w:val="0"/>
      <w:marTop w:val="0"/>
      <w:marBottom w:val="0"/>
      <w:divBdr>
        <w:top w:val="none" w:sz="0" w:space="0" w:color="auto"/>
        <w:left w:val="none" w:sz="0" w:space="0" w:color="auto"/>
        <w:bottom w:val="none" w:sz="0" w:space="0" w:color="auto"/>
        <w:right w:val="none" w:sz="0" w:space="0" w:color="auto"/>
      </w:divBdr>
    </w:div>
    <w:div w:id="445929128">
      <w:bodyDiv w:val="1"/>
      <w:marLeft w:val="0"/>
      <w:marRight w:val="0"/>
      <w:marTop w:val="0"/>
      <w:marBottom w:val="0"/>
      <w:divBdr>
        <w:top w:val="none" w:sz="0" w:space="0" w:color="auto"/>
        <w:left w:val="none" w:sz="0" w:space="0" w:color="auto"/>
        <w:bottom w:val="none" w:sz="0" w:space="0" w:color="auto"/>
        <w:right w:val="none" w:sz="0" w:space="0" w:color="auto"/>
      </w:divBdr>
    </w:div>
    <w:div w:id="458033440">
      <w:bodyDiv w:val="1"/>
      <w:marLeft w:val="0"/>
      <w:marRight w:val="0"/>
      <w:marTop w:val="0"/>
      <w:marBottom w:val="0"/>
      <w:divBdr>
        <w:top w:val="none" w:sz="0" w:space="0" w:color="auto"/>
        <w:left w:val="none" w:sz="0" w:space="0" w:color="auto"/>
        <w:bottom w:val="none" w:sz="0" w:space="0" w:color="auto"/>
        <w:right w:val="none" w:sz="0" w:space="0" w:color="auto"/>
      </w:divBdr>
    </w:div>
    <w:div w:id="469632519">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45801546">
      <w:bodyDiv w:val="1"/>
      <w:marLeft w:val="0"/>
      <w:marRight w:val="0"/>
      <w:marTop w:val="0"/>
      <w:marBottom w:val="0"/>
      <w:divBdr>
        <w:top w:val="none" w:sz="0" w:space="0" w:color="auto"/>
        <w:left w:val="none" w:sz="0" w:space="0" w:color="auto"/>
        <w:bottom w:val="none" w:sz="0" w:space="0" w:color="auto"/>
        <w:right w:val="none" w:sz="0" w:space="0" w:color="auto"/>
      </w:divBdr>
    </w:div>
    <w:div w:id="573706341">
      <w:bodyDiv w:val="1"/>
      <w:marLeft w:val="0"/>
      <w:marRight w:val="0"/>
      <w:marTop w:val="0"/>
      <w:marBottom w:val="0"/>
      <w:divBdr>
        <w:top w:val="none" w:sz="0" w:space="0" w:color="auto"/>
        <w:left w:val="none" w:sz="0" w:space="0" w:color="auto"/>
        <w:bottom w:val="none" w:sz="0" w:space="0" w:color="auto"/>
        <w:right w:val="none" w:sz="0" w:space="0" w:color="auto"/>
      </w:divBdr>
    </w:div>
    <w:div w:id="592400338">
      <w:bodyDiv w:val="1"/>
      <w:marLeft w:val="0"/>
      <w:marRight w:val="0"/>
      <w:marTop w:val="0"/>
      <w:marBottom w:val="0"/>
      <w:divBdr>
        <w:top w:val="none" w:sz="0" w:space="0" w:color="auto"/>
        <w:left w:val="none" w:sz="0" w:space="0" w:color="auto"/>
        <w:bottom w:val="none" w:sz="0" w:space="0" w:color="auto"/>
        <w:right w:val="none" w:sz="0" w:space="0" w:color="auto"/>
      </w:divBdr>
    </w:div>
    <w:div w:id="634139268">
      <w:bodyDiv w:val="1"/>
      <w:marLeft w:val="0"/>
      <w:marRight w:val="0"/>
      <w:marTop w:val="0"/>
      <w:marBottom w:val="0"/>
      <w:divBdr>
        <w:top w:val="none" w:sz="0" w:space="0" w:color="auto"/>
        <w:left w:val="none" w:sz="0" w:space="0" w:color="auto"/>
        <w:bottom w:val="none" w:sz="0" w:space="0" w:color="auto"/>
        <w:right w:val="none" w:sz="0" w:space="0" w:color="auto"/>
      </w:divBdr>
    </w:div>
    <w:div w:id="710493291">
      <w:bodyDiv w:val="1"/>
      <w:marLeft w:val="0"/>
      <w:marRight w:val="0"/>
      <w:marTop w:val="0"/>
      <w:marBottom w:val="0"/>
      <w:divBdr>
        <w:top w:val="none" w:sz="0" w:space="0" w:color="auto"/>
        <w:left w:val="none" w:sz="0" w:space="0" w:color="auto"/>
        <w:bottom w:val="none" w:sz="0" w:space="0" w:color="auto"/>
        <w:right w:val="none" w:sz="0" w:space="0" w:color="auto"/>
      </w:divBdr>
    </w:div>
    <w:div w:id="745104099">
      <w:bodyDiv w:val="1"/>
      <w:marLeft w:val="0"/>
      <w:marRight w:val="0"/>
      <w:marTop w:val="0"/>
      <w:marBottom w:val="0"/>
      <w:divBdr>
        <w:top w:val="none" w:sz="0" w:space="0" w:color="auto"/>
        <w:left w:val="none" w:sz="0" w:space="0" w:color="auto"/>
        <w:bottom w:val="none" w:sz="0" w:space="0" w:color="auto"/>
        <w:right w:val="none" w:sz="0" w:space="0" w:color="auto"/>
      </w:divBdr>
    </w:div>
    <w:div w:id="746539682">
      <w:bodyDiv w:val="1"/>
      <w:marLeft w:val="0"/>
      <w:marRight w:val="0"/>
      <w:marTop w:val="0"/>
      <w:marBottom w:val="0"/>
      <w:divBdr>
        <w:top w:val="none" w:sz="0" w:space="0" w:color="auto"/>
        <w:left w:val="none" w:sz="0" w:space="0" w:color="auto"/>
        <w:bottom w:val="none" w:sz="0" w:space="0" w:color="auto"/>
        <w:right w:val="none" w:sz="0" w:space="0" w:color="auto"/>
      </w:divBdr>
    </w:div>
    <w:div w:id="1014380828">
      <w:bodyDiv w:val="1"/>
      <w:marLeft w:val="0"/>
      <w:marRight w:val="0"/>
      <w:marTop w:val="0"/>
      <w:marBottom w:val="0"/>
      <w:divBdr>
        <w:top w:val="none" w:sz="0" w:space="0" w:color="auto"/>
        <w:left w:val="none" w:sz="0" w:space="0" w:color="auto"/>
        <w:bottom w:val="none" w:sz="0" w:space="0" w:color="auto"/>
        <w:right w:val="none" w:sz="0" w:space="0" w:color="auto"/>
      </w:divBdr>
    </w:div>
    <w:div w:id="1151796860">
      <w:bodyDiv w:val="1"/>
      <w:marLeft w:val="0"/>
      <w:marRight w:val="0"/>
      <w:marTop w:val="0"/>
      <w:marBottom w:val="0"/>
      <w:divBdr>
        <w:top w:val="none" w:sz="0" w:space="0" w:color="auto"/>
        <w:left w:val="none" w:sz="0" w:space="0" w:color="auto"/>
        <w:bottom w:val="none" w:sz="0" w:space="0" w:color="auto"/>
        <w:right w:val="none" w:sz="0" w:space="0" w:color="auto"/>
      </w:divBdr>
    </w:div>
    <w:div w:id="1164394753">
      <w:bodyDiv w:val="1"/>
      <w:marLeft w:val="0"/>
      <w:marRight w:val="0"/>
      <w:marTop w:val="0"/>
      <w:marBottom w:val="0"/>
      <w:divBdr>
        <w:top w:val="none" w:sz="0" w:space="0" w:color="auto"/>
        <w:left w:val="none" w:sz="0" w:space="0" w:color="auto"/>
        <w:bottom w:val="none" w:sz="0" w:space="0" w:color="auto"/>
        <w:right w:val="none" w:sz="0" w:space="0" w:color="auto"/>
      </w:divBdr>
    </w:div>
    <w:div w:id="1263686076">
      <w:bodyDiv w:val="1"/>
      <w:marLeft w:val="0"/>
      <w:marRight w:val="0"/>
      <w:marTop w:val="0"/>
      <w:marBottom w:val="0"/>
      <w:divBdr>
        <w:top w:val="none" w:sz="0" w:space="0" w:color="auto"/>
        <w:left w:val="none" w:sz="0" w:space="0" w:color="auto"/>
        <w:bottom w:val="none" w:sz="0" w:space="0" w:color="auto"/>
        <w:right w:val="none" w:sz="0" w:space="0" w:color="auto"/>
      </w:divBdr>
    </w:div>
    <w:div w:id="1346640337">
      <w:bodyDiv w:val="1"/>
      <w:marLeft w:val="0"/>
      <w:marRight w:val="0"/>
      <w:marTop w:val="0"/>
      <w:marBottom w:val="0"/>
      <w:divBdr>
        <w:top w:val="none" w:sz="0" w:space="0" w:color="auto"/>
        <w:left w:val="none" w:sz="0" w:space="0" w:color="auto"/>
        <w:bottom w:val="none" w:sz="0" w:space="0" w:color="auto"/>
        <w:right w:val="none" w:sz="0" w:space="0" w:color="auto"/>
      </w:divBdr>
    </w:div>
    <w:div w:id="1389496515">
      <w:bodyDiv w:val="1"/>
      <w:marLeft w:val="0"/>
      <w:marRight w:val="0"/>
      <w:marTop w:val="0"/>
      <w:marBottom w:val="0"/>
      <w:divBdr>
        <w:top w:val="none" w:sz="0" w:space="0" w:color="auto"/>
        <w:left w:val="none" w:sz="0" w:space="0" w:color="auto"/>
        <w:bottom w:val="none" w:sz="0" w:space="0" w:color="auto"/>
        <w:right w:val="none" w:sz="0" w:space="0" w:color="auto"/>
      </w:divBdr>
    </w:div>
    <w:div w:id="1459059276">
      <w:bodyDiv w:val="1"/>
      <w:marLeft w:val="0"/>
      <w:marRight w:val="0"/>
      <w:marTop w:val="0"/>
      <w:marBottom w:val="0"/>
      <w:divBdr>
        <w:top w:val="none" w:sz="0" w:space="0" w:color="auto"/>
        <w:left w:val="none" w:sz="0" w:space="0" w:color="auto"/>
        <w:bottom w:val="none" w:sz="0" w:space="0" w:color="auto"/>
        <w:right w:val="none" w:sz="0" w:space="0" w:color="auto"/>
      </w:divBdr>
    </w:div>
    <w:div w:id="1574074805">
      <w:bodyDiv w:val="1"/>
      <w:marLeft w:val="0"/>
      <w:marRight w:val="0"/>
      <w:marTop w:val="0"/>
      <w:marBottom w:val="0"/>
      <w:divBdr>
        <w:top w:val="none" w:sz="0" w:space="0" w:color="auto"/>
        <w:left w:val="none" w:sz="0" w:space="0" w:color="auto"/>
        <w:bottom w:val="none" w:sz="0" w:space="0" w:color="auto"/>
        <w:right w:val="none" w:sz="0" w:space="0" w:color="auto"/>
      </w:divBdr>
    </w:div>
    <w:div w:id="1586449731">
      <w:bodyDiv w:val="1"/>
      <w:marLeft w:val="0"/>
      <w:marRight w:val="0"/>
      <w:marTop w:val="0"/>
      <w:marBottom w:val="0"/>
      <w:divBdr>
        <w:top w:val="none" w:sz="0" w:space="0" w:color="auto"/>
        <w:left w:val="none" w:sz="0" w:space="0" w:color="auto"/>
        <w:bottom w:val="none" w:sz="0" w:space="0" w:color="auto"/>
        <w:right w:val="none" w:sz="0" w:space="0" w:color="auto"/>
      </w:divBdr>
    </w:div>
    <w:div w:id="1637106126">
      <w:bodyDiv w:val="1"/>
      <w:marLeft w:val="0"/>
      <w:marRight w:val="0"/>
      <w:marTop w:val="0"/>
      <w:marBottom w:val="0"/>
      <w:divBdr>
        <w:top w:val="none" w:sz="0" w:space="0" w:color="auto"/>
        <w:left w:val="none" w:sz="0" w:space="0" w:color="auto"/>
        <w:bottom w:val="none" w:sz="0" w:space="0" w:color="auto"/>
        <w:right w:val="none" w:sz="0" w:space="0" w:color="auto"/>
      </w:divBdr>
    </w:div>
    <w:div w:id="1684938150">
      <w:bodyDiv w:val="1"/>
      <w:marLeft w:val="0"/>
      <w:marRight w:val="0"/>
      <w:marTop w:val="0"/>
      <w:marBottom w:val="0"/>
      <w:divBdr>
        <w:top w:val="none" w:sz="0" w:space="0" w:color="auto"/>
        <w:left w:val="none" w:sz="0" w:space="0" w:color="auto"/>
        <w:bottom w:val="none" w:sz="0" w:space="0" w:color="auto"/>
        <w:right w:val="none" w:sz="0" w:space="0" w:color="auto"/>
      </w:divBdr>
    </w:div>
    <w:div w:id="1891457389">
      <w:bodyDiv w:val="1"/>
      <w:marLeft w:val="0"/>
      <w:marRight w:val="0"/>
      <w:marTop w:val="0"/>
      <w:marBottom w:val="0"/>
      <w:divBdr>
        <w:top w:val="none" w:sz="0" w:space="0" w:color="auto"/>
        <w:left w:val="none" w:sz="0" w:space="0" w:color="auto"/>
        <w:bottom w:val="none" w:sz="0" w:space="0" w:color="auto"/>
        <w:right w:val="none" w:sz="0" w:space="0" w:color="auto"/>
      </w:divBdr>
    </w:div>
    <w:div w:id="1929339263">
      <w:bodyDiv w:val="1"/>
      <w:marLeft w:val="0"/>
      <w:marRight w:val="0"/>
      <w:marTop w:val="0"/>
      <w:marBottom w:val="0"/>
      <w:divBdr>
        <w:top w:val="none" w:sz="0" w:space="0" w:color="auto"/>
        <w:left w:val="none" w:sz="0" w:space="0" w:color="auto"/>
        <w:bottom w:val="none" w:sz="0" w:space="0" w:color="auto"/>
        <w:right w:val="none" w:sz="0" w:space="0" w:color="auto"/>
      </w:divBdr>
    </w:div>
    <w:div w:id="1937210344">
      <w:bodyDiv w:val="1"/>
      <w:marLeft w:val="0"/>
      <w:marRight w:val="0"/>
      <w:marTop w:val="0"/>
      <w:marBottom w:val="0"/>
      <w:divBdr>
        <w:top w:val="none" w:sz="0" w:space="0" w:color="auto"/>
        <w:left w:val="none" w:sz="0" w:space="0" w:color="auto"/>
        <w:bottom w:val="none" w:sz="0" w:space="0" w:color="auto"/>
        <w:right w:val="none" w:sz="0" w:space="0" w:color="auto"/>
      </w:divBdr>
    </w:div>
    <w:div w:id="1964538154">
      <w:bodyDiv w:val="1"/>
      <w:marLeft w:val="0"/>
      <w:marRight w:val="0"/>
      <w:marTop w:val="0"/>
      <w:marBottom w:val="0"/>
      <w:divBdr>
        <w:top w:val="none" w:sz="0" w:space="0" w:color="auto"/>
        <w:left w:val="none" w:sz="0" w:space="0" w:color="auto"/>
        <w:bottom w:val="none" w:sz="0" w:space="0" w:color="auto"/>
        <w:right w:val="none" w:sz="0" w:space="0" w:color="auto"/>
      </w:divBdr>
    </w:div>
    <w:div w:id="21081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cuments\PERHITUNGAN%20SAMPEL%20RATA%20R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200">
                <a:latin typeface="Times New Roman" panose="02020603050405020304" pitchFamily="18" charset="0"/>
                <a:cs typeface="Times New Roman" panose="02020603050405020304" pitchFamily="18" charset="0"/>
              </a:rPr>
              <a:t>Kebijakan</a:t>
            </a:r>
            <a:r>
              <a:rPr lang="en-ID" sz="1200" baseline="0">
                <a:latin typeface="Times New Roman" panose="02020603050405020304" pitchFamily="18" charset="0"/>
                <a:cs typeface="Times New Roman" panose="02020603050405020304" pitchFamily="18" charset="0"/>
              </a:rPr>
              <a:t> Dividen</a:t>
            </a:r>
            <a:r>
              <a:rPr lang="en-ID" sz="1200">
                <a:latin typeface="Times New Roman" panose="02020603050405020304" pitchFamily="18" charset="0"/>
                <a:cs typeface="Times New Roman" panose="02020603050405020304" pitchFamily="18" charset="0"/>
              </a:rPr>
              <a:t> (DPR)</a:t>
            </a:r>
          </a:p>
          <a:p>
            <a:pPr>
              <a:defRPr>
                <a:latin typeface="Times New Roman" panose="02020603050405020304" pitchFamily="18" charset="0"/>
                <a:cs typeface="Times New Roman" panose="02020603050405020304" pitchFamily="18" charset="0"/>
              </a:defRPr>
            </a:pPr>
            <a:r>
              <a:rPr lang="en-ID" sz="1200">
                <a:latin typeface="Times New Roman" panose="02020603050405020304" pitchFamily="18" charset="0"/>
                <a:cs typeface="Times New Roman" panose="02020603050405020304" pitchFamily="18" charset="0"/>
              </a:rPr>
              <a:t>Perusahaan Sub Sektor Perbankan</a:t>
            </a:r>
          </a:p>
          <a:p>
            <a:pPr>
              <a:defRPr>
                <a:latin typeface="Times New Roman" panose="02020603050405020304" pitchFamily="18" charset="0"/>
                <a:cs typeface="Times New Roman" panose="02020603050405020304" pitchFamily="18" charset="0"/>
              </a:defRPr>
            </a:pPr>
            <a:r>
              <a:rPr lang="en-ID" sz="1200">
                <a:latin typeface="Times New Roman" panose="02020603050405020304" pitchFamily="18" charset="0"/>
                <a:cs typeface="Times New Roman" panose="02020603050405020304" pitchFamily="18" charset="0"/>
              </a:rPr>
              <a:t>Tahun 2019-2023</a:t>
            </a:r>
          </a:p>
        </c:rich>
      </c:tx>
      <c:layout>
        <c:manualLayout>
          <c:xMode val="edge"/>
          <c:yMode val="edge"/>
          <c:x val="0.16838770740062392"/>
          <c:y val="2.77777675942664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'Kebijakan Dividen'!$K$3</c:f>
              <c:strCache>
                <c:ptCount val="1"/>
                <c:pt idx="0">
                  <c:v>2019</c:v>
                </c:pt>
              </c:strCache>
            </c:strRef>
          </c:tx>
          <c:spPr>
            <a:solidFill>
              <a:schemeClr val="accent1"/>
            </a:solidFill>
            <a:ln>
              <a:noFill/>
            </a:ln>
            <a:effectLst/>
          </c:spPr>
          <c:invertIfNegative val="0"/>
          <c:cat>
            <c:strRef>
              <c:f>'Kebijakan Dividen'!$J$4:$J$13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'Kebijakan Dividen'!$K$4:$K$13</c:f>
              <c:numCache>
                <c:formatCode>General</c:formatCode>
                <c:ptCount val="10"/>
                <c:pt idx="0" formatCode="0.00">
                  <c:v>0.5</c:v>
                </c:pt>
                <c:pt idx="1">
                  <c:v>0.31</c:v>
                </c:pt>
                <c:pt idx="2">
                  <c:v>0.24</c:v>
                </c:pt>
                <c:pt idx="3">
                  <c:v>0.47</c:v>
                </c:pt>
                <c:pt idx="4">
                  <c:v>0.32</c:v>
                </c:pt>
                <c:pt idx="5">
                  <c:v>0.56000000000000005</c:v>
                </c:pt>
                <c:pt idx="6">
                  <c:v>0.19</c:v>
                </c:pt>
                <c:pt idx="7">
                  <c:v>0.28999999999999998</c:v>
                </c:pt>
                <c:pt idx="8" formatCode="0.00">
                  <c:v>0.4</c:v>
                </c:pt>
                <c:pt idx="9" formatCode="0.00">
                  <c:v>0.2</c:v>
                </c:pt>
              </c:numCache>
            </c:numRef>
          </c:val>
          <c:extLst>
            <c:ext xmlns:c16="http://schemas.microsoft.com/office/drawing/2014/chart" uri="{C3380CC4-5D6E-409C-BE32-E72D297353CC}">
              <c16:uniqueId val="{00000000-0653-47FC-887C-C05058BA81B9}"/>
            </c:ext>
          </c:extLst>
        </c:ser>
        <c:ser>
          <c:idx val="1"/>
          <c:order val="1"/>
          <c:tx>
            <c:strRef>
              <c:f>'Kebijakan Dividen'!$L$3</c:f>
              <c:strCache>
                <c:ptCount val="1"/>
                <c:pt idx="0">
                  <c:v>2020</c:v>
                </c:pt>
              </c:strCache>
            </c:strRef>
          </c:tx>
          <c:spPr>
            <a:solidFill>
              <a:schemeClr val="accent2"/>
            </a:solidFill>
            <a:ln>
              <a:noFill/>
            </a:ln>
            <a:effectLst/>
          </c:spPr>
          <c:invertIfNegative val="0"/>
          <c:cat>
            <c:strRef>
              <c:f>'Kebijakan Dividen'!$J$4:$J$13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'Kebijakan Dividen'!$L$4:$L$13</c:f>
              <c:numCache>
                <c:formatCode>0.00</c:formatCode>
                <c:ptCount val="10"/>
                <c:pt idx="0" formatCode="General">
                  <c:v>0.49</c:v>
                </c:pt>
                <c:pt idx="1">
                  <c:v>0.5</c:v>
                </c:pt>
                <c:pt idx="2" formatCode="General">
                  <c:v>1.1599999999999999</c:v>
                </c:pt>
                <c:pt idx="3" formatCode="General">
                  <c:v>1.1100000000000001</c:v>
                </c:pt>
                <c:pt idx="4" formatCode="General">
                  <c:v>1.68</c:v>
                </c:pt>
                <c:pt idx="5" formatCode="General">
                  <c:v>0.55000000000000004</c:v>
                </c:pt>
                <c:pt idx="6" formatCode="General">
                  <c:v>0.69</c:v>
                </c:pt>
                <c:pt idx="7" formatCode="General">
                  <c:v>0.28999999999999998</c:v>
                </c:pt>
                <c:pt idx="8" formatCode="General">
                  <c:v>0.33</c:v>
                </c:pt>
                <c:pt idx="9" formatCode="General">
                  <c:v>0.16</c:v>
                </c:pt>
              </c:numCache>
            </c:numRef>
          </c:val>
          <c:extLst>
            <c:ext xmlns:c16="http://schemas.microsoft.com/office/drawing/2014/chart" uri="{C3380CC4-5D6E-409C-BE32-E72D297353CC}">
              <c16:uniqueId val="{00000001-0653-47FC-887C-C05058BA81B9}"/>
            </c:ext>
          </c:extLst>
        </c:ser>
        <c:ser>
          <c:idx val="2"/>
          <c:order val="2"/>
          <c:tx>
            <c:strRef>
              <c:f>'Kebijakan Dividen'!$M$3</c:f>
              <c:strCache>
                <c:ptCount val="1"/>
                <c:pt idx="0">
                  <c:v>2021</c:v>
                </c:pt>
              </c:strCache>
            </c:strRef>
          </c:tx>
          <c:spPr>
            <a:solidFill>
              <a:schemeClr val="accent3"/>
            </a:solidFill>
            <a:ln>
              <a:noFill/>
            </a:ln>
            <a:effectLst/>
          </c:spPr>
          <c:invertIfNegative val="0"/>
          <c:cat>
            <c:strRef>
              <c:f>'Kebijakan Dividen'!$J$4:$J$13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'Kebijakan Dividen'!$M$4:$M$13</c:f>
              <c:numCache>
                <c:formatCode>General</c:formatCode>
                <c:ptCount val="10"/>
                <c:pt idx="0">
                  <c:v>0.48</c:v>
                </c:pt>
                <c:pt idx="1">
                  <c:v>0.44</c:v>
                </c:pt>
                <c:pt idx="2">
                  <c:v>7.0000000000000007E-2</c:v>
                </c:pt>
                <c:pt idx="3">
                  <c:v>0.39</c:v>
                </c:pt>
                <c:pt idx="4">
                  <c:v>0.21</c:v>
                </c:pt>
                <c:pt idx="5">
                  <c:v>0.47</c:v>
                </c:pt>
                <c:pt idx="6">
                  <c:v>0.27</c:v>
                </c:pt>
                <c:pt idx="7">
                  <c:v>0.15</c:v>
                </c:pt>
                <c:pt idx="8">
                  <c:v>0.52</c:v>
                </c:pt>
                <c:pt idx="9" formatCode="0.00">
                  <c:v>0.1</c:v>
                </c:pt>
              </c:numCache>
            </c:numRef>
          </c:val>
          <c:extLst>
            <c:ext xmlns:c16="http://schemas.microsoft.com/office/drawing/2014/chart" uri="{C3380CC4-5D6E-409C-BE32-E72D297353CC}">
              <c16:uniqueId val="{00000002-0653-47FC-887C-C05058BA81B9}"/>
            </c:ext>
          </c:extLst>
        </c:ser>
        <c:ser>
          <c:idx val="3"/>
          <c:order val="3"/>
          <c:tx>
            <c:strRef>
              <c:f>'Kebijakan Dividen'!$N$3</c:f>
              <c:strCache>
                <c:ptCount val="1"/>
                <c:pt idx="0">
                  <c:v>2022</c:v>
                </c:pt>
              </c:strCache>
            </c:strRef>
          </c:tx>
          <c:spPr>
            <a:solidFill>
              <a:schemeClr val="accent4"/>
            </a:solidFill>
            <a:ln>
              <a:noFill/>
            </a:ln>
            <a:effectLst/>
          </c:spPr>
          <c:invertIfNegative val="0"/>
          <c:cat>
            <c:strRef>
              <c:f>'Kebijakan Dividen'!$J$4:$J$13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'Kebijakan Dividen'!$N$4:$N$13</c:f>
              <c:numCache>
                <c:formatCode>General</c:formatCode>
                <c:ptCount val="10"/>
                <c:pt idx="0">
                  <c:v>0.51</c:v>
                </c:pt>
                <c:pt idx="1">
                  <c:v>0.47</c:v>
                </c:pt>
                <c:pt idx="2">
                  <c:v>0.15</c:v>
                </c:pt>
                <c:pt idx="3">
                  <c:v>0.68</c:v>
                </c:pt>
                <c:pt idx="4">
                  <c:v>0.16</c:v>
                </c:pt>
                <c:pt idx="5">
                  <c:v>0.41</c:v>
                </c:pt>
                <c:pt idx="6">
                  <c:v>0.46</c:v>
                </c:pt>
                <c:pt idx="7">
                  <c:v>0.32</c:v>
                </c:pt>
                <c:pt idx="8">
                  <c:v>0.69</c:v>
                </c:pt>
                <c:pt idx="9">
                  <c:v>0.18</c:v>
                </c:pt>
              </c:numCache>
            </c:numRef>
          </c:val>
          <c:extLst>
            <c:ext xmlns:c16="http://schemas.microsoft.com/office/drawing/2014/chart" uri="{C3380CC4-5D6E-409C-BE32-E72D297353CC}">
              <c16:uniqueId val="{00000003-0653-47FC-887C-C05058BA81B9}"/>
            </c:ext>
          </c:extLst>
        </c:ser>
        <c:ser>
          <c:idx val="4"/>
          <c:order val="4"/>
          <c:tx>
            <c:strRef>
              <c:f>'Kebijakan Dividen'!$O$3</c:f>
              <c:strCache>
                <c:ptCount val="1"/>
                <c:pt idx="0">
                  <c:v>2023</c:v>
                </c:pt>
              </c:strCache>
            </c:strRef>
          </c:tx>
          <c:spPr>
            <a:solidFill>
              <a:schemeClr val="accent5"/>
            </a:solidFill>
            <a:ln>
              <a:noFill/>
            </a:ln>
            <a:effectLst/>
          </c:spPr>
          <c:invertIfNegative val="0"/>
          <c:cat>
            <c:strRef>
              <c:f>'Kebijakan Dividen'!$J$4:$J$13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'Kebijakan Dividen'!$O$4:$O$13</c:f>
              <c:numCache>
                <c:formatCode>General</c:formatCode>
                <c:ptCount val="10"/>
                <c:pt idx="0">
                  <c:v>0.54</c:v>
                </c:pt>
                <c:pt idx="1">
                  <c:v>0.54</c:v>
                </c:pt>
                <c:pt idx="2">
                  <c:v>0.35</c:v>
                </c:pt>
                <c:pt idx="3">
                  <c:v>3.49</c:v>
                </c:pt>
                <c:pt idx="4">
                  <c:v>0.32</c:v>
                </c:pt>
                <c:pt idx="5">
                  <c:v>0.65</c:v>
                </c:pt>
                <c:pt idx="6">
                  <c:v>0.44</c:v>
                </c:pt>
                <c:pt idx="7">
                  <c:v>0.32</c:v>
                </c:pt>
                <c:pt idx="8">
                  <c:v>0.81</c:v>
                </c:pt>
                <c:pt idx="9">
                  <c:v>0.52</c:v>
                </c:pt>
              </c:numCache>
            </c:numRef>
          </c:val>
          <c:extLst>
            <c:ext xmlns:c16="http://schemas.microsoft.com/office/drawing/2014/chart" uri="{C3380CC4-5D6E-409C-BE32-E72D297353CC}">
              <c16:uniqueId val="{00000004-0653-47FC-887C-C05058BA81B9}"/>
            </c:ext>
          </c:extLst>
        </c:ser>
        <c:dLbls>
          <c:showLegendKey val="0"/>
          <c:showVal val="0"/>
          <c:showCatName val="0"/>
          <c:showSerName val="0"/>
          <c:showPercent val="0"/>
          <c:showBubbleSize val="0"/>
        </c:dLbls>
        <c:gapWidth val="219"/>
        <c:overlap val="-27"/>
        <c:axId val="179953536"/>
        <c:axId val="164867872"/>
      </c:barChart>
      <c:catAx>
        <c:axId val="1799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67872"/>
        <c:crosses val="autoZero"/>
        <c:auto val="1"/>
        <c:lblAlgn val="ctr"/>
        <c:lblOffset val="100"/>
        <c:noMultiLvlLbl val="0"/>
      </c:catAx>
      <c:valAx>
        <c:axId val="164867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aseline="0"/>
              <a:t>Nilai Perusahaan (Tobins'Q)</a:t>
            </a:r>
          </a:p>
          <a:p>
            <a:pPr>
              <a:defRPr/>
            </a:pPr>
            <a:r>
              <a:rPr lang="en-ID" baseline="0"/>
              <a:t>Perusahaan Sub Sektor Perbankan</a:t>
            </a:r>
          </a:p>
          <a:p>
            <a:pPr>
              <a:defRPr/>
            </a:pPr>
            <a:r>
              <a:rPr lang="en-ID" baseline="0"/>
              <a:t>Tahun 2019-2023</a:t>
            </a:r>
            <a:endParaRPr lang="en-ID"/>
          </a:p>
        </c:rich>
      </c:tx>
      <c:layout>
        <c:manualLayout>
          <c:xMode val="edge"/>
          <c:yMode val="edge"/>
          <c:x val="0.14253783960651034"/>
          <c:y val="2.74348422496570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'Nilai Perusahaan'!$L$3</c:f>
              <c:strCache>
                <c:ptCount val="1"/>
                <c:pt idx="0">
                  <c:v>2019</c:v>
                </c:pt>
              </c:strCache>
            </c:strRef>
          </c:tx>
          <c:spPr>
            <a:solidFill>
              <a:schemeClr val="accent1"/>
            </a:solidFill>
            <a:ln>
              <a:noFill/>
            </a:ln>
            <a:effectLst/>
          </c:spPr>
          <c:invertIfNegative val="0"/>
          <c:cat>
            <c:strRef>
              <c:f>'Nilai Perusahaan'!$K$4:$K$13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'Nilai Perusahaan'!$L$4:$L$13</c:f>
              <c:numCache>
                <c:formatCode>General</c:formatCode>
                <c:ptCount val="10"/>
                <c:pt idx="0">
                  <c:v>1.03</c:v>
                </c:pt>
                <c:pt idx="1">
                  <c:v>1.65</c:v>
                </c:pt>
                <c:pt idx="2">
                  <c:v>7.32</c:v>
                </c:pt>
                <c:pt idx="3">
                  <c:v>5.43</c:v>
                </c:pt>
                <c:pt idx="4">
                  <c:v>3.86</c:v>
                </c:pt>
                <c:pt idx="5">
                  <c:v>1.1599999999999999</c:v>
                </c:pt>
                <c:pt idx="6">
                  <c:v>2.42</c:v>
                </c:pt>
                <c:pt idx="7">
                  <c:v>1.57</c:v>
                </c:pt>
                <c:pt idx="8">
                  <c:v>4.42</c:v>
                </c:pt>
                <c:pt idx="9">
                  <c:v>5.46</c:v>
                </c:pt>
              </c:numCache>
            </c:numRef>
          </c:val>
          <c:extLst>
            <c:ext xmlns:c16="http://schemas.microsoft.com/office/drawing/2014/chart" uri="{C3380CC4-5D6E-409C-BE32-E72D297353CC}">
              <c16:uniqueId val="{00000000-0684-4DF5-8F6D-E30B39684627}"/>
            </c:ext>
          </c:extLst>
        </c:ser>
        <c:ser>
          <c:idx val="1"/>
          <c:order val="1"/>
          <c:tx>
            <c:strRef>
              <c:f>'Nilai Perusahaan'!$M$3</c:f>
              <c:strCache>
                <c:ptCount val="1"/>
                <c:pt idx="0">
                  <c:v>2020</c:v>
                </c:pt>
              </c:strCache>
            </c:strRef>
          </c:tx>
          <c:spPr>
            <a:solidFill>
              <a:schemeClr val="accent2"/>
            </a:solidFill>
            <a:ln>
              <a:noFill/>
            </a:ln>
            <a:effectLst/>
          </c:spPr>
          <c:invertIfNegative val="0"/>
          <c:cat>
            <c:strRef>
              <c:f>'Nilai Perusahaan'!$K$4:$K$13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'Nilai Perusahaan'!$M$4:$M$13</c:f>
              <c:numCache>
                <c:formatCode>General</c:formatCode>
                <c:ptCount val="10"/>
                <c:pt idx="0">
                  <c:v>1.02</c:v>
                </c:pt>
                <c:pt idx="1">
                  <c:v>1.67</c:v>
                </c:pt>
                <c:pt idx="2">
                  <c:v>5.75</c:v>
                </c:pt>
                <c:pt idx="3">
                  <c:v>5.14</c:v>
                </c:pt>
                <c:pt idx="4">
                  <c:v>3.07</c:v>
                </c:pt>
                <c:pt idx="5">
                  <c:v>1.52</c:v>
                </c:pt>
                <c:pt idx="6" formatCode="0.00">
                  <c:v>2.4</c:v>
                </c:pt>
                <c:pt idx="7">
                  <c:v>2.64</c:v>
                </c:pt>
                <c:pt idx="8">
                  <c:v>5.01</c:v>
                </c:pt>
                <c:pt idx="9">
                  <c:v>4.87</c:v>
                </c:pt>
              </c:numCache>
            </c:numRef>
          </c:val>
          <c:extLst>
            <c:ext xmlns:c16="http://schemas.microsoft.com/office/drawing/2014/chart" uri="{C3380CC4-5D6E-409C-BE32-E72D297353CC}">
              <c16:uniqueId val="{00000001-0684-4DF5-8F6D-E30B39684627}"/>
            </c:ext>
          </c:extLst>
        </c:ser>
        <c:ser>
          <c:idx val="2"/>
          <c:order val="2"/>
          <c:tx>
            <c:strRef>
              <c:f>'Nilai Perusahaan'!$N$3</c:f>
              <c:strCache>
                <c:ptCount val="1"/>
                <c:pt idx="0">
                  <c:v>2021</c:v>
                </c:pt>
              </c:strCache>
            </c:strRef>
          </c:tx>
          <c:spPr>
            <a:solidFill>
              <a:schemeClr val="accent3"/>
            </a:solidFill>
            <a:ln>
              <a:noFill/>
            </a:ln>
            <a:effectLst/>
          </c:spPr>
          <c:invertIfNegative val="0"/>
          <c:cat>
            <c:strRef>
              <c:f>'Nilai Perusahaan'!$K$4:$K$13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'Nilai Perusahaan'!$N$4:$N$13</c:f>
              <c:numCache>
                <c:formatCode>General</c:formatCode>
                <c:ptCount val="10"/>
                <c:pt idx="0">
                  <c:v>1.1299999999999999</c:v>
                </c:pt>
                <c:pt idx="1">
                  <c:v>8.99</c:v>
                </c:pt>
                <c:pt idx="2">
                  <c:v>6.28</c:v>
                </c:pt>
                <c:pt idx="3">
                  <c:v>6.23</c:v>
                </c:pt>
                <c:pt idx="4" formatCode="0.00">
                  <c:v>2.2999999999999998</c:v>
                </c:pt>
                <c:pt idx="5" formatCode="0.00">
                  <c:v>1.4</c:v>
                </c:pt>
                <c:pt idx="6">
                  <c:v>2.42</c:v>
                </c:pt>
                <c:pt idx="7">
                  <c:v>2.5299999999999998</c:v>
                </c:pt>
                <c:pt idx="8" formatCode="0.00">
                  <c:v>5.9</c:v>
                </c:pt>
                <c:pt idx="9">
                  <c:v>4.84</c:v>
                </c:pt>
              </c:numCache>
            </c:numRef>
          </c:val>
          <c:extLst>
            <c:ext xmlns:c16="http://schemas.microsoft.com/office/drawing/2014/chart" uri="{C3380CC4-5D6E-409C-BE32-E72D297353CC}">
              <c16:uniqueId val="{00000002-0684-4DF5-8F6D-E30B39684627}"/>
            </c:ext>
          </c:extLst>
        </c:ser>
        <c:ser>
          <c:idx val="3"/>
          <c:order val="3"/>
          <c:tx>
            <c:strRef>
              <c:f>'Nilai Perusahaan'!$O$3</c:f>
              <c:strCache>
                <c:ptCount val="1"/>
                <c:pt idx="0">
                  <c:v>2022</c:v>
                </c:pt>
              </c:strCache>
            </c:strRef>
          </c:tx>
          <c:spPr>
            <a:solidFill>
              <a:schemeClr val="accent4"/>
            </a:solidFill>
            <a:ln>
              <a:noFill/>
            </a:ln>
            <a:effectLst/>
          </c:spPr>
          <c:invertIfNegative val="0"/>
          <c:cat>
            <c:strRef>
              <c:f>'Nilai Perusahaan'!$K$4:$K$13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'Nilai Perusahaan'!$O$4:$O$13</c:f>
              <c:numCache>
                <c:formatCode>General</c:formatCode>
                <c:ptCount val="10"/>
                <c:pt idx="0">
                  <c:v>1.07</c:v>
                </c:pt>
                <c:pt idx="1">
                  <c:v>1.05</c:v>
                </c:pt>
                <c:pt idx="2" formatCode="0.00">
                  <c:v>8.6</c:v>
                </c:pt>
                <c:pt idx="3">
                  <c:v>7.49</c:v>
                </c:pt>
                <c:pt idx="4">
                  <c:v>2.67</c:v>
                </c:pt>
                <c:pt idx="5">
                  <c:v>1.41</c:v>
                </c:pt>
                <c:pt idx="6">
                  <c:v>2.98</c:v>
                </c:pt>
                <c:pt idx="7">
                  <c:v>1.74</c:v>
                </c:pt>
                <c:pt idx="8">
                  <c:v>6.19</c:v>
                </c:pt>
                <c:pt idx="9">
                  <c:v>4.88</c:v>
                </c:pt>
              </c:numCache>
            </c:numRef>
          </c:val>
          <c:extLst>
            <c:ext xmlns:c16="http://schemas.microsoft.com/office/drawing/2014/chart" uri="{C3380CC4-5D6E-409C-BE32-E72D297353CC}">
              <c16:uniqueId val="{00000003-0684-4DF5-8F6D-E30B39684627}"/>
            </c:ext>
          </c:extLst>
        </c:ser>
        <c:ser>
          <c:idx val="4"/>
          <c:order val="4"/>
          <c:tx>
            <c:strRef>
              <c:f>'Nilai Perusahaan'!$P$3</c:f>
              <c:strCache>
                <c:ptCount val="1"/>
                <c:pt idx="0">
                  <c:v>2023</c:v>
                </c:pt>
              </c:strCache>
            </c:strRef>
          </c:tx>
          <c:spPr>
            <a:solidFill>
              <a:schemeClr val="accent5"/>
            </a:solidFill>
            <a:ln>
              <a:noFill/>
            </a:ln>
            <a:effectLst/>
          </c:spPr>
          <c:invertIfNegative val="0"/>
          <c:cat>
            <c:strRef>
              <c:f>'Nilai Perusahaan'!$K$4:$K$13</c:f>
              <c:strCache>
                <c:ptCount val="10"/>
                <c:pt idx="0">
                  <c:v>BJTM</c:v>
                </c:pt>
                <c:pt idx="1">
                  <c:v>BBCA</c:v>
                </c:pt>
                <c:pt idx="2">
                  <c:v>BBNI</c:v>
                </c:pt>
                <c:pt idx="3">
                  <c:v>BBRI</c:v>
                </c:pt>
                <c:pt idx="4">
                  <c:v>BDMN</c:v>
                </c:pt>
                <c:pt idx="5">
                  <c:v>BJBR</c:v>
                </c:pt>
                <c:pt idx="6">
                  <c:v>BNGA</c:v>
                </c:pt>
                <c:pt idx="7">
                  <c:v>BNII</c:v>
                </c:pt>
                <c:pt idx="8">
                  <c:v>MEGA</c:v>
                </c:pt>
                <c:pt idx="9">
                  <c:v>SDRA</c:v>
                </c:pt>
              </c:strCache>
            </c:strRef>
          </c:cat>
          <c:val>
            <c:numRef>
              <c:f>'Nilai Perusahaan'!$P$4:$P$13</c:f>
              <c:numCache>
                <c:formatCode>General</c:formatCode>
                <c:ptCount val="10"/>
                <c:pt idx="0">
                  <c:v>9.3800000000000008</c:v>
                </c:pt>
                <c:pt idx="1">
                  <c:v>1.07</c:v>
                </c:pt>
                <c:pt idx="2">
                  <c:v>1</c:v>
                </c:pt>
                <c:pt idx="3">
                  <c:v>8.68</c:v>
                </c:pt>
                <c:pt idx="4">
                  <c:v>2.72</c:v>
                </c:pt>
                <c:pt idx="5">
                  <c:v>1.21</c:v>
                </c:pt>
                <c:pt idx="6">
                  <c:v>4.26</c:v>
                </c:pt>
                <c:pt idx="7">
                  <c:v>1.84</c:v>
                </c:pt>
                <c:pt idx="8">
                  <c:v>5.99</c:v>
                </c:pt>
                <c:pt idx="9">
                  <c:v>4.84</c:v>
                </c:pt>
              </c:numCache>
            </c:numRef>
          </c:val>
          <c:extLst>
            <c:ext xmlns:c16="http://schemas.microsoft.com/office/drawing/2014/chart" uri="{C3380CC4-5D6E-409C-BE32-E72D297353CC}">
              <c16:uniqueId val="{00000004-0684-4DF5-8F6D-E30B39684627}"/>
            </c:ext>
          </c:extLst>
        </c:ser>
        <c:dLbls>
          <c:showLegendKey val="0"/>
          <c:showVal val="0"/>
          <c:showCatName val="0"/>
          <c:showSerName val="0"/>
          <c:showPercent val="0"/>
          <c:showBubbleSize val="0"/>
        </c:dLbls>
        <c:gapWidth val="219"/>
        <c:overlap val="-27"/>
        <c:axId val="493044928"/>
        <c:axId val="493439712"/>
      </c:barChart>
      <c:catAx>
        <c:axId val="49304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439712"/>
        <c:crosses val="autoZero"/>
        <c:auto val="1"/>
        <c:lblAlgn val="ctr"/>
        <c:lblOffset val="100"/>
        <c:noMultiLvlLbl val="0"/>
      </c:catAx>
      <c:valAx>
        <c:axId val="49343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04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4CBA-7731-4AEF-9A41-14116B10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18604</Words>
  <Characters>106049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 anin</dc:creator>
  <cp:keywords/>
  <dc:description/>
  <cp:lastModifiedBy>syifa anin</cp:lastModifiedBy>
  <cp:revision>4</cp:revision>
  <cp:lastPrinted>2024-07-05T03:25:00Z</cp:lastPrinted>
  <dcterms:created xsi:type="dcterms:W3CDTF">2024-08-09T00:43:00Z</dcterms:created>
  <dcterms:modified xsi:type="dcterms:W3CDTF">2024-08-09T01:43:00Z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5234ef77-7906-3022-90bb-299c037d9960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