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973DC" w14:textId="5AD1361A" w:rsidR="0094690C" w:rsidRDefault="0094690C" w:rsidP="0094690C">
      <w:pPr>
        <w:pStyle w:val="Heading1"/>
      </w:pPr>
      <w:bookmarkStart w:id="0" w:name="_Toc166421279"/>
      <w:bookmarkStart w:id="1" w:name="_Toc167054135"/>
      <w:r>
        <w:t>BAB IV</w:t>
      </w:r>
      <w:bookmarkEnd w:id="0"/>
      <w:bookmarkEnd w:id="1"/>
    </w:p>
    <w:p w14:paraId="791E9165" w14:textId="1CE5A856" w:rsidR="0094690C" w:rsidRDefault="0094690C" w:rsidP="00797106">
      <w:pPr>
        <w:pStyle w:val="Heading1"/>
      </w:pPr>
      <w:bookmarkStart w:id="2" w:name="_Toc165484159"/>
      <w:bookmarkStart w:id="3" w:name="_Toc166421280"/>
      <w:bookmarkStart w:id="4" w:name="_Toc166481229"/>
      <w:bookmarkStart w:id="5" w:name="_Toc167054136"/>
      <w:r>
        <w:t>HASIL PENELITIAN DAN PEMBAHASAN</w:t>
      </w:r>
      <w:bookmarkEnd w:id="2"/>
      <w:bookmarkEnd w:id="3"/>
      <w:bookmarkEnd w:id="4"/>
      <w:bookmarkEnd w:id="5"/>
    </w:p>
    <w:p w14:paraId="5741514C" w14:textId="5369CBBC" w:rsidR="0094690C" w:rsidRDefault="0094690C">
      <w:pPr>
        <w:pStyle w:val="Heading1"/>
        <w:numPr>
          <w:ilvl w:val="0"/>
          <w:numId w:val="46"/>
        </w:numPr>
        <w:jc w:val="left"/>
      </w:pPr>
      <w:bookmarkStart w:id="6" w:name="_Toc166421281"/>
      <w:bookmarkStart w:id="7" w:name="_Toc167054137"/>
      <w:r>
        <w:t>Gambaran Umum</w:t>
      </w:r>
      <w:bookmarkEnd w:id="6"/>
      <w:bookmarkEnd w:id="7"/>
    </w:p>
    <w:p w14:paraId="37CF48A8" w14:textId="5C9BFA2B" w:rsidR="00044D7D" w:rsidRDefault="00044D7D">
      <w:pPr>
        <w:pStyle w:val="ListParagraph"/>
        <w:numPr>
          <w:ilvl w:val="0"/>
          <w:numId w:val="35"/>
        </w:numPr>
        <w:spacing w:line="480" w:lineRule="auto"/>
        <w:ind w:left="851"/>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Bursa Efek Indonesia </w:t>
      </w:r>
    </w:p>
    <w:p w14:paraId="0DBDAFD0" w14:textId="0FD9DE59" w:rsidR="00BF0218" w:rsidRDefault="00BF0218">
      <w:pPr>
        <w:pStyle w:val="ListParagraph"/>
        <w:numPr>
          <w:ilvl w:val="0"/>
          <w:numId w:val="36"/>
        </w:numPr>
        <w:spacing w:line="48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Sejarah Singkat Bursa Efek Indonesia</w:t>
      </w:r>
    </w:p>
    <w:p w14:paraId="14AE197C" w14:textId="10BCEB33" w:rsidR="00301CB4" w:rsidRDefault="00301CB4" w:rsidP="00044D7D">
      <w:pPr>
        <w:pStyle w:val="ListParagraph"/>
        <w:spacing w:line="480" w:lineRule="auto"/>
        <w:ind w:firstLine="720"/>
        <w:jc w:val="both"/>
        <w:rPr>
          <w:rFonts w:ascii="Times New Roman" w:hAnsi="Times New Roman" w:cs="Times New Roman"/>
          <w:sz w:val="24"/>
          <w:szCs w:val="24"/>
          <w:lang w:val="id-ID"/>
        </w:rPr>
      </w:pPr>
      <w:r w:rsidRPr="00301CB4">
        <w:rPr>
          <w:rFonts w:ascii="Times New Roman" w:hAnsi="Times New Roman" w:cs="Times New Roman"/>
          <w:sz w:val="24"/>
          <w:szCs w:val="24"/>
          <w:lang w:val="id-ID"/>
        </w:rPr>
        <w:t xml:space="preserve">Keberadaan pasar modal sudah ada jauh sebelum Indonesia merdeka, terbukti dari catatan sejarah. Pada masa penjajahan Belanda, tepatnya pada tahun 1912, didirikan pasar modal yang disebut juga pasar </w:t>
      </w:r>
      <w:r>
        <w:rPr>
          <w:rFonts w:ascii="Times New Roman" w:hAnsi="Times New Roman" w:cs="Times New Roman"/>
          <w:sz w:val="24"/>
          <w:szCs w:val="24"/>
          <w:lang w:val="id-ID"/>
        </w:rPr>
        <w:t xml:space="preserve">efek </w:t>
      </w:r>
      <w:r w:rsidRPr="00301CB4">
        <w:rPr>
          <w:rFonts w:ascii="Times New Roman" w:hAnsi="Times New Roman" w:cs="Times New Roman"/>
          <w:sz w:val="24"/>
          <w:szCs w:val="24"/>
          <w:lang w:val="id-ID"/>
        </w:rPr>
        <w:t xml:space="preserve">di Batavia. Tujuan utama didirikannya pasar ini oleh pemerintah </w:t>
      </w:r>
      <w:r>
        <w:rPr>
          <w:rFonts w:ascii="Times New Roman" w:hAnsi="Times New Roman" w:cs="Times New Roman"/>
          <w:sz w:val="24"/>
          <w:szCs w:val="24"/>
          <w:lang w:val="id-ID"/>
        </w:rPr>
        <w:t>Hi</w:t>
      </w:r>
      <w:r w:rsidRPr="00301CB4">
        <w:rPr>
          <w:rFonts w:ascii="Times New Roman" w:hAnsi="Times New Roman" w:cs="Times New Roman"/>
          <w:sz w:val="24"/>
          <w:szCs w:val="24"/>
          <w:lang w:val="id-ID"/>
        </w:rPr>
        <w:t>ndia adalah untuk melayani kepentingan pemerintah kolonial atau VOC.</w:t>
      </w:r>
    </w:p>
    <w:p w14:paraId="7F3A3FAE" w14:textId="77777777" w:rsidR="00301CB4" w:rsidRDefault="00301CB4" w:rsidP="00044D7D">
      <w:pPr>
        <w:pStyle w:val="ListParagraph"/>
        <w:spacing w:line="480" w:lineRule="auto"/>
        <w:ind w:firstLine="720"/>
        <w:jc w:val="both"/>
        <w:rPr>
          <w:rFonts w:ascii="Times New Roman" w:hAnsi="Times New Roman" w:cs="Times New Roman"/>
          <w:sz w:val="24"/>
          <w:szCs w:val="24"/>
          <w:lang w:val="id-ID"/>
        </w:rPr>
      </w:pPr>
      <w:r w:rsidRPr="00301CB4">
        <w:rPr>
          <w:rFonts w:ascii="Times New Roman" w:hAnsi="Times New Roman" w:cs="Times New Roman"/>
          <w:sz w:val="24"/>
          <w:szCs w:val="24"/>
          <w:lang w:val="id-ID"/>
        </w:rPr>
        <w:t>Sejak didirikan pada tahun 1912, pasar modal telah mengalami periode stagnasi dan kinerja buruk, sehingga gagal mencapai pertumbuhan dan ekspansi seperti yang diharapkan. Hal ini dapat disebabkan oleh banyak faktor, seperti dampak disruptif dari Perang Dunia I dan II, peralihan kekuasaan dari pemerintahan kolonial ke pemerintah Indonesia, dan berbagai keadaan lain yang menghambat kelancaran fungsi pasar.</w:t>
      </w:r>
    </w:p>
    <w:p w14:paraId="508E0D7A" w14:textId="6F7539E0" w:rsidR="00123A4E" w:rsidRDefault="00161844" w:rsidP="00044D7D">
      <w:pPr>
        <w:pStyle w:val="ListParagraph"/>
        <w:spacing w:line="480" w:lineRule="auto"/>
        <w:ind w:firstLine="720"/>
        <w:jc w:val="both"/>
        <w:rPr>
          <w:rFonts w:ascii="Times New Roman" w:hAnsi="Times New Roman" w:cs="Times New Roman"/>
          <w:sz w:val="24"/>
          <w:szCs w:val="24"/>
          <w:lang w:val="id-ID"/>
        </w:rPr>
        <w:sectPr w:rsidR="00123A4E" w:rsidSect="00C62D67">
          <w:headerReference w:type="first" r:id="rId8"/>
          <w:pgSz w:w="11906" w:h="16838" w:code="9"/>
          <w:pgMar w:top="2268" w:right="1701" w:bottom="1701" w:left="2268" w:header="709" w:footer="709" w:gutter="0"/>
          <w:cols w:space="708"/>
          <w:titlePg/>
          <w:docGrid w:linePitch="360"/>
        </w:sectPr>
      </w:pPr>
      <w:r w:rsidRPr="00161844">
        <w:rPr>
          <w:rFonts w:ascii="Times New Roman" w:hAnsi="Times New Roman" w:cs="Times New Roman"/>
          <w:sz w:val="24"/>
          <w:szCs w:val="24"/>
          <w:lang w:val="id-ID"/>
        </w:rPr>
        <w:t xml:space="preserve">Pemerintah Republik Indonesia mengaktifkan kembali </w:t>
      </w:r>
      <w:r>
        <w:rPr>
          <w:rFonts w:ascii="Times New Roman" w:hAnsi="Times New Roman" w:cs="Times New Roman"/>
          <w:sz w:val="24"/>
          <w:szCs w:val="24"/>
          <w:lang w:val="id-ID"/>
        </w:rPr>
        <w:t>pasar modal</w:t>
      </w:r>
      <w:r w:rsidRPr="00161844">
        <w:rPr>
          <w:rFonts w:ascii="Times New Roman" w:hAnsi="Times New Roman" w:cs="Times New Roman"/>
          <w:sz w:val="24"/>
          <w:szCs w:val="24"/>
          <w:lang w:val="id-ID"/>
        </w:rPr>
        <w:t xml:space="preserve"> pada tahun 1977, dan setelah beberapa tahun, </w:t>
      </w:r>
      <w:r>
        <w:rPr>
          <w:rFonts w:ascii="Times New Roman" w:hAnsi="Times New Roman" w:cs="Times New Roman"/>
          <w:sz w:val="24"/>
          <w:szCs w:val="24"/>
          <w:lang w:val="id-ID"/>
        </w:rPr>
        <w:t xml:space="preserve">pasar modal </w:t>
      </w:r>
      <w:r w:rsidRPr="00161844">
        <w:rPr>
          <w:rFonts w:ascii="Times New Roman" w:hAnsi="Times New Roman" w:cs="Times New Roman"/>
          <w:sz w:val="24"/>
          <w:szCs w:val="24"/>
          <w:lang w:val="id-ID"/>
        </w:rPr>
        <w:t>m</w:t>
      </w:r>
      <w:r>
        <w:rPr>
          <w:rFonts w:ascii="Times New Roman" w:hAnsi="Times New Roman" w:cs="Times New Roman"/>
          <w:sz w:val="24"/>
          <w:szCs w:val="24"/>
          <w:lang w:val="id-ID"/>
        </w:rPr>
        <w:t>engalami</w:t>
      </w:r>
      <w:r w:rsidRPr="00161844">
        <w:rPr>
          <w:rFonts w:ascii="Times New Roman" w:hAnsi="Times New Roman" w:cs="Times New Roman"/>
          <w:sz w:val="24"/>
          <w:szCs w:val="24"/>
          <w:lang w:val="id-ID"/>
        </w:rPr>
        <w:t xml:space="preserve"> pe</w:t>
      </w:r>
      <w:r>
        <w:rPr>
          <w:rFonts w:ascii="Times New Roman" w:hAnsi="Times New Roman" w:cs="Times New Roman"/>
          <w:sz w:val="24"/>
          <w:szCs w:val="24"/>
          <w:lang w:val="id-ID"/>
        </w:rPr>
        <w:t>rtumbuhan</w:t>
      </w:r>
      <w:r w:rsidRPr="00161844">
        <w:rPr>
          <w:rFonts w:ascii="Times New Roman" w:hAnsi="Times New Roman" w:cs="Times New Roman"/>
          <w:sz w:val="24"/>
          <w:szCs w:val="24"/>
          <w:lang w:val="id-ID"/>
        </w:rPr>
        <w:t xml:space="preserve"> karena berbagai kebijakan dan peraturan pemerintah.</w:t>
      </w:r>
      <w:r w:rsidR="0013619D">
        <w:rPr>
          <w:rFonts w:ascii="Times New Roman" w:hAnsi="Times New Roman" w:cs="Times New Roman"/>
          <w:sz w:val="24"/>
          <w:szCs w:val="24"/>
          <w:lang w:val="id-ID"/>
        </w:rPr>
        <w:t xml:space="preserve"> Secara singkat, tonggak perkembangan pasar modal di Indonesia dapat dilihat sebagai berikut:</w:t>
      </w:r>
    </w:p>
    <w:p w14:paraId="5ECB33E9" w14:textId="096314DA" w:rsidR="00B579E1" w:rsidRPr="00B579E1" w:rsidRDefault="00C65D1F" w:rsidP="00B579E1">
      <w:pPr>
        <w:pStyle w:val="Caption"/>
        <w:spacing w:after="0"/>
        <w:ind w:left="567"/>
        <w:jc w:val="center"/>
        <w:rPr>
          <w:rFonts w:ascii="Times New Roman" w:hAnsi="Times New Roman" w:cs="Times New Roman"/>
          <w:b/>
          <w:bCs/>
          <w:i w:val="0"/>
          <w:iCs w:val="0"/>
          <w:color w:val="auto"/>
          <w:sz w:val="24"/>
          <w:szCs w:val="24"/>
        </w:rPr>
      </w:pPr>
      <w:bookmarkStart w:id="8" w:name="_Toc165484639"/>
      <w:r>
        <w:rPr>
          <w:rFonts w:ascii="Times New Roman" w:hAnsi="Times New Roman" w:cs="Times New Roman"/>
          <w:b/>
          <w:bCs/>
          <w:i w:val="0"/>
          <w:iCs w:val="0"/>
          <w:color w:val="auto"/>
          <w:sz w:val="24"/>
          <w:szCs w:val="24"/>
        </w:rPr>
        <w:lastRenderedPageBreak/>
        <w:t xml:space="preserve"> </w:t>
      </w:r>
      <w:r w:rsidR="00B579E1" w:rsidRPr="00B579E1">
        <w:rPr>
          <w:rFonts w:ascii="Times New Roman" w:hAnsi="Times New Roman" w:cs="Times New Roman"/>
          <w:b/>
          <w:bCs/>
          <w:i w:val="0"/>
          <w:iCs w:val="0"/>
          <w:color w:val="auto"/>
          <w:sz w:val="24"/>
          <w:szCs w:val="24"/>
        </w:rPr>
        <w:t xml:space="preserve">Tabel </w:t>
      </w:r>
      <w:r w:rsidR="00817D7A">
        <w:rPr>
          <w:rFonts w:ascii="Times New Roman" w:hAnsi="Times New Roman" w:cs="Times New Roman"/>
          <w:b/>
          <w:bCs/>
          <w:i w:val="0"/>
          <w:iCs w:val="0"/>
          <w:color w:val="auto"/>
          <w:sz w:val="24"/>
          <w:szCs w:val="24"/>
        </w:rPr>
        <w:t>6</w:t>
      </w:r>
      <w:r w:rsidR="00797106">
        <w:rPr>
          <w:rFonts w:ascii="Times New Roman" w:hAnsi="Times New Roman" w:cs="Times New Roman"/>
          <w:b/>
          <w:bCs/>
          <w:i w:val="0"/>
          <w:iCs w:val="0"/>
          <w:color w:val="auto"/>
          <w:sz w:val="24"/>
          <w:szCs w:val="24"/>
        </w:rPr>
        <w:t>.</w:t>
      </w:r>
      <w:bookmarkEnd w:id="8"/>
    </w:p>
    <w:p w14:paraId="4A9ECE6C" w14:textId="52415A07" w:rsidR="0013619D" w:rsidRPr="00B579E1" w:rsidRDefault="0013619D" w:rsidP="00B579E1">
      <w:pPr>
        <w:pStyle w:val="ListParagraph"/>
        <w:spacing w:after="0" w:line="360" w:lineRule="auto"/>
        <w:ind w:left="0" w:firstLine="720"/>
        <w:jc w:val="center"/>
        <w:rPr>
          <w:rFonts w:ascii="Times New Roman" w:hAnsi="Times New Roman" w:cs="Times New Roman"/>
          <w:b/>
          <w:bCs/>
          <w:sz w:val="24"/>
          <w:szCs w:val="24"/>
          <w:lang w:val="id-ID"/>
        </w:rPr>
      </w:pPr>
      <w:r w:rsidRPr="00B579E1">
        <w:rPr>
          <w:rFonts w:ascii="Times New Roman" w:hAnsi="Times New Roman" w:cs="Times New Roman"/>
          <w:b/>
          <w:bCs/>
          <w:sz w:val="24"/>
          <w:szCs w:val="24"/>
          <w:lang w:val="id-ID"/>
        </w:rPr>
        <w:t>Perkemabangan Pasar Modal Indonesia</w:t>
      </w:r>
    </w:p>
    <w:tbl>
      <w:tblPr>
        <w:tblStyle w:val="TableGrid"/>
        <w:tblW w:w="0" w:type="auto"/>
        <w:tblInd w:w="720" w:type="dxa"/>
        <w:tblLook w:val="04A0" w:firstRow="1" w:lastRow="0" w:firstColumn="1" w:lastColumn="0" w:noHBand="0" w:noVBand="1"/>
      </w:tblPr>
      <w:tblGrid>
        <w:gridCol w:w="1969"/>
        <w:gridCol w:w="5238"/>
      </w:tblGrid>
      <w:tr w:rsidR="0013619D" w14:paraId="6CC7DEF6" w14:textId="77777777" w:rsidTr="00BF0218">
        <w:tc>
          <w:tcPr>
            <w:tcW w:w="1969" w:type="dxa"/>
          </w:tcPr>
          <w:p w14:paraId="3985B9A4" w14:textId="06326A14" w:rsidR="0013619D" w:rsidRPr="00986CF0" w:rsidRDefault="0013619D" w:rsidP="00BF0218">
            <w:pPr>
              <w:pStyle w:val="ListParagraph"/>
              <w:ind w:left="0"/>
              <w:rPr>
                <w:rFonts w:ascii="Times New Roman" w:hAnsi="Times New Roman" w:cs="Times New Roman"/>
                <w:lang w:val="id-ID"/>
              </w:rPr>
            </w:pPr>
            <w:r w:rsidRPr="00986CF0">
              <w:rPr>
                <w:rFonts w:ascii="Times New Roman" w:hAnsi="Times New Roman" w:cs="Times New Roman"/>
                <w:lang w:val="id-ID"/>
              </w:rPr>
              <w:t>Desember 1912</w:t>
            </w:r>
          </w:p>
        </w:tc>
        <w:tc>
          <w:tcPr>
            <w:tcW w:w="5238" w:type="dxa"/>
          </w:tcPr>
          <w:p w14:paraId="5A2F89D7" w14:textId="4A1A1038" w:rsidR="0013619D" w:rsidRPr="00986CF0" w:rsidRDefault="0013619D"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Bursa Efek pertama di Indonesia dibentuk di Batavia oleh Pemerintah Hindia Belanda</w:t>
            </w:r>
          </w:p>
        </w:tc>
      </w:tr>
      <w:tr w:rsidR="0013619D" w14:paraId="785FE3E4" w14:textId="77777777" w:rsidTr="00BF0218">
        <w:tc>
          <w:tcPr>
            <w:tcW w:w="1969" w:type="dxa"/>
          </w:tcPr>
          <w:p w14:paraId="4AC165BF" w14:textId="069C5023" w:rsidR="0013619D" w:rsidRPr="00986CF0" w:rsidRDefault="0013619D"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1914-1918</w:t>
            </w:r>
          </w:p>
        </w:tc>
        <w:tc>
          <w:tcPr>
            <w:tcW w:w="5238" w:type="dxa"/>
          </w:tcPr>
          <w:p w14:paraId="78693D41" w14:textId="45F3E2E1" w:rsidR="0013619D" w:rsidRPr="00986CF0" w:rsidRDefault="0013619D"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Bursa Efek di Batavia ditutup selama Perang Dunia I</w:t>
            </w:r>
          </w:p>
        </w:tc>
      </w:tr>
      <w:tr w:rsidR="0013619D" w14:paraId="2605ADA6" w14:textId="77777777" w:rsidTr="00BF0218">
        <w:tc>
          <w:tcPr>
            <w:tcW w:w="1969" w:type="dxa"/>
          </w:tcPr>
          <w:p w14:paraId="11B696A5" w14:textId="699CF841" w:rsidR="0013619D" w:rsidRPr="00986CF0" w:rsidRDefault="0013619D"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1925-194</w:t>
            </w:r>
            <w:r w:rsidR="00C857C0" w:rsidRPr="00986CF0">
              <w:rPr>
                <w:rFonts w:ascii="Times New Roman" w:hAnsi="Times New Roman" w:cs="Times New Roman"/>
                <w:lang w:val="id-ID"/>
              </w:rPr>
              <w:t>2</w:t>
            </w:r>
          </w:p>
        </w:tc>
        <w:tc>
          <w:tcPr>
            <w:tcW w:w="5238" w:type="dxa"/>
          </w:tcPr>
          <w:p w14:paraId="24BDF250" w14:textId="23F18CAA" w:rsidR="0013619D" w:rsidRPr="00986CF0" w:rsidRDefault="00C857C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Bursa Efek di Jakarta dibuka bersama dengan Bursa Efek di Semarang dan Surabaya</w:t>
            </w:r>
          </w:p>
        </w:tc>
      </w:tr>
      <w:tr w:rsidR="0013619D" w14:paraId="15C6F401" w14:textId="77777777" w:rsidTr="00BF0218">
        <w:tc>
          <w:tcPr>
            <w:tcW w:w="1969" w:type="dxa"/>
          </w:tcPr>
          <w:p w14:paraId="42E370D4" w14:textId="018679F1" w:rsidR="0013619D" w:rsidRPr="00986CF0" w:rsidRDefault="00C857C0" w:rsidP="00BF0218">
            <w:pPr>
              <w:pStyle w:val="ListParagraph"/>
              <w:ind w:left="0"/>
              <w:rPr>
                <w:rFonts w:ascii="Times New Roman" w:hAnsi="Times New Roman" w:cs="Times New Roman"/>
                <w:lang w:val="id-ID"/>
              </w:rPr>
            </w:pPr>
            <w:r w:rsidRPr="00986CF0">
              <w:rPr>
                <w:rFonts w:ascii="Times New Roman" w:hAnsi="Times New Roman" w:cs="Times New Roman"/>
                <w:lang w:val="id-ID"/>
              </w:rPr>
              <w:t>Awal 1939</w:t>
            </w:r>
          </w:p>
        </w:tc>
        <w:tc>
          <w:tcPr>
            <w:tcW w:w="5238" w:type="dxa"/>
          </w:tcPr>
          <w:p w14:paraId="2A6C3F59" w14:textId="647556E9" w:rsidR="0013619D" w:rsidRPr="00986CF0" w:rsidRDefault="00C857C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Karena isu politik (Perang Dunia II) Bursa Efek Semarang dan Surabaya ditutup</w:t>
            </w:r>
          </w:p>
        </w:tc>
      </w:tr>
      <w:tr w:rsidR="0013619D" w14:paraId="4B4CA71C" w14:textId="77777777" w:rsidTr="00BF0218">
        <w:tc>
          <w:tcPr>
            <w:tcW w:w="1969" w:type="dxa"/>
          </w:tcPr>
          <w:p w14:paraId="0C8B8676" w14:textId="6EBB9266" w:rsidR="0013619D" w:rsidRPr="00986CF0" w:rsidRDefault="00C857C0"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1942-1952</w:t>
            </w:r>
          </w:p>
        </w:tc>
        <w:tc>
          <w:tcPr>
            <w:tcW w:w="5238" w:type="dxa"/>
          </w:tcPr>
          <w:p w14:paraId="5FB203E7" w14:textId="54E2A6C1" w:rsidR="0013619D" w:rsidRPr="00986CF0" w:rsidRDefault="00C857C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Bursa Efek di Jakarta ditutup kembali selama Perang Dunia II</w:t>
            </w:r>
          </w:p>
        </w:tc>
      </w:tr>
      <w:tr w:rsidR="0013619D" w14:paraId="0FFB674B" w14:textId="77777777" w:rsidTr="00BF0218">
        <w:tc>
          <w:tcPr>
            <w:tcW w:w="1969" w:type="dxa"/>
          </w:tcPr>
          <w:p w14:paraId="56B3B01E" w14:textId="20D892E4" w:rsidR="0013619D" w:rsidRPr="00986CF0" w:rsidRDefault="00C857C0"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1956</w:t>
            </w:r>
          </w:p>
        </w:tc>
        <w:tc>
          <w:tcPr>
            <w:tcW w:w="5238" w:type="dxa"/>
          </w:tcPr>
          <w:p w14:paraId="46784BA9" w14:textId="72D6C785" w:rsidR="0013619D" w:rsidRPr="00986CF0" w:rsidRDefault="00C857C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Program nasionalisasi perusahaan Belanda. Bursa Efek semakin tidak aktif</w:t>
            </w:r>
          </w:p>
        </w:tc>
      </w:tr>
      <w:tr w:rsidR="0013619D" w14:paraId="3E6C8B64" w14:textId="77777777" w:rsidTr="00BF0218">
        <w:tc>
          <w:tcPr>
            <w:tcW w:w="1969" w:type="dxa"/>
          </w:tcPr>
          <w:p w14:paraId="3AB65401" w14:textId="0DEBFB4F" w:rsidR="0013619D" w:rsidRPr="00986CF0" w:rsidRDefault="00C857C0"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1956-1977</w:t>
            </w:r>
          </w:p>
        </w:tc>
        <w:tc>
          <w:tcPr>
            <w:tcW w:w="5238" w:type="dxa"/>
          </w:tcPr>
          <w:p w14:paraId="7FC18732" w14:textId="03F9182D" w:rsidR="0013619D" w:rsidRPr="00986CF0" w:rsidRDefault="00C857C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Perdagangan di Bursa Efek vakum</w:t>
            </w:r>
          </w:p>
        </w:tc>
      </w:tr>
      <w:tr w:rsidR="0013619D" w14:paraId="2FB0A3B2" w14:textId="77777777" w:rsidTr="00BF0218">
        <w:tc>
          <w:tcPr>
            <w:tcW w:w="1969" w:type="dxa"/>
          </w:tcPr>
          <w:p w14:paraId="652C497A" w14:textId="687B829F" w:rsidR="0013619D" w:rsidRPr="00986CF0" w:rsidRDefault="00C857C0" w:rsidP="00BF0218">
            <w:pPr>
              <w:pStyle w:val="ListParagraph"/>
              <w:ind w:left="0"/>
              <w:rPr>
                <w:rFonts w:ascii="Times New Roman" w:hAnsi="Times New Roman" w:cs="Times New Roman"/>
                <w:lang w:val="id-ID"/>
              </w:rPr>
            </w:pPr>
            <w:r w:rsidRPr="00986CF0">
              <w:rPr>
                <w:rFonts w:ascii="Times New Roman" w:hAnsi="Times New Roman" w:cs="Times New Roman"/>
                <w:lang w:val="id-ID"/>
              </w:rPr>
              <w:t>10 Agustus 1977</w:t>
            </w:r>
          </w:p>
        </w:tc>
        <w:tc>
          <w:tcPr>
            <w:tcW w:w="5238" w:type="dxa"/>
          </w:tcPr>
          <w:p w14:paraId="6F0BB877" w14:textId="69660E3F" w:rsidR="0013619D" w:rsidRPr="00986CF0" w:rsidRDefault="00C857C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Bursa Efek diresmikan kembali oleh Presiden Soeharto. BEJ dijalankan dibawah BAPEPAM (Badan Pelaksana Pasar Modal).  Pengaktifaan kembali pasar modal ini juga ditandai dengan go Public PT Semen Cibinong sebagai emiten pertama</w:t>
            </w:r>
          </w:p>
        </w:tc>
      </w:tr>
      <w:tr w:rsidR="00C857C0" w14:paraId="458C7785" w14:textId="77777777" w:rsidTr="00BF0218">
        <w:tc>
          <w:tcPr>
            <w:tcW w:w="1969" w:type="dxa"/>
          </w:tcPr>
          <w:p w14:paraId="0280AF13" w14:textId="5B32F956" w:rsidR="00C857C0" w:rsidRPr="00986CF0" w:rsidRDefault="00C857C0"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1977-1987</w:t>
            </w:r>
          </w:p>
        </w:tc>
        <w:tc>
          <w:tcPr>
            <w:tcW w:w="5238" w:type="dxa"/>
          </w:tcPr>
          <w:p w14:paraId="1DC9108B" w14:textId="6997D15F" w:rsidR="00C857C0" w:rsidRPr="00986CF0" w:rsidRDefault="00C857C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Perdagangan di Bursa Efek sangat lesu. Jumlah emiten hingga 1987 baru mencapai 24. Masyarakat lebih memilih instrumen perbankan dibandingkan instrumen Pasar Modal</w:t>
            </w:r>
          </w:p>
        </w:tc>
      </w:tr>
      <w:tr w:rsidR="00C857C0" w14:paraId="3820A807" w14:textId="77777777" w:rsidTr="00BF0218">
        <w:tc>
          <w:tcPr>
            <w:tcW w:w="1969" w:type="dxa"/>
          </w:tcPr>
          <w:p w14:paraId="783DF0B9" w14:textId="11EF341C" w:rsidR="00C857C0" w:rsidRPr="00986CF0" w:rsidRDefault="003C6F11"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1987</w:t>
            </w:r>
          </w:p>
        </w:tc>
        <w:tc>
          <w:tcPr>
            <w:tcW w:w="5238" w:type="dxa"/>
          </w:tcPr>
          <w:p w14:paraId="7B48EFB3" w14:textId="229C63A2" w:rsidR="00C857C0" w:rsidRPr="00986CF0" w:rsidRDefault="003C6F11"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Ditandai dengan hadirnya paket desember 1987 (PAKDES 87) yang memberikan kemudahan bagi perusahaan untuk melakukan penawaran umum dan investor asing menanamkan modal di Indonesia</w:t>
            </w:r>
          </w:p>
        </w:tc>
      </w:tr>
      <w:tr w:rsidR="00C857C0" w14:paraId="2D4554CF" w14:textId="77777777" w:rsidTr="00BF0218">
        <w:tc>
          <w:tcPr>
            <w:tcW w:w="1969" w:type="dxa"/>
          </w:tcPr>
          <w:p w14:paraId="252C99F9" w14:textId="0278E541" w:rsidR="00C857C0" w:rsidRPr="00986CF0" w:rsidRDefault="003C6F11" w:rsidP="00BF0218">
            <w:pPr>
              <w:pStyle w:val="ListParagraph"/>
              <w:ind w:left="0"/>
              <w:rPr>
                <w:rFonts w:ascii="Times New Roman" w:hAnsi="Times New Roman" w:cs="Times New Roman"/>
                <w:lang w:val="id-ID"/>
              </w:rPr>
            </w:pPr>
            <w:r w:rsidRPr="00986CF0">
              <w:rPr>
                <w:rFonts w:ascii="Times New Roman" w:hAnsi="Times New Roman" w:cs="Times New Roman"/>
                <w:lang w:val="id-ID"/>
              </w:rPr>
              <w:t>2 Juni 1988</w:t>
            </w:r>
          </w:p>
        </w:tc>
        <w:tc>
          <w:tcPr>
            <w:tcW w:w="5238" w:type="dxa"/>
          </w:tcPr>
          <w:p w14:paraId="3B1B9C3B" w14:textId="03BB29E8" w:rsidR="00C857C0" w:rsidRPr="00986CF0" w:rsidRDefault="003C6F11"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Bursa Paralel Indonesia (BPI) mulai beroperasi dan dikelola oleh Persatuan Perdagangan Uang dan Efek (PPUE), sedangkan organisasinya terdiri dari broker dan daeler</w:t>
            </w:r>
          </w:p>
        </w:tc>
      </w:tr>
      <w:tr w:rsidR="00C857C0" w14:paraId="2F4369D2" w14:textId="77777777" w:rsidTr="00BF0218">
        <w:tc>
          <w:tcPr>
            <w:tcW w:w="1969" w:type="dxa"/>
          </w:tcPr>
          <w:p w14:paraId="5153FEDD" w14:textId="192BCDF8" w:rsidR="00C857C0" w:rsidRPr="00986CF0" w:rsidRDefault="003C6F11" w:rsidP="00BF0218">
            <w:pPr>
              <w:pStyle w:val="ListParagraph"/>
              <w:ind w:left="0"/>
              <w:rPr>
                <w:rFonts w:ascii="Times New Roman" w:hAnsi="Times New Roman" w:cs="Times New Roman"/>
                <w:lang w:val="id-ID"/>
              </w:rPr>
            </w:pPr>
            <w:r w:rsidRPr="00986CF0">
              <w:rPr>
                <w:rFonts w:ascii="Times New Roman" w:hAnsi="Times New Roman" w:cs="Times New Roman"/>
                <w:lang w:val="id-ID"/>
              </w:rPr>
              <w:t>Desember 1988</w:t>
            </w:r>
          </w:p>
        </w:tc>
        <w:tc>
          <w:tcPr>
            <w:tcW w:w="5238" w:type="dxa"/>
          </w:tcPr>
          <w:p w14:paraId="1E654CE3" w14:textId="78AA45DF" w:rsidR="00C857C0" w:rsidRPr="00986CF0" w:rsidRDefault="003C6F11"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Pemerintah mengeluarkan Paket Desember 88 (PAKDES 88) yang memberikan kemudahan perusahaan untuk go public dan beberapa kebijakan lain yang positif bagi peryumbuhan pasar modal</w:t>
            </w:r>
          </w:p>
        </w:tc>
      </w:tr>
      <w:tr w:rsidR="00C857C0" w14:paraId="56AC1D23" w14:textId="77777777" w:rsidTr="00BF0218">
        <w:tc>
          <w:tcPr>
            <w:tcW w:w="1969" w:type="dxa"/>
          </w:tcPr>
          <w:p w14:paraId="1283EB7B" w14:textId="36D3F038" w:rsidR="00C857C0" w:rsidRPr="00986CF0" w:rsidRDefault="003C6F11" w:rsidP="00BF0218">
            <w:pPr>
              <w:pStyle w:val="ListParagraph"/>
              <w:ind w:left="0"/>
              <w:rPr>
                <w:rFonts w:ascii="Times New Roman" w:hAnsi="Times New Roman" w:cs="Times New Roman"/>
                <w:lang w:val="id-ID"/>
              </w:rPr>
            </w:pPr>
            <w:r w:rsidRPr="00986CF0">
              <w:rPr>
                <w:rFonts w:ascii="Times New Roman" w:hAnsi="Times New Roman" w:cs="Times New Roman"/>
                <w:lang w:val="id-ID"/>
              </w:rPr>
              <w:t>16 Juni 1989</w:t>
            </w:r>
          </w:p>
        </w:tc>
        <w:tc>
          <w:tcPr>
            <w:tcW w:w="5238" w:type="dxa"/>
          </w:tcPr>
          <w:p w14:paraId="69ED7B9D" w14:textId="144BF8C4" w:rsidR="00C857C0" w:rsidRPr="00986CF0" w:rsidRDefault="003C6F11"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Bursa Efek Surabaya (BES) mulai beroperasi dan dikelola oleh Perseroan Terbatas milik swasta yaitu PT Bursa Efek Surabaya</w:t>
            </w:r>
          </w:p>
        </w:tc>
      </w:tr>
      <w:tr w:rsidR="00C857C0" w14:paraId="6BFCFB31" w14:textId="77777777" w:rsidTr="00BF0218">
        <w:tc>
          <w:tcPr>
            <w:tcW w:w="1969" w:type="dxa"/>
          </w:tcPr>
          <w:p w14:paraId="3C4095F2" w14:textId="1BC7CAC9" w:rsidR="00C857C0" w:rsidRPr="00986CF0" w:rsidRDefault="003C6F11"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1988-1990</w:t>
            </w:r>
          </w:p>
        </w:tc>
        <w:tc>
          <w:tcPr>
            <w:tcW w:w="5238" w:type="dxa"/>
          </w:tcPr>
          <w:p w14:paraId="14C53132" w14:textId="0569AE24" w:rsidR="00C857C0" w:rsidRPr="00986CF0" w:rsidRDefault="003C6F11"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Paket</w:t>
            </w:r>
            <w:r w:rsidR="009A09CF" w:rsidRPr="00986CF0">
              <w:rPr>
                <w:rFonts w:ascii="Times New Roman" w:hAnsi="Times New Roman" w:cs="Times New Roman"/>
                <w:lang w:val="id-ID"/>
              </w:rPr>
              <w:t xml:space="preserve"> deregulasi dibidang Perbankan dan Pasar Modal diluncurkan. Pintu BEJ terbuka untuk asing. Aktivitas bursa terlihat meningkat </w:t>
            </w:r>
          </w:p>
        </w:tc>
      </w:tr>
      <w:tr w:rsidR="00C857C0" w14:paraId="10859EA9" w14:textId="77777777" w:rsidTr="00BF0218">
        <w:tc>
          <w:tcPr>
            <w:tcW w:w="1969" w:type="dxa"/>
          </w:tcPr>
          <w:p w14:paraId="4A1D4F9A" w14:textId="48821ED6" w:rsidR="00C857C0" w:rsidRPr="00986CF0" w:rsidRDefault="009A09CF" w:rsidP="00BF0218">
            <w:pPr>
              <w:pStyle w:val="ListParagraph"/>
              <w:ind w:left="0"/>
              <w:rPr>
                <w:rFonts w:ascii="Times New Roman" w:hAnsi="Times New Roman" w:cs="Times New Roman"/>
                <w:lang w:val="id-ID"/>
              </w:rPr>
            </w:pPr>
            <w:r w:rsidRPr="00986CF0">
              <w:rPr>
                <w:rFonts w:ascii="Times New Roman" w:hAnsi="Times New Roman" w:cs="Times New Roman"/>
                <w:lang w:val="id-ID"/>
              </w:rPr>
              <w:t>13 Juli 1992</w:t>
            </w:r>
          </w:p>
        </w:tc>
        <w:tc>
          <w:tcPr>
            <w:tcW w:w="5238" w:type="dxa"/>
          </w:tcPr>
          <w:p w14:paraId="618398B1" w14:textId="6003B928" w:rsidR="00C857C0" w:rsidRPr="00986CF0" w:rsidRDefault="009A09C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Swastanisasi BEJ. BAPEPAM berubah menjadi Badan Pengawas Pasar Modal. Tanggal ini diperingati HUT BEJ</w:t>
            </w:r>
          </w:p>
        </w:tc>
      </w:tr>
      <w:tr w:rsidR="00C857C0" w14:paraId="14FA4AC1" w14:textId="77777777" w:rsidTr="00BF0218">
        <w:tc>
          <w:tcPr>
            <w:tcW w:w="1969" w:type="dxa"/>
          </w:tcPr>
          <w:p w14:paraId="74BD8182" w14:textId="7CCF49B4" w:rsidR="00C857C0" w:rsidRPr="00986CF0" w:rsidRDefault="009A09CF" w:rsidP="00BF0218">
            <w:pPr>
              <w:pStyle w:val="ListParagraph"/>
              <w:ind w:left="0"/>
              <w:rPr>
                <w:rFonts w:ascii="Times New Roman" w:hAnsi="Times New Roman" w:cs="Times New Roman"/>
                <w:lang w:val="id-ID"/>
              </w:rPr>
            </w:pPr>
            <w:r w:rsidRPr="00986CF0">
              <w:rPr>
                <w:rFonts w:ascii="Times New Roman" w:hAnsi="Times New Roman" w:cs="Times New Roman"/>
                <w:lang w:val="id-ID"/>
              </w:rPr>
              <w:t>21 Desember 1993</w:t>
            </w:r>
          </w:p>
        </w:tc>
        <w:tc>
          <w:tcPr>
            <w:tcW w:w="5238" w:type="dxa"/>
          </w:tcPr>
          <w:p w14:paraId="251E42ED" w14:textId="0A6FC5CC" w:rsidR="00C857C0" w:rsidRPr="00986CF0" w:rsidRDefault="009A09C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Pendirian Pemeringkat Efek Indonesia (PEFINDO)</w:t>
            </w:r>
          </w:p>
        </w:tc>
      </w:tr>
      <w:tr w:rsidR="00C857C0" w14:paraId="1C1C349F" w14:textId="77777777" w:rsidTr="00BF0218">
        <w:tc>
          <w:tcPr>
            <w:tcW w:w="1969" w:type="dxa"/>
          </w:tcPr>
          <w:p w14:paraId="66DA5754" w14:textId="49141246" w:rsidR="00C857C0" w:rsidRPr="00986CF0" w:rsidRDefault="009A09CF" w:rsidP="00BF0218">
            <w:pPr>
              <w:pStyle w:val="ListParagraph"/>
              <w:ind w:left="0"/>
              <w:rPr>
                <w:rFonts w:ascii="Times New Roman" w:hAnsi="Times New Roman" w:cs="Times New Roman"/>
                <w:lang w:val="id-ID"/>
              </w:rPr>
            </w:pPr>
            <w:r w:rsidRPr="00986CF0">
              <w:rPr>
                <w:rFonts w:ascii="Times New Roman" w:hAnsi="Times New Roman" w:cs="Times New Roman"/>
                <w:lang w:val="id-ID"/>
              </w:rPr>
              <w:t>22 Mei 1995</w:t>
            </w:r>
          </w:p>
        </w:tc>
        <w:tc>
          <w:tcPr>
            <w:tcW w:w="5238" w:type="dxa"/>
          </w:tcPr>
          <w:p w14:paraId="61552FEB" w14:textId="6405CF20" w:rsidR="00C857C0" w:rsidRPr="00986CF0" w:rsidRDefault="009A09C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Sistem Otomasi persagangan di BEJ dilaksanakan dengan </w:t>
            </w:r>
            <w:r w:rsidRPr="00986CF0">
              <w:rPr>
                <w:rFonts w:ascii="Times New Roman" w:hAnsi="Times New Roman" w:cs="Times New Roman"/>
                <w:i/>
                <w:iCs/>
                <w:lang w:val="id-ID"/>
              </w:rPr>
              <w:t xml:space="preserve">sistem computer </w:t>
            </w:r>
            <w:r w:rsidRPr="00986CF0">
              <w:rPr>
                <w:rFonts w:ascii="Times New Roman" w:hAnsi="Times New Roman" w:cs="Times New Roman"/>
                <w:lang w:val="id-ID"/>
              </w:rPr>
              <w:t xml:space="preserve">JATS </w:t>
            </w:r>
            <w:r w:rsidR="00986CF0">
              <w:rPr>
                <w:rFonts w:ascii="Times New Roman" w:hAnsi="Times New Roman" w:cs="Times New Roman"/>
                <w:i/>
                <w:iCs/>
                <w:lang w:val="id-ID"/>
              </w:rPr>
              <w:t>(</w:t>
            </w:r>
            <w:r w:rsidRPr="00986CF0">
              <w:rPr>
                <w:rFonts w:ascii="Times New Roman" w:hAnsi="Times New Roman" w:cs="Times New Roman"/>
                <w:lang w:val="id-ID"/>
              </w:rPr>
              <w:t>Jakarta</w:t>
            </w:r>
            <w:r w:rsidRPr="00986CF0">
              <w:rPr>
                <w:rFonts w:ascii="Times New Roman" w:hAnsi="Times New Roman" w:cs="Times New Roman"/>
                <w:i/>
                <w:iCs/>
                <w:lang w:val="id-ID"/>
              </w:rPr>
              <w:t xml:space="preserve"> Automated Trading System)</w:t>
            </w:r>
          </w:p>
        </w:tc>
      </w:tr>
      <w:tr w:rsidR="00C857C0" w14:paraId="53063003" w14:textId="77777777" w:rsidTr="00BF0218">
        <w:tc>
          <w:tcPr>
            <w:tcW w:w="1969" w:type="dxa"/>
          </w:tcPr>
          <w:p w14:paraId="332E08EE" w14:textId="1F709733" w:rsidR="00C857C0" w:rsidRPr="00986CF0" w:rsidRDefault="009A09CF" w:rsidP="00BF0218">
            <w:pPr>
              <w:pStyle w:val="ListParagraph"/>
              <w:ind w:left="0"/>
              <w:rPr>
                <w:rFonts w:ascii="Times New Roman" w:hAnsi="Times New Roman" w:cs="Times New Roman"/>
                <w:lang w:val="id-ID"/>
              </w:rPr>
            </w:pPr>
            <w:r w:rsidRPr="00986CF0">
              <w:rPr>
                <w:rFonts w:ascii="Times New Roman" w:hAnsi="Times New Roman" w:cs="Times New Roman"/>
                <w:lang w:val="id-ID"/>
              </w:rPr>
              <w:lastRenderedPageBreak/>
              <w:t>10 November 1995</w:t>
            </w:r>
          </w:p>
        </w:tc>
        <w:tc>
          <w:tcPr>
            <w:tcW w:w="5238" w:type="dxa"/>
          </w:tcPr>
          <w:p w14:paraId="081970B9" w14:textId="63569A9B" w:rsidR="00C857C0" w:rsidRPr="00986CF0" w:rsidRDefault="009A09C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Pemerintah mengeluarkan undang-undang No. 8 Tahun 1995 tentang Pasar Modal. UU ini mulai diberlakukan mulai januari 1996</w:t>
            </w:r>
          </w:p>
        </w:tc>
      </w:tr>
      <w:tr w:rsidR="00C857C0" w14:paraId="69EE76B4" w14:textId="77777777" w:rsidTr="00BF0218">
        <w:tc>
          <w:tcPr>
            <w:tcW w:w="1969" w:type="dxa"/>
          </w:tcPr>
          <w:p w14:paraId="0BB90372" w14:textId="54FDBBDF" w:rsidR="00C857C0" w:rsidRPr="00986CF0" w:rsidRDefault="009A09CF"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1995</w:t>
            </w:r>
          </w:p>
        </w:tc>
        <w:tc>
          <w:tcPr>
            <w:tcW w:w="5238" w:type="dxa"/>
          </w:tcPr>
          <w:p w14:paraId="53C5E4FC" w14:textId="36DCDF0F" w:rsidR="00C857C0" w:rsidRPr="00986CF0" w:rsidRDefault="009A09C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Bursa Paralel Indonesia merger dengan Bursa Efek Surabaya</w:t>
            </w:r>
          </w:p>
        </w:tc>
      </w:tr>
      <w:tr w:rsidR="00C857C0" w14:paraId="59CB43CC" w14:textId="77777777" w:rsidTr="00BF0218">
        <w:tc>
          <w:tcPr>
            <w:tcW w:w="1969" w:type="dxa"/>
          </w:tcPr>
          <w:p w14:paraId="55514423" w14:textId="4000DCA4" w:rsidR="00C857C0" w:rsidRPr="00986CF0" w:rsidRDefault="009A09CF" w:rsidP="00BF0218">
            <w:pPr>
              <w:pStyle w:val="ListParagraph"/>
              <w:ind w:left="0"/>
              <w:rPr>
                <w:rFonts w:ascii="Times New Roman" w:hAnsi="Times New Roman" w:cs="Times New Roman"/>
                <w:lang w:val="id-ID"/>
              </w:rPr>
            </w:pPr>
            <w:r w:rsidRPr="00986CF0">
              <w:rPr>
                <w:rFonts w:ascii="Times New Roman" w:hAnsi="Times New Roman" w:cs="Times New Roman"/>
                <w:lang w:val="id-ID"/>
              </w:rPr>
              <w:t>6 Agustus 1996</w:t>
            </w:r>
          </w:p>
        </w:tc>
        <w:tc>
          <w:tcPr>
            <w:tcW w:w="5238" w:type="dxa"/>
          </w:tcPr>
          <w:p w14:paraId="29AFD6AC" w14:textId="0D940495" w:rsidR="00C857C0" w:rsidRPr="00986CF0" w:rsidRDefault="009A09C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Pendirian Kliring Penjamin Efek Indonesia (KPEI)</w:t>
            </w:r>
          </w:p>
        </w:tc>
      </w:tr>
      <w:tr w:rsidR="009A09CF" w14:paraId="750DA8A8" w14:textId="77777777" w:rsidTr="00BF0218">
        <w:tc>
          <w:tcPr>
            <w:tcW w:w="1969" w:type="dxa"/>
          </w:tcPr>
          <w:p w14:paraId="3CA1A9CC" w14:textId="1F4AE7B2" w:rsidR="009A09CF" w:rsidRPr="00986CF0" w:rsidRDefault="009A09CF" w:rsidP="00BF0218">
            <w:pPr>
              <w:pStyle w:val="ListParagraph"/>
              <w:ind w:left="0"/>
              <w:rPr>
                <w:rFonts w:ascii="Times New Roman" w:hAnsi="Times New Roman" w:cs="Times New Roman"/>
                <w:lang w:val="id-ID"/>
              </w:rPr>
            </w:pPr>
            <w:r w:rsidRPr="00986CF0">
              <w:rPr>
                <w:rFonts w:ascii="Times New Roman" w:hAnsi="Times New Roman" w:cs="Times New Roman"/>
                <w:lang w:val="id-ID"/>
              </w:rPr>
              <w:t>23 Desember 1997</w:t>
            </w:r>
          </w:p>
        </w:tc>
        <w:tc>
          <w:tcPr>
            <w:tcW w:w="5238" w:type="dxa"/>
          </w:tcPr>
          <w:p w14:paraId="20FBC051" w14:textId="6A86B175" w:rsidR="009A09CF" w:rsidRPr="00986CF0" w:rsidRDefault="009A09C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Pendirian Kustodian Sentra Efek Indonesia (KSEI)</w:t>
            </w:r>
          </w:p>
        </w:tc>
      </w:tr>
      <w:tr w:rsidR="009A09CF" w14:paraId="28A6E6BA" w14:textId="77777777" w:rsidTr="00BF0218">
        <w:tc>
          <w:tcPr>
            <w:tcW w:w="1969" w:type="dxa"/>
          </w:tcPr>
          <w:p w14:paraId="14E524C4" w14:textId="7B5024F6"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21 Juli 2000</w:t>
            </w:r>
          </w:p>
        </w:tc>
        <w:tc>
          <w:tcPr>
            <w:tcW w:w="5238" w:type="dxa"/>
          </w:tcPr>
          <w:p w14:paraId="35C02DB9" w14:textId="32503B43"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Sistem Perdagangan tanpa warkat </w:t>
            </w:r>
            <w:r w:rsidRPr="00986CF0">
              <w:rPr>
                <w:rFonts w:ascii="Times New Roman" w:hAnsi="Times New Roman" w:cs="Times New Roman"/>
                <w:i/>
                <w:iCs/>
                <w:lang w:val="id-ID"/>
              </w:rPr>
              <w:t>(scripless trading)</w:t>
            </w:r>
            <w:r w:rsidRPr="00986CF0">
              <w:rPr>
                <w:rFonts w:ascii="Times New Roman" w:hAnsi="Times New Roman" w:cs="Times New Roman"/>
                <w:lang w:val="id-ID"/>
              </w:rPr>
              <w:t xml:space="preserve"> mulai diaplikasikan di pasar modal Indonesia</w:t>
            </w:r>
          </w:p>
        </w:tc>
      </w:tr>
      <w:tr w:rsidR="009A09CF" w14:paraId="1930A4E2" w14:textId="77777777" w:rsidTr="00BF0218">
        <w:tc>
          <w:tcPr>
            <w:tcW w:w="1969" w:type="dxa"/>
          </w:tcPr>
          <w:p w14:paraId="2C170C61" w14:textId="6B7EFE33"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28 Maret 2002</w:t>
            </w:r>
          </w:p>
        </w:tc>
        <w:tc>
          <w:tcPr>
            <w:tcW w:w="5238" w:type="dxa"/>
          </w:tcPr>
          <w:p w14:paraId="0B42B544" w14:textId="6EC5C27E"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BEJ mulai mengaplikasikan sistem perdagangan jarak jauh </w:t>
            </w:r>
            <w:r w:rsidRPr="00986CF0">
              <w:rPr>
                <w:rFonts w:ascii="Times New Roman" w:hAnsi="Times New Roman" w:cs="Times New Roman"/>
                <w:i/>
                <w:iCs/>
                <w:lang w:val="id-ID"/>
              </w:rPr>
              <w:t>(remote trading)</w:t>
            </w:r>
          </w:p>
        </w:tc>
      </w:tr>
      <w:tr w:rsidR="009A09CF" w14:paraId="483D504D" w14:textId="77777777" w:rsidTr="00BF0218">
        <w:tc>
          <w:tcPr>
            <w:tcW w:w="1969" w:type="dxa"/>
          </w:tcPr>
          <w:p w14:paraId="324C0C53" w14:textId="3578A686"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09 September 2002</w:t>
            </w:r>
          </w:p>
        </w:tc>
        <w:tc>
          <w:tcPr>
            <w:tcW w:w="5238" w:type="dxa"/>
          </w:tcPr>
          <w:p w14:paraId="2A8194FC" w14:textId="12B12526"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Penyelesaian transaksi T+4 menjadi T+3</w:t>
            </w:r>
          </w:p>
        </w:tc>
      </w:tr>
      <w:tr w:rsidR="009A09CF" w14:paraId="282CC5A8" w14:textId="77777777" w:rsidTr="00BF0218">
        <w:tc>
          <w:tcPr>
            <w:tcW w:w="1969" w:type="dxa"/>
          </w:tcPr>
          <w:p w14:paraId="5BBF914A" w14:textId="43B29451"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06 Oktober 2004</w:t>
            </w:r>
          </w:p>
        </w:tc>
        <w:tc>
          <w:tcPr>
            <w:tcW w:w="5238" w:type="dxa"/>
          </w:tcPr>
          <w:p w14:paraId="5F35A5F6" w14:textId="6A03935A"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Perilisan </w:t>
            </w:r>
            <w:r w:rsidRPr="00986CF0">
              <w:rPr>
                <w:rFonts w:ascii="Times New Roman" w:hAnsi="Times New Roman" w:cs="Times New Roman"/>
                <w:i/>
                <w:iCs/>
                <w:lang w:val="id-ID"/>
              </w:rPr>
              <w:t>stock option</w:t>
            </w:r>
          </w:p>
        </w:tc>
      </w:tr>
      <w:tr w:rsidR="009A09CF" w14:paraId="7581B48B" w14:textId="77777777" w:rsidTr="00BF0218">
        <w:tc>
          <w:tcPr>
            <w:tcW w:w="1969" w:type="dxa"/>
          </w:tcPr>
          <w:p w14:paraId="19A8C6FC" w14:textId="0F8F485B"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30 November 2007</w:t>
            </w:r>
          </w:p>
        </w:tc>
        <w:tc>
          <w:tcPr>
            <w:tcW w:w="5238" w:type="dxa"/>
          </w:tcPr>
          <w:p w14:paraId="7AE670C8" w14:textId="13A6EF70"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Penggabungan Bursa Efek Surabaya (BEJ) ke Bursa Efek Jakarta (BEJ) dan berubah nama menjadi Bursa Efek Indonesia (BEI)</w:t>
            </w:r>
          </w:p>
        </w:tc>
      </w:tr>
      <w:tr w:rsidR="009A09CF" w14:paraId="163031CA" w14:textId="77777777" w:rsidTr="00BF0218">
        <w:tc>
          <w:tcPr>
            <w:tcW w:w="1969" w:type="dxa"/>
          </w:tcPr>
          <w:p w14:paraId="2256BCC8" w14:textId="67730718"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08 Oktober 2008</w:t>
            </w:r>
          </w:p>
        </w:tc>
        <w:tc>
          <w:tcPr>
            <w:tcW w:w="5238" w:type="dxa"/>
          </w:tcPr>
          <w:p w14:paraId="74951414" w14:textId="43698F0A"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Pemberlakuan supensi perdagangan</w:t>
            </w:r>
          </w:p>
        </w:tc>
      </w:tr>
      <w:tr w:rsidR="009A09CF" w14:paraId="3365F52C" w14:textId="77777777" w:rsidTr="00BF0218">
        <w:tc>
          <w:tcPr>
            <w:tcW w:w="1969" w:type="dxa"/>
          </w:tcPr>
          <w:p w14:paraId="3FA7061B" w14:textId="6973A229"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02 Maret 2009</w:t>
            </w:r>
          </w:p>
        </w:tc>
        <w:tc>
          <w:tcPr>
            <w:tcW w:w="5238" w:type="dxa"/>
          </w:tcPr>
          <w:p w14:paraId="05A20351" w14:textId="79ADA665"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Peluncuran Sistem Perdagangan Baru PT Bursa Efek Indonesia: JATS-NextG</w:t>
            </w:r>
          </w:p>
        </w:tc>
      </w:tr>
      <w:tr w:rsidR="009A09CF" w14:paraId="3A6B12C5" w14:textId="77777777" w:rsidTr="00BF0218">
        <w:tc>
          <w:tcPr>
            <w:tcW w:w="1969" w:type="dxa"/>
          </w:tcPr>
          <w:p w14:paraId="3A647FB6" w14:textId="07DADD16"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10 Agustus 2009</w:t>
            </w:r>
          </w:p>
        </w:tc>
        <w:tc>
          <w:tcPr>
            <w:tcW w:w="5238" w:type="dxa"/>
          </w:tcPr>
          <w:p w14:paraId="3C844C2C" w14:textId="76DB012E"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Pendirian Penilai Harga Efek Indonesia (PHEI)</w:t>
            </w:r>
          </w:p>
        </w:tc>
      </w:tr>
      <w:tr w:rsidR="009A09CF" w14:paraId="67CCED76" w14:textId="77777777" w:rsidTr="00BF0218">
        <w:tc>
          <w:tcPr>
            <w:tcW w:w="1969" w:type="dxa"/>
          </w:tcPr>
          <w:p w14:paraId="3263E476" w14:textId="11C4B1DF" w:rsidR="009A09CF" w:rsidRPr="00986CF0" w:rsidRDefault="004A0D4E" w:rsidP="00BF0218">
            <w:pPr>
              <w:pStyle w:val="ListParagraph"/>
              <w:tabs>
                <w:tab w:val="left" w:pos="1462"/>
              </w:tabs>
              <w:ind w:left="0"/>
              <w:rPr>
                <w:rFonts w:ascii="Times New Roman" w:hAnsi="Times New Roman" w:cs="Times New Roman"/>
                <w:lang w:val="id-ID"/>
              </w:rPr>
            </w:pPr>
            <w:r w:rsidRPr="00986CF0">
              <w:rPr>
                <w:rFonts w:ascii="Times New Roman" w:hAnsi="Times New Roman" w:cs="Times New Roman"/>
                <w:lang w:val="id-ID"/>
              </w:rPr>
              <w:t>Agustus 2011</w:t>
            </w:r>
            <w:r w:rsidRPr="00986CF0">
              <w:rPr>
                <w:rFonts w:ascii="Times New Roman" w:hAnsi="Times New Roman" w:cs="Times New Roman"/>
                <w:lang w:val="id-ID"/>
              </w:rPr>
              <w:tab/>
            </w:r>
          </w:p>
        </w:tc>
        <w:tc>
          <w:tcPr>
            <w:tcW w:w="5238" w:type="dxa"/>
          </w:tcPr>
          <w:p w14:paraId="3D40536A" w14:textId="559B5A0B"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Pendirian PT </w:t>
            </w:r>
            <w:r w:rsidR="00986CF0">
              <w:rPr>
                <w:rFonts w:ascii="Times New Roman" w:hAnsi="Times New Roman" w:cs="Times New Roman"/>
                <w:lang w:val="id-ID"/>
              </w:rPr>
              <w:t>I</w:t>
            </w:r>
            <w:r w:rsidRPr="00986CF0">
              <w:rPr>
                <w:rFonts w:ascii="Times New Roman" w:hAnsi="Times New Roman" w:cs="Times New Roman"/>
                <w:lang w:val="id-ID"/>
              </w:rPr>
              <w:t xml:space="preserve">ndonesia </w:t>
            </w:r>
            <w:r w:rsidRPr="00986CF0">
              <w:rPr>
                <w:rFonts w:ascii="Times New Roman" w:hAnsi="Times New Roman" w:cs="Times New Roman"/>
                <w:i/>
                <w:iCs/>
                <w:lang w:val="id-ID"/>
              </w:rPr>
              <w:t>Capital Market Electronic Libray</w:t>
            </w:r>
            <w:r w:rsidRPr="00986CF0">
              <w:rPr>
                <w:rFonts w:ascii="Times New Roman" w:hAnsi="Times New Roman" w:cs="Times New Roman"/>
                <w:lang w:val="id-ID"/>
              </w:rPr>
              <w:t xml:space="preserve"> (ICaMEL)</w:t>
            </w:r>
          </w:p>
        </w:tc>
      </w:tr>
      <w:tr w:rsidR="009A09CF" w14:paraId="7947EFD6" w14:textId="77777777" w:rsidTr="00BF0218">
        <w:tc>
          <w:tcPr>
            <w:tcW w:w="1969" w:type="dxa"/>
          </w:tcPr>
          <w:p w14:paraId="525BE165" w14:textId="56F0AE4A"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Januari 2012</w:t>
            </w:r>
          </w:p>
        </w:tc>
        <w:tc>
          <w:tcPr>
            <w:tcW w:w="5238" w:type="dxa"/>
          </w:tcPr>
          <w:p w14:paraId="29E2B509" w14:textId="7722C7AD"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Pembentukan Otoritas Jasa Keuangan</w:t>
            </w:r>
          </w:p>
        </w:tc>
      </w:tr>
      <w:tr w:rsidR="009A09CF" w14:paraId="2BE5A0C2" w14:textId="77777777" w:rsidTr="00BF0218">
        <w:tc>
          <w:tcPr>
            <w:tcW w:w="1969" w:type="dxa"/>
          </w:tcPr>
          <w:p w14:paraId="6CB10250" w14:textId="5EE4E158" w:rsidR="009A09CF" w:rsidRPr="00986CF0" w:rsidRDefault="004A0D4E" w:rsidP="00BF0218">
            <w:pPr>
              <w:pStyle w:val="ListParagraph"/>
              <w:ind w:left="0"/>
              <w:rPr>
                <w:rFonts w:ascii="Times New Roman" w:hAnsi="Times New Roman" w:cs="Times New Roman"/>
                <w:lang w:val="id-ID"/>
              </w:rPr>
            </w:pPr>
            <w:r w:rsidRPr="00986CF0">
              <w:rPr>
                <w:rFonts w:ascii="Times New Roman" w:hAnsi="Times New Roman" w:cs="Times New Roman"/>
                <w:lang w:val="id-ID"/>
              </w:rPr>
              <w:t>Desember 2012</w:t>
            </w:r>
          </w:p>
        </w:tc>
        <w:tc>
          <w:tcPr>
            <w:tcW w:w="5238" w:type="dxa"/>
          </w:tcPr>
          <w:p w14:paraId="5DB2B564" w14:textId="69618408" w:rsidR="009A09CF" w:rsidRPr="00986CF0" w:rsidRDefault="004A0D4E"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Pembentukan </w:t>
            </w:r>
            <w:r w:rsidRPr="00986CF0">
              <w:rPr>
                <w:rFonts w:ascii="Times New Roman" w:hAnsi="Times New Roman" w:cs="Times New Roman"/>
                <w:i/>
                <w:iCs/>
                <w:lang w:val="id-ID"/>
              </w:rPr>
              <w:t>Securities Investor Protec</w:t>
            </w:r>
            <w:r w:rsidR="00124993" w:rsidRPr="00986CF0">
              <w:rPr>
                <w:rFonts w:ascii="Times New Roman" w:hAnsi="Times New Roman" w:cs="Times New Roman"/>
                <w:i/>
                <w:iCs/>
                <w:lang w:val="id-ID"/>
              </w:rPr>
              <w:t>tion Fund</w:t>
            </w:r>
            <w:r w:rsidR="00124993" w:rsidRPr="00986CF0">
              <w:rPr>
                <w:rFonts w:ascii="Times New Roman" w:hAnsi="Times New Roman" w:cs="Times New Roman"/>
                <w:lang w:val="id-ID"/>
              </w:rPr>
              <w:t xml:space="preserve"> (SIPF)</w:t>
            </w:r>
          </w:p>
        </w:tc>
      </w:tr>
      <w:tr w:rsidR="009A09CF" w14:paraId="21F911C6" w14:textId="77777777" w:rsidTr="00BF0218">
        <w:tc>
          <w:tcPr>
            <w:tcW w:w="1969" w:type="dxa"/>
          </w:tcPr>
          <w:p w14:paraId="216A238A" w14:textId="2461AF51"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2012</w:t>
            </w:r>
          </w:p>
        </w:tc>
        <w:tc>
          <w:tcPr>
            <w:tcW w:w="5238" w:type="dxa"/>
          </w:tcPr>
          <w:p w14:paraId="7FE226D7" w14:textId="0D421780"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Peluncuran Prinsip Syariah dan mekanisme perdagangan syariah</w:t>
            </w:r>
          </w:p>
        </w:tc>
      </w:tr>
      <w:tr w:rsidR="009A09CF" w14:paraId="1AA444AF" w14:textId="77777777" w:rsidTr="00BF0218">
        <w:tc>
          <w:tcPr>
            <w:tcW w:w="1969" w:type="dxa"/>
          </w:tcPr>
          <w:p w14:paraId="27A78FD3" w14:textId="5959C87C"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02 Januari 2013</w:t>
            </w:r>
          </w:p>
        </w:tc>
        <w:tc>
          <w:tcPr>
            <w:tcW w:w="5238" w:type="dxa"/>
          </w:tcPr>
          <w:p w14:paraId="624560ED" w14:textId="2311C607"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Pembaruan jam perdagangan</w:t>
            </w:r>
          </w:p>
        </w:tc>
      </w:tr>
      <w:tr w:rsidR="009A09CF" w14:paraId="33DB0449" w14:textId="77777777" w:rsidTr="00BF0218">
        <w:tc>
          <w:tcPr>
            <w:tcW w:w="1969" w:type="dxa"/>
          </w:tcPr>
          <w:p w14:paraId="6585769F" w14:textId="176F0C54"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06 Janurai 2014</w:t>
            </w:r>
          </w:p>
        </w:tc>
        <w:tc>
          <w:tcPr>
            <w:tcW w:w="5238" w:type="dxa"/>
          </w:tcPr>
          <w:p w14:paraId="4C249E55" w14:textId="695D3A79"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Penyesuaian kembali </w:t>
            </w:r>
            <w:r w:rsidRPr="00986CF0">
              <w:rPr>
                <w:rFonts w:ascii="Times New Roman" w:hAnsi="Times New Roman" w:cs="Times New Roman"/>
                <w:i/>
                <w:iCs/>
                <w:lang w:val="id-ID"/>
              </w:rPr>
              <w:t>Lot Size</w:t>
            </w:r>
            <w:r w:rsidRPr="00986CF0">
              <w:rPr>
                <w:rFonts w:ascii="Times New Roman" w:hAnsi="Times New Roman" w:cs="Times New Roman"/>
                <w:lang w:val="id-ID"/>
              </w:rPr>
              <w:t xml:space="preserve"> dan </w:t>
            </w:r>
            <w:r w:rsidRPr="00986CF0">
              <w:rPr>
                <w:rFonts w:ascii="Times New Roman" w:hAnsi="Times New Roman" w:cs="Times New Roman"/>
                <w:i/>
                <w:iCs/>
                <w:lang w:val="id-ID"/>
              </w:rPr>
              <w:t>Tick Price</w:t>
            </w:r>
          </w:p>
        </w:tc>
      </w:tr>
      <w:tr w:rsidR="009A09CF" w14:paraId="715E696C" w14:textId="77777777" w:rsidTr="00BF0218">
        <w:tc>
          <w:tcPr>
            <w:tcW w:w="1969" w:type="dxa"/>
          </w:tcPr>
          <w:p w14:paraId="24DAB7BA" w14:textId="035E58B9"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10 November 2015</w:t>
            </w:r>
          </w:p>
        </w:tc>
        <w:tc>
          <w:tcPr>
            <w:tcW w:w="5238" w:type="dxa"/>
          </w:tcPr>
          <w:p w14:paraId="75C71430" w14:textId="118AFDE9"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TICMI bergabung dengan ICaMEL</w:t>
            </w:r>
          </w:p>
        </w:tc>
      </w:tr>
      <w:tr w:rsidR="009A09CF" w14:paraId="4F0BAEB8" w14:textId="77777777" w:rsidTr="00BF0218">
        <w:tc>
          <w:tcPr>
            <w:tcW w:w="1969" w:type="dxa"/>
          </w:tcPr>
          <w:p w14:paraId="3C780612" w14:textId="7AD60BC7"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12 November 2015</w:t>
            </w:r>
          </w:p>
        </w:tc>
        <w:tc>
          <w:tcPr>
            <w:tcW w:w="5238" w:type="dxa"/>
          </w:tcPr>
          <w:p w14:paraId="638DB954" w14:textId="2101C718"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Launching Kampanye Yuk Nabung Saham</w:t>
            </w:r>
          </w:p>
        </w:tc>
      </w:tr>
      <w:tr w:rsidR="009A09CF" w14:paraId="4F4C3B17" w14:textId="77777777" w:rsidTr="00BF0218">
        <w:tc>
          <w:tcPr>
            <w:tcW w:w="1969" w:type="dxa"/>
          </w:tcPr>
          <w:p w14:paraId="1FEC2B85" w14:textId="4F6E1722"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2015</w:t>
            </w:r>
          </w:p>
        </w:tc>
        <w:tc>
          <w:tcPr>
            <w:tcW w:w="5238" w:type="dxa"/>
          </w:tcPr>
          <w:p w14:paraId="424E4224" w14:textId="261928D2"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Tahun diresmikannya LQ-45 </w:t>
            </w:r>
            <w:r w:rsidRPr="00986CF0">
              <w:rPr>
                <w:rFonts w:ascii="Times New Roman" w:hAnsi="Times New Roman" w:cs="Times New Roman"/>
                <w:i/>
                <w:iCs/>
                <w:lang w:val="id-ID"/>
              </w:rPr>
              <w:t>Index Fuctures</w:t>
            </w:r>
          </w:p>
        </w:tc>
      </w:tr>
      <w:tr w:rsidR="009A09CF" w14:paraId="68AC27F8" w14:textId="77777777" w:rsidTr="00BF0218">
        <w:tc>
          <w:tcPr>
            <w:tcW w:w="1969" w:type="dxa"/>
          </w:tcPr>
          <w:p w14:paraId="52354309" w14:textId="3498AC3E"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18 April 2016</w:t>
            </w:r>
          </w:p>
        </w:tc>
        <w:tc>
          <w:tcPr>
            <w:tcW w:w="5238" w:type="dxa"/>
          </w:tcPr>
          <w:p w14:paraId="60599B6A" w14:textId="561595E6"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Peluncuran IDX Channel</w:t>
            </w:r>
          </w:p>
        </w:tc>
      </w:tr>
      <w:tr w:rsidR="009A09CF" w14:paraId="43AA34FA" w14:textId="77777777" w:rsidTr="00BF0218">
        <w:tc>
          <w:tcPr>
            <w:tcW w:w="1969" w:type="dxa"/>
          </w:tcPr>
          <w:p w14:paraId="447B0A3C" w14:textId="47B376C9"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02 Mei 2016</w:t>
            </w:r>
          </w:p>
        </w:tc>
        <w:tc>
          <w:tcPr>
            <w:tcW w:w="5238" w:type="dxa"/>
          </w:tcPr>
          <w:p w14:paraId="3F448B8B" w14:textId="3221C1A9"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Penyesuaian kembali </w:t>
            </w:r>
            <w:r w:rsidRPr="00986CF0">
              <w:rPr>
                <w:rFonts w:ascii="Times New Roman" w:hAnsi="Times New Roman" w:cs="Times New Roman"/>
                <w:i/>
                <w:iCs/>
                <w:lang w:val="id-ID"/>
              </w:rPr>
              <w:t>Tick Size</w:t>
            </w:r>
          </w:p>
        </w:tc>
      </w:tr>
      <w:tr w:rsidR="009A09CF" w14:paraId="0971CBE5" w14:textId="77777777" w:rsidTr="00BF0218">
        <w:tc>
          <w:tcPr>
            <w:tcW w:w="1969" w:type="dxa"/>
          </w:tcPr>
          <w:p w14:paraId="61268EDF" w14:textId="51C41E33"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Desember 2016</w:t>
            </w:r>
          </w:p>
        </w:tc>
        <w:tc>
          <w:tcPr>
            <w:tcW w:w="5238" w:type="dxa"/>
          </w:tcPr>
          <w:p w14:paraId="1F43DC94" w14:textId="217CE75A"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Pendirian PT Pendanaan Efek Indonesia (PEI)</w:t>
            </w:r>
          </w:p>
        </w:tc>
      </w:tr>
      <w:tr w:rsidR="009A09CF" w14:paraId="69329CDB" w14:textId="77777777" w:rsidTr="00BF0218">
        <w:tc>
          <w:tcPr>
            <w:tcW w:w="1969" w:type="dxa"/>
          </w:tcPr>
          <w:p w14:paraId="049FD9F7" w14:textId="316543FA"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2016</w:t>
            </w:r>
          </w:p>
        </w:tc>
        <w:tc>
          <w:tcPr>
            <w:tcW w:w="5238" w:type="dxa"/>
          </w:tcPr>
          <w:p w14:paraId="03798D69" w14:textId="36E3062A" w:rsidR="009A09CF" w:rsidRPr="00986CF0" w:rsidRDefault="0012499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Penyesuaian kembali batas </w:t>
            </w:r>
            <w:r w:rsidRPr="00986CF0">
              <w:rPr>
                <w:rFonts w:ascii="Times New Roman" w:hAnsi="Times New Roman" w:cs="Times New Roman"/>
                <w:i/>
                <w:iCs/>
                <w:lang w:val="id-ID"/>
              </w:rPr>
              <w:t>Autorejecction</w:t>
            </w:r>
            <w:r w:rsidRPr="00986CF0">
              <w:rPr>
                <w:rFonts w:ascii="Times New Roman" w:hAnsi="Times New Roman" w:cs="Times New Roman"/>
                <w:lang w:val="id-ID"/>
              </w:rPr>
              <w:t xml:space="preserve">. Selain itu, pada tahun 2016 BEI ikut menyukseskan kegiatan </w:t>
            </w:r>
            <w:r w:rsidRPr="00986CF0">
              <w:rPr>
                <w:rFonts w:ascii="Times New Roman" w:hAnsi="Times New Roman" w:cs="Times New Roman"/>
                <w:i/>
                <w:iCs/>
                <w:lang w:val="id-ID"/>
              </w:rPr>
              <w:t>Amnesty</w:t>
            </w:r>
            <w:r w:rsidRPr="00986CF0">
              <w:rPr>
                <w:rFonts w:ascii="Times New Roman" w:hAnsi="Times New Roman" w:cs="Times New Roman"/>
                <w:lang w:val="id-ID"/>
              </w:rPr>
              <w:t xml:space="preserve"> Pajak serta diresmikannya </w:t>
            </w:r>
            <w:r w:rsidRPr="00986CF0">
              <w:rPr>
                <w:rFonts w:ascii="Times New Roman" w:hAnsi="Times New Roman" w:cs="Times New Roman"/>
                <w:i/>
                <w:iCs/>
                <w:lang w:val="id-ID"/>
              </w:rPr>
              <w:t>Go Public Information Center</w:t>
            </w:r>
          </w:p>
        </w:tc>
      </w:tr>
      <w:tr w:rsidR="009A09CF" w14:paraId="159DBC91" w14:textId="77777777" w:rsidTr="00BF0218">
        <w:tc>
          <w:tcPr>
            <w:tcW w:w="1969" w:type="dxa"/>
          </w:tcPr>
          <w:p w14:paraId="7451341D" w14:textId="6A239CB9" w:rsidR="009A09CF" w:rsidRPr="00986CF0" w:rsidRDefault="00124993" w:rsidP="00BF0218">
            <w:pPr>
              <w:pStyle w:val="ListParagraph"/>
              <w:ind w:left="0"/>
              <w:rPr>
                <w:rFonts w:ascii="Times New Roman" w:hAnsi="Times New Roman" w:cs="Times New Roman"/>
                <w:lang w:val="id-ID"/>
              </w:rPr>
            </w:pPr>
            <w:r w:rsidRPr="00986CF0">
              <w:rPr>
                <w:rFonts w:ascii="Times New Roman" w:hAnsi="Times New Roman" w:cs="Times New Roman"/>
                <w:lang w:val="id-ID"/>
              </w:rPr>
              <w:t>06 Februari 2017</w:t>
            </w:r>
          </w:p>
        </w:tc>
        <w:tc>
          <w:tcPr>
            <w:tcW w:w="5238" w:type="dxa"/>
          </w:tcPr>
          <w:p w14:paraId="6A4935B1" w14:textId="321BFD58" w:rsidR="009A09C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Relaksi Marjin</w:t>
            </w:r>
          </w:p>
        </w:tc>
      </w:tr>
      <w:tr w:rsidR="009A09CF" w14:paraId="740724D5" w14:textId="77777777" w:rsidTr="00BF0218">
        <w:tc>
          <w:tcPr>
            <w:tcW w:w="1969" w:type="dxa"/>
          </w:tcPr>
          <w:p w14:paraId="3C8B3E9D" w14:textId="7F5F3C3A" w:rsidR="009A09C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23 Maret 2017</w:t>
            </w:r>
          </w:p>
        </w:tc>
        <w:tc>
          <w:tcPr>
            <w:tcW w:w="5238" w:type="dxa"/>
          </w:tcPr>
          <w:p w14:paraId="44EDDB69" w14:textId="469DD4E3" w:rsidR="009A09C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Persmian IDX</w:t>
            </w:r>
            <w:r w:rsidRPr="00986CF0">
              <w:rPr>
                <w:rFonts w:ascii="Times New Roman" w:hAnsi="Times New Roman" w:cs="Times New Roman"/>
                <w:i/>
                <w:iCs/>
                <w:lang w:val="id-ID"/>
              </w:rPr>
              <w:t xml:space="preserve"> Incubator</w:t>
            </w:r>
          </w:p>
        </w:tc>
      </w:tr>
      <w:tr w:rsidR="009A09CF" w14:paraId="6A84A6E4" w14:textId="77777777" w:rsidTr="00BF0218">
        <w:tc>
          <w:tcPr>
            <w:tcW w:w="1969" w:type="dxa"/>
          </w:tcPr>
          <w:p w14:paraId="2C4954F5" w14:textId="5ECA061F" w:rsidR="009A09C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07 Mei 2018</w:t>
            </w:r>
          </w:p>
        </w:tc>
        <w:tc>
          <w:tcPr>
            <w:tcW w:w="5238" w:type="dxa"/>
          </w:tcPr>
          <w:p w14:paraId="144D09FB" w14:textId="6DED7677" w:rsidR="009A09C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Pembaruan sistem perdagangan dan </w:t>
            </w:r>
            <w:r w:rsidRPr="00986CF0">
              <w:rPr>
                <w:rFonts w:ascii="Times New Roman" w:hAnsi="Times New Roman" w:cs="Times New Roman"/>
                <w:i/>
                <w:iCs/>
                <w:lang w:val="id-ID"/>
              </w:rPr>
              <w:t>New Data Center</w:t>
            </w:r>
          </w:p>
        </w:tc>
      </w:tr>
      <w:tr w:rsidR="009A09CF" w14:paraId="43047FE6" w14:textId="77777777" w:rsidTr="00BF0218">
        <w:tc>
          <w:tcPr>
            <w:tcW w:w="1969" w:type="dxa"/>
          </w:tcPr>
          <w:p w14:paraId="1D5D275A" w14:textId="13BD7312" w:rsidR="009A09C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26 November 2018</w:t>
            </w:r>
          </w:p>
        </w:tc>
        <w:tc>
          <w:tcPr>
            <w:tcW w:w="5238" w:type="dxa"/>
          </w:tcPr>
          <w:p w14:paraId="19BB56FA" w14:textId="69697DB7" w:rsidR="009A09C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i/>
                <w:iCs/>
                <w:lang w:val="id-ID"/>
              </w:rPr>
              <w:t xml:space="preserve">Launching </w:t>
            </w:r>
            <w:r w:rsidRPr="00986CF0">
              <w:rPr>
                <w:rFonts w:ascii="Times New Roman" w:hAnsi="Times New Roman" w:cs="Times New Roman"/>
                <w:lang w:val="id-ID"/>
              </w:rPr>
              <w:t xml:space="preserve">Penyelesaian Transaksi T+4 (T+2 </w:t>
            </w:r>
            <w:r w:rsidRPr="00986CF0">
              <w:rPr>
                <w:rFonts w:ascii="Times New Roman" w:hAnsi="Times New Roman" w:cs="Times New Roman"/>
                <w:i/>
                <w:iCs/>
                <w:lang w:val="id-ID"/>
              </w:rPr>
              <w:t>Settlemennt</w:t>
            </w:r>
            <w:r w:rsidRPr="00986CF0">
              <w:rPr>
                <w:rFonts w:ascii="Times New Roman" w:hAnsi="Times New Roman" w:cs="Times New Roman"/>
                <w:lang w:val="id-ID"/>
              </w:rPr>
              <w:t>)</w:t>
            </w:r>
          </w:p>
        </w:tc>
      </w:tr>
      <w:tr w:rsidR="009A09CF" w14:paraId="2237D7CE" w14:textId="77777777" w:rsidTr="00BF0218">
        <w:tc>
          <w:tcPr>
            <w:tcW w:w="1969" w:type="dxa"/>
          </w:tcPr>
          <w:p w14:paraId="5ECAF6F4" w14:textId="1DF86A2D" w:rsidR="009A09C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27 Desember 2018</w:t>
            </w:r>
          </w:p>
        </w:tc>
        <w:tc>
          <w:tcPr>
            <w:tcW w:w="5238" w:type="dxa"/>
          </w:tcPr>
          <w:p w14:paraId="2B70D212" w14:textId="7162D38C" w:rsidR="009A09C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Penambahan tampilan informasi notasi khusus pada perusahaan tercatat</w:t>
            </w:r>
          </w:p>
        </w:tc>
      </w:tr>
      <w:tr w:rsidR="009A09CF" w14:paraId="058A8689" w14:textId="77777777" w:rsidTr="00BF0218">
        <w:tc>
          <w:tcPr>
            <w:tcW w:w="1969" w:type="dxa"/>
          </w:tcPr>
          <w:p w14:paraId="2C55636E" w14:textId="4811CDD2" w:rsidR="009A09C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5 April 2019</w:t>
            </w:r>
          </w:p>
        </w:tc>
        <w:tc>
          <w:tcPr>
            <w:tcW w:w="5238" w:type="dxa"/>
          </w:tcPr>
          <w:p w14:paraId="62D44C93" w14:textId="4B953B2C" w:rsidR="009A09C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PT Pendanaan Efek Indonesia (PEI) mendapatkan izin opersional dari OJK</w:t>
            </w:r>
          </w:p>
        </w:tc>
      </w:tr>
      <w:tr w:rsidR="00A879FF" w14:paraId="35657ADF" w14:textId="77777777" w:rsidTr="00BF0218">
        <w:tc>
          <w:tcPr>
            <w:tcW w:w="1969" w:type="dxa"/>
          </w:tcPr>
          <w:p w14:paraId="5E3EB771" w14:textId="472E29C1"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18 April 2019</w:t>
            </w:r>
          </w:p>
        </w:tc>
        <w:tc>
          <w:tcPr>
            <w:tcW w:w="5238" w:type="dxa"/>
          </w:tcPr>
          <w:p w14:paraId="27103F9F" w14:textId="6EA081A6" w:rsidR="00A879F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Bergabung dalam </w:t>
            </w:r>
            <w:r w:rsidRPr="00986CF0">
              <w:rPr>
                <w:rFonts w:ascii="Times New Roman" w:hAnsi="Times New Roman" w:cs="Times New Roman"/>
                <w:i/>
                <w:iCs/>
                <w:lang w:val="id-ID"/>
              </w:rPr>
              <w:t>Sustainble Stock Exchange</w:t>
            </w:r>
            <w:r w:rsidRPr="00986CF0">
              <w:rPr>
                <w:rFonts w:ascii="Times New Roman" w:hAnsi="Times New Roman" w:cs="Times New Roman"/>
                <w:lang w:val="id-ID"/>
              </w:rPr>
              <w:t xml:space="preserve"> (SSE)</w:t>
            </w:r>
          </w:p>
        </w:tc>
      </w:tr>
      <w:tr w:rsidR="00A879FF" w14:paraId="4E7B8019" w14:textId="77777777" w:rsidTr="00BF0218">
        <w:tc>
          <w:tcPr>
            <w:tcW w:w="1969" w:type="dxa"/>
          </w:tcPr>
          <w:p w14:paraId="16C0BE2F" w14:textId="231CD2C5"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16 Juni 2019</w:t>
            </w:r>
          </w:p>
        </w:tc>
        <w:tc>
          <w:tcPr>
            <w:tcW w:w="5238" w:type="dxa"/>
          </w:tcPr>
          <w:p w14:paraId="7B4CDB06" w14:textId="05408244" w:rsidR="00A879F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i/>
                <w:iCs/>
                <w:lang w:val="id-ID"/>
              </w:rPr>
              <w:t>Best Companies to Work For in Asia</w:t>
            </w:r>
            <w:r w:rsidRPr="00986CF0">
              <w:rPr>
                <w:rFonts w:ascii="Times New Roman" w:hAnsi="Times New Roman" w:cs="Times New Roman"/>
                <w:lang w:val="id-ID"/>
              </w:rPr>
              <w:t xml:space="preserve"> dari HR Asia</w:t>
            </w:r>
          </w:p>
        </w:tc>
      </w:tr>
      <w:tr w:rsidR="00A879FF" w14:paraId="0B9B9018" w14:textId="77777777" w:rsidTr="00BF0218">
        <w:trPr>
          <w:trHeight w:val="313"/>
        </w:trPr>
        <w:tc>
          <w:tcPr>
            <w:tcW w:w="1969" w:type="dxa"/>
          </w:tcPr>
          <w:p w14:paraId="6647289C" w14:textId="1E3A423D"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lastRenderedPageBreak/>
              <w:t>12 Agustus 2019</w:t>
            </w:r>
          </w:p>
        </w:tc>
        <w:tc>
          <w:tcPr>
            <w:tcW w:w="5238" w:type="dxa"/>
          </w:tcPr>
          <w:p w14:paraId="52EDE5F3" w14:textId="16E9F380" w:rsidR="00A879F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Integrasi IDX-Net SPE OJK dan Impelementasi </w:t>
            </w:r>
            <w:r w:rsidRPr="00BF0218">
              <w:rPr>
                <w:rFonts w:ascii="Times New Roman" w:hAnsi="Times New Roman" w:cs="Times New Roman"/>
                <w:i/>
                <w:iCs/>
                <w:lang w:val="id-ID"/>
              </w:rPr>
              <w:t>e-Registration</w:t>
            </w:r>
          </w:p>
        </w:tc>
      </w:tr>
      <w:tr w:rsidR="00A879FF" w14:paraId="00932D34" w14:textId="77777777" w:rsidTr="00BF0218">
        <w:trPr>
          <w:trHeight w:val="313"/>
        </w:trPr>
        <w:tc>
          <w:tcPr>
            <w:tcW w:w="1969" w:type="dxa"/>
          </w:tcPr>
          <w:p w14:paraId="3E2950BA" w14:textId="0A07EC90"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16 September 2019</w:t>
            </w:r>
          </w:p>
        </w:tc>
        <w:tc>
          <w:tcPr>
            <w:tcW w:w="5238" w:type="dxa"/>
          </w:tcPr>
          <w:p w14:paraId="520ABA20" w14:textId="435E0F86" w:rsidR="00A879FF" w:rsidRPr="00BF0218" w:rsidRDefault="00A879FF" w:rsidP="00986CF0">
            <w:pPr>
              <w:pStyle w:val="ListParagraph"/>
              <w:ind w:left="0"/>
              <w:jc w:val="both"/>
              <w:rPr>
                <w:rFonts w:ascii="Times New Roman" w:hAnsi="Times New Roman" w:cs="Times New Roman"/>
                <w:i/>
                <w:iCs/>
                <w:lang w:val="id-ID"/>
              </w:rPr>
            </w:pPr>
            <w:r w:rsidRPr="00BF0218">
              <w:rPr>
                <w:rFonts w:ascii="Times New Roman" w:hAnsi="Times New Roman" w:cs="Times New Roman"/>
                <w:i/>
                <w:iCs/>
                <w:lang w:val="id-ID"/>
              </w:rPr>
              <w:t>The Best Islamic Capital Market GIFA Awards</w:t>
            </w:r>
          </w:p>
        </w:tc>
      </w:tr>
      <w:tr w:rsidR="00A879FF" w14:paraId="43475C79" w14:textId="77777777" w:rsidTr="00BF0218">
        <w:trPr>
          <w:trHeight w:val="313"/>
        </w:trPr>
        <w:tc>
          <w:tcPr>
            <w:tcW w:w="1969" w:type="dxa"/>
          </w:tcPr>
          <w:p w14:paraId="6F4A92F7" w14:textId="319E6E92"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7 Oktober 2019</w:t>
            </w:r>
          </w:p>
        </w:tc>
        <w:tc>
          <w:tcPr>
            <w:tcW w:w="5238" w:type="dxa"/>
          </w:tcPr>
          <w:p w14:paraId="1AF4FAD4" w14:textId="38221B46" w:rsidR="00A879F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Peluncuran papan akselerasi </w:t>
            </w:r>
          </w:p>
        </w:tc>
      </w:tr>
      <w:tr w:rsidR="00A879FF" w14:paraId="7DB4E4D4" w14:textId="77777777" w:rsidTr="00BF0218">
        <w:trPr>
          <w:trHeight w:val="313"/>
        </w:trPr>
        <w:tc>
          <w:tcPr>
            <w:tcW w:w="1969" w:type="dxa"/>
          </w:tcPr>
          <w:p w14:paraId="572B5793" w14:textId="6744D96F"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2 Desember 2019</w:t>
            </w:r>
          </w:p>
        </w:tc>
        <w:tc>
          <w:tcPr>
            <w:tcW w:w="5238" w:type="dxa"/>
          </w:tcPr>
          <w:p w14:paraId="34CB7E31" w14:textId="6DD58142" w:rsidR="00A879F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Implementasi protokol baru FIX 5, ITCH dan OUCH</w:t>
            </w:r>
          </w:p>
        </w:tc>
      </w:tr>
      <w:tr w:rsidR="00A879FF" w14:paraId="6DDBA5C8" w14:textId="77777777" w:rsidTr="00BF0218">
        <w:trPr>
          <w:trHeight w:val="313"/>
        </w:trPr>
        <w:tc>
          <w:tcPr>
            <w:tcW w:w="1969" w:type="dxa"/>
          </w:tcPr>
          <w:p w14:paraId="186DA0B7" w14:textId="6BBC96F7"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10 Agustus 2020</w:t>
            </w:r>
          </w:p>
        </w:tc>
        <w:tc>
          <w:tcPr>
            <w:tcW w:w="5238" w:type="dxa"/>
          </w:tcPr>
          <w:p w14:paraId="40BB55E9" w14:textId="466F216B" w:rsidR="00A879F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PT Peluncuran </w:t>
            </w:r>
            <w:r w:rsidRPr="00BF0218">
              <w:rPr>
                <w:rFonts w:ascii="Times New Roman" w:hAnsi="Times New Roman" w:cs="Times New Roman"/>
                <w:i/>
                <w:iCs/>
                <w:lang w:val="id-ID"/>
              </w:rPr>
              <w:t>Electronic</w:t>
            </w:r>
            <w:r w:rsidRPr="00986CF0">
              <w:rPr>
                <w:rFonts w:ascii="Times New Roman" w:hAnsi="Times New Roman" w:cs="Times New Roman"/>
                <w:lang w:val="id-ID"/>
              </w:rPr>
              <w:t xml:space="preserve"> Indonesia </w:t>
            </w:r>
            <w:r w:rsidRPr="00BF0218">
              <w:rPr>
                <w:rFonts w:ascii="Times New Roman" w:hAnsi="Times New Roman" w:cs="Times New Roman"/>
                <w:i/>
                <w:iCs/>
                <w:lang w:val="id-ID"/>
              </w:rPr>
              <w:t>Public Offering</w:t>
            </w:r>
            <w:r w:rsidRPr="00986CF0">
              <w:rPr>
                <w:rFonts w:ascii="Times New Roman" w:hAnsi="Times New Roman" w:cs="Times New Roman"/>
                <w:lang w:val="id-ID"/>
              </w:rPr>
              <w:t xml:space="preserve"> (e-IPO)</w:t>
            </w:r>
          </w:p>
        </w:tc>
      </w:tr>
      <w:tr w:rsidR="00A879FF" w14:paraId="338230CF" w14:textId="77777777" w:rsidTr="00BF0218">
        <w:trPr>
          <w:trHeight w:val="313"/>
        </w:trPr>
        <w:tc>
          <w:tcPr>
            <w:tcW w:w="1969" w:type="dxa"/>
          </w:tcPr>
          <w:p w14:paraId="114EA2C3" w14:textId="7B8BBD67"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27 Oktober 2020</w:t>
            </w:r>
          </w:p>
        </w:tc>
        <w:tc>
          <w:tcPr>
            <w:tcW w:w="5238" w:type="dxa"/>
          </w:tcPr>
          <w:p w14:paraId="10C6BE60" w14:textId="37ADD386" w:rsidR="00A879F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Peluncuran IDX DNA atau sistem distribusi keterbukaan informasi perusahaan tercatat terintegrasi</w:t>
            </w:r>
          </w:p>
        </w:tc>
      </w:tr>
      <w:tr w:rsidR="00A879FF" w14:paraId="5428C38C" w14:textId="77777777" w:rsidTr="00BF0218">
        <w:trPr>
          <w:trHeight w:val="313"/>
        </w:trPr>
        <w:tc>
          <w:tcPr>
            <w:tcW w:w="1969" w:type="dxa"/>
          </w:tcPr>
          <w:p w14:paraId="1139394C" w14:textId="707AB2DB" w:rsidR="00A879FF" w:rsidRPr="00986CF0" w:rsidRDefault="00A879FF" w:rsidP="00BF0218">
            <w:pPr>
              <w:pStyle w:val="ListParagraph"/>
              <w:ind w:left="0"/>
              <w:rPr>
                <w:rFonts w:ascii="Times New Roman" w:hAnsi="Times New Roman" w:cs="Times New Roman"/>
                <w:lang w:val="id-ID"/>
              </w:rPr>
            </w:pPr>
            <w:r w:rsidRPr="00986CF0">
              <w:rPr>
                <w:rFonts w:ascii="Times New Roman" w:hAnsi="Times New Roman" w:cs="Times New Roman"/>
                <w:lang w:val="id-ID"/>
              </w:rPr>
              <w:t>9 November 2020</w:t>
            </w:r>
          </w:p>
        </w:tc>
        <w:tc>
          <w:tcPr>
            <w:tcW w:w="5238" w:type="dxa"/>
          </w:tcPr>
          <w:p w14:paraId="5B57D8E6" w14:textId="4F374F6E" w:rsidR="00A879FF" w:rsidRPr="00986CF0" w:rsidRDefault="00A879FF"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Perubahan </w:t>
            </w:r>
            <w:r w:rsidRPr="00BF0218">
              <w:rPr>
                <w:rFonts w:ascii="Times New Roman" w:hAnsi="Times New Roman" w:cs="Times New Roman"/>
                <w:i/>
                <w:iCs/>
                <w:lang w:val="id-ID"/>
              </w:rPr>
              <w:t>maximum price movement</w:t>
            </w:r>
            <w:r w:rsidRPr="00986CF0">
              <w:rPr>
                <w:rFonts w:ascii="Times New Roman" w:hAnsi="Times New Roman" w:cs="Times New Roman"/>
                <w:lang w:val="id-ID"/>
              </w:rPr>
              <w:t xml:space="preserve"> produk ETF (Revitalisasi Perdagangan ETF</w:t>
            </w:r>
            <w:r w:rsidR="00B27F33" w:rsidRPr="00986CF0">
              <w:rPr>
                <w:rFonts w:ascii="Times New Roman" w:hAnsi="Times New Roman" w:cs="Times New Roman"/>
                <w:lang w:val="id-ID"/>
              </w:rPr>
              <w:t>)</w:t>
            </w:r>
            <w:r w:rsidRPr="00986CF0">
              <w:rPr>
                <w:rFonts w:ascii="Times New Roman" w:hAnsi="Times New Roman" w:cs="Times New Roman"/>
                <w:lang w:val="id-ID"/>
              </w:rPr>
              <w:t xml:space="preserve"> dan sistem pemyelenggaraan pasar alternatif </w:t>
            </w:r>
            <w:r w:rsidR="00B27F33" w:rsidRPr="00986CF0">
              <w:rPr>
                <w:rFonts w:ascii="Times New Roman" w:hAnsi="Times New Roman" w:cs="Times New Roman"/>
                <w:lang w:val="id-ID"/>
              </w:rPr>
              <w:t>(SPPA) mulai beroperasi</w:t>
            </w:r>
          </w:p>
        </w:tc>
      </w:tr>
      <w:tr w:rsidR="00A879FF" w14:paraId="7D533AC3" w14:textId="77777777" w:rsidTr="00BF0218">
        <w:trPr>
          <w:trHeight w:val="313"/>
        </w:trPr>
        <w:tc>
          <w:tcPr>
            <w:tcW w:w="1969" w:type="dxa"/>
          </w:tcPr>
          <w:p w14:paraId="4E8E5D2B" w14:textId="5591BA82" w:rsidR="00A879FF" w:rsidRPr="00986CF0" w:rsidRDefault="00B27F33" w:rsidP="00BF0218">
            <w:pPr>
              <w:pStyle w:val="ListParagraph"/>
              <w:ind w:left="0"/>
              <w:rPr>
                <w:rFonts w:ascii="Times New Roman" w:hAnsi="Times New Roman" w:cs="Times New Roman"/>
                <w:lang w:val="id-ID"/>
              </w:rPr>
            </w:pPr>
            <w:r w:rsidRPr="00986CF0">
              <w:rPr>
                <w:rFonts w:ascii="Times New Roman" w:hAnsi="Times New Roman" w:cs="Times New Roman"/>
                <w:lang w:val="id-ID"/>
              </w:rPr>
              <w:t>7 Desember 2020</w:t>
            </w:r>
          </w:p>
        </w:tc>
        <w:tc>
          <w:tcPr>
            <w:tcW w:w="5238" w:type="dxa"/>
          </w:tcPr>
          <w:p w14:paraId="46992CA9" w14:textId="767ADBA9" w:rsidR="00A879FF" w:rsidRPr="00986CF0" w:rsidRDefault="00B27F3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Peluncuran kontrak berjangka IDX30 </w:t>
            </w:r>
            <w:r w:rsidRPr="00BF0218">
              <w:rPr>
                <w:rFonts w:ascii="Times New Roman" w:hAnsi="Times New Roman" w:cs="Times New Roman"/>
                <w:i/>
                <w:iCs/>
                <w:lang w:val="id-ID"/>
              </w:rPr>
              <w:t>Fuctures</w:t>
            </w:r>
            <w:r w:rsidRPr="00986CF0">
              <w:rPr>
                <w:rFonts w:ascii="Times New Roman" w:hAnsi="Times New Roman" w:cs="Times New Roman"/>
                <w:lang w:val="id-ID"/>
              </w:rPr>
              <w:t xml:space="preserve"> dan </w:t>
            </w:r>
            <w:r w:rsidRPr="00BF0218">
              <w:rPr>
                <w:rFonts w:ascii="Times New Roman" w:hAnsi="Times New Roman" w:cs="Times New Roman"/>
                <w:i/>
                <w:iCs/>
                <w:lang w:val="id-ID"/>
              </w:rPr>
              <w:t>Govermenet Basket Bond Fuctures</w:t>
            </w:r>
          </w:p>
        </w:tc>
      </w:tr>
      <w:tr w:rsidR="00A879FF" w14:paraId="439F8907" w14:textId="77777777" w:rsidTr="00BF0218">
        <w:trPr>
          <w:trHeight w:val="313"/>
        </w:trPr>
        <w:tc>
          <w:tcPr>
            <w:tcW w:w="1969" w:type="dxa"/>
          </w:tcPr>
          <w:p w14:paraId="13A13279" w14:textId="209B3DBE" w:rsidR="00A879FF" w:rsidRPr="00986CF0" w:rsidRDefault="00B27F33"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 Januari 2021</w:t>
            </w:r>
          </w:p>
        </w:tc>
        <w:tc>
          <w:tcPr>
            <w:tcW w:w="5238" w:type="dxa"/>
          </w:tcPr>
          <w:p w14:paraId="2A1A0787" w14:textId="0184A70F" w:rsidR="00A879FF" w:rsidRPr="00986CF0" w:rsidRDefault="00B27F33" w:rsidP="00986CF0">
            <w:pPr>
              <w:pStyle w:val="ListParagraph"/>
              <w:ind w:left="0"/>
              <w:jc w:val="both"/>
              <w:rPr>
                <w:rFonts w:ascii="Times New Roman" w:hAnsi="Times New Roman" w:cs="Times New Roman"/>
                <w:lang w:val="id-ID"/>
              </w:rPr>
            </w:pPr>
            <w:r w:rsidRPr="00BF0218">
              <w:rPr>
                <w:rFonts w:ascii="Times New Roman" w:hAnsi="Times New Roman" w:cs="Times New Roman"/>
                <w:i/>
                <w:iCs/>
                <w:lang w:val="id-ID"/>
              </w:rPr>
              <w:t>Descision Support System</w:t>
            </w:r>
            <w:r w:rsidRPr="00986CF0">
              <w:rPr>
                <w:rFonts w:ascii="Times New Roman" w:hAnsi="Times New Roman" w:cs="Times New Roman"/>
                <w:lang w:val="id-ID"/>
              </w:rPr>
              <w:t xml:space="preserve"> Tahap II</w:t>
            </w:r>
          </w:p>
        </w:tc>
      </w:tr>
      <w:tr w:rsidR="00A879FF" w14:paraId="1092AD8D" w14:textId="77777777" w:rsidTr="00BF0218">
        <w:trPr>
          <w:trHeight w:val="313"/>
        </w:trPr>
        <w:tc>
          <w:tcPr>
            <w:tcW w:w="1969" w:type="dxa"/>
          </w:tcPr>
          <w:p w14:paraId="74D75D89" w14:textId="52B12886" w:rsidR="00A879FF" w:rsidRPr="00986CF0" w:rsidRDefault="00B27F33" w:rsidP="00BF0218">
            <w:pPr>
              <w:pStyle w:val="ListParagraph"/>
              <w:ind w:left="0"/>
              <w:rPr>
                <w:rFonts w:ascii="Times New Roman" w:hAnsi="Times New Roman" w:cs="Times New Roman"/>
                <w:lang w:val="id-ID"/>
              </w:rPr>
            </w:pPr>
            <w:r w:rsidRPr="00986CF0">
              <w:rPr>
                <w:rFonts w:ascii="Times New Roman" w:hAnsi="Times New Roman" w:cs="Times New Roman"/>
                <w:lang w:val="id-ID"/>
              </w:rPr>
              <w:t>25 Janurai 2021</w:t>
            </w:r>
          </w:p>
        </w:tc>
        <w:tc>
          <w:tcPr>
            <w:tcW w:w="5238" w:type="dxa"/>
          </w:tcPr>
          <w:p w14:paraId="052C53AC" w14:textId="7D587A02" w:rsidR="00A879FF" w:rsidRPr="00986CF0" w:rsidRDefault="00B27F3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Klasifikasi Industri Baru (IDX-IC)</w:t>
            </w:r>
          </w:p>
        </w:tc>
      </w:tr>
      <w:tr w:rsidR="00A879FF" w14:paraId="5E85B349" w14:textId="77777777" w:rsidTr="00BF0218">
        <w:trPr>
          <w:trHeight w:val="313"/>
        </w:trPr>
        <w:tc>
          <w:tcPr>
            <w:tcW w:w="1969" w:type="dxa"/>
          </w:tcPr>
          <w:p w14:paraId="5B93E173" w14:textId="4E2464B5" w:rsidR="00A879FF" w:rsidRPr="00986CF0" w:rsidRDefault="00B27F33" w:rsidP="00BF0218">
            <w:pPr>
              <w:pStyle w:val="ListParagraph"/>
              <w:ind w:left="0"/>
              <w:rPr>
                <w:rFonts w:ascii="Times New Roman" w:hAnsi="Times New Roman" w:cs="Times New Roman"/>
                <w:lang w:val="id-ID"/>
              </w:rPr>
            </w:pPr>
            <w:r w:rsidRPr="00986CF0">
              <w:rPr>
                <w:rFonts w:ascii="Times New Roman" w:hAnsi="Times New Roman" w:cs="Times New Roman"/>
                <w:lang w:val="id-ID"/>
              </w:rPr>
              <w:t>29 Januari 2021</w:t>
            </w:r>
          </w:p>
        </w:tc>
        <w:tc>
          <w:tcPr>
            <w:tcW w:w="5238" w:type="dxa"/>
          </w:tcPr>
          <w:p w14:paraId="533CCCB2" w14:textId="0208DBCF" w:rsidR="00A879FF" w:rsidRPr="00986CF0" w:rsidRDefault="00B27F33" w:rsidP="00986CF0">
            <w:pPr>
              <w:pStyle w:val="ListParagraph"/>
              <w:ind w:left="0"/>
              <w:jc w:val="both"/>
              <w:rPr>
                <w:rFonts w:ascii="Times New Roman" w:hAnsi="Times New Roman" w:cs="Times New Roman"/>
                <w:lang w:val="id-ID"/>
              </w:rPr>
            </w:pPr>
            <w:r w:rsidRPr="00BF0218">
              <w:rPr>
                <w:rFonts w:ascii="Times New Roman" w:hAnsi="Times New Roman" w:cs="Times New Roman"/>
                <w:i/>
                <w:iCs/>
                <w:lang w:val="id-ID"/>
              </w:rPr>
              <w:t>Whistleblowing system</w:t>
            </w:r>
            <w:r w:rsidRPr="00986CF0">
              <w:rPr>
                <w:rFonts w:ascii="Times New Roman" w:hAnsi="Times New Roman" w:cs="Times New Roman"/>
                <w:lang w:val="id-ID"/>
              </w:rPr>
              <w:t xml:space="preserve"> (IWBS)</w:t>
            </w:r>
          </w:p>
        </w:tc>
      </w:tr>
      <w:tr w:rsidR="00A879FF" w14:paraId="20A9F32B" w14:textId="77777777" w:rsidTr="00BF0218">
        <w:trPr>
          <w:trHeight w:val="313"/>
        </w:trPr>
        <w:tc>
          <w:tcPr>
            <w:tcW w:w="1969" w:type="dxa"/>
          </w:tcPr>
          <w:p w14:paraId="3C81C92D" w14:textId="0B342DEB" w:rsidR="00A879FF" w:rsidRPr="00986CF0" w:rsidRDefault="00B27F33" w:rsidP="00BF0218">
            <w:pPr>
              <w:pStyle w:val="ListParagraph"/>
              <w:ind w:left="0"/>
              <w:rPr>
                <w:rFonts w:ascii="Times New Roman" w:hAnsi="Times New Roman" w:cs="Times New Roman"/>
                <w:lang w:val="id-ID"/>
              </w:rPr>
            </w:pPr>
            <w:r w:rsidRPr="00986CF0">
              <w:rPr>
                <w:rFonts w:ascii="Times New Roman" w:hAnsi="Times New Roman" w:cs="Times New Roman"/>
                <w:lang w:val="id-ID"/>
              </w:rPr>
              <w:t>10 April 2021</w:t>
            </w:r>
          </w:p>
        </w:tc>
        <w:tc>
          <w:tcPr>
            <w:tcW w:w="5238" w:type="dxa"/>
          </w:tcPr>
          <w:p w14:paraId="5A0F868F" w14:textId="6E5BB7B1" w:rsidR="00A879FF" w:rsidRPr="00986CF0" w:rsidRDefault="00B27F3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Pengembangan e-IPO Tahap I</w:t>
            </w:r>
          </w:p>
        </w:tc>
      </w:tr>
      <w:tr w:rsidR="00A879FF" w14:paraId="606245E5" w14:textId="77777777" w:rsidTr="00BF0218">
        <w:trPr>
          <w:trHeight w:val="313"/>
        </w:trPr>
        <w:tc>
          <w:tcPr>
            <w:tcW w:w="1969" w:type="dxa"/>
          </w:tcPr>
          <w:p w14:paraId="09B90CAC" w14:textId="67B6C90A" w:rsidR="00A879FF" w:rsidRPr="00986CF0" w:rsidRDefault="00B27F33" w:rsidP="00BF0218">
            <w:pPr>
              <w:pStyle w:val="ListParagraph"/>
              <w:ind w:left="0"/>
              <w:rPr>
                <w:rFonts w:ascii="Times New Roman" w:hAnsi="Times New Roman" w:cs="Times New Roman"/>
                <w:lang w:val="id-ID"/>
              </w:rPr>
            </w:pPr>
            <w:r w:rsidRPr="00986CF0">
              <w:rPr>
                <w:rFonts w:ascii="Times New Roman" w:hAnsi="Times New Roman" w:cs="Times New Roman"/>
                <w:lang w:val="id-ID"/>
              </w:rPr>
              <w:t>29 April 2021</w:t>
            </w:r>
          </w:p>
        </w:tc>
        <w:tc>
          <w:tcPr>
            <w:tcW w:w="5238" w:type="dxa"/>
          </w:tcPr>
          <w:p w14:paraId="1B27C94D" w14:textId="27B2FD24" w:rsidR="00A879FF" w:rsidRPr="00986CF0" w:rsidRDefault="00B27F3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Indeks Baru: IDX-MES BUMN 17</w:t>
            </w:r>
          </w:p>
        </w:tc>
      </w:tr>
      <w:tr w:rsidR="00A879FF" w14:paraId="7E4D7015" w14:textId="77777777" w:rsidTr="00BF0218">
        <w:trPr>
          <w:trHeight w:val="313"/>
        </w:trPr>
        <w:tc>
          <w:tcPr>
            <w:tcW w:w="1969" w:type="dxa"/>
          </w:tcPr>
          <w:p w14:paraId="3469BDAF" w14:textId="60EEE3BD" w:rsidR="00A879FF" w:rsidRPr="00986CF0" w:rsidRDefault="00B27F33" w:rsidP="00BF0218">
            <w:pPr>
              <w:pStyle w:val="ListParagraph"/>
              <w:ind w:left="0"/>
              <w:rPr>
                <w:rFonts w:ascii="Times New Roman" w:hAnsi="Times New Roman" w:cs="Times New Roman"/>
                <w:lang w:val="id-ID"/>
              </w:rPr>
            </w:pPr>
            <w:r w:rsidRPr="00986CF0">
              <w:rPr>
                <w:rFonts w:ascii="Times New Roman" w:hAnsi="Times New Roman" w:cs="Times New Roman"/>
                <w:lang w:val="id-ID"/>
              </w:rPr>
              <w:t>Juni 2021</w:t>
            </w:r>
          </w:p>
        </w:tc>
        <w:tc>
          <w:tcPr>
            <w:tcW w:w="5238" w:type="dxa"/>
          </w:tcPr>
          <w:p w14:paraId="579EB332" w14:textId="23477B6F" w:rsidR="00A879FF" w:rsidRPr="00BF0218" w:rsidRDefault="00B27F33" w:rsidP="00986CF0">
            <w:pPr>
              <w:pStyle w:val="ListParagraph"/>
              <w:ind w:left="0"/>
              <w:jc w:val="both"/>
              <w:rPr>
                <w:rFonts w:ascii="Times New Roman" w:hAnsi="Times New Roman" w:cs="Times New Roman"/>
                <w:i/>
                <w:iCs/>
                <w:lang w:val="id-ID"/>
              </w:rPr>
            </w:pPr>
            <w:r w:rsidRPr="00BF0218">
              <w:rPr>
                <w:rFonts w:ascii="Times New Roman" w:hAnsi="Times New Roman" w:cs="Times New Roman"/>
                <w:i/>
                <w:iCs/>
                <w:lang w:val="id-ID"/>
              </w:rPr>
              <w:t xml:space="preserve">Capped Adjusted Free Float Market Capitalization </w:t>
            </w:r>
            <w:r w:rsidRPr="00BF0218">
              <w:rPr>
                <w:rFonts w:ascii="Times New Roman" w:hAnsi="Times New Roman" w:cs="Times New Roman"/>
                <w:lang w:val="id-ID"/>
              </w:rPr>
              <w:t>pada</w:t>
            </w:r>
            <w:r w:rsidRPr="00BF0218">
              <w:rPr>
                <w:rFonts w:ascii="Times New Roman" w:hAnsi="Times New Roman" w:cs="Times New Roman"/>
                <w:i/>
                <w:iCs/>
                <w:lang w:val="id-ID"/>
              </w:rPr>
              <w:t xml:space="preserve"> Indeks </w:t>
            </w:r>
            <w:r w:rsidRPr="00BF0218">
              <w:rPr>
                <w:rFonts w:ascii="Times New Roman" w:hAnsi="Times New Roman" w:cs="Times New Roman"/>
                <w:lang w:val="id-ID"/>
              </w:rPr>
              <w:t>di BEI</w:t>
            </w:r>
          </w:p>
        </w:tc>
      </w:tr>
      <w:tr w:rsidR="00A879FF" w14:paraId="56D7984D" w14:textId="77777777" w:rsidTr="00BF0218">
        <w:trPr>
          <w:trHeight w:val="313"/>
        </w:trPr>
        <w:tc>
          <w:tcPr>
            <w:tcW w:w="1969" w:type="dxa"/>
          </w:tcPr>
          <w:p w14:paraId="4BFC7CC5" w14:textId="7FD83CBB" w:rsidR="00A879FF" w:rsidRPr="00986CF0" w:rsidRDefault="00B27F33" w:rsidP="00BF0218">
            <w:pPr>
              <w:pStyle w:val="ListParagraph"/>
              <w:ind w:left="0"/>
              <w:rPr>
                <w:rFonts w:ascii="Times New Roman" w:hAnsi="Times New Roman" w:cs="Times New Roman"/>
                <w:lang w:val="id-ID"/>
              </w:rPr>
            </w:pPr>
            <w:r w:rsidRPr="00986CF0">
              <w:rPr>
                <w:rFonts w:ascii="Times New Roman" w:hAnsi="Times New Roman" w:cs="Times New Roman"/>
                <w:lang w:val="id-ID"/>
              </w:rPr>
              <w:t>12 Juli 2021</w:t>
            </w:r>
          </w:p>
        </w:tc>
        <w:tc>
          <w:tcPr>
            <w:tcW w:w="5238" w:type="dxa"/>
          </w:tcPr>
          <w:p w14:paraId="304B6111" w14:textId="38F47169" w:rsidR="00A879FF" w:rsidRPr="00986CF0" w:rsidRDefault="00B27F33"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Enhancement SPPA 2020 (Kuotasi D</w:t>
            </w:r>
            <w:r w:rsidR="00CE5749" w:rsidRPr="00986CF0">
              <w:rPr>
                <w:rFonts w:ascii="Times New Roman" w:hAnsi="Times New Roman" w:cs="Times New Roman"/>
                <w:lang w:val="id-ID"/>
              </w:rPr>
              <w:t>ealer Utama dan Penyempurnaan UX)</w:t>
            </w:r>
          </w:p>
        </w:tc>
      </w:tr>
      <w:tr w:rsidR="00A879FF" w14:paraId="1D4987A7" w14:textId="77777777" w:rsidTr="00BF0218">
        <w:trPr>
          <w:trHeight w:val="313"/>
        </w:trPr>
        <w:tc>
          <w:tcPr>
            <w:tcW w:w="1969" w:type="dxa"/>
          </w:tcPr>
          <w:p w14:paraId="1C76EDED" w14:textId="415512D9" w:rsidR="00A879FF"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19 Juli 2021</w:t>
            </w:r>
          </w:p>
        </w:tc>
        <w:tc>
          <w:tcPr>
            <w:tcW w:w="5238" w:type="dxa"/>
          </w:tcPr>
          <w:p w14:paraId="19925166" w14:textId="2A80D198" w:rsidR="00A879FF"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Efek bersifat ekuitas dalam pemantauan khusus (Notasi Khusus “X”)</w:t>
            </w:r>
          </w:p>
        </w:tc>
      </w:tr>
      <w:tr w:rsidR="00A879FF" w14:paraId="79C0B452" w14:textId="77777777" w:rsidTr="00BF0218">
        <w:trPr>
          <w:trHeight w:val="313"/>
        </w:trPr>
        <w:tc>
          <w:tcPr>
            <w:tcW w:w="1969" w:type="dxa"/>
          </w:tcPr>
          <w:p w14:paraId="74D52E35" w14:textId="7B3C0C83" w:rsidR="00A879FF"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28 Agustus 2021</w:t>
            </w:r>
          </w:p>
        </w:tc>
        <w:tc>
          <w:tcPr>
            <w:tcW w:w="5238" w:type="dxa"/>
          </w:tcPr>
          <w:p w14:paraId="315A8C2F" w14:textId="6499DA23" w:rsidR="00A879FF"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Pengembangan e-IPO Tahap 2</w:t>
            </w:r>
          </w:p>
        </w:tc>
      </w:tr>
      <w:tr w:rsidR="00CE5749" w14:paraId="59481C00" w14:textId="77777777" w:rsidTr="00BF0218">
        <w:trPr>
          <w:trHeight w:val="313"/>
        </w:trPr>
        <w:tc>
          <w:tcPr>
            <w:tcW w:w="1969" w:type="dxa"/>
          </w:tcPr>
          <w:p w14:paraId="1D3218FE" w14:textId="50992C34"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14 September 2021</w:t>
            </w:r>
          </w:p>
        </w:tc>
        <w:tc>
          <w:tcPr>
            <w:tcW w:w="5238" w:type="dxa"/>
          </w:tcPr>
          <w:p w14:paraId="25F59454" w14:textId="0FC88E1C" w:rsidR="00CE5749" w:rsidRPr="00BF0218" w:rsidRDefault="00CE5749" w:rsidP="00986CF0">
            <w:pPr>
              <w:pStyle w:val="ListParagraph"/>
              <w:ind w:left="0"/>
              <w:jc w:val="both"/>
              <w:rPr>
                <w:rFonts w:ascii="Times New Roman" w:hAnsi="Times New Roman" w:cs="Times New Roman"/>
                <w:i/>
                <w:iCs/>
                <w:lang w:val="id-ID"/>
              </w:rPr>
            </w:pPr>
            <w:r w:rsidRPr="00BF0218">
              <w:rPr>
                <w:rFonts w:ascii="Times New Roman" w:hAnsi="Times New Roman" w:cs="Times New Roman"/>
                <w:i/>
                <w:iCs/>
                <w:lang w:val="id-ID"/>
              </w:rPr>
              <w:t>The best islamic capital market GIFA Awards</w:t>
            </w:r>
          </w:p>
        </w:tc>
      </w:tr>
      <w:tr w:rsidR="00CE5749" w14:paraId="36825C9E" w14:textId="77777777" w:rsidTr="00BF0218">
        <w:trPr>
          <w:trHeight w:val="313"/>
        </w:trPr>
        <w:tc>
          <w:tcPr>
            <w:tcW w:w="1969" w:type="dxa"/>
          </w:tcPr>
          <w:p w14:paraId="2B8509D5" w14:textId="734462A5"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27 September 2021</w:t>
            </w:r>
          </w:p>
        </w:tc>
        <w:tc>
          <w:tcPr>
            <w:tcW w:w="5238" w:type="dxa"/>
          </w:tcPr>
          <w:p w14:paraId="29D6F504" w14:textId="30317BA2" w:rsidR="00CE5749"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Perusahaan efek daerah pertama di BEI</w:t>
            </w:r>
          </w:p>
        </w:tc>
      </w:tr>
      <w:tr w:rsidR="00CE5749" w14:paraId="66D21D3A" w14:textId="77777777" w:rsidTr="00BF0218">
        <w:trPr>
          <w:trHeight w:val="313"/>
        </w:trPr>
        <w:tc>
          <w:tcPr>
            <w:tcW w:w="1969" w:type="dxa"/>
          </w:tcPr>
          <w:p w14:paraId="41AB0A7B" w14:textId="3D19DB77"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6 Desember 2021</w:t>
            </w:r>
          </w:p>
        </w:tc>
        <w:tc>
          <w:tcPr>
            <w:tcW w:w="5238" w:type="dxa"/>
          </w:tcPr>
          <w:p w14:paraId="59BDF0F7" w14:textId="31C87F11" w:rsidR="00CE5749"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Penyesuaian mekanisme </w:t>
            </w:r>
            <w:r w:rsidRPr="00BF0218">
              <w:rPr>
                <w:rFonts w:ascii="Times New Roman" w:hAnsi="Times New Roman" w:cs="Times New Roman"/>
                <w:i/>
                <w:iCs/>
                <w:lang w:val="id-ID"/>
              </w:rPr>
              <w:t>Pre-Closing</w:t>
            </w:r>
            <w:r w:rsidRPr="00986CF0">
              <w:rPr>
                <w:rFonts w:ascii="Times New Roman" w:hAnsi="Times New Roman" w:cs="Times New Roman"/>
                <w:lang w:val="id-ID"/>
              </w:rPr>
              <w:t xml:space="preserve"> &amp; penutupan kode broker</w:t>
            </w:r>
          </w:p>
        </w:tc>
      </w:tr>
      <w:tr w:rsidR="00CE5749" w14:paraId="1223207F" w14:textId="77777777" w:rsidTr="00BF0218">
        <w:trPr>
          <w:trHeight w:val="313"/>
        </w:trPr>
        <w:tc>
          <w:tcPr>
            <w:tcW w:w="1969" w:type="dxa"/>
          </w:tcPr>
          <w:p w14:paraId="1FEEE21F" w14:textId="45790545"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20 Desember 2021</w:t>
            </w:r>
          </w:p>
        </w:tc>
        <w:tc>
          <w:tcPr>
            <w:tcW w:w="5238" w:type="dxa"/>
          </w:tcPr>
          <w:p w14:paraId="2A657AC2" w14:textId="403B5CA5" w:rsidR="00CE5749"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ESG Sector Leaders IDX KEHATI (ESGKEJATI) dan ESG Quality 45 IDX KEHATI (ESGQKEHATI)</w:t>
            </w:r>
          </w:p>
        </w:tc>
      </w:tr>
      <w:tr w:rsidR="00CE5749" w14:paraId="1017BF23" w14:textId="77777777" w:rsidTr="00BF0218">
        <w:trPr>
          <w:trHeight w:val="313"/>
        </w:trPr>
        <w:tc>
          <w:tcPr>
            <w:tcW w:w="1969" w:type="dxa"/>
          </w:tcPr>
          <w:p w14:paraId="5E92C1CE" w14:textId="3101E9B2"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21 Desember 2021</w:t>
            </w:r>
          </w:p>
        </w:tc>
        <w:tc>
          <w:tcPr>
            <w:tcW w:w="5238" w:type="dxa"/>
          </w:tcPr>
          <w:p w14:paraId="3F21D5E6" w14:textId="01CB8AFD" w:rsidR="00CE5749"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Perubahan peraturan nomor I-A tentang pencatatan saham dan efek bersifat ekuitas selain saham yang diterbitkan oleh perususahaan tercatat </w:t>
            </w:r>
          </w:p>
        </w:tc>
      </w:tr>
      <w:tr w:rsidR="00CE5749" w14:paraId="2BEAD08F" w14:textId="77777777" w:rsidTr="00BF0218">
        <w:trPr>
          <w:trHeight w:val="313"/>
        </w:trPr>
        <w:tc>
          <w:tcPr>
            <w:tcW w:w="1969" w:type="dxa"/>
          </w:tcPr>
          <w:p w14:paraId="60F917B8" w14:textId="53CBC424"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22 Desember 2021</w:t>
            </w:r>
          </w:p>
        </w:tc>
        <w:tc>
          <w:tcPr>
            <w:tcW w:w="5238" w:type="dxa"/>
          </w:tcPr>
          <w:p w14:paraId="4F0FCAFB" w14:textId="29C6D4E2" w:rsidR="00CE5749" w:rsidRPr="00986CF0" w:rsidRDefault="00CE5749" w:rsidP="00986CF0">
            <w:pPr>
              <w:pStyle w:val="ListParagraph"/>
              <w:ind w:left="0"/>
              <w:jc w:val="both"/>
              <w:rPr>
                <w:rFonts w:ascii="Times New Roman" w:hAnsi="Times New Roman" w:cs="Times New Roman"/>
                <w:lang w:val="id-ID"/>
              </w:rPr>
            </w:pPr>
            <w:r w:rsidRPr="00BF0218">
              <w:rPr>
                <w:rFonts w:ascii="Times New Roman" w:hAnsi="Times New Roman" w:cs="Times New Roman"/>
                <w:i/>
                <w:iCs/>
                <w:lang w:val="id-ID"/>
              </w:rPr>
              <w:t xml:space="preserve">Micosite </w:t>
            </w:r>
            <w:r w:rsidRPr="00986CF0">
              <w:rPr>
                <w:rFonts w:ascii="Times New Roman" w:hAnsi="Times New Roman" w:cs="Times New Roman"/>
                <w:lang w:val="id-ID"/>
              </w:rPr>
              <w:t>ESG</w:t>
            </w:r>
          </w:p>
        </w:tc>
      </w:tr>
      <w:tr w:rsidR="00CE5749" w14:paraId="0955C76F" w14:textId="77777777" w:rsidTr="00BF0218">
        <w:trPr>
          <w:trHeight w:val="313"/>
        </w:trPr>
        <w:tc>
          <w:tcPr>
            <w:tcW w:w="1969" w:type="dxa"/>
          </w:tcPr>
          <w:p w14:paraId="12426B9C" w14:textId="6B9F5012"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3 April 2023</w:t>
            </w:r>
          </w:p>
        </w:tc>
        <w:tc>
          <w:tcPr>
            <w:tcW w:w="5238" w:type="dxa"/>
          </w:tcPr>
          <w:p w14:paraId="19270775" w14:textId="23C7B097" w:rsidR="00CE5749"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Normalisasi jam perdagangan</w:t>
            </w:r>
          </w:p>
        </w:tc>
      </w:tr>
      <w:tr w:rsidR="00CE5749" w14:paraId="77DD6FF8" w14:textId="77777777" w:rsidTr="00BF0218">
        <w:trPr>
          <w:trHeight w:val="313"/>
        </w:trPr>
        <w:tc>
          <w:tcPr>
            <w:tcW w:w="1969" w:type="dxa"/>
          </w:tcPr>
          <w:p w14:paraId="7AB503F0" w14:textId="4D8753D5"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31 Mei 2023</w:t>
            </w:r>
          </w:p>
        </w:tc>
        <w:tc>
          <w:tcPr>
            <w:tcW w:w="5238" w:type="dxa"/>
          </w:tcPr>
          <w:p w14:paraId="0D650780" w14:textId="297EB4E2" w:rsidR="00CE5749"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Peluncuran indeks papan akselerasi</w:t>
            </w:r>
          </w:p>
        </w:tc>
      </w:tr>
      <w:tr w:rsidR="00CE5749" w14:paraId="11815E92" w14:textId="77777777" w:rsidTr="00BF0218">
        <w:trPr>
          <w:trHeight w:val="313"/>
        </w:trPr>
        <w:tc>
          <w:tcPr>
            <w:tcW w:w="1969" w:type="dxa"/>
          </w:tcPr>
          <w:p w14:paraId="7ECD8A6D" w14:textId="628DAC9D" w:rsidR="00CE5749" w:rsidRPr="00986CF0" w:rsidRDefault="00CE5749" w:rsidP="00BF0218">
            <w:pPr>
              <w:pStyle w:val="ListParagraph"/>
              <w:ind w:left="0"/>
              <w:rPr>
                <w:rFonts w:ascii="Times New Roman" w:hAnsi="Times New Roman" w:cs="Times New Roman"/>
                <w:lang w:val="id-ID"/>
              </w:rPr>
            </w:pPr>
            <w:r w:rsidRPr="00986CF0">
              <w:rPr>
                <w:rFonts w:ascii="Times New Roman" w:hAnsi="Times New Roman" w:cs="Times New Roman"/>
                <w:lang w:val="id-ID"/>
              </w:rPr>
              <w:t>5 Junu</w:t>
            </w:r>
            <w:r w:rsidR="00BF0218">
              <w:rPr>
                <w:rFonts w:ascii="Times New Roman" w:hAnsi="Times New Roman" w:cs="Times New Roman"/>
                <w:lang w:val="id-ID"/>
              </w:rPr>
              <w:t>ari</w:t>
            </w:r>
            <w:r w:rsidRPr="00986CF0">
              <w:rPr>
                <w:rFonts w:ascii="Times New Roman" w:hAnsi="Times New Roman" w:cs="Times New Roman"/>
                <w:lang w:val="id-ID"/>
              </w:rPr>
              <w:t xml:space="preserve"> 2023</w:t>
            </w:r>
          </w:p>
        </w:tc>
        <w:tc>
          <w:tcPr>
            <w:tcW w:w="5238" w:type="dxa"/>
          </w:tcPr>
          <w:p w14:paraId="2E44691E" w14:textId="4607493E" w:rsidR="00CE5749" w:rsidRPr="00986CF0" w:rsidRDefault="00CE5749"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Normalisasi batas auto rejecction bawah </w:t>
            </w:r>
            <w:r w:rsidR="00986CF0" w:rsidRPr="00986CF0">
              <w:rPr>
                <w:rFonts w:ascii="Times New Roman" w:hAnsi="Times New Roman" w:cs="Times New Roman"/>
                <w:lang w:val="id-ID"/>
              </w:rPr>
              <w:t>(ARB) tahap 1 (maks 15%)</w:t>
            </w:r>
          </w:p>
        </w:tc>
      </w:tr>
      <w:tr w:rsidR="00CE5749" w14:paraId="091C68B2" w14:textId="77777777" w:rsidTr="00BF0218">
        <w:trPr>
          <w:trHeight w:val="313"/>
        </w:trPr>
        <w:tc>
          <w:tcPr>
            <w:tcW w:w="1969" w:type="dxa"/>
          </w:tcPr>
          <w:p w14:paraId="3F4784FF" w14:textId="1A253256" w:rsidR="00CE5749" w:rsidRPr="00986CF0" w:rsidRDefault="00986CF0" w:rsidP="00BF0218">
            <w:pPr>
              <w:pStyle w:val="ListParagraph"/>
              <w:ind w:left="0"/>
              <w:rPr>
                <w:rFonts w:ascii="Times New Roman" w:hAnsi="Times New Roman" w:cs="Times New Roman"/>
                <w:lang w:val="id-ID"/>
              </w:rPr>
            </w:pPr>
            <w:r w:rsidRPr="00986CF0">
              <w:rPr>
                <w:rFonts w:ascii="Times New Roman" w:hAnsi="Times New Roman" w:cs="Times New Roman"/>
                <w:lang w:val="id-ID"/>
              </w:rPr>
              <w:t>12 Juni 2023</w:t>
            </w:r>
          </w:p>
        </w:tc>
        <w:tc>
          <w:tcPr>
            <w:tcW w:w="5238" w:type="dxa"/>
          </w:tcPr>
          <w:p w14:paraId="35C6078C" w14:textId="4174ADAC" w:rsidR="00CE5749" w:rsidRPr="00986CF0" w:rsidRDefault="00986CF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Peluncuran papan pemantauan khusus </w:t>
            </w:r>
            <w:r w:rsidRPr="00BF0218">
              <w:rPr>
                <w:rFonts w:ascii="Times New Roman" w:hAnsi="Times New Roman" w:cs="Times New Roman"/>
                <w:i/>
                <w:iCs/>
                <w:lang w:val="id-ID"/>
              </w:rPr>
              <w:t>hybird</w:t>
            </w:r>
          </w:p>
        </w:tc>
      </w:tr>
      <w:tr w:rsidR="00CE5749" w14:paraId="5EE68466" w14:textId="77777777" w:rsidTr="00BF0218">
        <w:trPr>
          <w:trHeight w:val="313"/>
        </w:trPr>
        <w:tc>
          <w:tcPr>
            <w:tcW w:w="1969" w:type="dxa"/>
          </w:tcPr>
          <w:p w14:paraId="6EE58338" w14:textId="279EAA89" w:rsidR="00CE5749" w:rsidRPr="00986CF0" w:rsidRDefault="00986CF0" w:rsidP="00BF0218">
            <w:pPr>
              <w:pStyle w:val="ListParagraph"/>
              <w:ind w:left="0"/>
              <w:rPr>
                <w:rFonts w:ascii="Times New Roman" w:hAnsi="Times New Roman" w:cs="Times New Roman"/>
                <w:lang w:val="id-ID"/>
              </w:rPr>
            </w:pPr>
            <w:r w:rsidRPr="00986CF0">
              <w:rPr>
                <w:rFonts w:ascii="Times New Roman" w:hAnsi="Times New Roman" w:cs="Times New Roman"/>
                <w:lang w:val="id-ID"/>
              </w:rPr>
              <w:t>13 Juli 2023</w:t>
            </w:r>
          </w:p>
        </w:tc>
        <w:tc>
          <w:tcPr>
            <w:tcW w:w="5238" w:type="dxa"/>
          </w:tcPr>
          <w:p w14:paraId="75E7F673" w14:textId="4F223C8F" w:rsidR="00CE5749" w:rsidRPr="00986CF0" w:rsidRDefault="00986CF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Peluncuran new IDX mobile</w:t>
            </w:r>
          </w:p>
        </w:tc>
      </w:tr>
      <w:tr w:rsidR="00CE5749" w14:paraId="3F775F91" w14:textId="77777777" w:rsidTr="00BF0218">
        <w:trPr>
          <w:trHeight w:val="313"/>
        </w:trPr>
        <w:tc>
          <w:tcPr>
            <w:tcW w:w="1969" w:type="dxa"/>
          </w:tcPr>
          <w:p w14:paraId="28AB284F" w14:textId="6EA35CCF" w:rsidR="00CE5749" w:rsidRPr="00986CF0" w:rsidRDefault="00986CF0" w:rsidP="00BF0218">
            <w:pPr>
              <w:pStyle w:val="ListParagraph"/>
              <w:ind w:left="0"/>
              <w:rPr>
                <w:rFonts w:ascii="Times New Roman" w:hAnsi="Times New Roman" w:cs="Times New Roman"/>
                <w:lang w:val="id-ID"/>
              </w:rPr>
            </w:pPr>
            <w:r w:rsidRPr="00986CF0">
              <w:rPr>
                <w:rFonts w:ascii="Times New Roman" w:hAnsi="Times New Roman" w:cs="Times New Roman"/>
                <w:lang w:val="id-ID"/>
              </w:rPr>
              <w:t>31 Juli 2023</w:t>
            </w:r>
          </w:p>
        </w:tc>
        <w:tc>
          <w:tcPr>
            <w:tcW w:w="5238" w:type="dxa"/>
          </w:tcPr>
          <w:p w14:paraId="4936340B" w14:textId="2A4A185F" w:rsidR="00CE5749" w:rsidRPr="00BF0218" w:rsidRDefault="00986CF0" w:rsidP="00986CF0">
            <w:pPr>
              <w:pStyle w:val="ListParagraph"/>
              <w:ind w:left="0"/>
              <w:jc w:val="both"/>
              <w:rPr>
                <w:rFonts w:ascii="Times New Roman" w:hAnsi="Times New Roman" w:cs="Times New Roman"/>
                <w:i/>
                <w:iCs/>
                <w:lang w:val="id-ID"/>
              </w:rPr>
            </w:pPr>
            <w:r w:rsidRPr="00BF0218">
              <w:rPr>
                <w:rFonts w:ascii="Times New Roman" w:hAnsi="Times New Roman" w:cs="Times New Roman"/>
                <w:i/>
                <w:iCs/>
                <w:lang w:val="id-ID"/>
              </w:rPr>
              <w:t>New PLTE, Mofids &amp; Daily Watching (DW)</w:t>
            </w:r>
          </w:p>
        </w:tc>
      </w:tr>
      <w:tr w:rsidR="00CE5749" w14:paraId="15169225" w14:textId="77777777" w:rsidTr="00BF0218">
        <w:trPr>
          <w:trHeight w:val="313"/>
        </w:trPr>
        <w:tc>
          <w:tcPr>
            <w:tcW w:w="1969" w:type="dxa"/>
          </w:tcPr>
          <w:p w14:paraId="754D71A2" w14:textId="07608971" w:rsidR="00CE5749" w:rsidRPr="00986CF0" w:rsidRDefault="00986CF0" w:rsidP="00BF0218">
            <w:pPr>
              <w:pStyle w:val="ListParagraph"/>
              <w:ind w:left="0"/>
              <w:rPr>
                <w:rFonts w:ascii="Times New Roman" w:hAnsi="Times New Roman" w:cs="Times New Roman"/>
                <w:lang w:val="id-ID"/>
              </w:rPr>
            </w:pPr>
            <w:r w:rsidRPr="00986CF0">
              <w:rPr>
                <w:rFonts w:ascii="Times New Roman" w:hAnsi="Times New Roman" w:cs="Times New Roman"/>
                <w:lang w:val="id-ID"/>
              </w:rPr>
              <w:t>10 Agustus 2023</w:t>
            </w:r>
          </w:p>
        </w:tc>
        <w:tc>
          <w:tcPr>
            <w:tcW w:w="5238" w:type="dxa"/>
          </w:tcPr>
          <w:p w14:paraId="370D522E" w14:textId="04B39394" w:rsidR="00CE5749" w:rsidRPr="00986CF0" w:rsidRDefault="00986CF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Kampanye aku investor saham</w:t>
            </w:r>
          </w:p>
        </w:tc>
      </w:tr>
      <w:tr w:rsidR="00CE5749" w14:paraId="3912195C" w14:textId="77777777" w:rsidTr="00BF0218">
        <w:trPr>
          <w:trHeight w:val="313"/>
        </w:trPr>
        <w:tc>
          <w:tcPr>
            <w:tcW w:w="1969" w:type="dxa"/>
          </w:tcPr>
          <w:p w14:paraId="0C94BB35" w14:textId="62BD4F1F" w:rsidR="00CE5749" w:rsidRPr="00986CF0" w:rsidRDefault="00986CF0" w:rsidP="00BF0218">
            <w:pPr>
              <w:pStyle w:val="ListParagraph"/>
              <w:ind w:left="0"/>
              <w:rPr>
                <w:rFonts w:ascii="Times New Roman" w:hAnsi="Times New Roman" w:cs="Times New Roman"/>
                <w:lang w:val="id-ID"/>
              </w:rPr>
            </w:pPr>
            <w:r w:rsidRPr="00986CF0">
              <w:rPr>
                <w:rFonts w:ascii="Times New Roman" w:hAnsi="Times New Roman" w:cs="Times New Roman"/>
                <w:lang w:val="id-ID"/>
              </w:rPr>
              <w:lastRenderedPageBreak/>
              <w:t>14 Agustus 2023</w:t>
            </w:r>
          </w:p>
        </w:tc>
        <w:tc>
          <w:tcPr>
            <w:tcW w:w="5238" w:type="dxa"/>
          </w:tcPr>
          <w:p w14:paraId="40DEA94F" w14:textId="3A2A97C2" w:rsidR="00CE5749" w:rsidRPr="00986CF0" w:rsidRDefault="00986CF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Normalisasi jam perdagangan SPPA dan pelaporan melalui PLTE</w:t>
            </w:r>
          </w:p>
        </w:tc>
      </w:tr>
      <w:tr w:rsidR="00CE5749" w14:paraId="33723B49" w14:textId="77777777" w:rsidTr="00BF0218">
        <w:trPr>
          <w:trHeight w:val="313"/>
        </w:trPr>
        <w:tc>
          <w:tcPr>
            <w:tcW w:w="1969" w:type="dxa"/>
          </w:tcPr>
          <w:p w14:paraId="7E429006" w14:textId="3DB37F93" w:rsidR="00CE5749" w:rsidRPr="00986CF0" w:rsidRDefault="00986CF0" w:rsidP="00BF0218">
            <w:pPr>
              <w:pStyle w:val="ListParagraph"/>
              <w:ind w:left="0"/>
              <w:rPr>
                <w:rFonts w:ascii="Times New Roman" w:hAnsi="Times New Roman" w:cs="Times New Roman"/>
                <w:lang w:val="id-ID"/>
              </w:rPr>
            </w:pPr>
            <w:r w:rsidRPr="00986CF0">
              <w:rPr>
                <w:rFonts w:ascii="Times New Roman" w:hAnsi="Times New Roman" w:cs="Times New Roman"/>
                <w:lang w:val="id-ID"/>
              </w:rPr>
              <w:t>4 September 2023</w:t>
            </w:r>
          </w:p>
        </w:tc>
        <w:tc>
          <w:tcPr>
            <w:tcW w:w="5238" w:type="dxa"/>
          </w:tcPr>
          <w:p w14:paraId="5A9C2632" w14:textId="69D96FC4" w:rsidR="00CE5749" w:rsidRPr="00986CF0" w:rsidRDefault="00986CF0" w:rsidP="00986CF0">
            <w:pPr>
              <w:pStyle w:val="ListParagraph"/>
              <w:ind w:left="0"/>
              <w:jc w:val="both"/>
              <w:rPr>
                <w:rFonts w:ascii="Times New Roman" w:hAnsi="Times New Roman" w:cs="Times New Roman"/>
                <w:lang w:val="id-ID"/>
              </w:rPr>
            </w:pPr>
            <w:r w:rsidRPr="00986CF0">
              <w:rPr>
                <w:rFonts w:ascii="Times New Roman" w:hAnsi="Times New Roman" w:cs="Times New Roman"/>
                <w:lang w:val="id-ID"/>
              </w:rPr>
              <w:t xml:space="preserve">Normalisasi batas </w:t>
            </w:r>
            <w:r w:rsidRPr="00BF0218">
              <w:rPr>
                <w:rFonts w:ascii="Times New Roman" w:hAnsi="Times New Roman" w:cs="Times New Roman"/>
                <w:i/>
                <w:iCs/>
                <w:lang w:val="id-ID"/>
              </w:rPr>
              <w:t>auto rejecction</w:t>
            </w:r>
            <w:r w:rsidRPr="00986CF0">
              <w:rPr>
                <w:rFonts w:ascii="Times New Roman" w:hAnsi="Times New Roman" w:cs="Times New Roman"/>
                <w:lang w:val="id-ID"/>
              </w:rPr>
              <w:t xml:space="preserve"> bawah (ARB) tahap 2 (simetris, 20%, 25%, dan 35%) </w:t>
            </w:r>
          </w:p>
        </w:tc>
      </w:tr>
    </w:tbl>
    <w:p w14:paraId="132E2679" w14:textId="57B71118" w:rsidR="00BF0218" w:rsidRDefault="00BF0218" w:rsidP="00BF0218">
      <w:pPr>
        <w:pStyle w:val="ListParagraph"/>
        <w:spacing w:line="480" w:lineRule="auto"/>
        <w:ind w:hanging="11"/>
        <w:rPr>
          <w:rFonts w:ascii="Times New Roman" w:hAnsi="Times New Roman" w:cs="Times New Roman"/>
          <w:sz w:val="24"/>
          <w:szCs w:val="24"/>
          <w:lang w:val="id-ID"/>
        </w:rPr>
      </w:pPr>
      <w:r w:rsidRPr="00BF0218">
        <w:rPr>
          <w:rFonts w:ascii="Times New Roman" w:hAnsi="Times New Roman" w:cs="Times New Roman"/>
          <w:sz w:val="24"/>
          <w:szCs w:val="24"/>
          <w:lang w:val="id-ID"/>
        </w:rPr>
        <w:t xml:space="preserve">Sumber: </w:t>
      </w:r>
      <w:hyperlink r:id="rId9" w:history="1">
        <w:r w:rsidR="00A35B50" w:rsidRPr="0049571F">
          <w:rPr>
            <w:rStyle w:val="Hyperlink"/>
            <w:rFonts w:ascii="Times New Roman" w:hAnsi="Times New Roman" w:cs="Times New Roman"/>
            <w:sz w:val="24"/>
            <w:szCs w:val="24"/>
            <w:lang w:val="id-ID"/>
          </w:rPr>
          <w:t>www.idx.co.id</w:t>
        </w:r>
      </w:hyperlink>
      <w:r w:rsidR="00A35B50">
        <w:rPr>
          <w:rFonts w:ascii="Times New Roman" w:hAnsi="Times New Roman" w:cs="Times New Roman"/>
          <w:sz w:val="24"/>
          <w:szCs w:val="24"/>
          <w:lang w:val="id-ID"/>
        </w:rPr>
        <w:t xml:space="preserve"> </w:t>
      </w:r>
    </w:p>
    <w:p w14:paraId="06131021" w14:textId="75FBC670" w:rsidR="00BF0218" w:rsidRPr="00BF0218" w:rsidRDefault="00BF0218">
      <w:pPr>
        <w:pStyle w:val="ListParagraph"/>
        <w:numPr>
          <w:ilvl w:val="0"/>
          <w:numId w:val="36"/>
        </w:numPr>
        <w:spacing w:line="480" w:lineRule="auto"/>
        <w:rPr>
          <w:rFonts w:ascii="Times New Roman" w:hAnsi="Times New Roman" w:cs="Times New Roman"/>
          <w:b/>
          <w:bCs/>
          <w:sz w:val="24"/>
          <w:szCs w:val="24"/>
          <w:lang w:val="id-ID"/>
        </w:rPr>
      </w:pPr>
      <w:r w:rsidRPr="00BF0218">
        <w:rPr>
          <w:rFonts w:ascii="Times New Roman" w:hAnsi="Times New Roman" w:cs="Times New Roman"/>
          <w:b/>
          <w:bCs/>
          <w:sz w:val="24"/>
          <w:szCs w:val="24"/>
        </w:rPr>
        <w:t xml:space="preserve">Visi dan Misi </w:t>
      </w:r>
      <w:r>
        <w:rPr>
          <w:rFonts w:ascii="Times New Roman" w:hAnsi="Times New Roman" w:cs="Times New Roman"/>
          <w:b/>
          <w:bCs/>
          <w:sz w:val="24"/>
          <w:szCs w:val="24"/>
        </w:rPr>
        <w:t xml:space="preserve">Bursa Efek Indonesia </w:t>
      </w:r>
    </w:p>
    <w:p w14:paraId="052A5E48" w14:textId="77777777" w:rsidR="00BF0218" w:rsidRPr="00BF0218" w:rsidRDefault="00BF0218" w:rsidP="00A35B50">
      <w:pPr>
        <w:pStyle w:val="ListParagraph"/>
        <w:numPr>
          <w:ilvl w:val="0"/>
          <w:numId w:val="28"/>
        </w:numPr>
        <w:spacing w:line="480" w:lineRule="auto"/>
        <w:ind w:left="1701"/>
        <w:jc w:val="both"/>
        <w:rPr>
          <w:rFonts w:ascii="Times New Roman" w:hAnsi="Times New Roman" w:cs="Times New Roman"/>
          <w:b/>
          <w:bCs/>
          <w:sz w:val="24"/>
          <w:szCs w:val="24"/>
          <w:lang w:val="id-ID"/>
        </w:rPr>
      </w:pPr>
      <w:r>
        <w:rPr>
          <w:rFonts w:ascii="Times New Roman" w:hAnsi="Times New Roman" w:cs="Times New Roman"/>
          <w:b/>
          <w:bCs/>
          <w:sz w:val="24"/>
          <w:szCs w:val="24"/>
        </w:rPr>
        <w:t xml:space="preserve">Visi: </w:t>
      </w:r>
      <w:r w:rsidRPr="00BE2D6F">
        <w:rPr>
          <w:rFonts w:ascii="Times New Roman" w:hAnsi="Times New Roman" w:cs="Times New Roman"/>
          <w:sz w:val="24"/>
          <w:szCs w:val="24"/>
        </w:rPr>
        <w:t xml:space="preserve">Mengembangkan </w:t>
      </w:r>
      <w:r>
        <w:rPr>
          <w:rFonts w:ascii="Times New Roman" w:hAnsi="Times New Roman" w:cs="Times New Roman"/>
          <w:sz w:val="24"/>
          <w:szCs w:val="24"/>
        </w:rPr>
        <w:t>membentuk</w:t>
      </w:r>
      <w:r w:rsidRPr="00BE2D6F">
        <w:rPr>
          <w:rFonts w:ascii="Times New Roman" w:hAnsi="Times New Roman" w:cs="Times New Roman"/>
          <w:sz w:val="24"/>
          <w:szCs w:val="24"/>
        </w:rPr>
        <w:t xml:space="preserve"> pertukaran </w:t>
      </w:r>
      <w:r>
        <w:rPr>
          <w:rFonts w:ascii="Times New Roman" w:hAnsi="Times New Roman" w:cs="Times New Roman"/>
          <w:sz w:val="24"/>
          <w:szCs w:val="24"/>
        </w:rPr>
        <w:t>bersaing</w:t>
      </w:r>
      <w:r w:rsidRPr="00BE2D6F">
        <w:rPr>
          <w:rFonts w:ascii="Times New Roman" w:hAnsi="Times New Roman" w:cs="Times New Roman"/>
          <w:sz w:val="24"/>
          <w:szCs w:val="24"/>
        </w:rPr>
        <w:t xml:space="preserve"> kelas dunia.</w:t>
      </w:r>
    </w:p>
    <w:p w14:paraId="343C0BB5" w14:textId="3077F623" w:rsidR="00BF0218" w:rsidRPr="00A35B50" w:rsidRDefault="00BF0218" w:rsidP="00A35B50">
      <w:pPr>
        <w:pStyle w:val="ListParagraph"/>
        <w:numPr>
          <w:ilvl w:val="0"/>
          <w:numId w:val="28"/>
        </w:numPr>
        <w:spacing w:line="480" w:lineRule="auto"/>
        <w:ind w:left="1701"/>
        <w:jc w:val="both"/>
        <w:rPr>
          <w:rFonts w:ascii="Times New Roman" w:hAnsi="Times New Roman" w:cs="Times New Roman"/>
          <w:b/>
          <w:bCs/>
          <w:sz w:val="24"/>
          <w:szCs w:val="24"/>
          <w:lang w:val="id-ID"/>
        </w:rPr>
      </w:pPr>
      <w:r w:rsidRPr="00BF0218">
        <w:rPr>
          <w:rFonts w:ascii="Times New Roman" w:hAnsi="Times New Roman" w:cs="Times New Roman"/>
          <w:b/>
          <w:bCs/>
          <w:sz w:val="24"/>
          <w:szCs w:val="24"/>
        </w:rPr>
        <w:t>Misi:</w:t>
      </w:r>
      <w:r w:rsidRPr="00BF0218">
        <w:rPr>
          <w:rFonts w:ascii="Times New Roman" w:hAnsi="Times New Roman" w:cs="Times New Roman"/>
          <w:b/>
          <w:bCs/>
          <w:sz w:val="24"/>
          <w:szCs w:val="24"/>
          <w:lang w:val="id-ID"/>
        </w:rPr>
        <w:t xml:space="preserve"> </w:t>
      </w:r>
      <w:r w:rsidRPr="00BF0218">
        <w:rPr>
          <w:rFonts w:ascii="Times New Roman" w:hAnsi="Times New Roman" w:cs="Times New Roman"/>
          <w:sz w:val="24"/>
          <w:szCs w:val="24"/>
        </w:rPr>
        <w:t xml:space="preserve">mempromosikan prasarana pasar keuangan yang dapat diandalkan dan terkemuka dengan tujuan memajukan pasar yang teratur, efisien dan adil yang tersedia bagi semua </w:t>
      </w:r>
      <w:r w:rsidRPr="00BF0218">
        <w:rPr>
          <w:rFonts w:ascii="Times New Roman" w:hAnsi="Times New Roman" w:cs="Times New Roman"/>
          <w:i/>
          <w:iCs/>
          <w:sz w:val="24"/>
          <w:szCs w:val="24"/>
        </w:rPr>
        <w:t>stakeholder</w:t>
      </w:r>
      <w:r w:rsidRPr="00BF0218">
        <w:rPr>
          <w:rFonts w:ascii="Times New Roman" w:hAnsi="Times New Roman" w:cs="Times New Roman"/>
          <w:sz w:val="24"/>
          <w:szCs w:val="24"/>
        </w:rPr>
        <w:t xml:space="preserve"> lewat barang dan jasa baru.</w:t>
      </w:r>
    </w:p>
    <w:p w14:paraId="03C97E6B" w14:textId="023FE94D" w:rsidR="00A35B50" w:rsidRDefault="00797106">
      <w:pPr>
        <w:pStyle w:val="ListParagraph"/>
        <w:numPr>
          <w:ilvl w:val="0"/>
          <w:numId w:val="36"/>
        </w:numPr>
        <w:spacing w:line="480" w:lineRule="auto"/>
        <w:jc w:val="both"/>
        <w:rPr>
          <w:rFonts w:ascii="Times New Roman" w:hAnsi="Times New Roman" w:cs="Times New Roman"/>
          <w:b/>
          <w:bCs/>
          <w:sz w:val="24"/>
          <w:szCs w:val="24"/>
          <w:lang w:val="id-ID"/>
        </w:rPr>
      </w:pPr>
      <w:r>
        <w:rPr>
          <w:rFonts w:ascii="Times New Roman" w:hAnsi="Times New Roman" w:cs="Times New Roman"/>
          <w:b/>
          <w:bCs/>
          <w:noProof/>
          <w:sz w:val="24"/>
          <w:szCs w:val="24"/>
          <w:lang w:val="id-ID"/>
        </w:rPr>
        <w:drawing>
          <wp:anchor distT="0" distB="0" distL="114300" distR="114300" simplePos="0" relativeHeight="251689984" behindDoc="0" locked="0" layoutInCell="1" allowOverlap="1" wp14:anchorId="08EE8945" wp14:editId="29212674">
            <wp:simplePos x="0" y="0"/>
            <wp:positionH relativeFrom="column">
              <wp:posOffset>292440</wp:posOffset>
            </wp:positionH>
            <wp:positionV relativeFrom="paragraph">
              <wp:posOffset>223254</wp:posOffset>
            </wp:positionV>
            <wp:extent cx="5238750" cy="2859300"/>
            <wp:effectExtent l="0" t="0" r="0" b="0"/>
            <wp:wrapTopAndBottom/>
            <wp:docPr id="983941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41840" name="Picture 9839418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0" cy="2859300"/>
                    </a:xfrm>
                    <a:prstGeom prst="rect">
                      <a:avLst/>
                    </a:prstGeom>
                  </pic:spPr>
                </pic:pic>
              </a:graphicData>
            </a:graphic>
            <wp14:sizeRelH relativeFrom="page">
              <wp14:pctWidth>0</wp14:pctWidth>
            </wp14:sizeRelH>
            <wp14:sizeRelV relativeFrom="page">
              <wp14:pctHeight>0</wp14:pctHeight>
            </wp14:sizeRelV>
          </wp:anchor>
        </w:drawing>
      </w:r>
      <w:r w:rsidR="00A35B50">
        <w:rPr>
          <w:rFonts w:ascii="Times New Roman" w:hAnsi="Times New Roman" w:cs="Times New Roman"/>
          <w:b/>
          <w:bCs/>
          <w:sz w:val="24"/>
          <w:szCs w:val="24"/>
          <w:lang w:val="id-ID"/>
        </w:rPr>
        <w:t xml:space="preserve">Struktur Organisasi Bursa Efek Indonesia </w:t>
      </w:r>
    </w:p>
    <w:p w14:paraId="08C293AC" w14:textId="3A9A3AF5" w:rsidR="00B579E1" w:rsidRPr="00B579E1" w:rsidRDefault="00B579E1" w:rsidP="00797106">
      <w:pPr>
        <w:pStyle w:val="Caption"/>
        <w:spacing w:after="0"/>
        <w:ind w:left="284"/>
        <w:jc w:val="center"/>
        <w:rPr>
          <w:rFonts w:ascii="Times New Roman" w:hAnsi="Times New Roman" w:cs="Times New Roman"/>
          <w:b/>
          <w:bCs/>
          <w:i w:val="0"/>
          <w:iCs w:val="0"/>
          <w:color w:val="auto"/>
          <w:sz w:val="24"/>
          <w:szCs w:val="24"/>
        </w:rPr>
      </w:pPr>
      <w:bookmarkStart w:id="9" w:name="_Toc165488270"/>
      <w:r w:rsidRPr="00B579E1">
        <w:rPr>
          <w:rFonts w:ascii="Times New Roman" w:hAnsi="Times New Roman" w:cs="Times New Roman"/>
          <w:b/>
          <w:bCs/>
          <w:i w:val="0"/>
          <w:iCs w:val="0"/>
          <w:color w:val="auto"/>
          <w:sz w:val="24"/>
          <w:szCs w:val="24"/>
        </w:rPr>
        <w:t xml:space="preserve">Gambar </w:t>
      </w:r>
      <w:r w:rsidRPr="00B579E1">
        <w:rPr>
          <w:rFonts w:ascii="Times New Roman" w:hAnsi="Times New Roman" w:cs="Times New Roman"/>
          <w:b/>
          <w:bCs/>
          <w:i w:val="0"/>
          <w:iCs w:val="0"/>
          <w:color w:val="auto"/>
          <w:sz w:val="24"/>
          <w:szCs w:val="24"/>
        </w:rPr>
        <w:fldChar w:fldCharType="begin"/>
      </w:r>
      <w:r w:rsidRPr="00B579E1">
        <w:rPr>
          <w:rFonts w:ascii="Times New Roman" w:hAnsi="Times New Roman" w:cs="Times New Roman"/>
          <w:b/>
          <w:bCs/>
          <w:i w:val="0"/>
          <w:iCs w:val="0"/>
          <w:color w:val="auto"/>
          <w:sz w:val="24"/>
          <w:szCs w:val="24"/>
        </w:rPr>
        <w:instrText xml:space="preserve"> SEQ Gambar \* ARABIC </w:instrText>
      </w:r>
      <w:r w:rsidRPr="00B579E1">
        <w:rPr>
          <w:rFonts w:ascii="Times New Roman" w:hAnsi="Times New Roman" w:cs="Times New Roman"/>
          <w:b/>
          <w:bCs/>
          <w:i w:val="0"/>
          <w:iCs w:val="0"/>
          <w:color w:val="auto"/>
          <w:sz w:val="24"/>
          <w:szCs w:val="24"/>
        </w:rPr>
        <w:fldChar w:fldCharType="separate"/>
      </w:r>
      <w:r w:rsidR="00D62681">
        <w:rPr>
          <w:rFonts w:ascii="Times New Roman" w:hAnsi="Times New Roman" w:cs="Times New Roman"/>
          <w:b/>
          <w:bCs/>
          <w:i w:val="0"/>
          <w:iCs w:val="0"/>
          <w:noProof/>
          <w:color w:val="auto"/>
          <w:sz w:val="24"/>
          <w:szCs w:val="24"/>
        </w:rPr>
        <w:t>3</w:t>
      </w:r>
      <w:r w:rsidRPr="00B579E1">
        <w:rPr>
          <w:rFonts w:ascii="Times New Roman" w:hAnsi="Times New Roman" w:cs="Times New Roman"/>
          <w:b/>
          <w:bCs/>
          <w:i w:val="0"/>
          <w:iCs w:val="0"/>
          <w:color w:val="auto"/>
          <w:sz w:val="24"/>
          <w:szCs w:val="24"/>
        </w:rPr>
        <w:fldChar w:fldCharType="end"/>
      </w:r>
      <w:r w:rsidR="00797106">
        <w:rPr>
          <w:rFonts w:ascii="Times New Roman" w:hAnsi="Times New Roman" w:cs="Times New Roman"/>
          <w:b/>
          <w:bCs/>
          <w:i w:val="0"/>
          <w:iCs w:val="0"/>
          <w:color w:val="auto"/>
          <w:sz w:val="24"/>
          <w:szCs w:val="24"/>
        </w:rPr>
        <w:t>.</w:t>
      </w:r>
      <w:bookmarkEnd w:id="9"/>
    </w:p>
    <w:p w14:paraId="3D8530CB" w14:textId="13B3FD34" w:rsidR="00A35B50" w:rsidRDefault="00A35B50" w:rsidP="00A35B50">
      <w:pPr>
        <w:pStyle w:val="ListParagraph"/>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Struktur Organisasi Bursa Efek Indonesia (2024)</w:t>
      </w:r>
    </w:p>
    <w:p w14:paraId="036FF37B" w14:textId="13AE225F" w:rsidR="00A35B50" w:rsidRDefault="00A35B50" w:rsidP="00A35B50">
      <w:pPr>
        <w:pStyle w:val="ListParagraph"/>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Sumber: </w:t>
      </w:r>
      <w:hyperlink r:id="rId11" w:history="1">
        <w:r w:rsidRPr="0049571F">
          <w:rPr>
            <w:rStyle w:val="Hyperlink"/>
            <w:rFonts w:ascii="Times New Roman" w:hAnsi="Times New Roman" w:cs="Times New Roman"/>
            <w:sz w:val="24"/>
            <w:szCs w:val="24"/>
            <w:lang w:val="id-ID"/>
          </w:rPr>
          <w:t>www.idx.co.id</w:t>
        </w:r>
      </w:hyperlink>
      <w:r>
        <w:rPr>
          <w:rFonts w:ascii="Times New Roman" w:hAnsi="Times New Roman" w:cs="Times New Roman"/>
          <w:sz w:val="24"/>
          <w:szCs w:val="24"/>
          <w:lang w:val="id-ID"/>
        </w:rPr>
        <w:t xml:space="preserve"> </w:t>
      </w:r>
    </w:p>
    <w:p w14:paraId="02788DB1" w14:textId="77777777" w:rsidR="00D428B8" w:rsidRDefault="00D428B8" w:rsidP="00797106">
      <w:pPr>
        <w:spacing w:line="360" w:lineRule="auto"/>
        <w:rPr>
          <w:rFonts w:ascii="Times New Roman" w:hAnsi="Times New Roman" w:cs="Times New Roman"/>
          <w:sz w:val="24"/>
          <w:szCs w:val="24"/>
          <w:lang w:val="id-ID"/>
        </w:rPr>
      </w:pPr>
    </w:p>
    <w:p w14:paraId="45C343F0" w14:textId="77777777" w:rsidR="00123A4E" w:rsidRPr="00797106" w:rsidRDefault="00123A4E" w:rsidP="00797106">
      <w:pPr>
        <w:spacing w:line="360" w:lineRule="auto"/>
        <w:rPr>
          <w:rFonts w:ascii="Times New Roman" w:hAnsi="Times New Roman" w:cs="Times New Roman"/>
          <w:sz w:val="24"/>
          <w:szCs w:val="24"/>
          <w:lang w:val="id-ID"/>
        </w:rPr>
      </w:pPr>
    </w:p>
    <w:p w14:paraId="29C95929" w14:textId="7EBA1C73" w:rsidR="0012789B" w:rsidRPr="0012789B" w:rsidRDefault="00D428B8">
      <w:pPr>
        <w:pStyle w:val="Heading1"/>
        <w:numPr>
          <w:ilvl w:val="0"/>
          <w:numId w:val="46"/>
        </w:numPr>
        <w:jc w:val="both"/>
      </w:pPr>
      <w:bookmarkStart w:id="10" w:name="_Toc166421282"/>
      <w:bookmarkStart w:id="11" w:name="_Toc167054138"/>
      <w:r w:rsidRPr="00D428B8">
        <w:lastRenderedPageBreak/>
        <w:t>Hasil Penelitian</w:t>
      </w:r>
      <w:bookmarkEnd w:id="10"/>
      <w:bookmarkEnd w:id="11"/>
      <w:r w:rsidRPr="00D428B8">
        <w:t xml:space="preserve"> </w:t>
      </w:r>
    </w:p>
    <w:p w14:paraId="09B00160" w14:textId="77777777" w:rsidR="0012789B" w:rsidRPr="00EC473D" w:rsidRDefault="0012789B">
      <w:pPr>
        <w:pStyle w:val="ListParagraph"/>
        <w:numPr>
          <w:ilvl w:val="0"/>
          <w:numId w:val="37"/>
        </w:numPr>
        <w:spacing w:after="0" w:line="480" w:lineRule="auto"/>
        <w:jc w:val="both"/>
        <w:rPr>
          <w:rFonts w:ascii="Times New Roman" w:hAnsi="Times New Roman" w:cs="Times New Roman"/>
          <w:b/>
          <w:bCs/>
          <w:sz w:val="24"/>
          <w:szCs w:val="24"/>
        </w:rPr>
      </w:pPr>
      <w:r w:rsidRPr="00EC473D">
        <w:rPr>
          <w:rFonts w:ascii="Times New Roman" w:hAnsi="Times New Roman" w:cs="Times New Roman"/>
          <w:b/>
          <w:bCs/>
          <w:sz w:val="24"/>
          <w:szCs w:val="24"/>
        </w:rPr>
        <w:t>Hasil Uji Statistik Deskriptif</w:t>
      </w:r>
    </w:p>
    <w:p w14:paraId="4031632B" w14:textId="77777777" w:rsidR="0012789B" w:rsidRDefault="0012789B" w:rsidP="0012789B">
      <w:pPr>
        <w:pStyle w:val="ListParagraph"/>
        <w:spacing w:after="0" w:line="480" w:lineRule="auto"/>
        <w:ind w:left="1080" w:firstLine="621"/>
        <w:jc w:val="both"/>
        <w:rPr>
          <w:rFonts w:ascii="Times New Roman" w:hAnsi="Times New Roman"/>
          <w:color w:val="000000"/>
          <w:sz w:val="24"/>
          <w:szCs w:val="24"/>
        </w:rPr>
      </w:pPr>
      <w:r w:rsidRPr="00A11035">
        <w:rPr>
          <w:rFonts w:ascii="Times New Roman" w:hAnsi="Times New Roman"/>
          <w:color w:val="000000"/>
          <w:sz w:val="24"/>
          <w:szCs w:val="24"/>
        </w:rPr>
        <w:t>Statistik yang menggambarkan atau mengkarakterisasi data yang telah dikumpulkan dalam kondisi alamiah dalam rangka penelitian data. Tabel di bawah ini menampilkan nilai minimum, maksimum, rata-rata, dan standar deviasi untuk setiap variabel</w:t>
      </w:r>
      <w:r w:rsidRPr="007848E6">
        <w:rPr>
          <w:rFonts w:ascii="Times New Roman" w:hAnsi="Times New Roman"/>
          <w:color w:val="000000"/>
          <w:sz w:val="24"/>
          <w:szCs w:val="24"/>
        </w:rPr>
        <w:t>.</w:t>
      </w:r>
    </w:p>
    <w:p w14:paraId="787D472C" w14:textId="54D00095" w:rsidR="00B579E1" w:rsidRPr="00B579E1" w:rsidRDefault="00B579E1" w:rsidP="00B579E1">
      <w:pPr>
        <w:pStyle w:val="Caption"/>
        <w:spacing w:after="0"/>
        <w:jc w:val="center"/>
        <w:rPr>
          <w:rFonts w:ascii="Times New Roman" w:hAnsi="Times New Roman" w:cs="Times New Roman"/>
          <w:b/>
          <w:bCs/>
          <w:i w:val="0"/>
          <w:iCs w:val="0"/>
          <w:color w:val="auto"/>
          <w:sz w:val="24"/>
          <w:szCs w:val="24"/>
        </w:rPr>
      </w:pPr>
      <w:bookmarkStart w:id="12" w:name="_Toc165484640"/>
      <w:r w:rsidRPr="00B579E1">
        <w:rPr>
          <w:rFonts w:ascii="Times New Roman" w:hAnsi="Times New Roman" w:cs="Times New Roman"/>
          <w:b/>
          <w:bCs/>
          <w:i w:val="0"/>
          <w:iCs w:val="0"/>
          <w:color w:val="auto"/>
          <w:sz w:val="24"/>
          <w:szCs w:val="24"/>
        </w:rPr>
        <w:t xml:space="preserve">Tabel </w:t>
      </w:r>
      <w:r w:rsidR="00817D7A">
        <w:rPr>
          <w:rFonts w:ascii="Times New Roman" w:hAnsi="Times New Roman" w:cs="Times New Roman"/>
          <w:b/>
          <w:bCs/>
          <w:i w:val="0"/>
          <w:iCs w:val="0"/>
          <w:color w:val="auto"/>
          <w:sz w:val="24"/>
          <w:szCs w:val="24"/>
        </w:rPr>
        <w:t>7</w:t>
      </w:r>
      <w:r w:rsidR="00123A4E">
        <w:rPr>
          <w:rFonts w:ascii="Times New Roman" w:hAnsi="Times New Roman" w:cs="Times New Roman"/>
          <w:b/>
          <w:bCs/>
          <w:i w:val="0"/>
          <w:iCs w:val="0"/>
          <w:color w:val="auto"/>
          <w:sz w:val="24"/>
          <w:szCs w:val="24"/>
        </w:rPr>
        <w:t>.</w:t>
      </w:r>
      <w:bookmarkEnd w:id="12"/>
    </w:p>
    <w:p w14:paraId="7A713B3F" w14:textId="06AD94A0" w:rsidR="002754E5" w:rsidRPr="002754E5" w:rsidRDefault="002754E5" w:rsidP="002754E5">
      <w:pPr>
        <w:pStyle w:val="ListParagraph"/>
        <w:spacing w:after="0" w:line="360" w:lineRule="auto"/>
        <w:ind w:left="1080" w:hanging="938"/>
        <w:jc w:val="center"/>
        <w:rPr>
          <w:rFonts w:ascii="Times New Roman" w:hAnsi="Times New Roman"/>
          <w:b/>
          <w:bCs/>
          <w:color w:val="000000"/>
          <w:sz w:val="24"/>
          <w:szCs w:val="24"/>
        </w:rPr>
      </w:pPr>
      <w:r w:rsidRPr="002754E5">
        <w:rPr>
          <w:rFonts w:ascii="Times New Roman" w:hAnsi="Times New Roman"/>
          <w:b/>
          <w:bCs/>
          <w:color w:val="000000"/>
          <w:sz w:val="24"/>
          <w:szCs w:val="24"/>
        </w:rPr>
        <w:t>Hasil Statistik Deskriptif</w:t>
      </w:r>
    </w:p>
    <w:tbl>
      <w:tblPr>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993"/>
        <w:gridCol w:w="1134"/>
        <w:gridCol w:w="1275"/>
        <w:gridCol w:w="1134"/>
        <w:gridCol w:w="1348"/>
      </w:tblGrid>
      <w:tr w:rsidR="0012789B" w:rsidRPr="003D6AB5" w14:paraId="1038EBC7" w14:textId="77777777" w:rsidTr="00F75781">
        <w:trPr>
          <w:cantSplit/>
        </w:trPr>
        <w:tc>
          <w:tcPr>
            <w:tcW w:w="8147" w:type="dxa"/>
            <w:gridSpan w:val="6"/>
            <w:shd w:val="clear" w:color="auto" w:fill="auto"/>
            <w:vAlign w:val="center"/>
          </w:tcPr>
          <w:p w14:paraId="2693D401" w14:textId="77777777" w:rsidR="0012789B" w:rsidRPr="003D6AB5" w:rsidRDefault="0012789B" w:rsidP="00F75781">
            <w:pPr>
              <w:autoSpaceDE w:val="0"/>
              <w:autoSpaceDN w:val="0"/>
              <w:adjustRightInd w:val="0"/>
              <w:spacing w:after="0" w:line="320" w:lineRule="atLeast"/>
              <w:ind w:left="60" w:right="60"/>
              <w:jc w:val="center"/>
              <w:rPr>
                <w:rFonts w:ascii="Times New Roman" w:hAnsi="Times New Roman" w:cs="Times New Roman"/>
                <w:sz w:val="24"/>
                <w:szCs w:val="24"/>
              </w:rPr>
            </w:pPr>
            <w:r w:rsidRPr="003D6AB5">
              <w:rPr>
                <w:rFonts w:ascii="Times New Roman" w:hAnsi="Times New Roman" w:cs="Times New Roman"/>
                <w:b/>
                <w:bCs/>
                <w:sz w:val="24"/>
                <w:szCs w:val="24"/>
              </w:rPr>
              <w:t>Descriptive Statistics</w:t>
            </w:r>
          </w:p>
        </w:tc>
      </w:tr>
      <w:tr w:rsidR="0012789B" w:rsidRPr="003D6AB5" w14:paraId="2594341C" w14:textId="77777777" w:rsidTr="00F75781">
        <w:trPr>
          <w:cantSplit/>
        </w:trPr>
        <w:tc>
          <w:tcPr>
            <w:tcW w:w="2263" w:type="dxa"/>
            <w:shd w:val="clear" w:color="auto" w:fill="auto"/>
            <w:vAlign w:val="bottom"/>
          </w:tcPr>
          <w:p w14:paraId="72B9FAB8" w14:textId="77777777" w:rsidR="0012789B" w:rsidRPr="003D6AB5" w:rsidRDefault="0012789B" w:rsidP="00F75781">
            <w:pPr>
              <w:autoSpaceDE w:val="0"/>
              <w:autoSpaceDN w:val="0"/>
              <w:adjustRightInd w:val="0"/>
              <w:spacing w:after="0" w:line="240" w:lineRule="auto"/>
              <w:rPr>
                <w:rFonts w:ascii="Times New Roman" w:hAnsi="Times New Roman" w:cs="Times New Roman"/>
                <w:sz w:val="24"/>
                <w:szCs w:val="24"/>
              </w:rPr>
            </w:pPr>
          </w:p>
        </w:tc>
        <w:tc>
          <w:tcPr>
            <w:tcW w:w="993" w:type="dxa"/>
            <w:shd w:val="clear" w:color="auto" w:fill="auto"/>
            <w:vAlign w:val="bottom"/>
          </w:tcPr>
          <w:p w14:paraId="63D46558" w14:textId="77777777" w:rsidR="0012789B" w:rsidRPr="003D6AB5" w:rsidRDefault="0012789B" w:rsidP="00F75781">
            <w:pPr>
              <w:autoSpaceDE w:val="0"/>
              <w:autoSpaceDN w:val="0"/>
              <w:adjustRightInd w:val="0"/>
              <w:spacing w:after="0" w:line="320" w:lineRule="atLeast"/>
              <w:ind w:left="60" w:right="60"/>
              <w:jc w:val="center"/>
              <w:rPr>
                <w:rFonts w:ascii="Times New Roman" w:hAnsi="Times New Roman" w:cs="Times New Roman"/>
                <w:sz w:val="24"/>
                <w:szCs w:val="24"/>
              </w:rPr>
            </w:pPr>
            <w:r w:rsidRPr="003D6AB5">
              <w:rPr>
                <w:rFonts w:ascii="Times New Roman" w:hAnsi="Times New Roman" w:cs="Times New Roman"/>
                <w:sz w:val="24"/>
                <w:szCs w:val="24"/>
              </w:rPr>
              <w:t>N</w:t>
            </w:r>
          </w:p>
        </w:tc>
        <w:tc>
          <w:tcPr>
            <w:tcW w:w="1134" w:type="dxa"/>
            <w:shd w:val="clear" w:color="auto" w:fill="auto"/>
            <w:vAlign w:val="bottom"/>
          </w:tcPr>
          <w:p w14:paraId="6640CE96" w14:textId="77777777" w:rsidR="0012789B" w:rsidRPr="003D6AB5" w:rsidRDefault="0012789B" w:rsidP="00F75781">
            <w:pPr>
              <w:autoSpaceDE w:val="0"/>
              <w:autoSpaceDN w:val="0"/>
              <w:adjustRightInd w:val="0"/>
              <w:spacing w:after="0" w:line="320" w:lineRule="atLeast"/>
              <w:ind w:left="60" w:right="60"/>
              <w:jc w:val="center"/>
              <w:rPr>
                <w:rFonts w:ascii="Times New Roman" w:hAnsi="Times New Roman" w:cs="Times New Roman"/>
                <w:sz w:val="24"/>
                <w:szCs w:val="24"/>
              </w:rPr>
            </w:pPr>
            <w:r w:rsidRPr="003D6AB5">
              <w:rPr>
                <w:rFonts w:ascii="Times New Roman" w:hAnsi="Times New Roman" w:cs="Times New Roman"/>
                <w:sz w:val="24"/>
                <w:szCs w:val="24"/>
              </w:rPr>
              <w:t>Minimum</w:t>
            </w:r>
          </w:p>
        </w:tc>
        <w:tc>
          <w:tcPr>
            <w:tcW w:w="1275" w:type="dxa"/>
            <w:shd w:val="clear" w:color="auto" w:fill="auto"/>
            <w:vAlign w:val="bottom"/>
          </w:tcPr>
          <w:p w14:paraId="5F4246BA" w14:textId="77777777" w:rsidR="0012789B" w:rsidRPr="003D6AB5" w:rsidRDefault="0012789B" w:rsidP="00F75781">
            <w:pPr>
              <w:autoSpaceDE w:val="0"/>
              <w:autoSpaceDN w:val="0"/>
              <w:adjustRightInd w:val="0"/>
              <w:spacing w:after="0" w:line="320" w:lineRule="atLeast"/>
              <w:ind w:left="60" w:right="60"/>
              <w:jc w:val="center"/>
              <w:rPr>
                <w:rFonts w:ascii="Times New Roman" w:hAnsi="Times New Roman" w:cs="Times New Roman"/>
                <w:sz w:val="24"/>
                <w:szCs w:val="24"/>
              </w:rPr>
            </w:pPr>
            <w:r w:rsidRPr="003D6AB5">
              <w:rPr>
                <w:rFonts w:ascii="Times New Roman" w:hAnsi="Times New Roman" w:cs="Times New Roman"/>
                <w:sz w:val="24"/>
                <w:szCs w:val="24"/>
              </w:rPr>
              <w:t>Maximum</w:t>
            </w:r>
          </w:p>
        </w:tc>
        <w:tc>
          <w:tcPr>
            <w:tcW w:w="1134" w:type="dxa"/>
            <w:shd w:val="clear" w:color="auto" w:fill="auto"/>
            <w:vAlign w:val="bottom"/>
          </w:tcPr>
          <w:p w14:paraId="0CA03F8A" w14:textId="77777777" w:rsidR="0012789B" w:rsidRPr="003D6AB5" w:rsidRDefault="0012789B" w:rsidP="00F75781">
            <w:pPr>
              <w:autoSpaceDE w:val="0"/>
              <w:autoSpaceDN w:val="0"/>
              <w:adjustRightInd w:val="0"/>
              <w:spacing w:after="0" w:line="320" w:lineRule="atLeast"/>
              <w:ind w:left="60" w:right="60"/>
              <w:jc w:val="center"/>
              <w:rPr>
                <w:rFonts w:ascii="Times New Roman" w:hAnsi="Times New Roman" w:cs="Times New Roman"/>
                <w:sz w:val="24"/>
                <w:szCs w:val="24"/>
              </w:rPr>
            </w:pPr>
            <w:r w:rsidRPr="003D6AB5">
              <w:rPr>
                <w:rFonts w:ascii="Times New Roman" w:hAnsi="Times New Roman" w:cs="Times New Roman"/>
                <w:sz w:val="24"/>
                <w:szCs w:val="24"/>
              </w:rPr>
              <w:t>Mean</w:t>
            </w:r>
          </w:p>
        </w:tc>
        <w:tc>
          <w:tcPr>
            <w:tcW w:w="1348" w:type="dxa"/>
            <w:shd w:val="clear" w:color="auto" w:fill="auto"/>
            <w:vAlign w:val="bottom"/>
          </w:tcPr>
          <w:p w14:paraId="7AB24F2C" w14:textId="77777777" w:rsidR="0012789B" w:rsidRPr="003D6AB5" w:rsidRDefault="0012789B" w:rsidP="00F75781">
            <w:pPr>
              <w:autoSpaceDE w:val="0"/>
              <w:autoSpaceDN w:val="0"/>
              <w:adjustRightInd w:val="0"/>
              <w:spacing w:after="0" w:line="320" w:lineRule="atLeast"/>
              <w:ind w:left="60" w:right="60"/>
              <w:jc w:val="center"/>
              <w:rPr>
                <w:rFonts w:ascii="Times New Roman" w:hAnsi="Times New Roman" w:cs="Times New Roman"/>
                <w:sz w:val="24"/>
                <w:szCs w:val="24"/>
              </w:rPr>
            </w:pPr>
            <w:r w:rsidRPr="003D6AB5">
              <w:rPr>
                <w:rFonts w:ascii="Times New Roman" w:hAnsi="Times New Roman" w:cs="Times New Roman"/>
                <w:sz w:val="24"/>
                <w:szCs w:val="24"/>
              </w:rPr>
              <w:t>Std. Deviation</w:t>
            </w:r>
          </w:p>
        </w:tc>
      </w:tr>
      <w:tr w:rsidR="0012789B" w:rsidRPr="003D6AB5" w14:paraId="2686E7A6" w14:textId="77777777" w:rsidTr="00F75781">
        <w:trPr>
          <w:cantSplit/>
        </w:trPr>
        <w:tc>
          <w:tcPr>
            <w:tcW w:w="2263" w:type="dxa"/>
            <w:shd w:val="clear" w:color="auto" w:fill="auto"/>
          </w:tcPr>
          <w:p w14:paraId="419FEA04" w14:textId="688CD54E" w:rsidR="0012789B" w:rsidRPr="0012789B" w:rsidRDefault="0012789B" w:rsidP="00F75781">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Loan to Deposit Ratio (LDR)</w:t>
            </w:r>
          </w:p>
        </w:tc>
        <w:tc>
          <w:tcPr>
            <w:tcW w:w="993" w:type="dxa"/>
            <w:shd w:val="clear" w:color="auto" w:fill="auto"/>
          </w:tcPr>
          <w:p w14:paraId="2EE17F1C" w14:textId="73478762"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1</w:t>
            </w:r>
            <w:r>
              <w:rPr>
                <w:rFonts w:ascii="Times New Roman" w:hAnsi="Times New Roman" w:cs="Times New Roman"/>
                <w:sz w:val="24"/>
                <w:szCs w:val="24"/>
              </w:rPr>
              <w:t>26</w:t>
            </w:r>
          </w:p>
        </w:tc>
        <w:tc>
          <w:tcPr>
            <w:tcW w:w="1134" w:type="dxa"/>
            <w:shd w:val="clear" w:color="auto" w:fill="auto"/>
          </w:tcPr>
          <w:p w14:paraId="1BD61EFB" w14:textId="6614E51A"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0.</w:t>
            </w:r>
            <w:r>
              <w:rPr>
                <w:rFonts w:ascii="Times New Roman" w:hAnsi="Times New Roman" w:cs="Times New Roman"/>
                <w:sz w:val="24"/>
                <w:szCs w:val="24"/>
              </w:rPr>
              <w:t>124</w:t>
            </w:r>
          </w:p>
        </w:tc>
        <w:tc>
          <w:tcPr>
            <w:tcW w:w="1275" w:type="dxa"/>
            <w:shd w:val="clear" w:color="auto" w:fill="auto"/>
          </w:tcPr>
          <w:p w14:paraId="006F3371" w14:textId="124DC3D5"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4.282</w:t>
            </w:r>
          </w:p>
        </w:tc>
        <w:tc>
          <w:tcPr>
            <w:tcW w:w="1134" w:type="dxa"/>
            <w:shd w:val="clear" w:color="auto" w:fill="auto"/>
          </w:tcPr>
          <w:p w14:paraId="451528A1" w14:textId="10A83BD4"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0.90745</w:t>
            </w:r>
          </w:p>
        </w:tc>
        <w:tc>
          <w:tcPr>
            <w:tcW w:w="1348" w:type="dxa"/>
            <w:shd w:val="clear" w:color="auto" w:fill="auto"/>
          </w:tcPr>
          <w:p w14:paraId="57C47344" w14:textId="09F29E76"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0.</w:t>
            </w:r>
            <w:r>
              <w:rPr>
                <w:rFonts w:ascii="Times New Roman" w:hAnsi="Times New Roman" w:cs="Times New Roman"/>
                <w:sz w:val="24"/>
                <w:szCs w:val="24"/>
              </w:rPr>
              <w:t>472077</w:t>
            </w:r>
          </w:p>
        </w:tc>
      </w:tr>
      <w:tr w:rsidR="0012789B" w:rsidRPr="003D6AB5" w14:paraId="01C93AC8" w14:textId="77777777" w:rsidTr="00F75781">
        <w:trPr>
          <w:cantSplit/>
        </w:trPr>
        <w:tc>
          <w:tcPr>
            <w:tcW w:w="2263" w:type="dxa"/>
            <w:shd w:val="clear" w:color="auto" w:fill="auto"/>
          </w:tcPr>
          <w:p w14:paraId="20718D05" w14:textId="31425DAA" w:rsidR="0012789B" w:rsidRPr="003D6AB5" w:rsidRDefault="0012789B" w:rsidP="00F75781">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Debt to Equity Ratio (DER)</w:t>
            </w:r>
          </w:p>
        </w:tc>
        <w:tc>
          <w:tcPr>
            <w:tcW w:w="993" w:type="dxa"/>
            <w:shd w:val="clear" w:color="auto" w:fill="auto"/>
          </w:tcPr>
          <w:p w14:paraId="3F3BB7C2" w14:textId="37161831"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1</w:t>
            </w:r>
            <w:r>
              <w:rPr>
                <w:rFonts w:ascii="Times New Roman" w:hAnsi="Times New Roman" w:cs="Times New Roman"/>
                <w:sz w:val="24"/>
                <w:szCs w:val="24"/>
              </w:rPr>
              <w:t>26</w:t>
            </w:r>
          </w:p>
        </w:tc>
        <w:tc>
          <w:tcPr>
            <w:tcW w:w="1134" w:type="dxa"/>
            <w:shd w:val="clear" w:color="auto" w:fill="auto"/>
          </w:tcPr>
          <w:p w14:paraId="71055721" w14:textId="11F3331B"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0.0</w:t>
            </w:r>
            <w:r>
              <w:rPr>
                <w:rFonts w:ascii="Times New Roman" w:hAnsi="Times New Roman" w:cs="Times New Roman"/>
                <w:sz w:val="24"/>
                <w:szCs w:val="24"/>
              </w:rPr>
              <w:t>81</w:t>
            </w:r>
          </w:p>
        </w:tc>
        <w:tc>
          <w:tcPr>
            <w:tcW w:w="1275" w:type="dxa"/>
            <w:shd w:val="clear" w:color="auto" w:fill="auto"/>
          </w:tcPr>
          <w:p w14:paraId="74EC7C07" w14:textId="3FDDD2CF"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16.079</w:t>
            </w:r>
          </w:p>
        </w:tc>
        <w:tc>
          <w:tcPr>
            <w:tcW w:w="1134" w:type="dxa"/>
            <w:shd w:val="clear" w:color="auto" w:fill="auto"/>
          </w:tcPr>
          <w:p w14:paraId="2F5F203D" w14:textId="073A6812"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w:t>
            </w:r>
            <w:r w:rsidR="002754E5">
              <w:rPr>
                <w:rFonts w:ascii="Times New Roman" w:hAnsi="Times New Roman" w:cs="Times New Roman"/>
                <w:sz w:val="24"/>
                <w:szCs w:val="24"/>
              </w:rPr>
              <w:t>14454</w:t>
            </w:r>
          </w:p>
        </w:tc>
        <w:tc>
          <w:tcPr>
            <w:tcW w:w="1348" w:type="dxa"/>
            <w:shd w:val="clear" w:color="auto" w:fill="auto"/>
          </w:tcPr>
          <w:p w14:paraId="6F649C33" w14:textId="78C374D4" w:rsidR="0012789B" w:rsidRPr="003D6AB5" w:rsidRDefault="002754E5"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2</w:t>
            </w:r>
            <w:r w:rsidR="0012789B" w:rsidRPr="003D6AB5">
              <w:rPr>
                <w:rFonts w:ascii="Times New Roman" w:hAnsi="Times New Roman" w:cs="Times New Roman"/>
                <w:sz w:val="24"/>
                <w:szCs w:val="24"/>
              </w:rPr>
              <w:t>.</w:t>
            </w:r>
            <w:r>
              <w:rPr>
                <w:rFonts w:ascii="Times New Roman" w:hAnsi="Times New Roman" w:cs="Times New Roman"/>
                <w:sz w:val="24"/>
                <w:szCs w:val="24"/>
              </w:rPr>
              <w:t>920803</w:t>
            </w:r>
          </w:p>
        </w:tc>
      </w:tr>
      <w:tr w:rsidR="0012789B" w:rsidRPr="003D6AB5" w14:paraId="6FF85DDD" w14:textId="77777777" w:rsidTr="00F75781">
        <w:trPr>
          <w:cantSplit/>
        </w:trPr>
        <w:tc>
          <w:tcPr>
            <w:tcW w:w="2263" w:type="dxa"/>
            <w:shd w:val="clear" w:color="auto" w:fill="auto"/>
          </w:tcPr>
          <w:p w14:paraId="1FE0ADA6" w14:textId="74263081" w:rsidR="0012789B" w:rsidRPr="003D6AB5" w:rsidRDefault="002754E5" w:rsidP="00F75781">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Dana Pihak Ketiga (DPK)</w:t>
            </w:r>
          </w:p>
        </w:tc>
        <w:tc>
          <w:tcPr>
            <w:tcW w:w="993" w:type="dxa"/>
            <w:shd w:val="clear" w:color="auto" w:fill="auto"/>
          </w:tcPr>
          <w:p w14:paraId="09728C7B" w14:textId="65022B8F"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1</w:t>
            </w:r>
            <w:r w:rsidR="002754E5">
              <w:rPr>
                <w:rFonts w:ascii="Times New Roman" w:hAnsi="Times New Roman" w:cs="Times New Roman"/>
                <w:sz w:val="24"/>
                <w:szCs w:val="24"/>
              </w:rPr>
              <w:t>26</w:t>
            </w:r>
          </w:p>
        </w:tc>
        <w:tc>
          <w:tcPr>
            <w:tcW w:w="1134" w:type="dxa"/>
            <w:shd w:val="clear" w:color="auto" w:fill="auto"/>
          </w:tcPr>
          <w:p w14:paraId="0A8406A1" w14:textId="5A72A03A" w:rsidR="0012789B" w:rsidRPr="003D6AB5" w:rsidRDefault="002754E5"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13.60</w:t>
            </w:r>
          </w:p>
        </w:tc>
        <w:tc>
          <w:tcPr>
            <w:tcW w:w="1275" w:type="dxa"/>
            <w:shd w:val="clear" w:color="auto" w:fill="auto"/>
          </w:tcPr>
          <w:p w14:paraId="05FF0DF5" w14:textId="7D69182E" w:rsidR="0012789B" w:rsidRPr="003D6AB5" w:rsidRDefault="002754E5"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30.04</w:t>
            </w:r>
          </w:p>
        </w:tc>
        <w:tc>
          <w:tcPr>
            <w:tcW w:w="1134" w:type="dxa"/>
            <w:shd w:val="clear" w:color="auto" w:fill="auto"/>
          </w:tcPr>
          <w:p w14:paraId="24C71DB6" w14:textId="2A876C18" w:rsidR="0012789B" w:rsidRPr="003D6AB5" w:rsidRDefault="002754E5"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19.7868</w:t>
            </w:r>
          </w:p>
        </w:tc>
        <w:tc>
          <w:tcPr>
            <w:tcW w:w="1348" w:type="dxa"/>
            <w:shd w:val="clear" w:color="auto" w:fill="auto"/>
          </w:tcPr>
          <w:p w14:paraId="05CBA151" w14:textId="7CB2125F" w:rsidR="0012789B" w:rsidRPr="003D6AB5" w:rsidRDefault="002754E5"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4.22055</w:t>
            </w:r>
          </w:p>
        </w:tc>
      </w:tr>
      <w:tr w:rsidR="0012789B" w:rsidRPr="003D6AB5" w14:paraId="6BDCD22E" w14:textId="77777777" w:rsidTr="00F75781">
        <w:trPr>
          <w:cantSplit/>
        </w:trPr>
        <w:tc>
          <w:tcPr>
            <w:tcW w:w="2263" w:type="dxa"/>
            <w:shd w:val="clear" w:color="auto" w:fill="auto"/>
          </w:tcPr>
          <w:p w14:paraId="2635E564" w14:textId="674BC4A8" w:rsidR="0012789B" w:rsidRPr="003D6AB5" w:rsidRDefault="002754E5" w:rsidP="00F75781">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Return on Asset (ROA)</w:t>
            </w:r>
          </w:p>
        </w:tc>
        <w:tc>
          <w:tcPr>
            <w:tcW w:w="993" w:type="dxa"/>
            <w:shd w:val="clear" w:color="auto" w:fill="auto"/>
          </w:tcPr>
          <w:p w14:paraId="7CADFBC6" w14:textId="41746154"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1</w:t>
            </w:r>
            <w:r w:rsidR="002754E5">
              <w:rPr>
                <w:rFonts w:ascii="Times New Roman" w:hAnsi="Times New Roman" w:cs="Times New Roman"/>
                <w:sz w:val="24"/>
                <w:szCs w:val="24"/>
              </w:rPr>
              <w:t>26</w:t>
            </w:r>
          </w:p>
        </w:tc>
        <w:tc>
          <w:tcPr>
            <w:tcW w:w="1134" w:type="dxa"/>
            <w:shd w:val="clear" w:color="auto" w:fill="auto"/>
          </w:tcPr>
          <w:p w14:paraId="39A0E1F4" w14:textId="787FFD91"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0</w:t>
            </w:r>
            <w:r w:rsidR="002754E5">
              <w:rPr>
                <w:rFonts w:ascii="Times New Roman" w:hAnsi="Times New Roman" w:cs="Times New Roman"/>
                <w:sz w:val="24"/>
                <w:szCs w:val="24"/>
              </w:rPr>
              <w:t>.01</w:t>
            </w:r>
          </w:p>
        </w:tc>
        <w:tc>
          <w:tcPr>
            <w:tcW w:w="1275" w:type="dxa"/>
            <w:shd w:val="clear" w:color="auto" w:fill="auto"/>
          </w:tcPr>
          <w:p w14:paraId="6C090D67" w14:textId="159A4BB3" w:rsidR="0012789B" w:rsidRPr="003D6AB5" w:rsidRDefault="002754E5"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0.20</w:t>
            </w:r>
          </w:p>
        </w:tc>
        <w:tc>
          <w:tcPr>
            <w:tcW w:w="1134" w:type="dxa"/>
            <w:shd w:val="clear" w:color="auto" w:fill="auto"/>
          </w:tcPr>
          <w:p w14:paraId="3254185D" w14:textId="54B85B96"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0.</w:t>
            </w:r>
            <w:r w:rsidR="002754E5">
              <w:rPr>
                <w:rFonts w:ascii="Times New Roman" w:hAnsi="Times New Roman" w:cs="Times New Roman"/>
                <w:sz w:val="24"/>
                <w:szCs w:val="24"/>
              </w:rPr>
              <w:t>0908</w:t>
            </w:r>
          </w:p>
        </w:tc>
        <w:tc>
          <w:tcPr>
            <w:tcW w:w="1348" w:type="dxa"/>
            <w:shd w:val="clear" w:color="auto" w:fill="auto"/>
          </w:tcPr>
          <w:p w14:paraId="5F3769A5" w14:textId="786599AE" w:rsidR="0012789B" w:rsidRPr="003D6AB5" w:rsidRDefault="002754E5" w:rsidP="00F75781">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0.04567</w:t>
            </w:r>
          </w:p>
        </w:tc>
      </w:tr>
      <w:tr w:rsidR="0012789B" w:rsidRPr="003D6AB5" w14:paraId="7530F412" w14:textId="77777777" w:rsidTr="00F75781">
        <w:trPr>
          <w:cantSplit/>
        </w:trPr>
        <w:tc>
          <w:tcPr>
            <w:tcW w:w="2263" w:type="dxa"/>
            <w:shd w:val="clear" w:color="auto" w:fill="auto"/>
          </w:tcPr>
          <w:p w14:paraId="24F78212" w14:textId="77777777" w:rsidR="0012789B" w:rsidRPr="003D6AB5" w:rsidRDefault="0012789B" w:rsidP="00F75781">
            <w:pPr>
              <w:autoSpaceDE w:val="0"/>
              <w:autoSpaceDN w:val="0"/>
              <w:adjustRightInd w:val="0"/>
              <w:spacing w:after="0" w:line="320" w:lineRule="atLeast"/>
              <w:ind w:left="60" w:right="60"/>
              <w:rPr>
                <w:rFonts w:ascii="Times New Roman" w:hAnsi="Times New Roman" w:cs="Times New Roman"/>
                <w:sz w:val="24"/>
                <w:szCs w:val="24"/>
              </w:rPr>
            </w:pPr>
            <w:r w:rsidRPr="003D6AB5">
              <w:rPr>
                <w:rFonts w:ascii="Times New Roman" w:hAnsi="Times New Roman" w:cs="Times New Roman"/>
                <w:sz w:val="24"/>
                <w:szCs w:val="24"/>
              </w:rPr>
              <w:t>Valid N (listwise)</w:t>
            </w:r>
          </w:p>
        </w:tc>
        <w:tc>
          <w:tcPr>
            <w:tcW w:w="993" w:type="dxa"/>
            <w:shd w:val="clear" w:color="auto" w:fill="auto"/>
          </w:tcPr>
          <w:p w14:paraId="4645A7BB" w14:textId="4C043808" w:rsidR="0012789B" w:rsidRPr="003D6AB5" w:rsidRDefault="0012789B" w:rsidP="00F75781">
            <w:pPr>
              <w:autoSpaceDE w:val="0"/>
              <w:autoSpaceDN w:val="0"/>
              <w:adjustRightInd w:val="0"/>
              <w:spacing w:after="0" w:line="320" w:lineRule="atLeast"/>
              <w:ind w:left="60" w:right="60"/>
              <w:jc w:val="right"/>
              <w:rPr>
                <w:rFonts w:ascii="Times New Roman" w:hAnsi="Times New Roman" w:cs="Times New Roman"/>
                <w:sz w:val="24"/>
                <w:szCs w:val="24"/>
              </w:rPr>
            </w:pPr>
            <w:r w:rsidRPr="003D6AB5">
              <w:rPr>
                <w:rFonts w:ascii="Times New Roman" w:hAnsi="Times New Roman" w:cs="Times New Roman"/>
                <w:sz w:val="24"/>
                <w:szCs w:val="24"/>
              </w:rPr>
              <w:t>1</w:t>
            </w:r>
            <w:r w:rsidR="002754E5">
              <w:rPr>
                <w:rFonts w:ascii="Times New Roman" w:hAnsi="Times New Roman" w:cs="Times New Roman"/>
                <w:sz w:val="24"/>
                <w:szCs w:val="24"/>
              </w:rPr>
              <w:t>26</w:t>
            </w:r>
          </w:p>
        </w:tc>
        <w:tc>
          <w:tcPr>
            <w:tcW w:w="1134" w:type="dxa"/>
            <w:tcBorders>
              <w:right w:val="nil"/>
            </w:tcBorders>
            <w:shd w:val="clear" w:color="auto" w:fill="auto"/>
            <w:vAlign w:val="center"/>
          </w:tcPr>
          <w:p w14:paraId="79409DCD" w14:textId="77777777" w:rsidR="0012789B" w:rsidRPr="003D6AB5" w:rsidRDefault="0012789B" w:rsidP="00F75781">
            <w:pPr>
              <w:autoSpaceDE w:val="0"/>
              <w:autoSpaceDN w:val="0"/>
              <w:adjustRightInd w:val="0"/>
              <w:spacing w:after="0" w:line="240" w:lineRule="auto"/>
              <w:rPr>
                <w:rFonts w:ascii="Times New Roman" w:hAnsi="Times New Roman" w:cs="Times New Roman"/>
                <w:sz w:val="24"/>
                <w:szCs w:val="24"/>
              </w:rPr>
            </w:pPr>
          </w:p>
        </w:tc>
        <w:tc>
          <w:tcPr>
            <w:tcW w:w="1275" w:type="dxa"/>
            <w:tcBorders>
              <w:left w:val="nil"/>
              <w:right w:val="nil"/>
            </w:tcBorders>
            <w:shd w:val="clear" w:color="auto" w:fill="auto"/>
            <w:vAlign w:val="center"/>
          </w:tcPr>
          <w:p w14:paraId="3EF2BEC1" w14:textId="77777777" w:rsidR="0012789B" w:rsidRPr="003D6AB5" w:rsidRDefault="0012789B" w:rsidP="00F75781">
            <w:pPr>
              <w:autoSpaceDE w:val="0"/>
              <w:autoSpaceDN w:val="0"/>
              <w:adjustRightInd w:val="0"/>
              <w:spacing w:after="0" w:line="240" w:lineRule="auto"/>
              <w:rPr>
                <w:rFonts w:ascii="Times New Roman" w:hAnsi="Times New Roman" w:cs="Times New Roman"/>
                <w:sz w:val="24"/>
                <w:szCs w:val="24"/>
              </w:rPr>
            </w:pPr>
          </w:p>
        </w:tc>
        <w:tc>
          <w:tcPr>
            <w:tcW w:w="1134" w:type="dxa"/>
            <w:tcBorders>
              <w:left w:val="nil"/>
              <w:right w:val="nil"/>
            </w:tcBorders>
            <w:shd w:val="clear" w:color="auto" w:fill="auto"/>
            <w:vAlign w:val="center"/>
          </w:tcPr>
          <w:p w14:paraId="018CC091" w14:textId="77777777" w:rsidR="0012789B" w:rsidRPr="003D6AB5" w:rsidRDefault="0012789B" w:rsidP="00F75781">
            <w:pPr>
              <w:autoSpaceDE w:val="0"/>
              <w:autoSpaceDN w:val="0"/>
              <w:adjustRightInd w:val="0"/>
              <w:spacing w:after="0" w:line="240" w:lineRule="auto"/>
              <w:rPr>
                <w:rFonts w:ascii="Times New Roman" w:hAnsi="Times New Roman" w:cs="Times New Roman"/>
                <w:sz w:val="24"/>
                <w:szCs w:val="24"/>
              </w:rPr>
            </w:pPr>
          </w:p>
        </w:tc>
        <w:tc>
          <w:tcPr>
            <w:tcW w:w="1348" w:type="dxa"/>
            <w:tcBorders>
              <w:left w:val="nil"/>
            </w:tcBorders>
            <w:shd w:val="clear" w:color="auto" w:fill="auto"/>
            <w:vAlign w:val="center"/>
          </w:tcPr>
          <w:p w14:paraId="0FC434F9" w14:textId="77777777" w:rsidR="0012789B" w:rsidRPr="003D6AB5" w:rsidRDefault="0012789B" w:rsidP="00F75781">
            <w:pPr>
              <w:autoSpaceDE w:val="0"/>
              <w:autoSpaceDN w:val="0"/>
              <w:adjustRightInd w:val="0"/>
              <w:spacing w:after="0" w:line="240" w:lineRule="auto"/>
              <w:rPr>
                <w:rFonts w:ascii="Times New Roman" w:hAnsi="Times New Roman" w:cs="Times New Roman"/>
                <w:sz w:val="24"/>
                <w:szCs w:val="24"/>
              </w:rPr>
            </w:pPr>
          </w:p>
        </w:tc>
      </w:tr>
    </w:tbl>
    <w:p w14:paraId="36457049" w14:textId="77777777" w:rsidR="00BC6818" w:rsidRDefault="002754E5" w:rsidP="00BC6818">
      <w:pPr>
        <w:spacing w:line="480" w:lineRule="auto"/>
        <w:rPr>
          <w:rFonts w:ascii="Times New Roman" w:hAnsi="Times New Roman" w:cs="Times New Roman"/>
          <w:sz w:val="24"/>
          <w:szCs w:val="24"/>
        </w:rPr>
      </w:pPr>
      <w:r>
        <w:rPr>
          <w:rFonts w:ascii="Times New Roman" w:hAnsi="Times New Roman" w:cs="Times New Roman"/>
          <w:sz w:val="24"/>
          <w:szCs w:val="24"/>
        </w:rPr>
        <w:t>Sumber: Olah Data SPSS 22 (2024)</w:t>
      </w:r>
    </w:p>
    <w:p w14:paraId="1C3D07FA" w14:textId="1750A6F6" w:rsidR="003B1CCC" w:rsidRDefault="00BC6818" w:rsidP="003B1CC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Tabel</w:t>
      </w:r>
      <w:r w:rsidR="00B579E1">
        <w:rPr>
          <w:rFonts w:ascii="Times New Roman" w:hAnsi="Times New Roman" w:cs="Times New Roman"/>
          <w:sz w:val="24"/>
          <w:szCs w:val="24"/>
        </w:rPr>
        <w:t xml:space="preserve"> 8</w:t>
      </w:r>
      <w:r>
        <w:rPr>
          <w:rFonts w:ascii="Times New Roman" w:hAnsi="Times New Roman" w:cs="Times New Roman"/>
          <w:sz w:val="24"/>
          <w:szCs w:val="24"/>
        </w:rPr>
        <w:t xml:space="preserve"> menyajikan hasil analisis statistik deskriptif untuk setiap variabel penelitian. Data diolah dengan menggunakan SPSS 22. Penelitian ini menggunakan total 126 data, namun karena temuan penelitian menunjukkan bahwa data tidak normal, maka dilakukan transformasi data yang beberapa data negatif</w:t>
      </w:r>
      <w:r w:rsidR="00324F27">
        <w:rPr>
          <w:rFonts w:ascii="Times New Roman" w:hAnsi="Times New Roman" w:cs="Times New Roman"/>
          <w:sz w:val="24"/>
          <w:szCs w:val="24"/>
        </w:rPr>
        <w:t xml:space="preserve"> untuk variabel Y harus dihilangkan agar penelitian ini dapat menngunakan 104 data selama periode tiga tahun mulai dari tahun 2020 hingga 2022. </w:t>
      </w:r>
    </w:p>
    <w:p w14:paraId="068C2D5A" w14:textId="5D4431F2" w:rsidR="00324F27" w:rsidRDefault="00324F27" w:rsidP="003B1CCC">
      <w:pPr>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Distribusi data yang diperoleh oleh peneliti dapat ditafsirkan menngunakan temuan dari uji deskriptif yang dibahas di atas, </w:t>
      </w:r>
      <w:proofErr w:type="gramStart"/>
      <w:r>
        <w:rPr>
          <w:rFonts w:ascii="Times New Roman" w:hAnsi="Times New Roman" w:cs="Times New Roman"/>
          <w:sz w:val="24"/>
          <w:szCs w:val="24"/>
        </w:rPr>
        <w:t>maka :</w:t>
      </w:r>
      <w:proofErr w:type="gramEnd"/>
    </w:p>
    <w:p w14:paraId="5085A2CD" w14:textId="275286D1" w:rsidR="00324F27" w:rsidRDefault="00C86EBC">
      <w:pPr>
        <w:pStyle w:val="ListParagraph"/>
        <w:numPr>
          <w:ilvl w:val="0"/>
          <w:numId w:val="38"/>
        </w:numPr>
        <w:spacing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Loan to Deposit Ratio </w:t>
      </w:r>
      <w:r>
        <w:rPr>
          <w:rFonts w:ascii="Times New Roman" w:hAnsi="Times New Roman" w:cs="Times New Roman"/>
          <w:sz w:val="24"/>
          <w:szCs w:val="24"/>
        </w:rPr>
        <w:t>(LDR)</w:t>
      </w:r>
    </w:p>
    <w:p w14:paraId="4B6B92C0" w14:textId="72580C15" w:rsidR="00C86EBC" w:rsidRDefault="00C86EBC" w:rsidP="003B1CCC">
      <w:pPr>
        <w:pStyle w:val="ListParagraph"/>
        <w:spacing w:line="480" w:lineRule="auto"/>
        <w:ind w:left="1276" w:firstLine="294"/>
        <w:jc w:val="both"/>
        <w:rPr>
          <w:rFonts w:ascii="Times New Roman" w:hAnsi="Times New Roman" w:cs="Times New Roman"/>
          <w:sz w:val="24"/>
          <w:szCs w:val="24"/>
        </w:rPr>
      </w:pPr>
      <w:r>
        <w:rPr>
          <w:rFonts w:ascii="Times New Roman" w:hAnsi="Times New Roman" w:cs="Times New Roman"/>
          <w:sz w:val="24"/>
          <w:szCs w:val="24"/>
        </w:rPr>
        <w:t>Hasil uji statistik</w:t>
      </w:r>
      <w:r w:rsidR="00EC7152">
        <w:rPr>
          <w:rFonts w:ascii="Times New Roman" w:hAnsi="Times New Roman" w:cs="Times New Roman"/>
          <w:sz w:val="24"/>
          <w:szCs w:val="24"/>
        </w:rPr>
        <w:t xml:space="preserve"> deskriptif</w:t>
      </w:r>
      <w:r>
        <w:rPr>
          <w:rFonts w:ascii="Times New Roman" w:hAnsi="Times New Roman" w:cs="Times New Roman"/>
          <w:sz w:val="24"/>
          <w:szCs w:val="24"/>
        </w:rPr>
        <w:t xml:space="preserve"> di atas, </w:t>
      </w:r>
      <w:r>
        <w:rPr>
          <w:rFonts w:ascii="Times New Roman" w:hAnsi="Times New Roman" w:cs="Times New Roman"/>
          <w:i/>
          <w:iCs/>
          <w:sz w:val="24"/>
          <w:szCs w:val="24"/>
        </w:rPr>
        <w:t xml:space="preserve">loan to deposit ratio </w:t>
      </w:r>
      <w:r>
        <w:rPr>
          <w:rFonts w:ascii="Times New Roman" w:hAnsi="Times New Roman" w:cs="Times New Roman"/>
          <w:sz w:val="24"/>
          <w:szCs w:val="24"/>
        </w:rPr>
        <w:t>yang memperoleh nilai min 0.124, maks 4.282, rata-rata 0.907, dan standar deviasi sebesar 0.472</w:t>
      </w:r>
      <w:r w:rsidR="00EC7152">
        <w:rPr>
          <w:rFonts w:ascii="Times New Roman" w:hAnsi="Times New Roman" w:cs="Times New Roman"/>
          <w:sz w:val="24"/>
          <w:szCs w:val="24"/>
        </w:rPr>
        <w:t>.</w:t>
      </w:r>
      <w:r w:rsidR="00FF6EF3">
        <w:rPr>
          <w:rFonts w:ascii="Times New Roman" w:hAnsi="Times New Roman" w:cs="Times New Roman"/>
          <w:sz w:val="24"/>
          <w:szCs w:val="24"/>
        </w:rPr>
        <w:t xml:space="preserve"> K</w:t>
      </w:r>
      <w:r>
        <w:rPr>
          <w:rFonts w:ascii="Times New Roman" w:hAnsi="Times New Roman" w:cs="Times New Roman"/>
          <w:sz w:val="24"/>
          <w:szCs w:val="24"/>
        </w:rPr>
        <w:t xml:space="preserve">arena nilai standar deviasi </w:t>
      </w:r>
      <w:r w:rsidR="00EC7152">
        <w:rPr>
          <w:rFonts w:ascii="Times New Roman" w:hAnsi="Times New Roman" w:cs="Times New Roman"/>
          <w:sz w:val="24"/>
          <w:szCs w:val="24"/>
        </w:rPr>
        <w:t>lebih kecil</w:t>
      </w:r>
      <w:r>
        <w:rPr>
          <w:rFonts w:ascii="Times New Roman" w:hAnsi="Times New Roman" w:cs="Times New Roman"/>
          <w:sz w:val="24"/>
          <w:szCs w:val="24"/>
        </w:rPr>
        <w:t xml:space="preserve"> dari rata-rata (</w:t>
      </w:r>
      <w:r>
        <w:rPr>
          <w:rFonts w:ascii="Times New Roman" w:hAnsi="Times New Roman" w:cs="Times New Roman"/>
          <w:i/>
          <w:iCs/>
          <w:sz w:val="24"/>
          <w:szCs w:val="24"/>
        </w:rPr>
        <w:t>mean</w:t>
      </w:r>
      <w:r>
        <w:rPr>
          <w:rFonts w:ascii="Times New Roman" w:hAnsi="Times New Roman" w:cs="Times New Roman"/>
          <w:sz w:val="24"/>
          <w:szCs w:val="24"/>
        </w:rPr>
        <w:t>). Maka, hasil tersebut menunjukkan dat</w:t>
      </w:r>
      <w:r w:rsidR="00EC7152">
        <w:rPr>
          <w:rFonts w:ascii="Times New Roman" w:hAnsi="Times New Roman" w:cs="Times New Roman"/>
          <w:sz w:val="24"/>
          <w:szCs w:val="24"/>
        </w:rPr>
        <w:t>a tidak bervariasi.</w:t>
      </w:r>
    </w:p>
    <w:p w14:paraId="201C6BDA" w14:textId="6F97BB58" w:rsidR="005D6495" w:rsidRDefault="005D6495">
      <w:pPr>
        <w:pStyle w:val="ListParagraph"/>
        <w:numPr>
          <w:ilvl w:val="0"/>
          <w:numId w:val="38"/>
        </w:numPr>
        <w:spacing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Debt to Equity Ratio </w:t>
      </w:r>
      <w:r>
        <w:rPr>
          <w:rFonts w:ascii="Times New Roman" w:hAnsi="Times New Roman" w:cs="Times New Roman"/>
          <w:sz w:val="24"/>
          <w:szCs w:val="24"/>
        </w:rPr>
        <w:t>(DER)</w:t>
      </w:r>
    </w:p>
    <w:p w14:paraId="1129D973" w14:textId="3746CDA8" w:rsidR="0012789B" w:rsidRDefault="00EC7152" w:rsidP="003B1CCC">
      <w:pPr>
        <w:pStyle w:val="ListParagraph"/>
        <w:spacing w:line="480" w:lineRule="auto"/>
        <w:ind w:left="1276" w:firstLine="294"/>
        <w:jc w:val="both"/>
        <w:rPr>
          <w:rFonts w:ascii="Times New Roman" w:hAnsi="Times New Roman" w:cs="Times New Roman"/>
          <w:sz w:val="24"/>
          <w:szCs w:val="24"/>
        </w:rPr>
      </w:pPr>
      <w:r>
        <w:rPr>
          <w:rFonts w:ascii="Times New Roman" w:hAnsi="Times New Roman" w:cs="Times New Roman"/>
          <w:sz w:val="24"/>
          <w:szCs w:val="24"/>
        </w:rPr>
        <w:t xml:space="preserve">Hasil uji statistik deskriptif di atas, </w:t>
      </w:r>
      <w:r>
        <w:rPr>
          <w:rFonts w:ascii="Times New Roman" w:hAnsi="Times New Roman" w:cs="Times New Roman"/>
          <w:i/>
          <w:iCs/>
          <w:sz w:val="24"/>
          <w:szCs w:val="24"/>
        </w:rPr>
        <w:t xml:space="preserve">debt to equity ratio </w:t>
      </w:r>
      <w:r>
        <w:rPr>
          <w:rFonts w:ascii="Times New Roman" w:hAnsi="Times New Roman" w:cs="Times New Roman"/>
          <w:sz w:val="24"/>
          <w:szCs w:val="24"/>
        </w:rPr>
        <w:t>yang memperoleh nilai min 0.081, maks 16.079, rata-rata 5.144, dan standar deviasi sebesar 2.920. Karena nilai standar deviasi lebih kecil dari rata-rata (</w:t>
      </w:r>
      <w:r>
        <w:rPr>
          <w:rFonts w:ascii="Times New Roman" w:hAnsi="Times New Roman" w:cs="Times New Roman"/>
          <w:i/>
          <w:iCs/>
          <w:sz w:val="24"/>
          <w:szCs w:val="24"/>
        </w:rPr>
        <w:t>mean</w:t>
      </w:r>
      <w:r>
        <w:rPr>
          <w:rFonts w:ascii="Times New Roman" w:hAnsi="Times New Roman" w:cs="Times New Roman"/>
          <w:sz w:val="24"/>
          <w:szCs w:val="24"/>
        </w:rPr>
        <w:t>). Maka, hasil tersebut menunjukkan data tidak bervariasi.</w:t>
      </w:r>
    </w:p>
    <w:p w14:paraId="7DD0D959" w14:textId="650BE623" w:rsidR="005D6495" w:rsidRDefault="005D6495">
      <w:pPr>
        <w:pStyle w:val="ListParagraph"/>
        <w:numPr>
          <w:ilvl w:val="0"/>
          <w:numId w:val="38"/>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Dana Pihak Ketiga (DPK)</w:t>
      </w:r>
    </w:p>
    <w:p w14:paraId="70C5C340" w14:textId="61F922B7" w:rsidR="00EC7152" w:rsidRDefault="00EC7152" w:rsidP="003B1CCC">
      <w:pPr>
        <w:pStyle w:val="ListParagraph"/>
        <w:spacing w:line="480" w:lineRule="auto"/>
        <w:ind w:left="1276" w:firstLine="294"/>
        <w:jc w:val="both"/>
        <w:rPr>
          <w:rFonts w:ascii="Times New Roman" w:hAnsi="Times New Roman" w:cs="Times New Roman"/>
          <w:sz w:val="24"/>
          <w:szCs w:val="24"/>
        </w:rPr>
      </w:pPr>
      <w:r>
        <w:rPr>
          <w:rFonts w:ascii="Times New Roman" w:hAnsi="Times New Roman" w:cs="Times New Roman"/>
          <w:sz w:val="24"/>
          <w:szCs w:val="24"/>
        </w:rPr>
        <w:t>Hasil uji statistik deskriptif di atas, dana pihak ketiga yang memperoleh nilai min 13.60, maks 30.04, rata-rata 19.786, dan standar deviasi sebesar 4.220. Karena nilai standar deviasi</w:t>
      </w:r>
      <w:r w:rsidR="005D6495">
        <w:rPr>
          <w:rFonts w:ascii="Times New Roman" w:hAnsi="Times New Roman" w:cs="Times New Roman"/>
          <w:sz w:val="24"/>
          <w:szCs w:val="24"/>
        </w:rPr>
        <w:t xml:space="preserve"> lebih kecil dari rata-rata (</w:t>
      </w:r>
      <w:r w:rsidR="005D6495">
        <w:rPr>
          <w:rFonts w:ascii="Times New Roman" w:hAnsi="Times New Roman" w:cs="Times New Roman"/>
          <w:i/>
          <w:iCs/>
          <w:sz w:val="24"/>
          <w:szCs w:val="24"/>
        </w:rPr>
        <w:t>mean</w:t>
      </w:r>
      <w:r w:rsidR="005D6495">
        <w:rPr>
          <w:rFonts w:ascii="Times New Roman" w:hAnsi="Times New Roman" w:cs="Times New Roman"/>
          <w:sz w:val="24"/>
          <w:szCs w:val="24"/>
        </w:rPr>
        <w:t>). Maka, hasil tersebut menunjukkan data tidak bervariasi.</w:t>
      </w:r>
    </w:p>
    <w:p w14:paraId="2D248C55" w14:textId="77777777" w:rsidR="002C06CA" w:rsidRDefault="002C06CA" w:rsidP="003B1CCC">
      <w:pPr>
        <w:pStyle w:val="ListParagraph"/>
        <w:spacing w:line="480" w:lineRule="auto"/>
        <w:ind w:left="1276" w:firstLine="294"/>
        <w:jc w:val="both"/>
        <w:rPr>
          <w:rFonts w:ascii="Times New Roman" w:hAnsi="Times New Roman" w:cs="Times New Roman"/>
          <w:sz w:val="24"/>
          <w:szCs w:val="24"/>
        </w:rPr>
      </w:pPr>
    </w:p>
    <w:p w14:paraId="1D7014EE" w14:textId="77777777" w:rsidR="002C06CA" w:rsidRDefault="002C06CA" w:rsidP="003B1CCC">
      <w:pPr>
        <w:pStyle w:val="ListParagraph"/>
        <w:spacing w:line="480" w:lineRule="auto"/>
        <w:ind w:left="1276" w:firstLine="294"/>
        <w:jc w:val="both"/>
        <w:rPr>
          <w:rFonts w:ascii="Times New Roman" w:hAnsi="Times New Roman" w:cs="Times New Roman"/>
          <w:sz w:val="24"/>
          <w:szCs w:val="24"/>
        </w:rPr>
      </w:pPr>
    </w:p>
    <w:p w14:paraId="1085F34B" w14:textId="77777777" w:rsidR="002E1147" w:rsidRDefault="002E1147" w:rsidP="003B1CCC">
      <w:pPr>
        <w:pStyle w:val="ListParagraph"/>
        <w:spacing w:line="480" w:lineRule="auto"/>
        <w:ind w:left="1276" w:firstLine="294"/>
        <w:jc w:val="both"/>
        <w:rPr>
          <w:rFonts w:ascii="Times New Roman" w:hAnsi="Times New Roman" w:cs="Times New Roman"/>
          <w:sz w:val="24"/>
          <w:szCs w:val="24"/>
        </w:rPr>
      </w:pPr>
    </w:p>
    <w:p w14:paraId="5B1C73BA" w14:textId="093A5EE1" w:rsidR="005D6495" w:rsidRDefault="005D6495">
      <w:pPr>
        <w:pStyle w:val="ListParagraph"/>
        <w:numPr>
          <w:ilvl w:val="0"/>
          <w:numId w:val="38"/>
        </w:numPr>
        <w:spacing w:line="480" w:lineRule="auto"/>
        <w:ind w:left="1276"/>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Return on Asset </w:t>
      </w:r>
      <w:r>
        <w:rPr>
          <w:rFonts w:ascii="Times New Roman" w:hAnsi="Times New Roman" w:cs="Times New Roman"/>
          <w:sz w:val="24"/>
          <w:szCs w:val="24"/>
        </w:rPr>
        <w:t>(ROA)</w:t>
      </w:r>
    </w:p>
    <w:p w14:paraId="5E080B93" w14:textId="42C5FA6A" w:rsidR="005D6495" w:rsidRDefault="005D6495" w:rsidP="003B1CCC">
      <w:pPr>
        <w:pStyle w:val="ListParagraph"/>
        <w:spacing w:line="480" w:lineRule="auto"/>
        <w:ind w:left="1276" w:firstLine="294"/>
        <w:jc w:val="both"/>
        <w:rPr>
          <w:rFonts w:ascii="Times New Roman" w:hAnsi="Times New Roman" w:cs="Times New Roman"/>
          <w:sz w:val="24"/>
          <w:szCs w:val="24"/>
        </w:rPr>
      </w:pPr>
      <w:r>
        <w:rPr>
          <w:rFonts w:ascii="Times New Roman" w:hAnsi="Times New Roman" w:cs="Times New Roman"/>
          <w:sz w:val="24"/>
          <w:szCs w:val="24"/>
        </w:rPr>
        <w:t xml:space="preserve">Hasil uji statistik deskriptif di atas, </w:t>
      </w:r>
      <w:r w:rsidR="00510966">
        <w:rPr>
          <w:rFonts w:ascii="Times New Roman" w:hAnsi="Times New Roman" w:cs="Times New Roman"/>
          <w:sz w:val="24"/>
          <w:szCs w:val="24"/>
        </w:rPr>
        <w:t>kinerja keuangan (</w:t>
      </w:r>
      <w:r w:rsidR="00510966">
        <w:rPr>
          <w:rFonts w:ascii="Times New Roman" w:hAnsi="Times New Roman" w:cs="Times New Roman"/>
          <w:i/>
          <w:iCs/>
          <w:sz w:val="24"/>
          <w:szCs w:val="24"/>
        </w:rPr>
        <w:t>financial performance</w:t>
      </w:r>
      <w:r w:rsidR="00510966">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yang</w:t>
      </w:r>
      <w:r w:rsidR="00510966">
        <w:rPr>
          <w:rFonts w:ascii="Times New Roman" w:hAnsi="Times New Roman" w:cs="Times New Roman"/>
          <w:sz w:val="24"/>
          <w:szCs w:val="24"/>
        </w:rPr>
        <w:t xml:space="preserve"> di proksikan dengan </w:t>
      </w:r>
      <w:r w:rsidR="00510966">
        <w:rPr>
          <w:rFonts w:ascii="Times New Roman" w:hAnsi="Times New Roman" w:cs="Times New Roman"/>
          <w:i/>
          <w:iCs/>
          <w:sz w:val="24"/>
          <w:szCs w:val="24"/>
        </w:rPr>
        <w:t xml:space="preserve">return on asset </w:t>
      </w:r>
      <w:r w:rsidR="00510966">
        <w:rPr>
          <w:rFonts w:ascii="Times New Roman" w:hAnsi="Times New Roman" w:cs="Times New Roman"/>
          <w:sz w:val="24"/>
          <w:szCs w:val="24"/>
        </w:rPr>
        <w:t xml:space="preserve">(ROA) </w:t>
      </w:r>
      <w:r>
        <w:rPr>
          <w:rFonts w:ascii="Times New Roman" w:hAnsi="Times New Roman" w:cs="Times New Roman"/>
          <w:sz w:val="24"/>
          <w:szCs w:val="24"/>
        </w:rPr>
        <w:t>memperoleh nilai min 0.01, maks 0.20, rata-rata 0.09, dan standar deviasi sebesar 0.04. Karena nilai standar deviasi lebih kecil dari rata-rata</w:t>
      </w:r>
      <w:r w:rsidR="002E1147">
        <w:rPr>
          <w:rFonts w:ascii="Times New Roman" w:hAnsi="Times New Roman" w:cs="Times New Roman"/>
          <w:sz w:val="24"/>
          <w:szCs w:val="24"/>
        </w:rPr>
        <w:t xml:space="preserve">. </w:t>
      </w:r>
      <w:r>
        <w:rPr>
          <w:rFonts w:ascii="Times New Roman" w:hAnsi="Times New Roman" w:cs="Times New Roman"/>
          <w:sz w:val="24"/>
          <w:szCs w:val="24"/>
        </w:rPr>
        <w:t xml:space="preserve">Maka hasil tersebut menunjukkan data tidak bervariasi. </w:t>
      </w:r>
    </w:p>
    <w:p w14:paraId="58DC87D4" w14:textId="29BACA8B" w:rsidR="005D6495" w:rsidRDefault="005D6495">
      <w:pPr>
        <w:pStyle w:val="ListParagraph"/>
        <w:numPr>
          <w:ilvl w:val="0"/>
          <w:numId w:val="37"/>
        </w:numPr>
        <w:spacing w:line="480" w:lineRule="auto"/>
        <w:jc w:val="both"/>
        <w:rPr>
          <w:rFonts w:ascii="Times New Roman" w:hAnsi="Times New Roman" w:cs="Times New Roman"/>
          <w:b/>
          <w:bCs/>
          <w:sz w:val="24"/>
          <w:szCs w:val="24"/>
        </w:rPr>
      </w:pPr>
      <w:r w:rsidRPr="005D6495">
        <w:rPr>
          <w:rFonts w:ascii="Times New Roman" w:hAnsi="Times New Roman" w:cs="Times New Roman"/>
          <w:b/>
          <w:bCs/>
          <w:sz w:val="24"/>
          <w:szCs w:val="24"/>
        </w:rPr>
        <w:t xml:space="preserve">Hasil Uji Asumsi Klasik </w:t>
      </w:r>
    </w:p>
    <w:p w14:paraId="6F2B9484" w14:textId="2A3D712D" w:rsidR="00950D54" w:rsidRPr="00950D54" w:rsidRDefault="00950D54">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Uji Normalitas </w:t>
      </w:r>
    </w:p>
    <w:p w14:paraId="5EB4B1B2" w14:textId="77777777" w:rsidR="00950D54" w:rsidRDefault="00950D54" w:rsidP="002E114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Data dengan distribusi normal dapat diterima dan layak digunakan oleh penelitian. </w:t>
      </w:r>
      <w:r>
        <w:rPr>
          <w:rFonts w:ascii="Times New Roman" w:hAnsi="Times New Roman" w:cs="Times New Roman"/>
          <w:i/>
          <w:iCs/>
          <w:sz w:val="24"/>
          <w:szCs w:val="24"/>
        </w:rPr>
        <w:t xml:space="preserve">Kolmogrov-Smirnov </w:t>
      </w:r>
      <w:r>
        <w:rPr>
          <w:rFonts w:ascii="Times New Roman" w:hAnsi="Times New Roman" w:cs="Times New Roman"/>
          <w:sz w:val="24"/>
          <w:szCs w:val="24"/>
        </w:rPr>
        <w:t xml:space="preserve">dapat digunakan untuk menentukan apakah data yang dimasukkan dalam model regresi berdistribusi normal atau tidak. Data normal jika nilai </w:t>
      </w:r>
      <w:r>
        <w:rPr>
          <w:rFonts w:ascii="Times New Roman" w:hAnsi="Times New Roman" w:cs="Times New Roman"/>
          <w:i/>
          <w:iCs/>
          <w:sz w:val="24"/>
          <w:szCs w:val="24"/>
        </w:rPr>
        <w:t>Kolmogrov-Smirnov</w:t>
      </w:r>
      <w:r>
        <w:rPr>
          <w:rFonts w:ascii="Times New Roman" w:hAnsi="Times New Roman" w:cs="Times New Roman"/>
          <w:sz w:val="24"/>
          <w:szCs w:val="24"/>
        </w:rPr>
        <w:t xml:space="preserve"> lebih tinggi dari 0,05.</w:t>
      </w:r>
    </w:p>
    <w:p w14:paraId="2FAFBF8C" w14:textId="57D1CAF0" w:rsidR="00B579E1" w:rsidRPr="00B579E1" w:rsidRDefault="00B579E1" w:rsidP="00B579E1">
      <w:pPr>
        <w:pStyle w:val="Caption"/>
        <w:spacing w:after="0"/>
        <w:ind w:left="993"/>
        <w:jc w:val="center"/>
        <w:rPr>
          <w:rFonts w:ascii="Times New Roman" w:hAnsi="Times New Roman" w:cs="Times New Roman"/>
          <w:b/>
          <w:bCs/>
          <w:i w:val="0"/>
          <w:iCs w:val="0"/>
          <w:color w:val="auto"/>
          <w:sz w:val="24"/>
          <w:szCs w:val="24"/>
        </w:rPr>
      </w:pPr>
      <w:bookmarkStart w:id="13" w:name="_Toc165484641"/>
      <w:r w:rsidRPr="00B579E1">
        <w:rPr>
          <w:rFonts w:ascii="Times New Roman" w:hAnsi="Times New Roman" w:cs="Times New Roman"/>
          <w:b/>
          <w:bCs/>
          <w:i w:val="0"/>
          <w:iCs w:val="0"/>
          <w:color w:val="auto"/>
          <w:sz w:val="24"/>
          <w:szCs w:val="24"/>
        </w:rPr>
        <w:t xml:space="preserve">Tabel </w:t>
      </w:r>
      <w:r w:rsidR="00817D7A">
        <w:rPr>
          <w:rFonts w:ascii="Times New Roman" w:hAnsi="Times New Roman" w:cs="Times New Roman"/>
          <w:b/>
          <w:bCs/>
          <w:i w:val="0"/>
          <w:iCs w:val="0"/>
          <w:color w:val="auto"/>
          <w:sz w:val="24"/>
          <w:szCs w:val="24"/>
        </w:rPr>
        <w:t>8</w:t>
      </w:r>
      <w:r w:rsidR="00123A4E">
        <w:rPr>
          <w:rFonts w:ascii="Times New Roman" w:hAnsi="Times New Roman" w:cs="Times New Roman"/>
          <w:b/>
          <w:bCs/>
          <w:i w:val="0"/>
          <w:iCs w:val="0"/>
          <w:color w:val="auto"/>
          <w:sz w:val="24"/>
          <w:szCs w:val="24"/>
        </w:rPr>
        <w:t>.</w:t>
      </w:r>
      <w:bookmarkEnd w:id="13"/>
    </w:p>
    <w:p w14:paraId="374EA6B8" w14:textId="5434FA4D" w:rsidR="00950D54" w:rsidRPr="00F55EBA" w:rsidRDefault="00950D54" w:rsidP="00950D54">
      <w:pPr>
        <w:pStyle w:val="ListParagraph"/>
        <w:spacing w:after="0" w:line="240" w:lineRule="auto"/>
        <w:ind w:left="1134" w:firstLine="142"/>
        <w:jc w:val="center"/>
        <w:rPr>
          <w:rFonts w:ascii="Times New Roman" w:hAnsi="Times New Roman"/>
          <w:b/>
          <w:bCs/>
          <w:color w:val="000000"/>
          <w:sz w:val="24"/>
          <w:szCs w:val="24"/>
        </w:rPr>
      </w:pPr>
      <w:r w:rsidRPr="00F55EBA">
        <w:rPr>
          <w:rFonts w:ascii="Times New Roman" w:hAnsi="Times New Roman"/>
          <w:b/>
          <w:bCs/>
          <w:color w:val="000000"/>
          <w:sz w:val="24"/>
          <w:szCs w:val="24"/>
        </w:rPr>
        <w:t>Hasil Uji Normalitas</w:t>
      </w:r>
    </w:p>
    <w:tbl>
      <w:tblPr>
        <w:tblpPr w:leftFromText="180" w:rightFromText="180" w:vertAnchor="text" w:horzAnchor="page" w:tblpX="3585" w:tblpY="26"/>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1"/>
        <w:gridCol w:w="1445"/>
        <w:gridCol w:w="1765"/>
      </w:tblGrid>
      <w:tr w:rsidR="00950D54" w:rsidRPr="00376107" w14:paraId="4DC858CB" w14:textId="77777777" w:rsidTr="00156B03">
        <w:trPr>
          <w:cantSplit/>
        </w:trPr>
        <w:tc>
          <w:tcPr>
            <w:tcW w:w="6091" w:type="dxa"/>
            <w:gridSpan w:val="3"/>
            <w:shd w:val="clear" w:color="auto" w:fill="auto"/>
            <w:vAlign w:val="center"/>
          </w:tcPr>
          <w:p w14:paraId="5F5EAAB9" w14:textId="77777777" w:rsidR="00950D54" w:rsidRPr="00376107" w:rsidRDefault="00950D54"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b/>
                <w:bCs/>
                <w:sz w:val="24"/>
                <w:szCs w:val="24"/>
              </w:rPr>
              <w:t>One-Sample Kolmogorov-Smirnov Test</w:t>
            </w:r>
          </w:p>
        </w:tc>
      </w:tr>
      <w:tr w:rsidR="00950D54" w:rsidRPr="00376107" w14:paraId="2B53EEF9" w14:textId="77777777" w:rsidTr="00156B03">
        <w:trPr>
          <w:cantSplit/>
        </w:trPr>
        <w:tc>
          <w:tcPr>
            <w:tcW w:w="4326" w:type="dxa"/>
            <w:gridSpan w:val="2"/>
            <w:shd w:val="clear" w:color="auto" w:fill="auto"/>
            <w:vAlign w:val="bottom"/>
          </w:tcPr>
          <w:p w14:paraId="1A033891" w14:textId="77777777" w:rsidR="00950D54" w:rsidRPr="00376107" w:rsidRDefault="00950D54" w:rsidP="00156B03">
            <w:pPr>
              <w:autoSpaceDE w:val="0"/>
              <w:autoSpaceDN w:val="0"/>
              <w:adjustRightInd w:val="0"/>
              <w:spacing w:after="0" w:line="240" w:lineRule="auto"/>
              <w:rPr>
                <w:rFonts w:ascii="Times New Roman" w:hAnsi="Times New Roman" w:cs="Times New Roman"/>
                <w:sz w:val="24"/>
                <w:szCs w:val="24"/>
              </w:rPr>
            </w:pPr>
          </w:p>
        </w:tc>
        <w:tc>
          <w:tcPr>
            <w:tcW w:w="1765" w:type="dxa"/>
            <w:shd w:val="clear" w:color="auto" w:fill="auto"/>
            <w:vAlign w:val="bottom"/>
          </w:tcPr>
          <w:p w14:paraId="089DDDD5" w14:textId="77777777" w:rsidR="00950D54" w:rsidRPr="00376107" w:rsidRDefault="00950D54"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Unstandardized Residual</w:t>
            </w:r>
          </w:p>
        </w:tc>
      </w:tr>
      <w:tr w:rsidR="00950D54" w:rsidRPr="00376107" w14:paraId="52C69E24" w14:textId="77777777" w:rsidTr="00156B03">
        <w:trPr>
          <w:cantSplit/>
        </w:trPr>
        <w:tc>
          <w:tcPr>
            <w:tcW w:w="4326" w:type="dxa"/>
            <w:gridSpan w:val="2"/>
            <w:shd w:val="clear" w:color="auto" w:fill="auto"/>
          </w:tcPr>
          <w:p w14:paraId="4E03A1F2" w14:textId="77777777" w:rsidR="00950D54" w:rsidRPr="00376107" w:rsidRDefault="00950D54" w:rsidP="00156B03">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N</w:t>
            </w:r>
          </w:p>
        </w:tc>
        <w:tc>
          <w:tcPr>
            <w:tcW w:w="1765" w:type="dxa"/>
            <w:shd w:val="clear" w:color="auto" w:fill="auto"/>
          </w:tcPr>
          <w:p w14:paraId="7C68926F" w14:textId="27B438D3" w:rsidR="00950D54" w:rsidRPr="00376107" w:rsidRDefault="00950D54"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1</w:t>
            </w:r>
            <w:r>
              <w:rPr>
                <w:rFonts w:ascii="Times New Roman" w:hAnsi="Times New Roman" w:cs="Times New Roman"/>
                <w:sz w:val="24"/>
                <w:szCs w:val="24"/>
              </w:rPr>
              <w:t>04</w:t>
            </w:r>
          </w:p>
        </w:tc>
      </w:tr>
      <w:tr w:rsidR="00950D54" w:rsidRPr="00376107" w14:paraId="2AFC4345" w14:textId="77777777" w:rsidTr="00156B03">
        <w:trPr>
          <w:cantSplit/>
        </w:trPr>
        <w:tc>
          <w:tcPr>
            <w:tcW w:w="2881" w:type="dxa"/>
            <w:vMerge w:val="restart"/>
            <w:shd w:val="clear" w:color="auto" w:fill="auto"/>
          </w:tcPr>
          <w:p w14:paraId="28ADA19F" w14:textId="77777777" w:rsidR="00950D54" w:rsidRPr="00376107" w:rsidRDefault="00950D54" w:rsidP="00156B03">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 xml:space="preserve">Normal </w:t>
            </w:r>
            <w:proofErr w:type="gramStart"/>
            <w:r w:rsidRPr="00376107">
              <w:rPr>
                <w:rFonts w:ascii="Times New Roman" w:hAnsi="Times New Roman" w:cs="Times New Roman"/>
                <w:sz w:val="24"/>
                <w:szCs w:val="24"/>
              </w:rPr>
              <w:t>Parameters</w:t>
            </w:r>
            <w:r w:rsidRPr="00376107">
              <w:rPr>
                <w:rFonts w:ascii="Times New Roman" w:hAnsi="Times New Roman" w:cs="Times New Roman"/>
                <w:sz w:val="24"/>
                <w:szCs w:val="24"/>
                <w:vertAlign w:val="superscript"/>
              </w:rPr>
              <w:t>a,b</w:t>
            </w:r>
            <w:proofErr w:type="gramEnd"/>
          </w:p>
        </w:tc>
        <w:tc>
          <w:tcPr>
            <w:tcW w:w="1445" w:type="dxa"/>
            <w:shd w:val="clear" w:color="auto" w:fill="auto"/>
          </w:tcPr>
          <w:p w14:paraId="281E22BC" w14:textId="77777777" w:rsidR="00950D54" w:rsidRPr="00376107" w:rsidRDefault="00950D54" w:rsidP="00156B03">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Mean</w:t>
            </w:r>
          </w:p>
        </w:tc>
        <w:tc>
          <w:tcPr>
            <w:tcW w:w="1765" w:type="dxa"/>
            <w:shd w:val="clear" w:color="auto" w:fill="auto"/>
          </w:tcPr>
          <w:p w14:paraId="27275533" w14:textId="77777777" w:rsidR="00950D54" w:rsidRPr="00376107" w:rsidRDefault="00950D54"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0.0000000</w:t>
            </w:r>
          </w:p>
        </w:tc>
      </w:tr>
      <w:tr w:rsidR="00950D54" w:rsidRPr="00376107" w14:paraId="77E18110" w14:textId="77777777" w:rsidTr="00156B03">
        <w:trPr>
          <w:cantSplit/>
        </w:trPr>
        <w:tc>
          <w:tcPr>
            <w:tcW w:w="2881" w:type="dxa"/>
            <w:vMerge/>
            <w:shd w:val="clear" w:color="auto" w:fill="auto"/>
          </w:tcPr>
          <w:p w14:paraId="2AAD7B52" w14:textId="77777777" w:rsidR="00950D54" w:rsidRPr="00376107" w:rsidRDefault="00950D54" w:rsidP="00950D54">
            <w:pPr>
              <w:autoSpaceDE w:val="0"/>
              <w:autoSpaceDN w:val="0"/>
              <w:adjustRightInd w:val="0"/>
              <w:spacing w:after="0" w:line="240" w:lineRule="auto"/>
              <w:rPr>
                <w:rFonts w:ascii="Times New Roman" w:hAnsi="Times New Roman" w:cs="Times New Roman"/>
                <w:sz w:val="24"/>
                <w:szCs w:val="24"/>
              </w:rPr>
            </w:pPr>
          </w:p>
        </w:tc>
        <w:tc>
          <w:tcPr>
            <w:tcW w:w="1445" w:type="dxa"/>
            <w:shd w:val="clear" w:color="auto" w:fill="auto"/>
          </w:tcPr>
          <w:p w14:paraId="5C60B6AE" w14:textId="77777777" w:rsidR="00950D54" w:rsidRPr="00376107" w:rsidRDefault="00950D54" w:rsidP="00950D54">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Std. Deviation</w:t>
            </w:r>
          </w:p>
        </w:tc>
        <w:tc>
          <w:tcPr>
            <w:tcW w:w="1765" w:type="dxa"/>
            <w:shd w:val="clear" w:color="auto" w:fill="auto"/>
          </w:tcPr>
          <w:p w14:paraId="054D0C67" w14:textId="5CAF573B" w:rsidR="00950D54" w:rsidRPr="00950D54" w:rsidRDefault="00950D54" w:rsidP="00950D54">
            <w:pPr>
              <w:autoSpaceDE w:val="0"/>
              <w:autoSpaceDN w:val="0"/>
              <w:adjustRightInd w:val="0"/>
              <w:spacing w:after="0" w:line="320" w:lineRule="atLeast"/>
              <w:ind w:left="60" w:right="60"/>
              <w:jc w:val="right"/>
              <w:rPr>
                <w:rFonts w:ascii="Times New Roman" w:hAnsi="Times New Roman" w:cs="Times New Roman"/>
                <w:sz w:val="24"/>
                <w:szCs w:val="24"/>
              </w:rPr>
            </w:pPr>
            <w:r w:rsidRPr="00950D54">
              <w:rPr>
                <w:rFonts w:ascii="Times New Roman" w:hAnsi="Times New Roman" w:cs="Times New Roman"/>
                <w:color w:val="010205"/>
                <w:kern w:val="0"/>
                <w:sz w:val="24"/>
                <w:szCs w:val="24"/>
              </w:rPr>
              <w:t>0.04223122</w:t>
            </w:r>
          </w:p>
        </w:tc>
      </w:tr>
      <w:tr w:rsidR="00950D54" w:rsidRPr="00376107" w14:paraId="2F19DA3F" w14:textId="77777777" w:rsidTr="00156B03">
        <w:trPr>
          <w:cantSplit/>
        </w:trPr>
        <w:tc>
          <w:tcPr>
            <w:tcW w:w="2881" w:type="dxa"/>
            <w:vMerge w:val="restart"/>
            <w:shd w:val="clear" w:color="auto" w:fill="auto"/>
          </w:tcPr>
          <w:p w14:paraId="2121451D" w14:textId="77777777" w:rsidR="00950D54" w:rsidRPr="00376107" w:rsidRDefault="00950D54" w:rsidP="00950D54">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Most Extreme Differences</w:t>
            </w:r>
          </w:p>
        </w:tc>
        <w:tc>
          <w:tcPr>
            <w:tcW w:w="1445" w:type="dxa"/>
            <w:shd w:val="clear" w:color="auto" w:fill="auto"/>
          </w:tcPr>
          <w:p w14:paraId="14653E95" w14:textId="77777777" w:rsidR="00950D54" w:rsidRPr="00376107" w:rsidRDefault="00950D54" w:rsidP="00950D54">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Absolute</w:t>
            </w:r>
          </w:p>
        </w:tc>
        <w:tc>
          <w:tcPr>
            <w:tcW w:w="1765" w:type="dxa"/>
            <w:shd w:val="clear" w:color="auto" w:fill="auto"/>
          </w:tcPr>
          <w:p w14:paraId="0B1E93D4" w14:textId="2016105C" w:rsidR="00950D54" w:rsidRPr="00376107" w:rsidRDefault="00950D54" w:rsidP="00950D54">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0.07</w:t>
            </w:r>
            <w:r>
              <w:rPr>
                <w:rFonts w:ascii="Times New Roman" w:hAnsi="Times New Roman" w:cs="Times New Roman"/>
                <w:sz w:val="24"/>
                <w:szCs w:val="24"/>
              </w:rPr>
              <w:t>0</w:t>
            </w:r>
          </w:p>
        </w:tc>
      </w:tr>
      <w:tr w:rsidR="00950D54" w:rsidRPr="00376107" w14:paraId="2C2492E3" w14:textId="77777777" w:rsidTr="00156B03">
        <w:trPr>
          <w:cantSplit/>
        </w:trPr>
        <w:tc>
          <w:tcPr>
            <w:tcW w:w="2881" w:type="dxa"/>
            <w:vMerge/>
            <w:shd w:val="clear" w:color="auto" w:fill="auto"/>
          </w:tcPr>
          <w:p w14:paraId="0DD67F80" w14:textId="77777777" w:rsidR="00950D54" w:rsidRPr="00376107" w:rsidRDefault="00950D54" w:rsidP="00950D54">
            <w:pPr>
              <w:autoSpaceDE w:val="0"/>
              <w:autoSpaceDN w:val="0"/>
              <w:adjustRightInd w:val="0"/>
              <w:spacing w:after="0" w:line="240" w:lineRule="auto"/>
              <w:rPr>
                <w:rFonts w:ascii="Times New Roman" w:hAnsi="Times New Roman" w:cs="Times New Roman"/>
                <w:sz w:val="24"/>
                <w:szCs w:val="24"/>
              </w:rPr>
            </w:pPr>
          </w:p>
        </w:tc>
        <w:tc>
          <w:tcPr>
            <w:tcW w:w="1445" w:type="dxa"/>
            <w:shd w:val="clear" w:color="auto" w:fill="auto"/>
          </w:tcPr>
          <w:p w14:paraId="78E61874" w14:textId="77777777" w:rsidR="00950D54" w:rsidRPr="00376107" w:rsidRDefault="00950D54" w:rsidP="00950D54">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Positive</w:t>
            </w:r>
          </w:p>
        </w:tc>
        <w:tc>
          <w:tcPr>
            <w:tcW w:w="1765" w:type="dxa"/>
            <w:shd w:val="clear" w:color="auto" w:fill="auto"/>
          </w:tcPr>
          <w:p w14:paraId="2E451ADE" w14:textId="4F0811D4" w:rsidR="00950D54" w:rsidRPr="00376107" w:rsidRDefault="00950D54" w:rsidP="00950D54">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0.07</w:t>
            </w:r>
            <w:r>
              <w:rPr>
                <w:rFonts w:ascii="Times New Roman" w:hAnsi="Times New Roman" w:cs="Times New Roman"/>
                <w:sz w:val="24"/>
                <w:szCs w:val="24"/>
              </w:rPr>
              <w:t>0</w:t>
            </w:r>
          </w:p>
        </w:tc>
      </w:tr>
      <w:tr w:rsidR="00950D54" w:rsidRPr="00376107" w14:paraId="3A8B7B8F" w14:textId="77777777" w:rsidTr="00156B03">
        <w:trPr>
          <w:cantSplit/>
        </w:trPr>
        <w:tc>
          <w:tcPr>
            <w:tcW w:w="2881" w:type="dxa"/>
            <w:vMerge/>
            <w:shd w:val="clear" w:color="auto" w:fill="auto"/>
          </w:tcPr>
          <w:p w14:paraId="1223D8F2" w14:textId="77777777" w:rsidR="00950D54" w:rsidRPr="00376107" w:rsidRDefault="00950D54" w:rsidP="00950D54">
            <w:pPr>
              <w:autoSpaceDE w:val="0"/>
              <w:autoSpaceDN w:val="0"/>
              <w:adjustRightInd w:val="0"/>
              <w:spacing w:after="0" w:line="240" w:lineRule="auto"/>
              <w:rPr>
                <w:rFonts w:ascii="Times New Roman" w:hAnsi="Times New Roman" w:cs="Times New Roman"/>
                <w:sz w:val="24"/>
                <w:szCs w:val="24"/>
              </w:rPr>
            </w:pPr>
          </w:p>
        </w:tc>
        <w:tc>
          <w:tcPr>
            <w:tcW w:w="1445" w:type="dxa"/>
            <w:shd w:val="clear" w:color="auto" w:fill="auto"/>
          </w:tcPr>
          <w:p w14:paraId="04468486" w14:textId="77777777" w:rsidR="00950D54" w:rsidRPr="00376107" w:rsidRDefault="00950D54" w:rsidP="00950D54">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Negative</w:t>
            </w:r>
          </w:p>
        </w:tc>
        <w:tc>
          <w:tcPr>
            <w:tcW w:w="1765" w:type="dxa"/>
            <w:shd w:val="clear" w:color="auto" w:fill="auto"/>
          </w:tcPr>
          <w:p w14:paraId="2056BC88" w14:textId="7E0141E6" w:rsidR="00950D54" w:rsidRPr="00376107" w:rsidRDefault="00950D54" w:rsidP="00950D54">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-0.0</w:t>
            </w:r>
            <w:r>
              <w:rPr>
                <w:rFonts w:ascii="Times New Roman" w:hAnsi="Times New Roman" w:cs="Times New Roman"/>
                <w:sz w:val="24"/>
                <w:szCs w:val="24"/>
              </w:rPr>
              <w:t>34</w:t>
            </w:r>
          </w:p>
        </w:tc>
      </w:tr>
      <w:tr w:rsidR="00950D54" w:rsidRPr="00376107" w14:paraId="66FC3832" w14:textId="77777777" w:rsidTr="00156B03">
        <w:trPr>
          <w:cantSplit/>
        </w:trPr>
        <w:tc>
          <w:tcPr>
            <w:tcW w:w="4326" w:type="dxa"/>
            <w:gridSpan w:val="2"/>
            <w:shd w:val="clear" w:color="auto" w:fill="auto"/>
          </w:tcPr>
          <w:p w14:paraId="140FE1BD" w14:textId="77777777" w:rsidR="00950D54" w:rsidRPr="00376107" w:rsidRDefault="00950D54" w:rsidP="00950D54">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Test Statistic</w:t>
            </w:r>
          </w:p>
        </w:tc>
        <w:tc>
          <w:tcPr>
            <w:tcW w:w="1765" w:type="dxa"/>
            <w:shd w:val="clear" w:color="auto" w:fill="auto"/>
          </w:tcPr>
          <w:p w14:paraId="4053B965" w14:textId="5F36C8D0" w:rsidR="00950D54" w:rsidRPr="00376107" w:rsidRDefault="00950D54" w:rsidP="00950D54">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0.07</w:t>
            </w:r>
            <w:r>
              <w:rPr>
                <w:rFonts w:ascii="Times New Roman" w:hAnsi="Times New Roman" w:cs="Times New Roman"/>
                <w:sz w:val="24"/>
                <w:szCs w:val="24"/>
              </w:rPr>
              <w:t>0</w:t>
            </w:r>
          </w:p>
        </w:tc>
      </w:tr>
      <w:tr w:rsidR="00950D54" w:rsidRPr="00376107" w14:paraId="386C5574" w14:textId="77777777" w:rsidTr="00156B03">
        <w:trPr>
          <w:cantSplit/>
        </w:trPr>
        <w:tc>
          <w:tcPr>
            <w:tcW w:w="4326" w:type="dxa"/>
            <w:gridSpan w:val="2"/>
            <w:shd w:val="clear" w:color="auto" w:fill="auto"/>
          </w:tcPr>
          <w:p w14:paraId="7504D491" w14:textId="77777777" w:rsidR="00950D54" w:rsidRPr="00376107" w:rsidRDefault="00950D54" w:rsidP="00950D54">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Asymp. Sig. (2-tailed)</w:t>
            </w:r>
          </w:p>
        </w:tc>
        <w:tc>
          <w:tcPr>
            <w:tcW w:w="1765" w:type="dxa"/>
            <w:shd w:val="clear" w:color="auto" w:fill="auto"/>
          </w:tcPr>
          <w:p w14:paraId="555BA8EC" w14:textId="77777777" w:rsidR="00950D54" w:rsidRPr="00376107" w:rsidRDefault="00950D54" w:rsidP="00950D54">
            <w:pPr>
              <w:autoSpaceDE w:val="0"/>
              <w:autoSpaceDN w:val="0"/>
              <w:adjustRightInd w:val="0"/>
              <w:spacing w:after="0" w:line="320" w:lineRule="atLeast"/>
              <w:ind w:left="60" w:right="60"/>
              <w:jc w:val="right"/>
              <w:rPr>
                <w:rFonts w:ascii="Times New Roman" w:hAnsi="Times New Roman" w:cs="Times New Roman"/>
                <w:sz w:val="24"/>
                <w:szCs w:val="24"/>
              </w:rPr>
            </w:pPr>
            <w:proofErr w:type="gramStart"/>
            <w:r w:rsidRPr="00376107">
              <w:rPr>
                <w:rFonts w:ascii="Times New Roman" w:hAnsi="Times New Roman" w:cs="Times New Roman"/>
                <w:sz w:val="24"/>
                <w:szCs w:val="24"/>
              </w:rPr>
              <w:t>0.200</w:t>
            </w:r>
            <w:r w:rsidRPr="00376107">
              <w:rPr>
                <w:rFonts w:ascii="Times New Roman" w:hAnsi="Times New Roman" w:cs="Times New Roman"/>
                <w:sz w:val="24"/>
                <w:szCs w:val="24"/>
                <w:vertAlign w:val="superscript"/>
              </w:rPr>
              <w:t>c,d</w:t>
            </w:r>
            <w:proofErr w:type="gramEnd"/>
          </w:p>
        </w:tc>
      </w:tr>
    </w:tbl>
    <w:p w14:paraId="2F171650" w14:textId="77777777" w:rsidR="00950D54" w:rsidRPr="005B434B" w:rsidRDefault="00950D54" w:rsidP="00950D54">
      <w:pPr>
        <w:autoSpaceDE w:val="0"/>
        <w:autoSpaceDN w:val="0"/>
        <w:adjustRightInd w:val="0"/>
        <w:spacing w:after="0" w:line="240" w:lineRule="auto"/>
        <w:rPr>
          <w:rFonts w:ascii="Times New Roman" w:hAnsi="Times New Roman" w:cs="Times New Roman"/>
          <w:sz w:val="24"/>
          <w:szCs w:val="24"/>
        </w:rPr>
      </w:pPr>
    </w:p>
    <w:p w14:paraId="23BFC65E" w14:textId="71141364" w:rsidR="00950D54" w:rsidRDefault="002E1147" w:rsidP="00950D54">
      <w:pPr>
        <w:spacing w:after="0" w:line="480" w:lineRule="auto"/>
        <w:ind w:left="1134"/>
        <w:jc w:val="both"/>
        <w:rPr>
          <w:rFonts w:ascii="Times New Roman" w:hAnsi="Times New Roman"/>
          <w:color w:val="000000"/>
          <w:sz w:val="24"/>
          <w:szCs w:val="24"/>
        </w:rPr>
      </w:pPr>
      <w:r>
        <w:rPr>
          <w:rFonts w:ascii="Times New Roman" w:hAnsi="Times New Roman"/>
          <w:color w:val="000000"/>
          <w:sz w:val="24"/>
          <w:szCs w:val="24"/>
        </w:rPr>
        <w:t>Sumber: Olah Data SPSS 22 (2024)</w:t>
      </w:r>
    </w:p>
    <w:p w14:paraId="08D495FE" w14:textId="269CD4B4" w:rsidR="00C82F4F" w:rsidRPr="00D02117" w:rsidRDefault="00D02117" w:rsidP="00C82F4F">
      <w:pPr>
        <w:spacing w:after="0" w:line="480" w:lineRule="auto"/>
        <w:ind w:left="1440" w:firstLine="403"/>
        <w:jc w:val="both"/>
        <w:rPr>
          <w:rFonts w:ascii="Times New Roman" w:hAnsi="Times New Roman"/>
          <w:color w:val="000000"/>
          <w:sz w:val="24"/>
          <w:szCs w:val="24"/>
        </w:rPr>
      </w:pPr>
      <w:r>
        <w:rPr>
          <w:rFonts w:ascii="Times New Roman" w:hAnsi="Times New Roman"/>
          <w:color w:val="000000"/>
          <w:sz w:val="24"/>
          <w:szCs w:val="24"/>
        </w:rPr>
        <w:lastRenderedPageBreak/>
        <w:t xml:space="preserve">Berdasarkan penerapan uji </w:t>
      </w:r>
      <w:r>
        <w:rPr>
          <w:rFonts w:ascii="Times New Roman" w:hAnsi="Times New Roman"/>
          <w:i/>
          <w:iCs/>
          <w:color w:val="000000"/>
          <w:sz w:val="24"/>
          <w:szCs w:val="24"/>
        </w:rPr>
        <w:t xml:space="preserve">Kolmogrov-Smirnov </w:t>
      </w:r>
      <w:r>
        <w:rPr>
          <w:rFonts w:ascii="Times New Roman" w:hAnsi="Times New Roman"/>
          <w:color w:val="000000"/>
          <w:sz w:val="24"/>
          <w:szCs w:val="24"/>
        </w:rPr>
        <w:t xml:space="preserve">pada data uji normalitas pada tabel </w:t>
      </w:r>
      <w:r w:rsidR="00B579E1">
        <w:rPr>
          <w:rFonts w:ascii="Times New Roman" w:hAnsi="Times New Roman"/>
          <w:color w:val="000000"/>
          <w:sz w:val="24"/>
          <w:szCs w:val="24"/>
        </w:rPr>
        <w:t>9</w:t>
      </w:r>
      <w:r>
        <w:rPr>
          <w:rFonts w:ascii="Times New Roman" w:hAnsi="Times New Roman"/>
          <w:color w:val="000000"/>
          <w:sz w:val="24"/>
          <w:szCs w:val="24"/>
        </w:rPr>
        <w:t>. Diperoleh nilai Asymp. Sig sebesar 0,200 yang lebih besar dari nilai signifikansi 0,05 yang menunjukan bahwa data terdistribusi normal.</w:t>
      </w:r>
    </w:p>
    <w:p w14:paraId="148E6F40" w14:textId="1C483296" w:rsidR="00950D54" w:rsidRDefault="00DA43EB">
      <w:pPr>
        <w:pStyle w:val="ListParagraph"/>
        <w:numPr>
          <w:ilvl w:val="0"/>
          <w:numId w:val="39"/>
        </w:numPr>
        <w:spacing w:line="480" w:lineRule="auto"/>
        <w:jc w:val="both"/>
        <w:rPr>
          <w:rFonts w:ascii="Times New Roman" w:hAnsi="Times New Roman" w:cs="Times New Roman"/>
          <w:b/>
          <w:bCs/>
          <w:sz w:val="24"/>
          <w:szCs w:val="24"/>
        </w:rPr>
      </w:pPr>
      <w:r w:rsidRPr="00DA43EB">
        <w:rPr>
          <w:rFonts w:ascii="Times New Roman" w:hAnsi="Times New Roman" w:cs="Times New Roman"/>
          <w:b/>
          <w:bCs/>
          <w:sz w:val="24"/>
          <w:szCs w:val="24"/>
        </w:rPr>
        <w:t>Uji Multikolonieritas</w:t>
      </w:r>
    </w:p>
    <w:p w14:paraId="1F889204" w14:textId="77777777" w:rsidR="00DA43EB" w:rsidRDefault="00DA43EB" w:rsidP="00DA43EB">
      <w:pPr>
        <w:pStyle w:val="ListParagraph"/>
        <w:spacing w:after="0" w:line="480" w:lineRule="auto"/>
        <w:ind w:left="1440" w:firstLine="720"/>
        <w:jc w:val="both"/>
        <w:rPr>
          <w:rFonts w:ascii="Times New Roman" w:hAnsi="Times New Roman"/>
          <w:color w:val="000000"/>
          <w:sz w:val="24"/>
          <w:szCs w:val="24"/>
        </w:rPr>
      </w:pPr>
      <w:r w:rsidRPr="00991677">
        <w:rPr>
          <w:rFonts w:ascii="Times New Roman" w:hAnsi="Times New Roman"/>
          <w:color w:val="000000"/>
          <w:sz w:val="24"/>
          <w:szCs w:val="24"/>
        </w:rPr>
        <w:t xml:space="preserve">Uji multikolinearitas </w:t>
      </w:r>
      <w:r>
        <w:rPr>
          <w:rFonts w:ascii="Times New Roman" w:hAnsi="Times New Roman"/>
          <w:color w:val="000000"/>
          <w:sz w:val="24"/>
          <w:szCs w:val="24"/>
        </w:rPr>
        <w:t>berfungsi</w:t>
      </w:r>
      <w:r w:rsidRPr="00991677">
        <w:rPr>
          <w:rFonts w:ascii="Times New Roman" w:hAnsi="Times New Roman"/>
          <w:color w:val="000000"/>
          <w:sz w:val="24"/>
          <w:szCs w:val="24"/>
        </w:rPr>
        <w:t xml:space="preserve"> </w:t>
      </w:r>
      <w:r>
        <w:rPr>
          <w:rFonts w:ascii="Times New Roman" w:hAnsi="Times New Roman"/>
          <w:color w:val="000000"/>
          <w:sz w:val="24"/>
          <w:szCs w:val="24"/>
        </w:rPr>
        <w:t>guna</w:t>
      </w:r>
      <w:r w:rsidRPr="00991677">
        <w:rPr>
          <w:rFonts w:ascii="Times New Roman" w:hAnsi="Times New Roman"/>
          <w:color w:val="000000"/>
          <w:sz w:val="24"/>
          <w:szCs w:val="24"/>
        </w:rPr>
        <w:t xml:space="preserve"> mengetahui variabel independen dalam model regresi </w:t>
      </w:r>
      <w:r>
        <w:rPr>
          <w:rFonts w:ascii="Times New Roman" w:hAnsi="Times New Roman"/>
          <w:color w:val="000000"/>
          <w:sz w:val="24"/>
          <w:szCs w:val="24"/>
        </w:rPr>
        <w:t xml:space="preserve">apakah </w:t>
      </w:r>
      <w:r w:rsidRPr="00991677">
        <w:rPr>
          <w:rFonts w:ascii="Times New Roman" w:hAnsi="Times New Roman"/>
          <w:color w:val="000000"/>
          <w:sz w:val="24"/>
          <w:szCs w:val="24"/>
        </w:rPr>
        <w:t xml:space="preserve">berkorelasi. Nilai </w:t>
      </w:r>
      <w:r w:rsidRPr="00DB4D36">
        <w:rPr>
          <w:rFonts w:ascii="Times New Roman" w:hAnsi="Times New Roman"/>
          <w:i/>
          <w:iCs/>
          <w:color w:val="000000"/>
          <w:sz w:val="24"/>
          <w:szCs w:val="24"/>
        </w:rPr>
        <w:t>Tolerance</w:t>
      </w:r>
      <w:r w:rsidRPr="00991677">
        <w:rPr>
          <w:rFonts w:ascii="Times New Roman" w:hAnsi="Times New Roman"/>
          <w:color w:val="000000"/>
          <w:sz w:val="24"/>
          <w:szCs w:val="24"/>
        </w:rPr>
        <w:t xml:space="preserve"> dan </w:t>
      </w:r>
      <w:r w:rsidRPr="00DB4D36">
        <w:rPr>
          <w:rFonts w:ascii="Times New Roman" w:hAnsi="Times New Roman"/>
          <w:i/>
          <w:iCs/>
          <w:color w:val="000000"/>
          <w:sz w:val="24"/>
          <w:szCs w:val="24"/>
        </w:rPr>
        <w:t>Variance Inflation Factor</w:t>
      </w:r>
      <w:r w:rsidRPr="00991677">
        <w:rPr>
          <w:rFonts w:ascii="Times New Roman" w:hAnsi="Times New Roman"/>
          <w:color w:val="000000"/>
          <w:sz w:val="24"/>
          <w:szCs w:val="24"/>
        </w:rPr>
        <w:t xml:space="preserve"> (VIF) dapat </w:t>
      </w:r>
      <w:r>
        <w:rPr>
          <w:rFonts w:ascii="Times New Roman" w:hAnsi="Times New Roman"/>
          <w:color w:val="000000"/>
          <w:sz w:val="24"/>
          <w:szCs w:val="24"/>
        </w:rPr>
        <w:t>dipakai</w:t>
      </w:r>
      <w:r w:rsidRPr="00991677">
        <w:rPr>
          <w:rFonts w:ascii="Times New Roman" w:hAnsi="Times New Roman"/>
          <w:color w:val="000000"/>
          <w:sz w:val="24"/>
          <w:szCs w:val="24"/>
        </w:rPr>
        <w:t xml:space="preserve"> </w:t>
      </w:r>
      <w:r>
        <w:rPr>
          <w:rFonts w:ascii="Times New Roman" w:hAnsi="Times New Roman"/>
          <w:color w:val="000000"/>
          <w:sz w:val="24"/>
          <w:szCs w:val="24"/>
        </w:rPr>
        <w:t>guna</w:t>
      </w:r>
      <w:r w:rsidRPr="00991677">
        <w:rPr>
          <w:rFonts w:ascii="Times New Roman" w:hAnsi="Times New Roman"/>
          <w:color w:val="000000"/>
          <w:sz w:val="24"/>
          <w:szCs w:val="24"/>
        </w:rPr>
        <w:t xml:space="preserve"> mengidentifikasi multikolinearitas. Nilai standarnya</w:t>
      </w:r>
      <w:r>
        <w:rPr>
          <w:rFonts w:ascii="Times New Roman" w:hAnsi="Times New Roman"/>
          <w:color w:val="000000"/>
          <w:sz w:val="24"/>
          <w:szCs w:val="24"/>
        </w:rPr>
        <w:t xml:space="preserve"> </w:t>
      </w:r>
      <w:r w:rsidRPr="00DB4D36">
        <w:rPr>
          <w:rFonts w:ascii="Times New Roman" w:hAnsi="Times New Roman"/>
          <w:i/>
          <w:iCs/>
          <w:color w:val="000000"/>
          <w:sz w:val="24"/>
          <w:szCs w:val="24"/>
        </w:rPr>
        <w:t>tolerance</w:t>
      </w:r>
      <w:r w:rsidRPr="00991677">
        <w:rPr>
          <w:rFonts w:ascii="Times New Roman" w:hAnsi="Times New Roman"/>
          <w:color w:val="000000"/>
          <w:sz w:val="24"/>
          <w:szCs w:val="24"/>
        </w:rPr>
        <w:t xml:space="preserve"> adalah 0,10 yang setara dengan nilai VIF</w:t>
      </w:r>
      <w:r>
        <w:rPr>
          <w:rFonts w:ascii="Times New Roman" w:hAnsi="Times New Roman"/>
          <w:color w:val="000000"/>
          <w:sz w:val="24"/>
          <w:szCs w:val="24"/>
        </w:rPr>
        <w:t xml:space="preserve"> sebesar</w:t>
      </w:r>
      <w:r w:rsidRPr="00991677">
        <w:rPr>
          <w:rFonts w:ascii="Times New Roman" w:hAnsi="Times New Roman"/>
          <w:color w:val="000000"/>
          <w:sz w:val="24"/>
          <w:szCs w:val="24"/>
        </w:rPr>
        <w:t xml:space="preserve"> 10</w:t>
      </w:r>
      <w:r>
        <w:rPr>
          <w:rFonts w:ascii="Times New Roman" w:hAnsi="Times New Roman"/>
          <w:color w:val="000000"/>
          <w:sz w:val="24"/>
          <w:szCs w:val="24"/>
        </w:rPr>
        <w:t>.</w:t>
      </w:r>
    </w:p>
    <w:p w14:paraId="0996F0C0" w14:textId="45A6B0DB" w:rsidR="00B579E1" w:rsidRPr="00B579E1" w:rsidRDefault="00B579E1" w:rsidP="00B579E1">
      <w:pPr>
        <w:pStyle w:val="Caption"/>
        <w:spacing w:after="0"/>
        <w:ind w:left="1134"/>
        <w:jc w:val="center"/>
        <w:rPr>
          <w:rFonts w:ascii="Times New Roman" w:hAnsi="Times New Roman" w:cs="Times New Roman"/>
          <w:b/>
          <w:bCs/>
          <w:i w:val="0"/>
          <w:iCs w:val="0"/>
          <w:color w:val="auto"/>
          <w:sz w:val="24"/>
          <w:szCs w:val="24"/>
        </w:rPr>
      </w:pPr>
      <w:bookmarkStart w:id="14" w:name="_Toc165484642"/>
      <w:r w:rsidRPr="00B579E1">
        <w:rPr>
          <w:rFonts w:ascii="Times New Roman" w:hAnsi="Times New Roman" w:cs="Times New Roman"/>
          <w:b/>
          <w:bCs/>
          <w:i w:val="0"/>
          <w:iCs w:val="0"/>
          <w:color w:val="auto"/>
          <w:sz w:val="24"/>
          <w:szCs w:val="24"/>
        </w:rPr>
        <w:t xml:space="preserve">Tabel </w:t>
      </w:r>
      <w:r w:rsidR="00817D7A">
        <w:rPr>
          <w:rFonts w:ascii="Times New Roman" w:hAnsi="Times New Roman" w:cs="Times New Roman"/>
          <w:b/>
          <w:bCs/>
          <w:i w:val="0"/>
          <w:iCs w:val="0"/>
          <w:color w:val="auto"/>
          <w:sz w:val="24"/>
          <w:szCs w:val="24"/>
        </w:rPr>
        <w:t>9</w:t>
      </w:r>
      <w:r w:rsidR="00123A4E">
        <w:rPr>
          <w:rFonts w:ascii="Times New Roman" w:hAnsi="Times New Roman" w:cs="Times New Roman"/>
          <w:b/>
          <w:bCs/>
          <w:i w:val="0"/>
          <w:iCs w:val="0"/>
          <w:color w:val="auto"/>
          <w:sz w:val="24"/>
          <w:szCs w:val="24"/>
        </w:rPr>
        <w:t>.</w:t>
      </w:r>
      <w:bookmarkEnd w:id="14"/>
    </w:p>
    <w:p w14:paraId="0BAEDAA5" w14:textId="10A1EF8A" w:rsidR="00DA43EB" w:rsidRPr="00F55EBA" w:rsidRDefault="00DA43EB" w:rsidP="00DA43EB">
      <w:pPr>
        <w:pStyle w:val="ListParagraph"/>
        <w:spacing w:after="0" w:line="240" w:lineRule="auto"/>
        <w:ind w:left="1440"/>
        <w:jc w:val="center"/>
        <w:rPr>
          <w:rFonts w:ascii="Times New Roman" w:hAnsi="Times New Roman"/>
          <w:b/>
          <w:bCs/>
          <w:color w:val="000000"/>
          <w:sz w:val="24"/>
          <w:szCs w:val="24"/>
        </w:rPr>
      </w:pPr>
      <w:r w:rsidRPr="00F55EBA">
        <w:rPr>
          <w:rFonts w:ascii="Times New Roman" w:hAnsi="Times New Roman"/>
          <w:b/>
          <w:bCs/>
          <w:color w:val="000000"/>
          <w:sz w:val="24"/>
          <w:szCs w:val="24"/>
        </w:rPr>
        <w:t>Hasil Uji Multikolinearitas</w:t>
      </w:r>
    </w:p>
    <w:tbl>
      <w:tblPr>
        <w:tblW w:w="5237" w:type="dxa"/>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01"/>
        <w:gridCol w:w="8"/>
        <w:gridCol w:w="1130"/>
        <w:gridCol w:w="8"/>
        <w:gridCol w:w="1022"/>
        <w:gridCol w:w="8"/>
      </w:tblGrid>
      <w:tr w:rsidR="00DA43EB" w:rsidRPr="00376107" w14:paraId="6D5871F9" w14:textId="77777777" w:rsidTr="00156B03">
        <w:trPr>
          <w:cantSplit/>
        </w:trPr>
        <w:tc>
          <w:tcPr>
            <w:tcW w:w="5237" w:type="dxa"/>
            <w:gridSpan w:val="7"/>
            <w:shd w:val="clear" w:color="auto" w:fill="auto"/>
            <w:vAlign w:val="center"/>
          </w:tcPr>
          <w:p w14:paraId="4E069394" w14:textId="77777777" w:rsidR="00DA43EB" w:rsidRPr="00376107" w:rsidRDefault="00DA43EB" w:rsidP="00156B03">
            <w:pPr>
              <w:autoSpaceDE w:val="0"/>
              <w:autoSpaceDN w:val="0"/>
              <w:adjustRightInd w:val="0"/>
              <w:spacing w:after="0" w:line="320" w:lineRule="atLeast"/>
              <w:ind w:left="60" w:right="60"/>
              <w:jc w:val="center"/>
              <w:rPr>
                <w:rFonts w:ascii="Times New Roman" w:hAnsi="Times New Roman" w:cs="Times New Roman"/>
                <w:sz w:val="24"/>
                <w:szCs w:val="24"/>
              </w:rPr>
            </w:pPr>
            <w:bookmarkStart w:id="15" w:name="_Hlk137194358"/>
            <w:r w:rsidRPr="00376107">
              <w:rPr>
                <w:rFonts w:ascii="Times New Roman" w:hAnsi="Times New Roman" w:cs="Times New Roman"/>
                <w:b/>
                <w:bCs/>
                <w:sz w:val="24"/>
                <w:szCs w:val="24"/>
              </w:rPr>
              <w:t>Coefficients</w:t>
            </w:r>
            <w:r w:rsidRPr="00376107">
              <w:rPr>
                <w:rFonts w:ascii="Times New Roman" w:hAnsi="Times New Roman" w:cs="Times New Roman"/>
                <w:b/>
                <w:bCs/>
                <w:sz w:val="24"/>
                <w:szCs w:val="24"/>
                <w:vertAlign w:val="superscript"/>
              </w:rPr>
              <w:t>a</w:t>
            </w:r>
          </w:p>
        </w:tc>
      </w:tr>
      <w:tr w:rsidR="00DA43EB" w:rsidRPr="00376107" w14:paraId="117E75B3" w14:textId="77777777" w:rsidTr="00156B03">
        <w:trPr>
          <w:cantSplit/>
        </w:trPr>
        <w:tc>
          <w:tcPr>
            <w:tcW w:w="3069" w:type="dxa"/>
            <w:gridSpan w:val="3"/>
            <w:vMerge w:val="restart"/>
            <w:shd w:val="clear" w:color="auto" w:fill="auto"/>
            <w:vAlign w:val="bottom"/>
          </w:tcPr>
          <w:p w14:paraId="75195C28" w14:textId="77777777" w:rsidR="00DA43EB" w:rsidRPr="00376107" w:rsidRDefault="00DA43EB" w:rsidP="00156B03">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Model</w:t>
            </w:r>
          </w:p>
        </w:tc>
        <w:tc>
          <w:tcPr>
            <w:tcW w:w="2168" w:type="dxa"/>
            <w:gridSpan w:val="4"/>
            <w:shd w:val="clear" w:color="auto" w:fill="auto"/>
            <w:vAlign w:val="bottom"/>
          </w:tcPr>
          <w:p w14:paraId="68F170BA" w14:textId="77777777" w:rsidR="00DA43EB" w:rsidRPr="00376107" w:rsidRDefault="00DA43EB"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Collinearity Statistics</w:t>
            </w:r>
          </w:p>
        </w:tc>
      </w:tr>
      <w:tr w:rsidR="00DA43EB" w:rsidRPr="00376107" w14:paraId="3D9B94F0" w14:textId="77777777" w:rsidTr="00156B03">
        <w:trPr>
          <w:cantSplit/>
        </w:trPr>
        <w:tc>
          <w:tcPr>
            <w:tcW w:w="3069" w:type="dxa"/>
            <w:gridSpan w:val="3"/>
            <w:vMerge/>
            <w:shd w:val="clear" w:color="auto" w:fill="auto"/>
            <w:vAlign w:val="bottom"/>
          </w:tcPr>
          <w:p w14:paraId="3B761D9C" w14:textId="77777777" w:rsidR="00DA43EB" w:rsidRPr="00376107" w:rsidRDefault="00DA43EB" w:rsidP="00156B03">
            <w:pPr>
              <w:autoSpaceDE w:val="0"/>
              <w:autoSpaceDN w:val="0"/>
              <w:adjustRightInd w:val="0"/>
              <w:spacing w:after="0" w:line="240" w:lineRule="auto"/>
              <w:rPr>
                <w:rFonts w:ascii="Times New Roman" w:hAnsi="Times New Roman" w:cs="Times New Roman"/>
                <w:sz w:val="24"/>
                <w:szCs w:val="24"/>
              </w:rPr>
            </w:pPr>
          </w:p>
        </w:tc>
        <w:tc>
          <w:tcPr>
            <w:tcW w:w="1138" w:type="dxa"/>
            <w:gridSpan w:val="2"/>
            <w:shd w:val="clear" w:color="auto" w:fill="auto"/>
            <w:vAlign w:val="bottom"/>
          </w:tcPr>
          <w:p w14:paraId="3D5AAB62" w14:textId="77777777" w:rsidR="00DA43EB" w:rsidRPr="00376107" w:rsidRDefault="00DA43EB"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Tolerance</w:t>
            </w:r>
          </w:p>
        </w:tc>
        <w:tc>
          <w:tcPr>
            <w:tcW w:w="1030" w:type="dxa"/>
            <w:gridSpan w:val="2"/>
            <w:shd w:val="clear" w:color="auto" w:fill="auto"/>
            <w:vAlign w:val="bottom"/>
          </w:tcPr>
          <w:p w14:paraId="5A6DB3E7" w14:textId="77777777" w:rsidR="00DA43EB" w:rsidRPr="00376107" w:rsidRDefault="00DA43EB"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VIF</w:t>
            </w:r>
          </w:p>
        </w:tc>
      </w:tr>
      <w:tr w:rsidR="00DA43EB" w:rsidRPr="00376107" w14:paraId="378022EA" w14:textId="77777777" w:rsidTr="00156B03">
        <w:trPr>
          <w:gridAfter w:val="1"/>
          <w:wAfter w:w="8" w:type="dxa"/>
          <w:cantSplit/>
        </w:trPr>
        <w:tc>
          <w:tcPr>
            <w:tcW w:w="360" w:type="dxa"/>
            <w:vMerge w:val="restart"/>
            <w:shd w:val="clear" w:color="auto" w:fill="auto"/>
          </w:tcPr>
          <w:p w14:paraId="14AD83DF" w14:textId="77777777" w:rsidR="00DA43EB" w:rsidRPr="00376107" w:rsidRDefault="00DA43EB" w:rsidP="00156B03">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1</w:t>
            </w:r>
          </w:p>
        </w:tc>
        <w:tc>
          <w:tcPr>
            <w:tcW w:w="2701" w:type="dxa"/>
            <w:shd w:val="clear" w:color="auto" w:fill="auto"/>
          </w:tcPr>
          <w:p w14:paraId="5FA8BCD4" w14:textId="1837CE39" w:rsidR="00DA43EB" w:rsidRPr="00376107" w:rsidRDefault="00DA43EB" w:rsidP="00156B03">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Loan to Deposit Ratio</w:t>
            </w:r>
          </w:p>
        </w:tc>
        <w:tc>
          <w:tcPr>
            <w:tcW w:w="1138" w:type="dxa"/>
            <w:gridSpan w:val="2"/>
            <w:shd w:val="clear" w:color="auto" w:fill="auto"/>
          </w:tcPr>
          <w:p w14:paraId="67610168" w14:textId="5E750DBF" w:rsidR="00DA43EB" w:rsidRPr="00376107" w:rsidRDefault="00DA43EB"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0.</w:t>
            </w:r>
            <w:r>
              <w:rPr>
                <w:rFonts w:ascii="Times New Roman" w:hAnsi="Times New Roman" w:cs="Times New Roman"/>
                <w:sz w:val="24"/>
                <w:szCs w:val="24"/>
              </w:rPr>
              <w:t>780</w:t>
            </w:r>
          </w:p>
        </w:tc>
        <w:tc>
          <w:tcPr>
            <w:tcW w:w="1030" w:type="dxa"/>
            <w:gridSpan w:val="2"/>
            <w:shd w:val="clear" w:color="auto" w:fill="auto"/>
          </w:tcPr>
          <w:p w14:paraId="0F7FDE4E" w14:textId="618A4FDE" w:rsidR="00DA43EB" w:rsidRPr="00376107" w:rsidRDefault="00DA43EB"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1.</w:t>
            </w:r>
            <w:r>
              <w:rPr>
                <w:rFonts w:ascii="Times New Roman" w:hAnsi="Times New Roman" w:cs="Times New Roman"/>
                <w:sz w:val="24"/>
                <w:szCs w:val="24"/>
              </w:rPr>
              <w:t>2</w:t>
            </w:r>
            <w:r w:rsidRPr="00376107">
              <w:rPr>
                <w:rFonts w:ascii="Times New Roman" w:hAnsi="Times New Roman" w:cs="Times New Roman"/>
                <w:sz w:val="24"/>
                <w:szCs w:val="24"/>
              </w:rPr>
              <w:t>82</w:t>
            </w:r>
          </w:p>
        </w:tc>
      </w:tr>
      <w:tr w:rsidR="00DA43EB" w:rsidRPr="00376107" w14:paraId="7F4B5839" w14:textId="77777777" w:rsidTr="00156B03">
        <w:trPr>
          <w:gridAfter w:val="1"/>
          <w:wAfter w:w="8" w:type="dxa"/>
          <w:cantSplit/>
        </w:trPr>
        <w:tc>
          <w:tcPr>
            <w:tcW w:w="360" w:type="dxa"/>
            <w:vMerge/>
            <w:shd w:val="clear" w:color="auto" w:fill="auto"/>
          </w:tcPr>
          <w:p w14:paraId="49C836E9" w14:textId="77777777" w:rsidR="00DA43EB" w:rsidRPr="00376107" w:rsidRDefault="00DA43EB" w:rsidP="00156B03">
            <w:pPr>
              <w:autoSpaceDE w:val="0"/>
              <w:autoSpaceDN w:val="0"/>
              <w:adjustRightInd w:val="0"/>
              <w:spacing w:after="0" w:line="240" w:lineRule="auto"/>
              <w:rPr>
                <w:rFonts w:ascii="Times New Roman" w:hAnsi="Times New Roman" w:cs="Times New Roman"/>
                <w:sz w:val="24"/>
                <w:szCs w:val="24"/>
              </w:rPr>
            </w:pPr>
          </w:p>
        </w:tc>
        <w:tc>
          <w:tcPr>
            <w:tcW w:w="2701" w:type="dxa"/>
            <w:shd w:val="clear" w:color="auto" w:fill="auto"/>
          </w:tcPr>
          <w:p w14:paraId="20EF6290" w14:textId="6A17284C" w:rsidR="00DA43EB" w:rsidRPr="00376107" w:rsidRDefault="00DA43EB" w:rsidP="00156B03">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Debt to Equity Ratio</w:t>
            </w:r>
          </w:p>
        </w:tc>
        <w:tc>
          <w:tcPr>
            <w:tcW w:w="1138" w:type="dxa"/>
            <w:gridSpan w:val="2"/>
            <w:shd w:val="clear" w:color="auto" w:fill="auto"/>
          </w:tcPr>
          <w:p w14:paraId="1AA4E098" w14:textId="4E86FAE9" w:rsidR="00DA43EB" w:rsidRPr="00376107" w:rsidRDefault="00DA43EB"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0.</w:t>
            </w:r>
            <w:r>
              <w:rPr>
                <w:rFonts w:ascii="Times New Roman" w:hAnsi="Times New Roman" w:cs="Times New Roman"/>
                <w:sz w:val="24"/>
                <w:szCs w:val="24"/>
              </w:rPr>
              <w:t>793</w:t>
            </w:r>
          </w:p>
        </w:tc>
        <w:tc>
          <w:tcPr>
            <w:tcW w:w="1030" w:type="dxa"/>
            <w:gridSpan w:val="2"/>
            <w:shd w:val="clear" w:color="auto" w:fill="auto"/>
          </w:tcPr>
          <w:p w14:paraId="4248D620" w14:textId="3B1D2911" w:rsidR="00DA43EB" w:rsidRPr="00376107" w:rsidRDefault="00DA43EB"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1.</w:t>
            </w:r>
            <w:r>
              <w:rPr>
                <w:rFonts w:ascii="Times New Roman" w:hAnsi="Times New Roman" w:cs="Times New Roman"/>
                <w:sz w:val="24"/>
                <w:szCs w:val="24"/>
              </w:rPr>
              <w:t>261</w:t>
            </w:r>
          </w:p>
        </w:tc>
      </w:tr>
      <w:tr w:rsidR="00DA43EB" w:rsidRPr="00376107" w14:paraId="79293A34" w14:textId="77777777" w:rsidTr="00156B03">
        <w:trPr>
          <w:gridAfter w:val="1"/>
          <w:wAfter w:w="8" w:type="dxa"/>
          <w:cantSplit/>
        </w:trPr>
        <w:tc>
          <w:tcPr>
            <w:tcW w:w="360" w:type="dxa"/>
            <w:vMerge/>
            <w:shd w:val="clear" w:color="auto" w:fill="auto"/>
          </w:tcPr>
          <w:p w14:paraId="0884714E" w14:textId="77777777" w:rsidR="00DA43EB" w:rsidRPr="00376107" w:rsidRDefault="00DA43EB" w:rsidP="00156B03">
            <w:pPr>
              <w:autoSpaceDE w:val="0"/>
              <w:autoSpaceDN w:val="0"/>
              <w:adjustRightInd w:val="0"/>
              <w:spacing w:after="0" w:line="240" w:lineRule="auto"/>
              <w:rPr>
                <w:rFonts w:ascii="Times New Roman" w:hAnsi="Times New Roman" w:cs="Times New Roman"/>
                <w:sz w:val="24"/>
                <w:szCs w:val="24"/>
              </w:rPr>
            </w:pPr>
          </w:p>
        </w:tc>
        <w:tc>
          <w:tcPr>
            <w:tcW w:w="2701" w:type="dxa"/>
            <w:shd w:val="clear" w:color="auto" w:fill="auto"/>
          </w:tcPr>
          <w:p w14:paraId="5BFB74B5" w14:textId="3B052819" w:rsidR="00DA43EB" w:rsidRPr="00376107" w:rsidRDefault="00DA43EB" w:rsidP="00156B03">
            <w:pPr>
              <w:autoSpaceDE w:val="0"/>
              <w:autoSpaceDN w:val="0"/>
              <w:adjustRightInd w:val="0"/>
              <w:spacing w:after="0" w:line="320" w:lineRule="atLeast"/>
              <w:ind w:left="60" w:right="60"/>
              <w:rPr>
                <w:rFonts w:ascii="Times New Roman" w:hAnsi="Times New Roman" w:cs="Times New Roman"/>
                <w:sz w:val="24"/>
                <w:szCs w:val="24"/>
              </w:rPr>
            </w:pPr>
            <w:r>
              <w:rPr>
                <w:rFonts w:ascii="Times New Roman" w:hAnsi="Times New Roman" w:cs="Times New Roman"/>
                <w:sz w:val="24"/>
                <w:szCs w:val="24"/>
              </w:rPr>
              <w:t>Dana Pihak Ketiga</w:t>
            </w:r>
          </w:p>
        </w:tc>
        <w:tc>
          <w:tcPr>
            <w:tcW w:w="1138" w:type="dxa"/>
            <w:gridSpan w:val="2"/>
            <w:shd w:val="clear" w:color="auto" w:fill="auto"/>
          </w:tcPr>
          <w:p w14:paraId="58B92682" w14:textId="022B49B7" w:rsidR="00DA43EB" w:rsidRPr="00376107" w:rsidRDefault="00DA43EB"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0.</w:t>
            </w:r>
            <w:r>
              <w:rPr>
                <w:rFonts w:ascii="Times New Roman" w:hAnsi="Times New Roman" w:cs="Times New Roman"/>
                <w:sz w:val="24"/>
                <w:szCs w:val="24"/>
              </w:rPr>
              <w:t>810</w:t>
            </w:r>
          </w:p>
        </w:tc>
        <w:tc>
          <w:tcPr>
            <w:tcW w:w="1030" w:type="dxa"/>
            <w:gridSpan w:val="2"/>
            <w:shd w:val="clear" w:color="auto" w:fill="auto"/>
          </w:tcPr>
          <w:p w14:paraId="52073280" w14:textId="78D2607B" w:rsidR="00DA43EB" w:rsidRPr="00376107" w:rsidRDefault="00DA43EB"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1.</w:t>
            </w:r>
            <w:r>
              <w:rPr>
                <w:rFonts w:ascii="Times New Roman" w:hAnsi="Times New Roman" w:cs="Times New Roman"/>
                <w:sz w:val="24"/>
                <w:szCs w:val="24"/>
              </w:rPr>
              <w:t>234</w:t>
            </w:r>
          </w:p>
        </w:tc>
      </w:tr>
      <w:tr w:rsidR="00DA43EB" w:rsidRPr="00376107" w14:paraId="2D2E5760" w14:textId="77777777" w:rsidTr="00156B03">
        <w:trPr>
          <w:cantSplit/>
        </w:trPr>
        <w:tc>
          <w:tcPr>
            <w:tcW w:w="5237" w:type="dxa"/>
            <w:gridSpan w:val="7"/>
            <w:tcBorders>
              <w:left w:val="nil"/>
              <w:bottom w:val="nil"/>
              <w:right w:val="nil"/>
            </w:tcBorders>
            <w:shd w:val="clear" w:color="auto" w:fill="auto"/>
          </w:tcPr>
          <w:p w14:paraId="77164A53" w14:textId="7A5EB872" w:rsidR="00DA43EB" w:rsidRPr="00376107" w:rsidRDefault="00DA43EB" w:rsidP="00156B03">
            <w:pPr>
              <w:autoSpaceDE w:val="0"/>
              <w:autoSpaceDN w:val="0"/>
              <w:adjustRightInd w:val="0"/>
              <w:spacing w:after="0" w:line="320" w:lineRule="atLeast"/>
              <w:ind w:right="60"/>
              <w:rPr>
                <w:rFonts w:ascii="Times New Roman" w:hAnsi="Times New Roman" w:cs="Times New Roman"/>
                <w:sz w:val="24"/>
                <w:szCs w:val="24"/>
              </w:rPr>
            </w:pPr>
            <w:r>
              <w:rPr>
                <w:rFonts w:ascii="Times New Roman" w:hAnsi="Times New Roman" w:cs="Times New Roman"/>
                <w:sz w:val="24"/>
                <w:szCs w:val="24"/>
              </w:rPr>
              <w:t>Sumber: Olah Data SPSS 22 (2024)</w:t>
            </w:r>
          </w:p>
        </w:tc>
      </w:tr>
      <w:bookmarkEnd w:id="15"/>
    </w:tbl>
    <w:p w14:paraId="24A801DB" w14:textId="77777777" w:rsidR="00DA43EB" w:rsidRDefault="00DA43EB" w:rsidP="00DA43EB">
      <w:pPr>
        <w:pStyle w:val="ListParagraph"/>
        <w:spacing w:after="0" w:line="480" w:lineRule="auto"/>
        <w:ind w:left="1440" w:firstLine="720"/>
        <w:jc w:val="both"/>
        <w:rPr>
          <w:rFonts w:ascii="Times New Roman" w:hAnsi="Times New Roman"/>
          <w:color w:val="000000"/>
          <w:sz w:val="24"/>
          <w:szCs w:val="24"/>
        </w:rPr>
      </w:pPr>
    </w:p>
    <w:p w14:paraId="7C8E88E8" w14:textId="1B5A41D0" w:rsidR="00510966" w:rsidRPr="002E1147" w:rsidRDefault="00CE5876" w:rsidP="002E1147">
      <w:pPr>
        <w:pStyle w:val="ListParagraph"/>
        <w:spacing w:after="0" w:line="480" w:lineRule="auto"/>
        <w:ind w:left="1440" w:firstLine="720"/>
        <w:jc w:val="both"/>
        <w:rPr>
          <w:rFonts w:ascii="Times New Roman" w:hAnsi="Times New Roman"/>
          <w:color w:val="000000"/>
          <w:sz w:val="24"/>
          <w:szCs w:val="24"/>
        </w:rPr>
      </w:pPr>
      <w:r>
        <w:rPr>
          <w:rFonts w:ascii="Times New Roman" w:hAnsi="Times New Roman"/>
          <w:color w:val="000000"/>
          <w:sz w:val="24"/>
          <w:szCs w:val="24"/>
        </w:rPr>
        <w:t xml:space="preserve">Berdasarkan uji multikolonoeritas di atas, nilai </w:t>
      </w:r>
      <w:r w:rsidRPr="00C82F4F">
        <w:rPr>
          <w:rFonts w:ascii="Times New Roman" w:hAnsi="Times New Roman"/>
          <w:i/>
          <w:iCs/>
          <w:color w:val="000000"/>
          <w:sz w:val="24"/>
          <w:szCs w:val="24"/>
        </w:rPr>
        <w:t>toler</w:t>
      </w:r>
      <w:r w:rsidR="00C82F4F" w:rsidRPr="00C82F4F">
        <w:rPr>
          <w:rFonts w:ascii="Times New Roman" w:hAnsi="Times New Roman"/>
          <w:i/>
          <w:iCs/>
          <w:color w:val="000000"/>
          <w:sz w:val="24"/>
          <w:szCs w:val="24"/>
        </w:rPr>
        <w:t>ance</w:t>
      </w:r>
      <w:r w:rsidR="00C82F4F">
        <w:rPr>
          <w:rFonts w:ascii="Times New Roman" w:hAnsi="Times New Roman"/>
          <w:color w:val="000000"/>
          <w:sz w:val="24"/>
          <w:szCs w:val="24"/>
        </w:rPr>
        <w:t xml:space="preserve"> </w:t>
      </w:r>
      <w:r>
        <w:rPr>
          <w:rFonts w:ascii="Times New Roman" w:hAnsi="Times New Roman"/>
          <w:color w:val="000000"/>
          <w:sz w:val="24"/>
          <w:szCs w:val="24"/>
        </w:rPr>
        <w:t xml:space="preserve">terhadap temuan regresi adalah 0.780 untuk </w:t>
      </w:r>
      <w:r>
        <w:rPr>
          <w:rFonts w:ascii="Times New Roman" w:hAnsi="Times New Roman"/>
          <w:i/>
          <w:iCs/>
          <w:color w:val="000000"/>
          <w:sz w:val="24"/>
          <w:szCs w:val="24"/>
        </w:rPr>
        <w:t xml:space="preserve">loan to deposit ratio, </w:t>
      </w:r>
      <w:r>
        <w:rPr>
          <w:rFonts w:ascii="Times New Roman" w:hAnsi="Times New Roman"/>
          <w:color w:val="000000"/>
          <w:sz w:val="24"/>
          <w:szCs w:val="24"/>
        </w:rPr>
        <w:t xml:space="preserve">0.793 untuk </w:t>
      </w:r>
      <w:r>
        <w:rPr>
          <w:rFonts w:ascii="Times New Roman" w:hAnsi="Times New Roman"/>
          <w:i/>
          <w:iCs/>
          <w:color w:val="000000"/>
          <w:sz w:val="24"/>
          <w:szCs w:val="24"/>
        </w:rPr>
        <w:t xml:space="preserve">debt to equity ratio, </w:t>
      </w:r>
      <w:r>
        <w:rPr>
          <w:rFonts w:ascii="Times New Roman" w:hAnsi="Times New Roman"/>
          <w:color w:val="000000"/>
          <w:sz w:val="24"/>
          <w:szCs w:val="24"/>
        </w:rPr>
        <w:t xml:space="preserve">dan 0.810 untuk dana pihak ketiga. Nilai </w:t>
      </w:r>
      <w:r w:rsidRPr="00CE5876">
        <w:rPr>
          <w:rFonts w:ascii="Times New Roman" w:hAnsi="Times New Roman"/>
          <w:i/>
          <w:iCs/>
          <w:color w:val="000000"/>
          <w:sz w:val="24"/>
          <w:szCs w:val="24"/>
        </w:rPr>
        <w:t>tolerance</w:t>
      </w:r>
      <w:r>
        <w:rPr>
          <w:rFonts w:ascii="Times New Roman" w:hAnsi="Times New Roman"/>
          <w:color w:val="000000"/>
          <w:sz w:val="24"/>
          <w:szCs w:val="24"/>
        </w:rPr>
        <w:t xml:space="preserve"> masing-masing variabel bebas lebih besar dari 0,10 yang menunjukkan tidak adanya gejala multikolinearitas dari nilai VIF masing-masing variabel bebas yang kurang dari 10 juga menunjukkan tidak adanya gejala multikolinearitas.</w:t>
      </w:r>
    </w:p>
    <w:p w14:paraId="377BB7C3" w14:textId="77777777" w:rsidR="00C82F4F" w:rsidRPr="00C82F4F" w:rsidRDefault="00C82F4F">
      <w:pPr>
        <w:pStyle w:val="ListParagraph"/>
        <w:numPr>
          <w:ilvl w:val="0"/>
          <w:numId w:val="39"/>
        </w:numPr>
        <w:spacing w:after="0" w:line="480" w:lineRule="auto"/>
        <w:jc w:val="both"/>
        <w:rPr>
          <w:rFonts w:ascii="Times New Roman" w:hAnsi="Times New Roman"/>
          <w:b/>
          <w:bCs/>
          <w:color w:val="000000"/>
          <w:sz w:val="24"/>
          <w:szCs w:val="24"/>
        </w:rPr>
      </w:pPr>
      <w:r w:rsidRPr="00C82F4F">
        <w:rPr>
          <w:rFonts w:ascii="Times New Roman" w:hAnsi="Times New Roman" w:cs="Times New Roman"/>
          <w:b/>
          <w:bCs/>
          <w:sz w:val="24"/>
          <w:szCs w:val="24"/>
        </w:rPr>
        <w:lastRenderedPageBreak/>
        <w:t>Uji Heteroskedastisitas</w:t>
      </w:r>
    </w:p>
    <w:p w14:paraId="0F89125A" w14:textId="522A2FE1" w:rsidR="00C82F4F" w:rsidRDefault="00C82F4F" w:rsidP="00C82F4F">
      <w:pPr>
        <w:pStyle w:val="ListParagraph"/>
        <w:spacing w:after="0" w:line="480" w:lineRule="auto"/>
        <w:ind w:left="1440" w:firstLine="720"/>
        <w:jc w:val="both"/>
        <w:rPr>
          <w:rFonts w:ascii="Times New Roman" w:hAnsi="Times New Roman" w:cs="Times New Roman"/>
          <w:sz w:val="24"/>
          <w:szCs w:val="24"/>
        </w:rPr>
      </w:pPr>
      <w:r w:rsidRPr="00C82F4F">
        <w:rPr>
          <w:rFonts w:ascii="Times New Roman" w:hAnsi="Times New Roman" w:cs="Times New Roman"/>
          <w:sz w:val="24"/>
          <w:szCs w:val="24"/>
        </w:rPr>
        <w:t xml:space="preserve">Pola antara nilai prediksi variabel terikat (dependen) yaitu ZPRED dan variabel bebas (independen) yaitu SRESID dapat dilihat pada grafik </w:t>
      </w:r>
      <w:r w:rsidRPr="00C82F4F">
        <w:rPr>
          <w:rFonts w:ascii="Times New Roman" w:hAnsi="Times New Roman" w:cs="Times New Roman"/>
          <w:i/>
          <w:iCs/>
          <w:sz w:val="24"/>
          <w:szCs w:val="24"/>
        </w:rPr>
        <w:t>scatterplot</w:t>
      </w:r>
      <w:r w:rsidRPr="00C82F4F">
        <w:rPr>
          <w:rFonts w:ascii="Times New Roman" w:hAnsi="Times New Roman" w:cs="Times New Roman"/>
          <w:sz w:val="24"/>
          <w:szCs w:val="24"/>
        </w:rPr>
        <w:t>, dan pola ini dapat digunakan untuk menentukan ada tidaknya heteroskedastisitas. Jika titik-titik menyebar secara merata di atas dan di bawah angka 0 pada sumbu Y, maka tidak terjadi heteroskedastisitas.</w:t>
      </w:r>
    </w:p>
    <w:p w14:paraId="18B2C303" w14:textId="1CF00CB4" w:rsidR="00C82F4F" w:rsidRDefault="00C82F4F" w:rsidP="00C82F4F">
      <w:pPr>
        <w:pStyle w:val="ListParagraph"/>
        <w:spacing w:after="0" w:line="480" w:lineRule="auto"/>
        <w:ind w:left="284" w:hanging="22"/>
        <w:jc w:val="both"/>
        <w:rPr>
          <w:rFonts w:ascii="Times New Roman" w:hAnsi="Times New Roman"/>
          <w:b/>
          <w:bCs/>
          <w:color w:val="000000"/>
          <w:sz w:val="24"/>
          <w:szCs w:val="24"/>
        </w:rPr>
      </w:pPr>
      <w:r>
        <w:rPr>
          <w:rFonts w:ascii="Times New Roman" w:hAnsi="Times New Roman" w:cs="Times New Roman"/>
          <w:noProof/>
          <w:kern w:val="0"/>
          <w:sz w:val="24"/>
          <w:szCs w:val="24"/>
        </w:rPr>
        <w:drawing>
          <wp:inline distT="0" distB="0" distL="0" distR="0" wp14:anchorId="40241B39" wp14:editId="60733B28">
            <wp:extent cx="5123663" cy="3019302"/>
            <wp:effectExtent l="0" t="0" r="1270" b="0"/>
            <wp:docPr id="1729360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957" cy="3037154"/>
                    </a:xfrm>
                    <a:prstGeom prst="rect">
                      <a:avLst/>
                    </a:prstGeom>
                    <a:noFill/>
                    <a:ln>
                      <a:noFill/>
                    </a:ln>
                  </pic:spPr>
                </pic:pic>
              </a:graphicData>
            </a:graphic>
          </wp:inline>
        </w:drawing>
      </w:r>
    </w:p>
    <w:p w14:paraId="75A8179E" w14:textId="470ACBDC" w:rsidR="00B579E1" w:rsidRPr="00B579E1" w:rsidRDefault="00B579E1" w:rsidP="00B579E1">
      <w:pPr>
        <w:pStyle w:val="Caption"/>
        <w:spacing w:after="0"/>
        <w:ind w:left="851"/>
        <w:jc w:val="center"/>
        <w:rPr>
          <w:rFonts w:ascii="Times New Roman" w:hAnsi="Times New Roman" w:cs="Times New Roman"/>
          <w:b/>
          <w:bCs/>
          <w:i w:val="0"/>
          <w:iCs w:val="0"/>
          <w:color w:val="auto"/>
          <w:sz w:val="24"/>
          <w:szCs w:val="24"/>
        </w:rPr>
      </w:pPr>
      <w:bookmarkStart w:id="16" w:name="_Toc165488271"/>
      <w:r w:rsidRPr="00B579E1">
        <w:rPr>
          <w:rFonts w:ascii="Times New Roman" w:hAnsi="Times New Roman" w:cs="Times New Roman"/>
          <w:b/>
          <w:bCs/>
          <w:i w:val="0"/>
          <w:iCs w:val="0"/>
          <w:color w:val="auto"/>
          <w:sz w:val="24"/>
          <w:szCs w:val="24"/>
        </w:rPr>
        <w:t xml:space="preserve">Gambar </w:t>
      </w:r>
      <w:r w:rsidRPr="00B579E1">
        <w:rPr>
          <w:rFonts w:ascii="Times New Roman" w:hAnsi="Times New Roman" w:cs="Times New Roman"/>
          <w:b/>
          <w:bCs/>
          <w:i w:val="0"/>
          <w:iCs w:val="0"/>
          <w:color w:val="auto"/>
          <w:sz w:val="24"/>
          <w:szCs w:val="24"/>
        </w:rPr>
        <w:fldChar w:fldCharType="begin"/>
      </w:r>
      <w:r w:rsidRPr="00B579E1">
        <w:rPr>
          <w:rFonts w:ascii="Times New Roman" w:hAnsi="Times New Roman" w:cs="Times New Roman"/>
          <w:b/>
          <w:bCs/>
          <w:i w:val="0"/>
          <w:iCs w:val="0"/>
          <w:color w:val="auto"/>
          <w:sz w:val="24"/>
          <w:szCs w:val="24"/>
        </w:rPr>
        <w:instrText xml:space="preserve"> SEQ Gambar \* ARABIC </w:instrText>
      </w:r>
      <w:r w:rsidRPr="00B579E1">
        <w:rPr>
          <w:rFonts w:ascii="Times New Roman" w:hAnsi="Times New Roman" w:cs="Times New Roman"/>
          <w:b/>
          <w:bCs/>
          <w:i w:val="0"/>
          <w:iCs w:val="0"/>
          <w:color w:val="auto"/>
          <w:sz w:val="24"/>
          <w:szCs w:val="24"/>
        </w:rPr>
        <w:fldChar w:fldCharType="separate"/>
      </w:r>
      <w:r w:rsidR="00D62681">
        <w:rPr>
          <w:rFonts w:ascii="Times New Roman" w:hAnsi="Times New Roman" w:cs="Times New Roman"/>
          <w:b/>
          <w:bCs/>
          <w:i w:val="0"/>
          <w:iCs w:val="0"/>
          <w:noProof/>
          <w:color w:val="auto"/>
          <w:sz w:val="24"/>
          <w:szCs w:val="24"/>
        </w:rPr>
        <w:t>4</w:t>
      </w:r>
      <w:r w:rsidRPr="00B579E1">
        <w:rPr>
          <w:rFonts w:ascii="Times New Roman" w:hAnsi="Times New Roman" w:cs="Times New Roman"/>
          <w:b/>
          <w:bCs/>
          <w:i w:val="0"/>
          <w:iCs w:val="0"/>
          <w:color w:val="auto"/>
          <w:sz w:val="24"/>
          <w:szCs w:val="24"/>
        </w:rPr>
        <w:fldChar w:fldCharType="end"/>
      </w:r>
      <w:r w:rsidR="00123A4E">
        <w:rPr>
          <w:rFonts w:ascii="Times New Roman" w:hAnsi="Times New Roman" w:cs="Times New Roman"/>
          <w:b/>
          <w:bCs/>
          <w:i w:val="0"/>
          <w:iCs w:val="0"/>
          <w:color w:val="auto"/>
          <w:sz w:val="24"/>
          <w:szCs w:val="24"/>
        </w:rPr>
        <w:t>.</w:t>
      </w:r>
      <w:bookmarkEnd w:id="16"/>
    </w:p>
    <w:p w14:paraId="079591E6" w14:textId="3A10A43A" w:rsidR="00C82F4F" w:rsidRDefault="00C82F4F" w:rsidP="00B579E1">
      <w:pPr>
        <w:pStyle w:val="ListParagraph"/>
        <w:spacing w:after="0" w:line="360" w:lineRule="auto"/>
        <w:ind w:left="993" w:hanging="22"/>
        <w:jc w:val="center"/>
        <w:rPr>
          <w:rFonts w:ascii="Times New Roman" w:hAnsi="Times New Roman"/>
          <w:b/>
          <w:bCs/>
          <w:color w:val="000000"/>
          <w:sz w:val="24"/>
          <w:szCs w:val="24"/>
        </w:rPr>
      </w:pPr>
      <w:r>
        <w:rPr>
          <w:rFonts w:ascii="Times New Roman" w:hAnsi="Times New Roman"/>
          <w:b/>
          <w:bCs/>
          <w:color w:val="000000"/>
          <w:sz w:val="24"/>
          <w:szCs w:val="24"/>
        </w:rPr>
        <w:t>Hasil Uji Heteroskedastisitas</w:t>
      </w:r>
    </w:p>
    <w:p w14:paraId="7408C561" w14:textId="12F6F7B1" w:rsidR="00C82F4F" w:rsidRPr="00C82F4F" w:rsidRDefault="00C82F4F" w:rsidP="00C82F4F">
      <w:pPr>
        <w:pStyle w:val="ListParagraph"/>
        <w:spacing w:after="0" w:line="360" w:lineRule="auto"/>
        <w:ind w:left="851" w:hanging="22"/>
        <w:rPr>
          <w:rFonts w:ascii="Times New Roman" w:hAnsi="Times New Roman"/>
          <w:color w:val="000000"/>
          <w:sz w:val="24"/>
          <w:szCs w:val="24"/>
        </w:rPr>
      </w:pPr>
      <w:r w:rsidRPr="00C82F4F">
        <w:rPr>
          <w:rFonts w:ascii="Times New Roman" w:hAnsi="Times New Roman"/>
          <w:color w:val="000000"/>
          <w:sz w:val="24"/>
          <w:szCs w:val="24"/>
        </w:rPr>
        <w:t>Sumber: Olah Data SPSS 22 (2024)</w:t>
      </w:r>
    </w:p>
    <w:p w14:paraId="5A197761" w14:textId="77777777" w:rsidR="00C82F4F" w:rsidRDefault="00C82F4F" w:rsidP="00C82F4F">
      <w:pPr>
        <w:pStyle w:val="ListParagraph"/>
        <w:spacing w:after="0" w:line="480" w:lineRule="auto"/>
        <w:ind w:left="1134" w:firstLine="567"/>
        <w:jc w:val="both"/>
        <w:rPr>
          <w:rFonts w:ascii="Times New Roman" w:hAnsi="Times New Roman"/>
          <w:color w:val="000000"/>
          <w:sz w:val="24"/>
          <w:szCs w:val="24"/>
        </w:rPr>
      </w:pPr>
    </w:p>
    <w:p w14:paraId="5300D426" w14:textId="178F9733" w:rsidR="00B56567" w:rsidRDefault="00C82F4F" w:rsidP="00B56567">
      <w:pPr>
        <w:pStyle w:val="ListParagraph"/>
        <w:spacing w:after="0" w:line="480" w:lineRule="auto"/>
        <w:ind w:left="1440" w:firstLine="720"/>
        <w:jc w:val="both"/>
        <w:rPr>
          <w:rFonts w:ascii="Times New Roman" w:hAnsi="Times New Roman"/>
          <w:color w:val="000000"/>
          <w:sz w:val="24"/>
          <w:szCs w:val="24"/>
        </w:rPr>
      </w:pPr>
      <w:r w:rsidRPr="002054C2">
        <w:rPr>
          <w:rFonts w:ascii="Times New Roman" w:hAnsi="Times New Roman"/>
          <w:color w:val="000000"/>
          <w:sz w:val="24"/>
          <w:szCs w:val="24"/>
        </w:rPr>
        <w:t xml:space="preserve">Berdasarkan grafik </w:t>
      </w:r>
      <w:r w:rsidRPr="00D45C92">
        <w:rPr>
          <w:rFonts w:ascii="Times New Roman" w:hAnsi="Times New Roman"/>
          <w:i/>
          <w:iCs/>
          <w:color w:val="000000"/>
          <w:sz w:val="24"/>
          <w:szCs w:val="24"/>
        </w:rPr>
        <w:t>scatterplot</w:t>
      </w:r>
      <w:r w:rsidRPr="002054C2">
        <w:rPr>
          <w:rFonts w:ascii="Times New Roman" w:hAnsi="Times New Roman"/>
          <w:color w:val="000000"/>
          <w:sz w:val="24"/>
          <w:szCs w:val="24"/>
        </w:rPr>
        <w:t xml:space="preserve"> dapat di</w:t>
      </w:r>
      <w:r>
        <w:rPr>
          <w:rFonts w:ascii="Times New Roman" w:hAnsi="Times New Roman"/>
          <w:color w:val="000000"/>
          <w:sz w:val="24"/>
          <w:szCs w:val="24"/>
        </w:rPr>
        <w:t>ambil ke</w:t>
      </w:r>
      <w:r w:rsidRPr="002054C2">
        <w:rPr>
          <w:rFonts w:ascii="Times New Roman" w:hAnsi="Times New Roman"/>
          <w:color w:val="000000"/>
          <w:sz w:val="24"/>
          <w:szCs w:val="24"/>
        </w:rPr>
        <w:t xml:space="preserve">simpulkan </w:t>
      </w:r>
      <w:r>
        <w:rPr>
          <w:rFonts w:ascii="Times New Roman" w:hAnsi="Times New Roman"/>
          <w:color w:val="000000"/>
          <w:sz w:val="24"/>
          <w:szCs w:val="24"/>
        </w:rPr>
        <w:t>jika</w:t>
      </w:r>
      <w:r w:rsidRPr="002054C2">
        <w:rPr>
          <w:rFonts w:ascii="Times New Roman" w:hAnsi="Times New Roman"/>
          <w:color w:val="000000"/>
          <w:sz w:val="24"/>
          <w:szCs w:val="24"/>
        </w:rPr>
        <w:t xml:space="preserve"> model regresi yang </w:t>
      </w:r>
      <w:r>
        <w:rPr>
          <w:rFonts w:ascii="Times New Roman" w:hAnsi="Times New Roman"/>
          <w:color w:val="000000"/>
          <w:sz w:val="24"/>
          <w:szCs w:val="24"/>
        </w:rPr>
        <w:t>dipakai</w:t>
      </w:r>
      <w:r w:rsidRPr="002054C2">
        <w:rPr>
          <w:rFonts w:ascii="Times New Roman" w:hAnsi="Times New Roman"/>
          <w:color w:val="000000"/>
          <w:sz w:val="24"/>
          <w:szCs w:val="24"/>
        </w:rPr>
        <w:t xml:space="preserve"> tidak mengalami heteroskedastisitas </w:t>
      </w:r>
      <w:r>
        <w:rPr>
          <w:rFonts w:ascii="Times New Roman" w:hAnsi="Times New Roman"/>
          <w:color w:val="000000"/>
          <w:sz w:val="24"/>
          <w:szCs w:val="24"/>
        </w:rPr>
        <w:t>di</w:t>
      </w:r>
      <w:r w:rsidRPr="002054C2">
        <w:rPr>
          <w:rFonts w:ascii="Times New Roman" w:hAnsi="Times New Roman"/>
          <w:color w:val="000000"/>
          <w:sz w:val="24"/>
          <w:szCs w:val="24"/>
        </w:rPr>
        <w:t>karena</w:t>
      </w:r>
      <w:r>
        <w:rPr>
          <w:rFonts w:ascii="Times New Roman" w:hAnsi="Times New Roman"/>
          <w:color w:val="000000"/>
          <w:sz w:val="24"/>
          <w:szCs w:val="24"/>
        </w:rPr>
        <w:t>kan</w:t>
      </w:r>
      <w:r w:rsidRPr="002054C2">
        <w:rPr>
          <w:rFonts w:ascii="Times New Roman" w:hAnsi="Times New Roman"/>
          <w:color w:val="000000"/>
          <w:sz w:val="24"/>
          <w:szCs w:val="24"/>
        </w:rPr>
        <w:t xml:space="preserve"> data tersebar merata di atas dan di bawah atau sekitar nol, tidak mengumpul tepat di atas atau di bawah, tidak membentuk </w:t>
      </w:r>
      <w:r w:rsidRPr="002054C2">
        <w:rPr>
          <w:rFonts w:ascii="Times New Roman" w:hAnsi="Times New Roman"/>
          <w:color w:val="000000"/>
          <w:sz w:val="24"/>
          <w:szCs w:val="24"/>
        </w:rPr>
        <w:lastRenderedPageBreak/>
        <w:t>pola bergelombang sebelum menyempit da</w:t>
      </w:r>
      <w:r>
        <w:rPr>
          <w:rFonts w:ascii="Times New Roman" w:hAnsi="Times New Roman"/>
          <w:color w:val="000000"/>
          <w:sz w:val="24"/>
          <w:szCs w:val="24"/>
        </w:rPr>
        <w:t>n</w:t>
      </w:r>
      <w:r w:rsidRPr="002054C2">
        <w:rPr>
          <w:rFonts w:ascii="Times New Roman" w:hAnsi="Times New Roman"/>
          <w:color w:val="000000"/>
          <w:sz w:val="24"/>
          <w:szCs w:val="24"/>
        </w:rPr>
        <w:t>n melebar kembali dan tidak menunjukkan pola lainnya</w:t>
      </w:r>
      <w:r>
        <w:rPr>
          <w:rFonts w:ascii="Times New Roman" w:hAnsi="Times New Roman"/>
          <w:color w:val="000000"/>
          <w:sz w:val="24"/>
          <w:szCs w:val="24"/>
        </w:rPr>
        <w:t>.</w:t>
      </w:r>
    </w:p>
    <w:p w14:paraId="6D64A2C5" w14:textId="6B5C6B1B" w:rsidR="00B56567" w:rsidRPr="00B56567" w:rsidRDefault="00B56567">
      <w:pPr>
        <w:pStyle w:val="ListParagraph"/>
        <w:numPr>
          <w:ilvl w:val="0"/>
          <w:numId w:val="39"/>
        </w:numPr>
        <w:spacing w:after="0" w:line="480" w:lineRule="auto"/>
        <w:jc w:val="both"/>
        <w:rPr>
          <w:rFonts w:ascii="Times New Roman" w:hAnsi="Times New Roman"/>
          <w:b/>
          <w:bCs/>
          <w:color w:val="000000"/>
          <w:sz w:val="24"/>
          <w:szCs w:val="24"/>
        </w:rPr>
      </w:pPr>
      <w:r w:rsidRPr="00B56567">
        <w:rPr>
          <w:rFonts w:ascii="Times New Roman" w:hAnsi="Times New Roman"/>
          <w:b/>
          <w:bCs/>
          <w:color w:val="000000"/>
          <w:sz w:val="24"/>
          <w:szCs w:val="24"/>
        </w:rPr>
        <w:t>Uji Autokorelasi</w:t>
      </w:r>
    </w:p>
    <w:p w14:paraId="1586D8B7" w14:textId="09493389" w:rsidR="00C82F4F" w:rsidRDefault="00B56567" w:rsidP="00B56567">
      <w:pPr>
        <w:pStyle w:val="ListParagraph"/>
        <w:spacing w:line="480" w:lineRule="auto"/>
        <w:ind w:left="1440" w:firstLine="720"/>
        <w:jc w:val="both"/>
        <w:rPr>
          <w:rFonts w:ascii="Times New Roman" w:hAnsi="Times New Roman"/>
          <w:color w:val="000000"/>
          <w:sz w:val="24"/>
          <w:szCs w:val="24"/>
        </w:rPr>
      </w:pPr>
      <w:r w:rsidRPr="00EF202A">
        <w:rPr>
          <w:rFonts w:ascii="Times New Roman" w:hAnsi="Times New Roman"/>
          <w:color w:val="000000"/>
          <w:sz w:val="24"/>
          <w:szCs w:val="24"/>
        </w:rPr>
        <w:t xml:space="preserve">Dalam model regresi linear, tes </w:t>
      </w:r>
      <w:r w:rsidRPr="00EF202A">
        <w:rPr>
          <w:rFonts w:ascii="Times New Roman" w:hAnsi="Times New Roman"/>
          <w:i/>
          <w:iCs/>
          <w:color w:val="000000"/>
          <w:sz w:val="24"/>
          <w:szCs w:val="24"/>
        </w:rPr>
        <w:t>autocorrelation</w:t>
      </w:r>
      <w:r w:rsidRPr="00EF202A">
        <w:rPr>
          <w:rFonts w:ascii="Times New Roman" w:hAnsi="Times New Roman"/>
          <w:color w:val="000000"/>
          <w:sz w:val="24"/>
          <w:szCs w:val="24"/>
        </w:rPr>
        <w:t xml:space="preserve"> bertujuan </w:t>
      </w:r>
      <w:r>
        <w:rPr>
          <w:rFonts w:ascii="Times New Roman" w:hAnsi="Times New Roman"/>
          <w:color w:val="000000"/>
          <w:sz w:val="24"/>
          <w:szCs w:val="24"/>
        </w:rPr>
        <w:t>guna</w:t>
      </w:r>
      <w:r w:rsidRPr="00295E18">
        <w:rPr>
          <w:rFonts w:ascii="Times New Roman" w:hAnsi="Times New Roman"/>
          <w:color w:val="000000"/>
          <w:sz w:val="24"/>
          <w:szCs w:val="24"/>
        </w:rPr>
        <w:t xml:space="preserve"> melihat antara kesalahan dalam periode saat ini dan kesalahan di periode sebelumny</w:t>
      </w:r>
      <w:r>
        <w:rPr>
          <w:rFonts w:ascii="Times New Roman" w:hAnsi="Times New Roman"/>
          <w:color w:val="000000"/>
          <w:sz w:val="24"/>
          <w:szCs w:val="24"/>
        </w:rPr>
        <w:t>aa apkaah ada hubungan atau tidak</w:t>
      </w:r>
      <w:r w:rsidRPr="00EF202A">
        <w:rPr>
          <w:rFonts w:ascii="Times New Roman" w:hAnsi="Times New Roman"/>
          <w:color w:val="000000"/>
          <w:sz w:val="24"/>
          <w:szCs w:val="24"/>
        </w:rPr>
        <w:t>. Ketika ada hubungan antara kesalahan-kesalahan ini, kesulitan autokorelasi muncul</w:t>
      </w:r>
      <w:r w:rsidRPr="000C0FFF">
        <w:rPr>
          <w:rFonts w:ascii="Times New Roman" w:hAnsi="Times New Roman"/>
          <w:color w:val="000000"/>
          <w:sz w:val="24"/>
          <w:szCs w:val="24"/>
        </w:rPr>
        <w:t>.</w:t>
      </w:r>
    </w:p>
    <w:p w14:paraId="23E2DB63" w14:textId="5BCFBAE6" w:rsidR="00B579E1" w:rsidRPr="00B579E1" w:rsidRDefault="00B579E1" w:rsidP="00B579E1">
      <w:pPr>
        <w:pStyle w:val="Caption"/>
        <w:spacing w:after="0"/>
        <w:ind w:left="284"/>
        <w:jc w:val="center"/>
        <w:rPr>
          <w:rFonts w:ascii="Times New Roman" w:hAnsi="Times New Roman" w:cs="Times New Roman"/>
          <w:b/>
          <w:bCs/>
          <w:i w:val="0"/>
          <w:iCs w:val="0"/>
          <w:color w:val="auto"/>
          <w:sz w:val="24"/>
          <w:szCs w:val="24"/>
        </w:rPr>
      </w:pPr>
      <w:bookmarkStart w:id="17" w:name="_Toc165484643"/>
      <w:r w:rsidRPr="00B579E1">
        <w:rPr>
          <w:rFonts w:ascii="Times New Roman" w:hAnsi="Times New Roman" w:cs="Times New Roman"/>
          <w:b/>
          <w:bCs/>
          <w:i w:val="0"/>
          <w:iCs w:val="0"/>
          <w:color w:val="auto"/>
          <w:sz w:val="24"/>
          <w:szCs w:val="24"/>
        </w:rPr>
        <w:t>Tabel</w:t>
      </w:r>
      <w:r w:rsidR="00817D7A">
        <w:rPr>
          <w:rFonts w:ascii="Times New Roman" w:hAnsi="Times New Roman" w:cs="Times New Roman"/>
          <w:b/>
          <w:bCs/>
          <w:i w:val="0"/>
          <w:iCs w:val="0"/>
          <w:color w:val="auto"/>
          <w:sz w:val="24"/>
          <w:szCs w:val="24"/>
        </w:rPr>
        <w:t xml:space="preserve"> 10</w:t>
      </w:r>
      <w:r w:rsidR="00123A4E">
        <w:rPr>
          <w:rFonts w:ascii="Times New Roman" w:hAnsi="Times New Roman" w:cs="Times New Roman"/>
          <w:b/>
          <w:bCs/>
          <w:i w:val="0"/>
          <w:iCs w:val="0"/>
          <w:color w:val="auto"/>
          <w:sz w:val="24"/>
          <w:szCs w:val="24"/>
        </w:rPr>
        <w:t>.</w:t>
      </w:r>
      <w:bookmarkEnd w:id="17"/>
    </w:p>
    <w:p w14:paraId="3E0409ED" w14:textId="77777777" w:rsidR="00B56567" w:rsidRDefault="00B56567" w:rsidP="00B56567">
      <w:pPr>
        <w:pStyle w:val="ListParagraph"/>
        <w:spacing w:after="0" w:line="276" w:lineRule="auto"/>
        <w:ind w:left="-426" w:firstLine="567"/>
        <w:jc w:val="center"/>
        <w:rPr>
          <w:rFonts w:ascii="Times New Roman" w:hAnsi="Times New Roman"/>
          <w:b/>
          <w:bCs/>
          <w:color w:val="000000"/>
          <w:sz w:val="24"/>
          <w:szCs w:val="24"/>
        </w:rPr>
      </w:pPr>
      <w:r>
        <w:rPr>
          <w:rFonts w:ascii="Times New Roman" w:hAnsi="Times New Roman"/>
          <w:b/>
          <w:bCs/>
          <w:color w:val="000000"/>
          <w:sz w:val="24"/>
          <w:szCs w:val="24"/>
        </w:rPr>
        <w:softHyphen/>
      </w:r>
      <w:r w:rsidRPr="00DC09B8">
        <w:rPr>
          <w:rFonts w:ascii="Times New Roman" w:hAnsi="Times New Roman"/>
          <w:b/>
          <w:bCs/>
          <w:color w:val="000000"/>
          <w:sz w:val="24"/>
          <w:szCs w:val="24"/>
        </w:rPr>
        <w:t>Hasil Uji Autokorelasi</w:t>
      </w:r>
    </w:p>
    <w:tbl>
      <w:tblPr>
        <w:tblpPr w:leftFromText="180" w:rightFromText="180" w:vertAnchor="text" w:horzAnchor="margin" w:tblpXSpec="right" w:tblpY="42"/>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
        <w:gridCol w:w="1013"/>
        <w:gridCol w:w="1075"/>
        <w:gridCol w:w="1453"/>
        <w:gridCol w:w="1453"/>
        <w:gridCol w:w="1462"/>
      </w:tblGrid>
      <w:tr w:rsidR="00B56567" w:rsidRPr="00376107" w14:paraId="099AA2CE" w14:textId="77777777" w:rsidTr="00FE01EA">
        <w:trPr>
          <w:cantSplit/>
          <w:trHeight w:val="385"/>
        </w:trPr>
        <w:tc>
          <w:tcPr>
            <w:tcW w:w="7240" w:type="dxa"/>
            <w:gridSpan w:val="6"/>
            <w:shd w:val="clear" w:color="auto" w:fill="auto"/>
            <w:vAlign w:val="center"/>
          </w:tcPr>
          <w:p w14:paraId="3BFD906E" w14:textId="77777777" w:rsidR="00B56567" w:rsidRPr="00376107" w:rsidRDefault="00B56567"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b/>
                <w:bCs/>
                <w:sz w:val="24"/>
                <w:szCs w:val="24"/>
              </w:rPr>
              <w:t>Model Summary</w:t>
            </w:r>
            <w:r w:rsidRPr="00376107">
              <w:rPr>
                <w:rFonts w:ascii="Times New Roman" w:hAnsi="Times New Roman" w:cs="Times New Roman"/>
                <w:b/>
                <w:bCs/>
                <w:sz w:val="24"/>
                <w:szCs w:val="24"/>
                <w:vertAlign w:val="superscript"/>
              </w:rPr>
              <w:t>b</w:t>
            </w:r>
          </w:p>
        </w:tc>
      </w:tr>
      <w:tr w:rsidR="00FE01EA" w:rsidRPr="00376107" w14:paraId="5DDCC50A" w14:textId="77777777" w:rsidTr="0060651C">
        <w:trPr>
          <w:cantSplit/>
          <w:trHeight w:val="759"/>
        </w:trPr>
        <w:tc>
          <w:tcPr>
            <w:tcW w:w="784" w:type="dxa"/>
            <w:shd w:val="clear" w:color="auto" w:fill="auto"/>
            <w:vAlign w:val="bottom"/>
          </w:tcPr>
          <w:p w14:paraId="0C648052" w14:textId="77777777" w:rsidR="00B56567" w:rsidRPr="00376107" w:rsidRDefault="00B56567" w:rsidP="00156B03">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Model</w:t>
            </w:r>
          </w:p>
        </w:tc>
        <w:tc>
          <w:tcPr>
            <w:tcW w:w="1013" w:type="dxa"/>
            <w:shd w:val="clear" w:color="auto" w:fill="auto"/>
            <w:vAlign w:val="bottom"/>
          </w:tcPr>
          <w:p w14:paraId="069B8835" w14:textId="77777777" w:rsidR="00B56567" w:rsidRPr="00376107" w:rsidRDefault="00B56567"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R</w:t>
            </w:r>
          </w:p>
        </w:tc>
        <w:tc>
          <w:tcPr>
            <w:tcW w:w="1075" w:type="dxa"/>
            <w:shd w:val="clear" w:color="auto" w:fill="auto"/>
            <w:vAlign w:val="bottom"/>
          </w:tcPr>
          <w:p w14:paraId="17C5187F" w14:textId="77777777" w:rsidR="00B56567" w:rsidRPr="00376107" w:rsidRDefault="00B56567"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R Square</w:t>
            </w:r>
          </w:p>
        </w:tc>
        <w:tc>
          <w:tcPr>
            <w:tcW w:w="1453" w:type="dxa"/>
            <w:shd w:val="clear" w:color="auto" w:fill="auto"/>
            <w:vAlign w:val="bottom"/>
          </w:tcPr>
          <w:p w14:paraId="7F497F4C" w14:textId="77777777" w:rsidR="00B56567" w:rsidRPr="00376107" w:rsidRDefault="00B56567"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Adjusted R Square</w:t>
            </w:r>
          </w:p>
        </w:tc>
        <w:tc>
          <w:tcPr>
            <w:tcW w:w="1453" w:type="dxa"/>
            <w:shd w:val="clear" w:color="auto" w:fill="auto"/>
            <w:vAlign w:val="bottom"/>
          </w:tcPr>
          <w:p w14:paraId="41A58B88" w14:textId="77777777" w:rsidR="00B56567" w:rsidRPr="00376107" w:rsidRDefault="00B56567"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Std. Error of the Estimate</w:t>
            </w:r>
          </w:p>
        </w:tc>
        <w:tc>
          <w:tcPr>
            <w:tcW w:w="1462" w:type="dxa"/>
            <w:shd w:val="clear" w:color="auto" w:fill="auto"/>
            <w:vAlign w:val="bottom"/>
          </w:tcPr>
          <w:p w14:paraId="06E6C33E" w14:textId="77777777" w:rsidR="00B56567" w:rsidRPr="00376107" w:rsidRDefault="00B56567"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376107">
              <w:rPr>
                <w:rFonts w:ascii="Times New Roman" w:hAnsi="Times New Roman" w:cs="Times New Roman"/>
                <w:sz w:val="24"/>
                <w:szCs w:val="24"/>
              </w:rPr>
              <w:t>Durbin-Watson</w:t>
            </w:r>
          </w:p>
        </w:tc>
      </w:tr>
      <w:tr w:rsidR="0060651C" w:rsidRPr="00376107" w14:paraId="42303E28" w14:textId="77777777" w:rsidTr="0060651C">
        <w:trPr>
          <w:cantSplit/>
          <w:trHeight w:val="385"/>
        </w:trPr>
        <w:tc>
          <w:tcPr>
            <w:tcW w:w="784" w:type="dxa"/>
            <w:shd w:val="clear" w:color="auto" w:fill="auto"/>
          </w:tcPr>
          <w:p w14:paraId="797FEE37" w14:textId="77777777" w:rsidR="0060651C" w:rsidRPr="00376107" w:rsidRDefault="0060651C" w:rsidP="0060651C">
            <w:pPr>
              <w:autoSpaceDE w:val="0"/>
              <w:autoSpaceDN w:val="0"/>
              <w:adjustRightInd w:val="0"/>
              <w:spacing w:after="0" w:line="320" w:lineRule="atLeast"/>
              <w:ind w:left="60" w:right="60"/>
              <w:rPr>
                <w:rFonts w:ascii="Times New Roman" w:hAnsi="Times New Roman" w:cs="Times New Roman"/>
                <w:sz w:val="24"/>
                <w:szCs w:val="24"/>
              </w:rPr>
            </w:pPr>
            <w:r w:rsidRPr="00376107">
              <w:rPr>
                <w:rFonts w:ascii="Times New Roman" w:hAnsi="Times New Roman" w:cs="Times New Roman"/>
                <w:sz w:val="24"/>
                <w:szCs w:val="24"/>
              </w:rPr>
              <w:t>1</w:t>
            </w:r>
          </w:p>
        </w:tc>
        <w:tc>
          <w:tcPr>
            <w:tcW w:w="1013" w:type="dxa"/>
            <w:shd w:val="clear" w:color="auto" w:fill="auto"/>
          </w:tcPr>
          <w:p w14:paraId="3BE2AF2A" w14:textId="7F66E19D" w:rsidR="0060651C" w:rsidRPr="00376107" w:rsidRDefault="0060651C" w:rsidP="0060651C">
            <w:pPr>
              <w:autoSpaceDE w:val="0"/>
              <w:autoSpaceDN w:val="0"/>
              <w:adjustRightInd w:val="0"/>
              <w:spacing w:after="0" w:line="320" w:lineRule="atLeast"/>
              <w:ind w:left="60" w:right="60"/>
              <w:jc w:val="right"/>
              <w:rPr>
                <w:rFonts w:ascii="Times New Roman" w:hAnsi="Times New Roman" w:cs="Times New Roman"/>
                <w:sz w:val="24"/>
                <w:szCs w:val="24"/>
              </w:rPr>
            </w:pPr>
            <w:r w:rsidRPr="001826A7">
              <w:rPr>
                <w:rFonts w:ascii="Times New Roman" w:hAnsi="Times New Roman" w:cs="Times New Roman"/>
                <w:sz w:val="24"/>
                <w:szCs w:val="24"/>
              </w:rPr>
              <w:t>0.3</w:t>
            </w:r>
            <w:r>
              <w:rPr>
                <w:rFonts w:ascii="Times New Roman" w:hAnsi="Times New Roman" w:cs="Times New Roman"/>
                <w:sz w:val="24"/>
                <w:szCs w:val="24"/>
              </w:rPr>
              <w:t>81</w:t>
            </w:r>
            <w:r w:rsidRPr="001826A7">
              <w:rPr>
                <w:rFonts w:ascii="Times New Roman" w:hAnsi="Times New Roman" w:cs="Times New Roman"/>
                <w:sz w:val="24"/>
                <w:szCs w:val="24"/>
                <w:vertAlign w:val="superscript"/>
              </w:rPr>
              <w:t>a</w:t>
            </w:r>
          </w:p>
        </w:tc>
        <w:tc>
          <w:tcPr>
            <w:tcW w:w="1075" w:type="dxa"/>
            <w:shd w:val="clear" w:color="auto" w:fill="auto"/>
          </w:tcPr>
          <w:p w14:paraId="0266A96A" w14:textId="403713AA" w:rsidR="0060651C" w:rsidRPr="00376107" w:rsidRDefault="0060651C" w:rsidP="0060651C">
            <w:pPr>
              <w:autoSpaceDE w:val="0"/>
              <w:autoSpaceDN w:val="0"/>
              <w:adjustRightInd w:val="0"/>
              <w:spacing w:after="0" w:line="320" w:lineRule="atLeast"/>
              <w:ind w:left="60" w:right="60"/>
              <w:jc w:val="right"/>
              <w:rPr>
                <w:rFonts w:ascii="Times New Roman" w:hAnsi="Times New Roman" w:cs="Times New Roman"/>
                <w:sz w:val="24"/>
                <w:szCs w:val="24"/>
              </w:rPr>
            </w:pPr>
            <w:r w:rsidRPr="001826A7">
              <w:rPr>
                <w:rFonts w:ascii="Times New Roman" w:hAnsi="Times New Roman" w:cs="Times New Roman"/>
                <w:sz w:val="24"/>
                <w:szCs w:val="24"/>
              </w:rPr>
              <w:t>0.1</w:t>
            </w:r>
            <w:r>
              <w:rPr>
                <w:rFonts w:ascii="Times New Roman" w:hAnsi="Times New Roman" w:cs="Times New Roman"/>
                <w:sz w:val="24"/>
                <w:szCs w:val="24"/>
              </w:rPr>
              <w:t>45</w:t>
            </w:r>
          </w:p>
        </w:tc>
        <w:tc>
          <w:tcPr>
            <w:tcW w:w="1453" w:type="dxa"/>
            <w:shd w:val="clear" w:color="auto" w:fill="auto"/>
          </w:tcPr>
          <w:p w14:paraId="377E021A" w14:textId="67E3858E" w:rsidR="0060651C" w:rsidRPr="00376107" w:rsidRDefault="0060651C" w:rsidP="0060651C">
            <w:pPr>
              <w:autoSpaceDE w:val="0"/>
              <w:autoSpaceDN w:val="0"/>
              <w:adjustRightInd w:val="0"/>
              <w:spacing w:after="0" w:line="320" w:lineRule="atLeast"/>
              <w:ind w:left="60" w:right="60"/>
              <w:jc w:val="right"/>
              <w:rPr>
                <w:rFonts w:ascii="Times New Roman" w:hAnsi="Times New Roman" w:cs="Times New Roman"/>
                <w:sz w:val="24"/>
                <w:szCs w:val="24"/>
              </w:rPr>
            </w:pPr>
            <w:r w:rsidRPr="001826A7">
              <w:rPr>
                <w:rFonts w:ascii="Times New Roman" w:hAnsi="Times New Roman" w:cs="Times New Roman"/>
                <w:sz w:val="24"/>
                <w:szCs w:val="24"/>
              </w:rPr>
              <w:t>0.1</w:t>
            </w:r>
            <w:r>
              <w:rPr>
                <w:rFonts w:ascii="Times New Roman" w:hAnsi="Times New Roman" w:cs="Times New Roman"/>
                <w:sz w:val="24"/>
                <w:szCs w:val="24"/>
              </w:rPr>
              <w:t>19</w:t>
            </w:r>
          </w:p>
        </w:tc>
        <w:tc>
          <w:tcPr>
            <w:tcW w:w="1453" w:type="dxa"/>
            <w:shd w:val="clear" w:color="auto" w:fill="auto"/>
          </w:tcPr>
          <w:p w14:paraId="78237AEF" w14:textId="5225B8C1" w:rsidR="0060651C" w:rsidRPr="00376107" w:rsidRDefault="0060651C" w:rsidP="0060651C">
            <w:pPr>
              <w:autoSpaceDE w:val="0"/>
              <w:autoSpaceDN w:val="0"/>
              <w:adjustRightInd w:val="0"/>
              <w:spacing w:after="0" w:line="320" w:lineRule="atLeast"/>
              <w:ind w:left="60" w:right="60"/>
              <w:jc w:val="right"/>
              <w:rPr>
                <w:rFonts w:ascii="Times New Roman" w:hAnsi="Times New Roman" w:cs="Times New Roman"/>
                <w:sz w:val="24"/>
                <w:szCs w:val="24"/>
              </w:rPr>
            </w:pPr>
            <w:r w:rsidRPr="001826A7">
              <w:rPr>
                <w:rFonts w:ascii="Times New Roman" w:hAnsi="Times New Roman" w:cs="Times New Roman"/>
                <w:sz w:val="24"/>
                <w:szCs w:val="24"/>
              </w:rPr>
              <w:t>0.0</w:t>
            </w:r>
            <w:r>
              <w:rPr>
                <w:rFonts w:ascii="Times New Roman" w:hAnsi="Times New Roman" w:cs="Times New Roman"/>
                <w:sz w:val="24"/>
                <w:szCs w:val="24"/>
              </w:rPr>
              <w:t>4286</w:t>
            </w:r>
          </w:p>
        </w:tc>
        <w:tc>
          <w:tcPr>
            <w:tcW w:w="1462" w:type="dxa"/>
            <w:shd w:val="clear" w:color="auto" w:fill="auto"/>
          </w:tcPr>
          <w:p w14:paraId="04300B5A" w14:textId="5A1200C0" w:rsidR="0060651C" w:rsidRPr="00376107" w:rsidRDefault="0060651C" w:rsidP="0060651C">
            <w:pPr>
              <w:autoSpaceDE w:val="0"/>
              <w:autoSpaceDN w:val="0"/>
              <w:adjustRightInd w:val="0"/>
              <w:spacing w:after="0" w:line="320" w:lineRule="atLeast"/>
              <w:ind w:left="60" w:right="60"/>
              <w:jc w:val="right"/>
              <w:rPr>
                <w:rFonts w:ascii="Times New Roman" w:hAnsi="Times New Roman" w:cs="Times New Roman"/>
                <w:sz w:val="24"/>
                <w:szCs w:val="24"/>
              </w:rPr>
            </w:pPr>
            <w:r w:rsidRPr="00376107">
              <w:rPr>
                <w:rFonts w:ascii="Times New Roman" w:hAnsi="Times New Roman" w:cs="Times New Roman"/>
                <w:sz w:val="24"/>
                <w:szCs w:val="24"/>
              </w:rPr>
              <w:t>1.</w:t>
            </w:r>
            <w:r>
              <w:rPr>
                <w:rFonts w:ascii="Times New Roman" w:hAnsi="Times New Roman" w:cs="Times New Roman"/>
                <w:sz w:val="24"/>
                <w:szCs w:val="24"/>
              </w:rPr>
              <w:t>812</w:t>
            </w:r>
          </w:p>
        </w:tc>
      </w:tr>
    </w:tbl>
    <w:p w14:paraId="4FCD62CA" w14:textId="77777777" w:rsidR="00B56567" w:rsidRPr="00B568CF" w:rsidRDefault="00B56567" w:rsidP="00B56567">
      <w:pPr>
        <w:spacing w:after="0" w:line="240" w:lineRule="auto"/>
        <w:rPr>
          <w:rFonts w:ascii="Times New Roman" w:hAnsi="Times New Roman"/>
          <w:b/>
          <w:bCs/>
          <w:color w:val="000000"/>
          <w:sz w:val="24"/>
          <w:szCs w:val="24"/>
        </w:rPr>
      </w:pPr>
    </w:p>
    <w:p w14:paraId="1553CC8E" w14:textId="29D6F5D9" w:rsidR="00B56567" w:rsidRDefault="00B56567" w:rsidP="00FC777E">
      <w:pPr>
        <w:pStyle w:val="ListParagraph"/>
        <w:spacing w:line="480" w:lineRule="auto"/>
        <w:ind w:left="360" w:firstLine="349"/>
        <w:jc w:val="both"/>
        <w:rPr>
          <w:rFonts w:ascii="Times New Roman" w:hAnsi="Times New Roman"/>
          <w:color w:val="000000"/>
          <w:sz w:val="24"/>
          <w:szCs w:val="24"/>
        </w:rPr>
      </w:pPr>
      <w:r>
        <w:rPr>
          <w:rFonts w:ascii="Times New Roman" w:hAnsi="Times New Roman"/>
          <w:color w:val="000000"/>
          <w:sz w:val="24"/>
          <w:szCs w:val="24"/>
        </w:rPr>
        <w:t>Sumber: Olah Data SPSS 22 (2024)</w:t>
      </w:r>
    </w:p>
    <w:p w14:paraId="1E6186CF" w14:textId="31DB056F" w:rsidR="003B1CCC" w:rsidRPr="003B1CCC" w:rsidRDefault="00054D26" w:rsidP="003B1CCC">
      <w:pPr>
        <w:pStyle w:val="ListParagraph"/>
        <w:spacing w:line="480" w:lineRule="auto"/>
        <w:ind w:left="1440" w:firstLine="360"/>
        <w:jc w:val="both"/>
        <w:rPr>
          <w:rFonts w:ascii="Times New Roman" w:hAnsi="Times New Roman"/>
          <w:color w:val="000000"/>
          <w:sz w:val="24"/>
          <w:szCs w:val="24"/>
        </w:rPr>
      </w:pPr>
      <w:r>
        <w:rPr>
          <w:rFonts w:ascii="Times New Roman" w:hAnsi="Times New Roman"/>
          <w:color w:val="000000"/>
          <w:sz w:val="24"/>
          <w:szCs w:val="24"/>
        </w:rPr>
        <w:t xml:space="preserve">Nilai Durbin-Watson sebesar 1,812 diketahui berada diantara </w:t>
      </w:r>
      <w:r w:rsidR="000639C5">
        <w:rPr>
          <w:rFonts w:ascii="Times New Roman" w:hAnsi="Times New Roman"/>
          <w:color w:val="000000"/>
          <w:sz w:val="24"/>
          <w:szCs w:val="24"/>
        </w:rPr>
        <w:t>D</w:t>
      </w:r>
      <w:r w:rsidR="000639C5" w:rsidRPr="00491133">
        <w:rPr>
          <w:rFonts w:ascii="Times New Roman" w:hAnsi="Times New Roman"/>
          <w:color w:val="000000"/>
          <w:sz w:val="24"/>
          <w:szCs w:val="24"/>
          <w:vertAlign w:val="subscript"/>
        </w:rPr>
        <w:t>U</w:t>
      </w:r>
      <w:r w:rsidR="000639C5">
        <w:rPr>
          <w:rFonts w:ascii="Times New Roman" w:hAnsi="Times New Roman"/>
          <w:color w:val="000000"/>
          <w:sz w:val="24"/>
          <w:szCs w:val="24"/>
        </w:rPr>
        <w:t xml:space="preserve"> &lt; DW &lt; 4 </w:t>
      </w:r>
      <w:r w:rsidR="000639C5" w:rsidRPr="000639C5">
        <w:rPr>
          <w:rFonts w:ascii="Times New Roman" w:hAnsi="Times New Roman"/>
          <w:color w:val="000000"/>
          <w:sz w:val="24"/>
          <w:szCs w:val="24"/>
        </w:rPr>
        <w:t>D</w:t>
      </w:r>
      <w:r w:rsidR="000639C5" w:rsidRPr="000639C5">
        <w:rPr>
          <w:rFonts w:ascii="Times New Roman" w:hAnsi="Times New Roman"/>
          <w:color w:val="000000"/>
          <w:sz w:val="24"/>
          <w:szCs w:val="24"/>
          <w:vertAlign w:val="subscript"/>
        </w:rPr>
        <w:t>U</w:t>
      </w:r>
      <w:r w:rsidR="000639C5" w:rsidRPr="000639C5">
        <w:rPr>
          <w:rFonts w:ascii="Times New Roman" w:hAnsi="Times New Roman"/>
          <w:color w:val="000000"/>
          <w:sz w:val="24"/>
          <w:szCs w:val="24"/>
        </w:rPr>
        <w:t xml:space="preserve"> (1,740 &lt; 1,812 &lt; 2,260), yang menunjukkan tidak adanya autokorelasi.</w:t>
      </w:r>
    </w:p>
    <w:p w14:paraId="35ECFC14" w14:textId="55FD7336" w:rsidR="000639C5" w:rsidRDefault="000639C5">
      <w:pPr>
        <w:pStyle w:val="ListParagraph"/>
        <w:numPr>
          <w:ilvl w:val="0"/>
          <w:numId w:val="37"/>
        </w:numPr>
        <w:spacing w:line="480" w:lineRule="auto"/>
        <w:jc w:val="both"/>
        <w:rPr>
          <w:rFonts w:ascii="Times New Roman" w:hAnsi="Times New Roman"/>
          <w:b/>
          <w:bCs/>
          <w:color w:val="000000"/>
          <w:sz w:val="24"/>
          <w:szCs w:val="24"/>
        </w:rPr>
      </w:pPr>
      <w:r w:rsidRPr="000639C5">
        <w:rPr>
          <w:rFonts w:ascii="Times New Roman" w:hAnsi="Times New Roman"/>
          <w:b/>
          <w:bCs/>
          <w:color w:val="000000"/>
          <w:sz w:val="24"/>
          <w:szCs w:val="24"/>
        </w:rPr>
        <w:t>Hasil Analisis Regresi Linear Berganda</w:t>
      </w:r>
    </w:p>
    <w:p w14:paraId="536D1867" w14:textId="648AB274" w:rsidR="003B1CCC" w:rsidRDefault="00FE01EA" w:rsidP="00AA6D5C">
      <w:pPr>
        <w:pStyle w:val="ListParagraph"/>
        <w:spacing w:line="480" w:lineRule="auto"/>
        <w:ind w:left="1440" w:firstLine="360"/>
        <w:jc w:val="both"/>
        <w:rPr>
          <w:rFonts w:ascii="Times New Roman" w:hAnsi="Times New Roman"/>
          <w:color w:val="000000"/>
          <w:sz w:val="24"/>
          <w:szCs w:val="24"/>
        </w:rPr>
      </w:pPr>
      <w:r w:rsidRPr="00771F98">
        <w:rPr>
          <w:rFonts w:ascii="Times New Roman" w:hAnsi="Times New Roman"/>
          <w:color w:val="000000"/>
          <w:sz w:val="24"/>
          <w:szCs w:val="24"/>
        </w:rPr>
        <w:t xml:space="preserve">Meneliti </w:t>
      </w:r>
      <w:r>
        <w:rPr>
          <w:rFonts w:ascii="Times New Roman" w:hAnsi="Times New Roman"/>
          <w:color w:val="000000"/>
          <w:sz w:val="24"/>
          <w:szCs w:val="24"/>
        </w:rPr>
        <w:t>kaitan</w:t>
      </w:r>
      <w:r w:rsidRPr="00771F98">
        <w:rPr>
          <w:rFonts w:ascii="Times New Roman" w:hAnsi="Times New Roman"/>
          <w:color w:val="000000"/>
          <w:sz w:val="24"/>
          <w:szCs w:val="24"/>
        </w:rPr>
        <w:t xml:space="preserve"> antara satu variabel dependen dan beberapa variabel independen adalah tujuan dari regresi linier berganda</w:t>
      </w:r>
      <w:r>
        <w:rPr>
          <w:rFonts w:ascii="Times New Roman" w:hAnsi="Times New Roman"/>
          <w:color w:val="000000"/>
          <w:sz w:val="24"/>
          <w:szCs w:val="24"/>
        </w:rPr>
        <w:t xml:space="preserve">. </w:t>
      </w:r>
    </w:p>
    <w:p w14:paraId="1B0828C4" w14:textId="77777777" w:rsidR="00AA6D5C" w:rsidRDefault="00AA6D5C" w:rsidP="00AA6D5C">
      <w:pPr>
        <w:pStyle w:val="ListParagraph"/>
        <w:spacing w:line="480" w:lineRule="auto"/>
        <w:ind w:left="1440" w:firstLine="360"/>
        <w:jc w:val="both"/>
        <w:rPr>
          <w:rFonts w:ascii="Times New Roman" w:hAnsi="Times New Roman"/>
          <w:color w:val="000000"/>
          <w:sz w:val="24"/>
          <w:szCs w:val="24"/>
        </w:rPr>
      </w:pPr>
    </w:p>
    <w:p w14:paraId="6CC02F8E" w14:textId="77777777" w:rsidR="00AA6D5C" w:rsidRDefault="00AA6D5C" w:rsidP="00AA6D5C">
      <w:pPr>
        <w:pStyle w:val="ListParagraph"/>
        <w:spacing w:line="480" w:lineRule="auto"/>
        <w:ind w:left="1440" w:firstLine="360"/>
        <w:jc w:val="both"/>
        <w:rPr>
          <w:rFonts w:ascii="Times New Roman" w:hAnsi="Times New Roman"/>
          <w:color w:val="000000"/>
          <w:sz w:val="24"/>
          <w:szCs w:val="24"/>
        </w:rPr>
      </w:pPr>
    </w:p>
    <w:p w14:paraId="553C7330" w14:textId="77777777" w:rsidR="00AA6D5C" w:rsidRDefault="00AA6D5C" w:rsidP="00AA6D5C">
      <w:pPr>
        <w:pStyle w:val="ListParagraph"/>
        <w:spacing w:line="480" w:lineRule="auto"/>
        <w:ind w:left="1440" w:firstLine="360"/>
        <w:jc w:val="both"/>
        <w:rPr>
          <w:rFonts w:ascii="Times New Roman" w:hAnsi="Times New Roman"/>
          <w:color w:val="000000"/>
          <w:sz w:val="24"/>
          <w:szCs w:val="24"/>
        </w:rPr>
      </w:pPr>
    </w:p>
    <w:p w14:paraId="0C0C06CB" w14:textId="77777777" w:rsidR="00AA6D5C" w:rsidRPr="00AA6D5C" w:rsidRDefault="00AA6D5C" w:rsidP="00AA6D5C">
      <w:pPr>
        <w:pStyle w:val="ListParagraph"/>
        <w:spacing w:line="480" w:lineRule="auto"/>
        <w:ind w:left="1440" w:firstLine="360"/>
        <w:jc w:val="both"/>
        <w:rPr>
          <w:rFonts w:ascii="Times New Roman" w:hAnsi="Times New Roman"/>
          <w:color w:val="000000"/>
          <w:sz w:val="24"/>
          <w:szCs w:val="24"/>
        </w:rPr>
      </w:pPr>
    </w:p>
    <w:p w14:paraId="7D7B42E8" w14:textId="546331CF" w:rsidR="00B579E1" w:rsidRPr="00B579E1" w:rsidRDefault="00B579E1" w:rsidP="00B579E1">
      <w:pPr>
        <w:pStyle w:val="Caption"/>
        <w:spacing w:after="0"/>
        <w:ind w:left="709"/>
        <w:jc w:val="center"/>
        <w:rPr>
          <w:rFonts w:ascii="Times New Roman" w:hAnsi="Times New Roman" w:cs="Times New Roman"/>
          <w:b/>
          <w:bCs/>
          <w:i w:val="0"/>
          <w:iCs w:val="0"/>
          <w:color w:val="auto"/>
          <w:sz w:val="24"/>
          <w:szCs w:val="24"/>
        </w:rPr>
      </w:pPr>
      <w:bookmarkStart w:id="18" w:name="_Toc165484644"/>
      <w:r w:rsidRPr="00B579E1">
        <w:rPr>
          <w:rFonts w:ascii="Times New Roman" w:hAnsi="Times New Roman" w:cs="Times New Roman"/>
          <w:b/>
          <w:bCs/>
          <w:i w:val="0"/>
          <w:iCs w:val="0"/>
          <w:color w:val="auto"/>
          <w:sz w:val="24"/>
          <w:szCs w:val="24"/>
        </w:rPr>
        <w:lastRenderedPageBreak/>
        <w:t>Tabel</w:t>
      </w:r>
      <w:r w:rsidR="00817D7A">
        <w:rPr>
          <w:rFonts w:ascii="Times New Roman" w:hAnsi="Times New Roman" w:cs="Times New Roman"/>
          <w:b/>
          <w:bCs/>
          <w:i w:val="0"/>
          <w:iCs w:val="0"/>
          <w:color w:val="auto"/>
          <w:sz w:val="24"/>
          <w:szCs w:val="24"/>
        </w:rPr>
        <w:t xml:space="preserve"> 11</w:t>
      </w:r>
      <w:r w:rsidR="00123A4E">
        <w:rPr>
          <w:rFonts w:ascii="Times New Roman" w:hAnsi="Times New Roman" w:cs="Times New Roman"/>
          <w:b/>
          <w:bCs/>
          <w:i w:val="0"/>
          <w:iCs w:val="0"/>
          <w:color w:val="auto"/>
          <w:sz w:val="24"/>
          <w:szCs w:val="24"/>
        </w:rPr>
        <w:t>.</w:t>
      </w:r>
      <w:bookmarkEnd w:id="18"/>
    </w:p>
    <w:p w14:paraId="518517E9" w14:textId="65C6B95D" w:rsidR="00FE01EA" w:rsidRPr="00FE01EA" w:rsidRDefault="00FE01EA" w:rsidP="00FE01EA">
      <w:pPr>
        <w:pStyle w:val="ListParagraph"/>
        <w:spacing w:after="0" w:line="276" w:lineRule="auto"/>
        <w:ind w:left="567" w:firstLine="360"/>
        <w:jc w:val="center"/>
        <w:rPr>
          <w:rFonts w:ascii="Times New Roman" w:hAnsi="Times New Roman"/>
          <w:b/>
          <w:bCs/>
          <w:color w:val="000000"/>
          <w:sz w:val="24"/>
          <w:szCs w:val="24"/>
        </w:rPr>
      </w:pPr>
      <w:r w:rsidRPr="00FE01EA">
        <w:rPr>
          <w:rFonts w:ascii="Times New Roman" w:hAnsi="Times New Roman"/>
          <w:b/>
          <w:bCs/>
          <w:color w:val="000000"/>
          <w:sz w:val="24"/>
          <w:szCs w:val="24"/>
        </w:rPr>
        <w:t>Hasil Analisis Regresi Linear Berganda</w:t>
      </w:r>
    </w:p>
    <w:tbl>
      <w:tblPr>
        <w:tblpPr w:leftFromText="180" w:rightFromText="180" w:vertAnchor="text" w:horzAnchor="margin" w:tblpY="8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2"/>
        <w:gridCol w:w="1574"/>
        <w:gridCol w:w="1384"/>
        <w:gridCol w:w="1384"/>
        <w:gridCol w:w="1527"/>
        <w:gridCol w:w="1066"/>
        <w:gridCol w:w="1066"/>
        <w:gridCol w:w="26"/>
      </w:tblGrid>
      <w:tr w:rsidR="00FE01EA" w:rsidRPr="0071681C" w14:paraId="602CD648" w14:textId="77777777" w:rsidTr="00FE01EA">
        <w:trPr>
          <w:cantSplit/>
        </w:trPr>
        <w:tc>
          <w:tcPr>
            <w:tcW w:w="8789" w:type="dxa"/>
            <w:gridSpan w:val="8"/>
            <w:shd w:val="clear" w:color="auto" w:fill="FFFFFF"/>
            <w:vAlign w:val="center"/>
          </w:tcPr>
          <w:p w14:paraId="32F79C1D" w14:textId="77777777" w:rsidR="00FE01EA" w:rsidRPr="00FE01EA" w:rsidRDefault="00FE01EA" w:rsidP="00FE01EA">
            <w:pPr>
              <w:autoSpaceDE w:val="0"/>
              <w:autoSpaceDN w:val="0"/>
              <w:adjustRightInd w:val="0"/>
              <w:spacing w:after="0" w:line="240" w:lineRule="auto"/>
              <w:ind w:left="60" w:right="60"/>
              <w:jc w:val="center"/>
              <w:rPr>
                <w:rFonts w:ascii="Times New Roman" w:hAnsi="Times New Roman" w:cs="Times New Roman"/>
                <w:color w:val="010205"/>
                <w:kern w:val="0"/>
                <w:sz w:val="24"/>
                <w:szCs w:val="24"/>
              </w:rPr>
            </w:pPr>
            <w:r w:rsidRPr="00FE01EA">
              <w:rPr>
                <w:rFonts w:ascii="Times New Roman" w:hAnsi="Times New Roman" w:cs="Times New Roman"/>
                <w:b/>
                <w:bCs/>
                <w:color w:val="010205"/>
                <w:kern w:val="0"/>
                <w:sz w:val="24"/>
                <w:szCs w:val="24"/>
              </w:rPr>
              <w:t>Coefficients</w:t>
            </w:r>
            <w:r w:rsidRPr="00FE01EA">
              <w:rPr>
                <w:rFonts w:ascii="Times New Roman" w:hAnsi="Times New Roman" w:cs="Times New Roman"/>
                <w:b/>
                <w:bCs/>
                <w:color w:val="010205"/>
                <w:kern w:val="0"/>
                <w:sz w:val="24"/>
                <w:szCs w:val="24"/>
                <w:vertAlign w:val="superscript"/>
              </w:rPr>
              <w:t>a</w:t>
            </w:r>
          </w:p>
        </w:tc>
      </w:tr>
      <w:tr w:rsidR="00FE01EA" w:rsidRPr="0071681C" w14:paraId="2001AEF1" w14:textId="77777777" w:rsidTr="00FE01EA">
        <w:trPr>
          <w:gridAfter w:val="1"/>
          <w:wAfter w:w="26" w:type="dxa"/>
          <w:cantSplit/>
        </w:trPr>
        <w:tc>
          <w:tcPr>
            <w:tcW w:w="2336" w:type="dxa"/>
            <w:gridSpan w:val="2"/>
            <w:vMerge w:val="restart"/>
            <w:shd w:val="clear" w:color="auto" w:fill="FFFFFF"/>
            <w:vAlign w:val="bottom"/>
          </w:tcPr>
          <w:p w14:paraId="33256884" w14:textId="77777777" w:rsidR="00FE01EA" w:rsidRPr="00FE01EA" w:rsidRDefault="00FE01EA" w:rsidP="00FE01E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FE01EA">
              <w:rPr>
                <w:rFonts w:ascii="Times New Roman" w:hAnsi="Times New Roman" w:cs="Times New Roman"/>
                <w:kern w:val="0"/>
                <w:sz w:val="24"/>
                <w:szCs w:val="24"/>
              </w:rPr>
              <w:t>Model</w:t>
            </w:r>
          </w:p>
        </w:tc>
        <w:tc>
          <w:tcPr>
            <w:tcW w:w="2768" w:type="dxa"/>
            <w:gridSpan w:val="2"/>
            <w:shd w:val="clear" w:color="auto" w:fill="FFFFFF"/>
            <w:vAlign w:val="bottom"/>
          </w:tcPr>
          <w:p w14:paraId="3D275A0F" w14:textId="77777777" w:rsidR="00FE01EA" w:rsidRPr="00FE01EA" w:rsidRDefault="00FE01EA" w:rsidP="00FE01EA">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FE01EA">
              <w:rPr>
                <w:rFonts w:ascii="Times New Roman" w:hAnsi="Times New Roman" w:cs="Times New Roman"/>
                <w:kern w:val="0"/>
                <w:sz w:val="24"/>
                <w:szCs w:val="24"/>
              </w:rPr>
              <w:t>Unstandardized Coefficients</w:t>
            </w:r>
          </w:p>
        </w:tc>
        <w:tc>
          <w:tcPr>
            <w:tcW w:w="1527" w:type="dxa"/>
            <w:shd w:val="clear" w:color="auto" w:fill="FFFFFF"/>
            <w:vAlign w:val="bottom"/>
          </w:tcPr>
          <w:p w14:paraId="29B6BD94" w14:textId="77777777" w:rsidR="00FE01EA" w:rsidRPr="00FE01EA" w:rsidRDefault="00FE01EA" w:rsidP="00FE01EA">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FE01EA">
              <w:rPr>
                <w:rFonts w:ascii="Times New Roman" w:hAnsi="Times New Roman" w:cs="Times New Roman"/>
                <w:kern w:val="0"/>
                <w:sz w:val="24"/>
                <w:szCs w:val="24"/>
              </w:rPr>
              <w:t>Standardized Coefficients</w:t>
            </w:r>
          </w:p>
        </w:tc>
        <w:tc>
          <w:tcPr>
            <w:tcW w:w="1066" w:type="dxa"/>
            <w:vMerge w:val="restart"/>
            <w:shd w:val="clear" w:color="auto" w:fill="FFFFFF"/>
            <w:vAlign w:val="bottom"/>
          </w:tcPr>
          <w:p w14:paraId="62939F38" w14:textId="77777777" w:rsidR="00FE01EA" w:rsidRPr="00FE01EA" w:rsidRDefault="00FE01EA" w:rsidP="00FE01EA">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FE01EA">
              <w:rPr>
                <w:rFonts w:ascii="Times New Roman" w:hAnsi="Times New Roman" w:cs="Times New Roman"/>
                <w:kern w:val="0"/>
                <w:sz w:val="24"/>
                <w:szCs w:val="24"/>
              </w:rPr>
              <w:t>t</w:t>
            </w:r>
          </w:p>
        </w:tc>
        <w:tc>
          <w:tcPr>
            <w:tcW w:w="1066" w:type="dxa"/>
            <w:vMerge w:val="restart"/>
            <w:shd w:val="clear" w:color="auto" w:fill="FFFFFF"/>
            <w:vAlign w:val="bottom"/>
          </w:tcPr>
          <w:p w14:paraId="545019FC" w14:textId="77777777" w:rsidR="00FE01EA" w:rsidRPr="00FE01EA" w:rsidRDefault="00FE01EA" w:rsidP="00FE01EA">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FE01EA">
              <w:rPr>
                <w:rFonts w:ascii="Times New Roman" w:hAnsi="Times New Roman" w:cs="Times New Roman"/>
                <w:kern w:val="0"/>
                <w:sz w:val="24"/>
                <w:szCs w:val="24"/>
              </w:rPr>
              <w:t>Sig.</w:t>
            </w:r>
          </w:p>
        </w:tc>
      </w:tr>
      <w:tr w:rsidR="00FE01EA" w:rsidRPr="0071681C" w14:paraId="19BC71A3" w14:textId="77777777" w:rsidTr="00FE01EA">
        <w:trPr>
          <w:gridAfter w:val="1"/>
          <w:wAfter w:w="26" w:type="dxa"/>
          <w:cantSplit/>
        </w:trPr>
        <w:tc>
          <w:tcPr>
            <w:tcW w:w="2336" w:type="dxa"/>
            <w:gridSpan w:val="2"/>
            <w:vMerge/>
            <w:shd w:val="clear" w:color="auto" w:fill="FFFFFF"/>
            <w:vAlign w:val="bottom"/>
          </w:tcPr>
          <w:p w14:paraId="7BA11795" w14:textId="77777777" w:rsidR="00FE01EA" w:rsidRPr="00FE01EA" w:rsidRDefault="00FE01EA" w:rsidP="00FE01EA">
            <w:pPr>
              <w:autoSpaceDE w:val="0"/>
              <w:autoSpaceDN w:val="0"/>
              <w:adjustRightInd w:val="0"/>
              <w:spacing w:after="0" w:line="240" w:lineRule="auto"/>
              <w:rPr>
                <w:rFonts w:ascii="Times New Roman" w:hAnsi="Times New Roman" w:cs="Times New Roman"/>
                <w:color w:val="264A60"/>
                <w:kern w:val="0"/>
                <w:sz w:val="24"/>
                <w:szCs w:val="24"/>
              </w:rPr>
            </w:pPr>
          </w:p>
        </w:tc>
        <w:tc>
          <w:tcPr>
            <w:tcW w:w="1384" w:type="dxa"/>
            <w:shd w:val="clear" w:color="auto" w:fill="FFFFFF"/>
            <w:vAlign w:val="bottom"/>
          </w:tcPr>
          <w:p w14:paraId="6E12ACA2" w14:textId="77777777" w:rsidR="00FE01EA" w:rsidRPr="00FE01EA" w:rsidRDefault="00FE01EA" w:rsidP="00FE01EA">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FE01EA">
              <w:rPr>
                <w:rFonts w:ascii="Times New Roman" w:hAnsi="Times New Roman" w:cs="Times New Roman"/>
                <w:kern w:val="0"/>
                <w:sz w:val="24"/>
                <w:szCs w:val="24"/>
              </w:rPr>
              <w:t>B</w:t>
            </w:r>
          </w:p>
        </w:tc>
        <w:tc>
          <w:tcPr>
            <w:tcW w:w="1384" w:type="dxa"/>
            <w:shd w:val="clear" w:color="auto" w:fill="FFFFFF"/>
            <w:vAlign w:val="bottom"/>
          </w:tcPr>
          <w:p w14:paraId="5D75A648" w14:textId="77777777" w:rsidR="00FE01EA" w:rsidRPr="00FE01EA" w:rsidRDefault="00FE01EA" w:rsidP="00FE01EA">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FE01EA">
              <w:rPr>
                <w:rFonts w:ascii="Times New Roman" w:hAnsi="Times New Roman" w:cs="Times New Roman"/>
                <w:kern w:val="0"/>
                <w:sz w:val="24"/>
                <w:szCs w:val="24"/>
              </w:rPr>
              <w:t>Std. Error</w:t>
            </w:r>
          </w:p>
        </w:tc>
        <w:tc>
          <w:tcPr>
            <w:tcW w:w="1527" w:type="dxa"/>
            <w:shd w:val="clear" w:color="auto" w:fill="FFFFFF"/>
            <w:vAlign w:val="bottom"/>
          </w:tcPr>
          <w:p w14:paraId="0578F37F" w14:textId="77777777" w:rsidR="00FE01EA" w:rsidRPr="00FE01EA" w:rsidRDefault="00FE01EA" w:rsidP="00FE01EA">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FE01EA">
              <w:rPr>
                <w:rFonts w:ascii="Times New Roman" w:hAnsi="Times New Roman" w:cs="Times New Roman"/>
                <w:kern w:val="0"/>
                <w:sz w:val="24"/>
                <w:szCs w:val="24"/>
              </w:rPr>
              <w:t>Beta</w:t>
            </w:r>
          </w:p>
        </w:tc>
        <w:tc>
          <w:tcPr>
            <w:tcW w:w="1066" w:type="dxa"/>
            <w:vMerge/>
            <w:shd w:val="clear" w:color="auto" w:fill="FFFFFF"/>
            <w:vAlign w:val="bottom"/>
          </w:tcPr>
          <w:p w14:paraId="0C2212BA" w14:textId="77777777" w:rsidR="00FE01EA" w:rsidRPr="00FE01EA" w:rsidRDefault="00FE01EA" w:rsidP="00FE01EA">
            <w:pPr>
              <w:autoSpaceDE w:val="0"/>
              <w:autoSpaceDN w:val="0"/>
              <w:adjustRightInd w:val="0"/>
              <w:spacing w:after="0" w:line="240" w:lineRule="auto"/>
              <w:rPr>
                <w:rFonts w:ascii="Times New Roman" w:hAnsi="Times New Roman" w:cs="Times New Roman"/>
                <w:kern w:val="0"/>
                <w:sz w:val="24"/>
                <w:szCs w:val="24"/>
              </w:rPr>
            </w:pPr>
          </w:p>
        </w:tc>
        <w:tc>
          <w:tcPr>
            <w:tcW w:w="1066" w:type="dxa"/>
            <w:vMerge/>
            <w:shd w:val="clear" w:color="auto" w:fill="FFFFFF"/>
            <w:vAlign w:val="bottom"/>
          </w:tcPr>
          <w:p w14:paraId="123516E8" w14:textId="77777777" w:rsidR="00FE01EA" w:rsidRPr="00FE01EA" w:rsidRDefault="00FE01EA" w:rsidP="00FE01EA">
            <w:pPr>
              <w:autoSpaceDE w:val="0"/>
              <w:autoSpaceDN w:val="0"/>
              <w:adjustRightInd w:val="0"/>
              <w:spacing w:after="0" w:line="240" w:lineRule="auto"/>
              <w:rPr>
                <w:rFonts w:ascii="Times New Roman" w:hAnsi="Times New Roman" w:cs="Times New Roman"/>
                <w:kern w:val="0"/>
                <w:sz w:val="24"/>
                <w:szCs w:val="24"/>
              </w:rPr>
            </w:pPr>
          </w:p>
        </w:tc>
      </w:tr>
      <w:tr w:rsidR="00FE01EA" w:rsidRPr="0071681C" w14:paraId="6435AA5D" w14:textId="77777777" w:rsidTr="00FE01EA">
        <w:trPr>
          <w:gridAfter w:val="1"/>
          <w:wAfter w:w="26" w:type="dxa"/>
          <w:cantSplit/>
        </w:trPr>
        <w:tc>
          <w:tcPr>
            <w:tcW w:w="762" w:type="dxa"/>
            <w:vMerge w:val="restart"/>
            <w:shd w:val="clear" w:color="auto" w:fill="auto"/>
          </w:tcPr>
          <w:p w14:paraId="6D604C42" w14:textId="77777777" w:rsidR="00FE01EA" w:rsidRPr="00FE01EA" w:rsidRDefault="00FE01EA" w:rsidP="00FE01EA">
            <w:pPr>
              <w:autoSpaceDE w:val="0"/>
              <w:autoSpaceDN w:val="0"/>
              <w:adjustRightInd w:val="0"/>
              <w:spacing w:after="0" w:line="320" w:lineRule="atLeast"/>
              <w:ind w:left="60" w:right="60"/>
              <w:rPr>
                <w:rFonts w:ascii="Times New Roman" w:hAnsi="Times New Roman" w:cs="Times New Roman"/>
                <w:color w:val="264A60"/>
                <w:kern w:val="0"/>
                <w:sz w:val="24"/>
                <w:szCs w:val="24"/>
              </w:rPr>
            </w:pPr>
            <w:r w:rsidRPr="00FE01EA">
              <w:rPr>
                <w:rFonts w:ascii="Times New Roman" w:hAnsi="Times New Roman" w:cs="Times New Roman"/>
                <w:color w:val="264A60"/>
                <w:kern w:val="0"/>
                <w:sz w:val="24"/>
                <w:szCs w:val="24"/>
              </w:rPr>
              <w:t>1</w:t>
            </w:r>
          </w:p>
        </w:tc>
        <w:tc>
          <w:tcPr>
            <w:tcW w:w="1574" w:type="dxa"/>
            <w:shd w:val="clear" w:color="auto" w:fill="auto"/>
          </w:tcPr>
          <w:p w14:paraId="225A7C36" w14:textId="77777777" w:rsidR="00FE01EA" w:rsidRPr="00FE01EA" w:rsidRDefault="00FE01EA" w:rsidP="00FE01EA">
            <w:pPr>
              <w:autoSpaceDE w:val="0"/>
              <w:autoSpaceDN w:val="0"/>
              <w:adjustRightInd w:val="0"/>
              <w:spacing w:after="0" w:line="320" w:lineRule="atLeast"/>
              <w:ind w:left="60" w:right="60"/>
              <w:rPr>
                <w:rFonts w:ascii="Times New Roman" w:hAnsi="Times New Roman" w:cs="Times New Roman"/>
                <w:kern w:val="0"/>
                <w:sz w:val="24"/>
                <w:szCs w:val="24"/>
              </w:rPr>
            </w:pPr>
            <w:r w:rsidRPr="00FE01EA">
              <w:rPr>
                <w:rFonts w:ascii="Times New Roman" w:hAnsi="Times New Roman" w:cs="Times New Roman"/>
                <w:kern w:val="0"/>
                <w:sz w:val="24"/>
                <w:szCs w:val="24"/>
              </w:rPr>
              <w:t>(Constant)</w:t>
            </w:r>
          </w:p>
        </w:tc>
        <w:tc>
          <w:tcPr>
            <w:tcW w:w="1384" w:type="dxa"/>
            <w:shd w:val="clear" w:color="auto" w:fill="FFFFFF"/>
          </w:tcPr>
          <w:p w14:paraId="045BDD64"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0.014</w:t>
            </w:r>
          </w:p>
        </w:tc>
        <w:tc>
          <w:tcPr>
            <w:tcW w:w="1384" w:type="dxa"/>
            <w:shd w:val="clear" w:color="auto" w:fill="FFFFFF"/>
          </w:tcPr>
          <w:p w14:paraId="5348FA87"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0.026</w:t>
            </w:r>
          </w:p>
        </w:tc>
        <w:tc>
          <w:tcPr>
            <w:tcW w:w="1527" w:type="dxa"/>
            <w:shd w:val="clear" w:color="auto" w:fill="FFFFFF"/>
            <w:vAlign w:val="center"/>
          </w:tcPr>
          <w:p w14:paraId="31BFE589" w14:textId="77777777" w:rsidR="00FE01EA" w:rsidRPr="00FE01EA" w:rsidRDefault="00FE01EA" w:rsidP="00FE01EA">
            <w:pPr>
              <w:autoSpaceDE w:val="0"/>
              <w:autoSpaceDN w:val="0"/>
              <w:adjustRightInd w:val="0"/>
              <w:spacing w:after="0" w:line="240" w:lineRule="auto"/>
              <w:rPr>
                <w:rFonts w:ascii="Times New Roman" w:hAnsi="Times New Roman" w:cs="Times New Roman"/>
                <w:kern w:val="0"/>
                <w:sz w:val="24"/>
                <w:szCs w:val="24"/>
              </w:rPr>
            </w:pPr>
          </w:p>
        </w:tc>
        <w:tc>
          <w:tcPr>
            <w:tcW w:w="1066" w:type="dxa"/>
            <w:shd w:val="clear" w:color="auto" w:fill="FFFFFF"/>
          </w:tcPr>
          <w:p w14:paraId="29D5801A"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0.530</w:t>
            </w:r>
          </w:p>
        </w:tc>
        <w:tc>
          <w:tcPr>
            <w:tcW w:w="1066" w:type="dxa"/>
            <w:shd w:val="clear" w:color="auto" w:fill="FFFFFF"/>
          </w:tcPr>
          <w:p w14:paraId="7EA03C49"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0.597</w:t>
            </w:r>
          </w:p>
        </w:tc>
      </w:tr>
      <w:tr w:rsidR="00FE01EA" w:rsidRPr="0071681C" w14:paraId="24677FF7" w14:textId="77777777" w:rsidTr="00FE01EA">
        <w:trPr>
          <w:gridAfter w:val="1"/>
          <w:wAfter w:w="26" w:type="dxa"/>
          <w:cantSplit/>
        </w:trPr>
        <w:tc>
          <w:tcPr>
            <w:tcW w:w="762" w:type="dxa"/>
            <w:vMerge/>
            <w:shd w:val="clear" w:color="auto" w:fill="auto"/>
          </w:tcPr>
          <w:p w14:paraId="79D596B6" w14:textId="77777777" w:rsidR="00FE01EA" w:rsidRPr="00FE01EA" w:rsidRDefault="00FE01EA" w:rsidP="00FE01EA">
            <w:pPr>
              <w:autoSpaceDE w:val="0"/>
              <w:autoSpaceDN w:val="0"/>
              <w:adjustRightInd w:val="0"/>
              <w:spacing w:after="0" w:line="240" w:lineRule="auto"/>
              <w:rPr>
                <w:rFonts w:ascii="Times New Roman" w:hAnsi="Times New Roman" w:cs="Times New Roman"/>
                <w:kern w:val="0"/>
                <w:sz w:val="24"/>
                <w:szCs w:val="24"/>
              </w:rPr>
            </w:pPr>
          </w:p>
        </w:tc>
        <w:tc>
          <w:tcPr>
            <w:tcW w:w="1574" w:type="dxa"/>
            <w:shd w:val="clear" w:color="auto" w:fill="auto"/>
          </w:tcPr>
          <w:p w14:paraId="1203B7A9" w14:textId="77777777" w:rsidR="00FE01EA" w:rsidRPr="00FE01EA" w:rsidRDefault="00FE01EA" w:rsidP="00FE01EA">
            <w:pPr>
              <w:autoSpaceDE w:val="0"/>
              <w:autoSpaceDN w:val="0"/>
              <w:adjustRightInd w:val="0"/>
              <w:spacing w:after="0" w:line="320" w:lineRule="atLeast"/>
              <w:ind w:left="60" w:right="60"/>
              <w:rPr>
                <w:rFonts w:ascii="Times New Roman" w:hAnsi="Times New Roman" w:cs="Times New Roman"/>
                <w:kern w:val="0"/>
                <w:sz w:val="24"/>
                <w:szCs w:val="24"/>
              </w:rPr>
            </w:pPr>
            <w:r w:rsidRPr="00FE01EA">
              <w:rPr>
                <w:rFonts w:ascii="Times New Roman" w:hAnsi="Times New Roman" w:cs="Times New Roman"/>
                <w:kern w:val="0"/>
                <w:sz w:val="24"/>
                <w:szCs w:val="24"/>
              </w:rPr>
              <w:t>LDR</w:t>
            </w:r>
          </w:p>
        </w:tc>
        <w:tc>
          <w:tcPr>
            <w:tcW w:w="1384" w:type="dxa"/>
            <w:shd w:val="clear" w:color="auto" w:fill="FFFFFF"/>
          </w:tcPr>
          <w:p w14:paraId="33A98578"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0.023</w:t>
            </w:r>
          </w:p>
        </w:tc>
        <w:tc>
          <w:tcPr>
            <w:tcW w:w="1384" w:type="dxa"/>
            <w:shd w:val="clear" w:color="auto" w:fill="FFFFFF"/>
          </w:tcPr>
          <w:p w14:paraId="0972137B"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0.010</w:t>
            </w:r>
          </w:p>
        </w:tc>
        <w:tc>
          <w:tcPr>
            <w:tcW w:w="1527" w:type="dxa"/>
            <w:shd w:val="clear" w:color="auto" w:fill="FFFFFF"/>
          </w:tcPr>
          <w:p w14:paraId="786202B6"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0.250</w:t>
            </w:r>
          </w:p>
        </w:tc>
        <w:tc>
          <w:tcPr>
            <w:tcW w:w="1066" w:type="dxa"/>
            <w:shd w:val="clear" w:color="auto" w:fill="FFFFFF"/>
          </w:tcPr>
          <w:p w14:paraId="630F06B0"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2.387</w:t>
            </w:r>
          </w:p>
        </w:tc>
        <w:tc>
          <w:tcPr>
            <w:tcW w:w="1066" w:type="dxa"/>
            <w:shd w:val="clear" w:color="auto" w:fill="FFFFFF"/>
          </w:tcPr>
          <w:p w14:paraId="52807078"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0.019</w:t>
            </w:r>
          </w:p>
        </w:tc>
      </w:tr>
      <w:tr w:rsidR="00FE01EA" w:rsidRPr="0071681C" w14:paraId="0DD4CFFF" w14:textId="77777777" w:rsidTr="00FE01EA">
        <w:trPr>
          <w:gridAfter w:val="1"/>
          <w:wAfter w:w="26" w:type="dxa"/>
          <w:cantSplit/>
        </w:trPr>
        <w:tc>
          <w:tcPr>
            <w:tcW w:w="762" w:type="dxa"/>
            <w:vMerge/>
            <w:shd w:val="clear" w:color="auto" w:fill="auto"/>
          </w:tcPr>
          <w:p w14:paraId="31A4EE70" w14:textId="77777777" w:rsidR="00FE01EA" w:rsidRPr="00FE01EA" w:rsidRDefault="00FE01EA" w:rsidP="00FE01EA">
            <w:pPr>
              <w:autoSpaceDE w:val="0"/>
              <w:autoSpaceDN w:val="0"/>
              <w:adjustRightInd w:val="0"/>
              <w:spacing w:after="0" w:line="240" w:lineRule="auto"/>
              <w:rPr>
                <w:rFonts w:ascii="Times New Roman" w:hAnsi="Times New Roman" w:cs="Times New Roman"/>
                <w:color w:val="010205"/>
                <w:kern w:val="0"/>
                <w:sz w:val="24"/>
                <w:szCs w:val="24"/>
              </w:rPr>
            </w:pPr>
          </w:p>
        </w:tc>
        <w:tc>
          <w:tcPr>
            <w:tcW w:w="1574" w:type="dxa"/>
            <w:shd w:val="clear" w:color="auto" w:fill="auto"/>
          </w:tcPr>
          <w:p w14:paraId="1F5C1203" w14:textId="77777777" w:rsidR="00FE01EA" w:rsidRPr="00FE01EA" w:rsidRDefault="00FE01EA" w:rsidP="00FE01EA">
            <w:pPr>
              <w:autoSpaceDE w:val="0"/>
              <w:autoSpaceDN w:val="0"/>
              <w:adjustRightInd w:val="0"/>
              <w:spacing w:after="0" w:line="320" w:lineRule="atLeast"/>
              <w:ind w:left="60" w:right="60"/>
              <w:rPr>
                <w:rFonts w:ascii="Times New Roman" w:hAnsi="Times New Roman" w:cs="Times New Roman"/>
                <w:kern w:val="0"/>
                <w:sz w:val="24"/>
                <w:szCs w:val="24"/>
              </w:rPr>
            </w:pPr>
            <w:r w:rsidRPr="00FE01EA">
              <w:rPr>
                <w:rFonts w:ascii="Times New Roman" w:hAnsi="Times New Roman" w:cs="Times New Roman"/>
                <w:kern w:val="0"/>
                <w:sz w:val="24"/>
                <w:szCs w:val="24"/>
              </w:rPr>
              <w:t>DER</w:t>
            </w:r>
          </w:p>
        </w:tc>
        <w:tc>
          <w:tcPr>
            <w:tcW w:w="1384" w:type="dxa"/>
            <w:shd w:val="clear" w:color="auto" w:fill="FFFFFF"/>
          </w:tcPr>
          <w:p w14:paraId="2A2BAFF8"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0.001</w:t>
            </w:r>
          </w:p>
        </w:tc>
        <w:tc>
          <w:tcPr>
            <w:tcW w:w="1384" w:type="dxa"/>
            <w:shd w:val="clear" w:color="auto" w:fill="FFFFFF"/>
          </w:tcPr>
          <w:p w14:paraId="690A7D61"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0.002</w:t>
            </w:r>
          </w:p>
        </w:tc>
        <w:tc>
          <w:tcPr>
            <w:tcW w:w="1527" w:type="dxa"/>
            <w:shd w:val="clear" w:color="auto" w:fill="FFFFFF"/>
          </w:tcPr>
          <w:p w14:paraId="5278EC98"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0.054</w:t>
            </w:r>
          </w:p>
        </w:tc>
        <w:tc>
          <w:tcPr>
            <w:tcW w:w="1066" w:type="dxa"/>
            <w:shd w:val="clear" w:color="auto" w:fill="FFFFFF"/>
          </w:tcPr>
          <w:p w14:paraId="041974D0"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0.519</w:t>
            </w:r>
          </w:p>
        </w:tc>
        <w:tc>
          <w:tcPr>
            <w:tcW w:w="1066" w:type="dxa"/>
            <w:shd w:val="clear" w:color="auto" w:fill="FFFFFF"/>
          </w:tcPr>
          <w:p w14:paraId="5FA31120"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0.605</w:t>
            </w:r>
          </w:p>
        </w:tc>
      </w:tr>
      <w:tr w:rsidR="00FE01EA" w:rsidRPr="0071681C" w14:paraId="2CCA1182" w14:textId="77777777" w:rsidTr="00FE01EA">
        <w:trPr>
          <w:gridAfter w:val="1"/>
          <w:wAfter w:w="26" w:type="dxa"/>
          <w:cantSplit/>
        </w:trPr>
        <w:tc>
          <w:tcPr>
            <w:tcW w:w="762" w:type="dxa"/>
            <w:vMerge/>
            <w:shd w:val="clear" w:color="auto" w:fill="auto"/>
          </w:tcPr>
          <w:p w14:paraId="383C152C" w14:textId="77777777" w:rsidR="00FE01EA" w:rsidRPr="00FE01EA" w:rsidRDefault="00FE01EA" w:rsidP="00FE01EA">
            <w:pPr>
              <w:autoSpaceDE w:val="0"/>
              <w:autoSpaceDN w:val="0"/>
              <w:adjustRightInd w:val="0"/>
              <w:spacing w:after="0" w:line="240" w:lineRule="auto"/>
              <w:rPr>
                <w:rFonts w:ascii="Times New Roman" w:hAnsi="Times New Roman" w:cs="Times New Roman"/>
                <w:color w:val="010205"/>
                <w:kern w:val="0"/>
                <w:sz w:val="24"/>
                <w:szCs w:val="24"/>
              </w:rPr>
            </w:pPr>
          </w:p>
        </w:tc>
        <w:tc>
          <w:tcPr>
            <w:tcW w:w="1574" w:type="dxa"/>
            <w:shd w:val="clear" w:color="auto" w:fill="auto"/>
          </w:tcPr>
          <w:p w14:paraId="740500EA" w14:textId="77777777" w:rsidR="00FE01EA" w:rsidRPr="00FE01EA" w:rsidRDefault="00FE01EA" w:rsidP="00FE01EA">
            <w:pPr>
              <w:autoSpaceDE w:val="0"/>
              <w:autoSpaceDN w:val="0"/>
              <w:adjustRightInd w:val="0"/>
              <w:spacing w:after="0" w:line="320" w:lineRule="atLeast"/>
              <w:ind w:left="60" w:right="60"/>
              <w:rPr>
                <w:rFonts w:ascii="Times New Roman" w:hAnsi="Times New Roman" w:cs="Times New Roman"/>
                <w:kern w:val="0"/>
                <w:sz w:val="24"/>
                <w:szCs w:val="24"/>
              </w:rPr>
            </w:pPr>
            <w:r w:rsidRPr="00FE01EA">
              <w:rPr>
                <w:rFonts w:ascii="Times New Roman" w:hAnsi="Times New Roman" w:cs="Times New Roman"/>
                <w:kern w:val="0"/>
                <w:sz w:val="24"/>
                <w:szCs w:val="24"/>
              </w:rPr>
              <w:t>DPK</w:t>
            </w:r>
          </w:p>
        </w:tc>
        <w:tc>
          <w:tcPr>
            <w:tcW w:w="1384" w:type="dxa"/>
            <w:shd w:val="clear" w:color="auto" w:fill="FFFFFF"/>
          </w:tcPr>
          <w:p w14:paraId="7F00F93B"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0.003</w:t>
            </w:r>
          </w:p>
        </w:tc>
        <w:tc>
          <w:tcPr>
            <w:tcW w:w="1384" w:type="dxa"/>
            <w:shd w:val="clear" w:color="auto" w:fill="FFFFFF"/>
          </w:tcPr>
          <w:p w14:paraId="63663FBF"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0.001</w:t>
            </w:r>
          </w:p>
        </w:tc>
        <w:tc>
          <w:tcPr>
            <w:tcW w:w="1527" w:type="dxa"/>
            <w:shd w:val="clear" w:color="auto" w:fill="FFFFFF"/>
          </w:tcPr>
          <w:p w14:paraId="64A87134"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0.235</w:t>
            </w:r>
          </w:p>
        </w:tc>
        <w:tc>
          <w:tcPr>
            <w:tcW w:w="1066" w:type="dxa"/>
            <w:shd w:val="clear" w:color="auto" w:fill="FFFFFF"/>
          </w:tcPr>
          <w:p w14:paraId="2D0BCA88"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2.290</w:t>
            </w:r>
          </w:p>
        </w:tc>
        <w:tc>
          <w:tcPr>
            <w:tcW w:w="1066" w:type="dxa"/>
            <w:shd w:val="clear" w:color="auto" w:fill="FFFFFF"/>
          </w:tcPr>
          <w:p w14:paraId="386599CD" w14:textId="77777777" w:rsidR="00FE01EA" w:rsidRPr="00FE01EA" w:rsidRDefault="00FE01EA" w:rsidP="00FE01EA">
            <w:pPr>
              <w:autoSpaceDE w:val="0"/>
              <w:autoSpaceDN w:val="0"/>
              <w:adjustRightInd w:val="0"/>
              <w:spacing w:after="0" w:line="320" w:lineRule="atLeast"/>
              <w:ind w:left="60" w:right="60"/>
              <w:jc w:val="right"/>
              <w:rPr>
                <w:rFonts w:ascii="Times New Roman" w:hAnsi="Times New Roman" w:cs="Times New Roman"/>
                <w:color w:val="010205"/>
                <w:kern w:val="0"/>
                <w:sz w:val="24"/>
                <w:szCs w:val="24"/>
              </w:rPr>
            </w:pPr>
            <w:r w:rsidRPr="00FE01EA">
              <w:rPr>
                <w:rFonts w:ascii="Times New Roman" w:hAnsi="Times New Roman" w:cs="Times New Roman"/>
                <w:color w:val="010205"/>
                <w:kern w:val="0"/>
                <w:sz w:val="24"/>
                <w:szCs w:val="24"/>
              </w:rPr>
              <w:t>0.024</w:t>
            </w:r>
          </w:p>
        </w:tc>
      </w:tr>
    </w:tbl>
    <w:p w14:paraId="029FC357" w14:textId="58090524" w:rsidR="00FE01EA" w:rsidRDefault="00FE01EA" w:rsidP="00FE01EA">
      <w:pPr>
        <w:spacing w:line="480" w:lineRule="auto"/>
        <w:jc w:val="both"/>
        <w:rPr>
          <w:rFonts w:ascii="Times New Roman" w:hAnsi="Times New Roman"/>
          <w:color w:val="000000"/>
          <w:sz w:val="24"/>
          <w:szCs w:val="24"/>
        </w:rPr>
      </w:pPr>
      <w:r>
        <w:rPr>
          <w:rFonts w:ascii="Times New Roman" w:hAnsi="Times New Roman"/>
          <w:color w:val="000000"/>
          <w:sz w:val="24"/>
          <w:szCs w:val="24"/>
        </w:rPr>
        <w:t>Sumber: Olah Data SPSS 22 (2024)</w:t>
      </w:r>
    </w:p>
    <w:p w14:paraId="244FEA35" w14:textId="33D29F6F" w:rsidR="00FE01EA" w:rsidRDefault="00FE01EA" w:rsidP="00FE01EA">
      <w:pPr>
        <w:spacing w:after="0" w:line="480" w:lineRule="auto"/>
        <w:ind w:left="709" w:firstLine="567"/>
        <w:jc w:val="both"/>
        <w:rPr>
          <w:rFonts w:ascii="Times New Roman" w:hAnsi="Times New Roman"/>
          <w:color w:val="000000"/>
          <w:sz w:val="24"/>
          <w:szCs w:val="24"/>
        </w:rPr>
      </w:pPr>
      <w:r w:rsidRPr="00CB7F43">
        <w:rPr>
          <w:rFonts w:ascii="Times New Roman" w:hAnsi="Times New Roman"/>
          <w:color w:val="000000"/>
          <w:sz w:val="24"/>
          <w:szCs w:val="24"/>
        </w:rPr>
        <w:t>Berdasarkan</w:t>
      </w:r>
      <w:r w:rsidR="000663BF">
        <w:rPr>
          <w:rFonts w:ascii="Times New Roman" w:hAnsi="Times New Roman"/>
          <w:color w:val="000000"/>
          <w:sz w:val="24"/>
          <w:szCs w:val="24"/>
        </w:rPr>
        <w:t xml:space="preserve"> </w:t>
      </w:r>
      <w:r>
        <w:rPr>
          <w:rFonts w:ascii="Times New Roman" w:hAnsi="Times New Roman"/>
          <w:color w:val="000000"/>
          <w:sz w:val="24"/>
          <w:szCs w:val="24"/>
        </w:rPr>
        <w:t>T</w:t>
      </w:r>
      <w:r w:rsidRPr="00CB7F43">
        <w:rPr>
          <w:rFonts w:ascii="Times New Roman" w:hAnsi="Times New Roman"/>
          <w:color w:val="000000"/>
          <w:sz w:val="24"/>
          <w:szCs w:val="24"/>
        </w:rPr>
        <w:t xml:space="preserve">abel </w:t>
      </w:r>
      <w:r>
        <w:rPr>
          <w:rFonts w:ascii="Times New Roman" w:hAnsi="Times New Roman"/>
          <w:color w:val="000000"/>
          <w:sz w:val="24"/>
          <w:szCs w:val="24"/>
        </w:rPr>
        <w:t>1</w:t>
      </w:r>
      <w:r w:rsidR="00B579E1">
        <w:rPr>
          <w:rFonts w:ascii="Times New Roman" w:hAnsi="Times New Roman"/>
          <w:color w:val="000000"/>
          <w:sz w:val="24"/>
          <w:szCs w:val="24"/>
        </w:rPr>
        <w:t>2</w:t>
      </w:r>
      <w:r w:rsidRPr="00CB7F43">
        <w:rPr>
          <w:rFonts w:ascii="Times New Roman" w:hAnsi="Times New Roman"/>
          <w:color w:val="000000"/>
          <w:sz w:val="24"/>
          <w:szCs w:val="24"/>
        </w:rPr>
        <w:t>,</w:t>
      </w:r>
      <w:r>
        <w:rPr>
          <w:rFonts w:ascii="Times New Roman" w:hAnsi="Times New Roman"/>
          <w:color w:val="000000"/>
          <w:sz w:val="24"/>
          <w:szCs w:val="24"/>
        </w:rPr>
        <w:t xml:space="preserve"> nilai</w:t>
      </w:r>
      <w:r w:rsidRPr="00CB7F43">
        <w:rPr>
          <w:rFonts w:ascii="Times New Roman" w:hAnsi="Times New Roman"/>
          <w:color w:val="000000"/>
          <w:sz w:val="24"/>
          <w:szCs w:val="24"/>
        </w:rPr>
        <w:t xml:space="preserve"> konstanta sebesar </w:t>
      </w:r>
      <w:r>
        <w:rPr>
          <w:rFonts w:ascii="Times New Roman" w:hAnsi="Times New Roman"/>
          <w:color w:val="000000"/>
          <w:sz w:val="24"/>
          <w:szCs w:val="24"/>
        </w:rPr>
        <w:t>0,014</w:t>
      </w:r>
      <w:r w:rsidRPr="00CB7F43">
        <w:rPr>
          <w:rFonts w:ascii="Times New Roman" w:hAnsi="Times New Roman"/>
          <w:color w:val="000000"/>
          <w:sz w:val="24"/>
          <w:szCs w:val="24"/>
        </w:rPr>
        <w:t>, dan nilai koefisien regresi adalah</w:t>
      </w:r>
      <w:r>
        <w:rPr>
          <w:rFonts w:ascii="Times New Roman" w:hAnsi="Times New Roman"/>
          <w:color w:val="000000"/>
          <w:sz w:val="24"/>
          <w:szCs w:val="24"/>
        </w:rPr>
        <w:t xml:space="preserve"> </w:t>
      </w:r>
      <w:r w:rsidRPr="000C0FFF">
        <w:rPr>
          <w:rFonts w:ascii="Times New Roman" w:hAnsi="Times New Roman"/>
          <w:color w:val="000000"/>
          <w:sz w:val="24"/>
          <w:szCs w:val="24"/>
        </w:rPr>
        <w:t>β1</w:t>
      </w:r>
      <w:r w:rsidRPr="00CB7F43">
        <w:rPr>
          <w:rFonts w:ascii="Times New Roman" w:hAnsi="Times New Roman"/>
          <w:color w:val="000000"/>
          <w:sz w:val="24"/>
          <w:szCs w:val="24"/>
        </w:rPr>
        <w:t xml:space="preserve"> </w:t>
      </w:r>
      <w:r>
        <w:rPr>
          <w:rFonts w:ascii="Times New Roman" w:hAnsi="Times New Roman"/>
          <w:color w:val="000000"/>
          <w:sz w:val="24"/>
          <w:szCs w:val="24"/>
        </w:rPr>
        <w:t>0,</w:t>
      </w:r>
      <w:r w:rsidR="00882567">
        <w:rPr>
          <w:rFonts w:ascii="Times New Roman" w:hAnsi="Times New Roman"/>
          <w:color w:val="000000"/>
          <w:sz w:val="24"/>
          <w:szCs w:val="24"/>
        </w:rPr>
        <w:t>023</w:t>
      </w:r>
      <w:r w:rsidRPr="00CB7F43">
        <w:rPr>
          <w:rFonts w:ascii="Times New Roman" w:hAnsi="Times New Roman"/>
          <w:color w:val="000000"/>
          <w:sz w:val="24"/>
          <w:szCs w:val="24"/>
        </w:rPr>
        <w:t xml:space="preserve">, </w:t>
      </w:r>
      <w:r w:rsidRPr="000C0FFF">
        <w:rPr>
          <w:rFonts w:ascii="Times New Roman" w:hAnsi="Times New Roman"/>
          <w:color w:val="000000"/>
          <w:sz w:val="24"/>
          <w:szCs w:val="24"/>
        </w:rPr>
        <w:t>β</w:t>
      </w:r>
      <w:r>
        <w:rPr>
          <w:rFonts w:ascii="Times New Roman" w:hAnsi="Times New Roman"/>
          <w:color w:val="000000"/>
          <w:sz w:val="24"/>
          <w:szCs w:val="24"/>
        </w:rPr>
        <w:t>2</w:t>
      </w:r>
      <w:r w:rsidRPr="00CB7F43">
        <w:rPr>
          <w:rFonts w:ascii="Times New Roman" w:hAnsi="Times New Roman"/>
          <w:color w:val="000000"/>
          <w:sz w:val="24"/>
          <w:szCs w:val="24"/>
        </w:rPr>
        <w:t xml:space="preserve"> </w:t>
      </w:r>
      <w:r>
        <w:rPr>
          <w:rFonts w:ascii="Times New Roman" w:hAnsi="Times New Roman"/>
          <w:color w:val="000000"/>
          <w:sz w:val="24"/>
          <w:szCs w:val="24"/>
        </w:rPr>
        <w:t>0.0</w:t>
      </w:r>
      <w:r w:rsidR="00882567">
        <w:rPr>
          <w:rFonts w:ascii="Times New Roman" w:hAnsi="Times New Roman"/>
          <w:color w:val="000000"/>
          <w:sz w:val="24"/>
          <w:szCs w:val="24"/>
        </w:rPr>
        <w:t>01</w:t>
      </w:r>
      <w:r w:rsidRPr="00CB7F43">
        <w:rPr>
          <w:rFonts w:ascii="Times New Roman" w:hAnsi="Times New Roman"/>
          <w:color w:val="000000"/>
          <w:sz w:val="24"/>
          <w:szCs w:val="24"/>
        </w:rPr>
        <w:t>,</w:t>
      </w:r>
      <w:r w:rsidR="00882567">
        <w:rPr>
          <w:rFonts w:ascii="Times New Roman" w:hAnsi="Times New Roman"/>
          <w:color w:val="000000"/>
          <w:sz w:val="24"/>
          <w:szCs w:val="24"/>
        </w:rPr>
        <w:t xml:space="preserve"> dan</w:t>
      </w:r>
      <w:r>
        <w:rPr>
          <w:rFonts w:ascii="Times New Roman" w:hAnsi="Times New Roman"/>
          <w:color w:val="000000"/>
          <w:sz w:val="24"/>
          <w:szCs w:val="24"/>
        </w:rPr>
        <w:t xml:space="preserve"> </w:t>
      </w:r>
      <w:r w:rsidRPr="000C0FFF">
        <w:rPr>
          <w:rFonts w:ascii="Times New Roman" w:hAnsi="Times New Roman"/>
          <w:color w:val="000000"/>
          <w:sz w:val="24"/>
          <w:szCs w:val="24"/>
        </w:rPr>
        <w:t>β</w:t>
      </w:r>
      <w:r w:rsidRPr="00CB7F43">
        <w:rPr>
          <w:rFonts w:ascii="Times New Roman" w:hAnsi="Times New Roman"/>
          <w:color w:val="000000"/>
          <w:sz w:val="24"/>
          <w:szCs w:val="24"/>
        </w:rPr>
        <w:t xml:space="preserve">3 </w:t>
      </w:r>
      <w:r>
        <w:rPr>
          <w:rFonts w:ascii="Times New Roman" w:hAnsi="Times New Roman"/>
          <w:color w:val="000000"/>
          <w:sz w:val="24"/>
          <w:szCs w:val="24"/>
        </w:rPr>
        <w:t>0.0</w:t>
      </w:r>
      <w:r w:rsidR="00882567">
        <w:rPr>
          <w:rFonts w:ascii="Times New Roman" w:hAnsi="Times New Roman"/>
          <w:color w:val="000000"/>
          <w:sz w:val="24"/>
          <w:szCs w:val="24"/>
        </w:rPr>
        <w:t xml:space="preserve">03. </w:t>
      </w:r>
      <w:r w:rsidRPr="00CB7F43">
        <w:rPr>
          <w:rFonts w:ascii="Times New Roman" w:hAnsi="Times New Roman"/>
          <w:color w:val="000000"/>
          <w:sz w:val="24"/>
          <w:szCs w:val="24"/>
        </w:rPr>
        <w:t>Hasil pengujian persamaan regresi dapat digambarkan sebagai berikut</w:t>
      </w:r>
      <w:r w:rsidRPr="000C0FFF">
        <w:rPr>
          <w:rFonts w:ascii="Times New Roman" w:hAnsi="Times New Roman"/>
          <w:color w:val="000000"/>
          <w:sz w:val="24"/>
          <w:szCs w:val="24"/>
        </w:rPr>
        <w:t xml:space="preserve">: </w:t>
      </w:r>
    </w:p>
    <w:p w14:paraId="1DB29DA7" w14:textId="293D3773" w:rsidR="00882567" w:rsidRPr="009C4D2C" w:rsidRDefault="009C4D2C" w:rsidP="00882567">
      <w:pPr>
        <w:spacing w:after="0" w:line="480" w:lineRule="auto"/>
        <w:ind w:firstLine="709"/>
        <w:jc w:val="center"/>
        <w:rPr>
          <w:rFonts w:ascii="Times New Roman" w:hAnsi="Times New Roman"/>
          <w:b/>
          <w:bCs/>
          <w:color w:val="000000"/>
          <w:sz w:val="24"/>
          <w:szCs w:val="24"/>
        </w:rPr>
      </w:pPr>
      <w:r w:rsidRPr="009C4D2C">
        <w:rPr>
          <w:rFonts w:ascii="Cambria Math" w:eastAsia="Cambria Math" w:hAnsi="Cambria Math" w:cs="Times New Roman"/>
          <w:b/>
          <w:bCs/>
          <w:color w:val="000000" w:themeColor="text1"/>
          <w:spacing w:val="-1"/>
          <w:kern w:val="0"/>
          <w:position w:val="1"/>
          <w:sz w:val="24"/>
          <w:lang w:val="en-US"/>
          <w14:ligatures w14:val="none"/>
        </w:rPr>
        <w:t>Ŷ</w:t>
      </w:r>
      <w:r w:rsidR="00975E3A" w:rsidRPr="009C4D2C">
        <w:rPr>
          <w:rFonts w:ascii="Times New Roman" w:hAnsi="Times New Roman"/>
          <w:b/>
          <w:bCs/>
          <w:color w:val="C00000"/>
          <w:sz w:val="24"/>
          <w:szCs w:val="24"/>
        </w:rPr>
        <w:t xml:space="preserve"> </w:t>
      </w:r>
      <w:r w:rsidR="00882567" w:rsidRPr="009C4D2C">
        <w:rPr>
          <w:rFonts w:ascii="Times New Roman" w:hAnsi="Times New Roman"/>
          <w:b/>
          <w:bCs/>
          <w:color w:val="000000"/>
          <w:sz w:val="24"/>
          <w:szCs w:val="24"/>
        </w:rPr>
        <w:t xml:space="preserve">= 0,014+ 0,023 X1 + 0.001 X2 + 0,003 X3 </w:t>
      </w:r>
    </w:p>
    <w:p w14:paraId="7A53FB1A" w14:textId="77777777" w:rsidR="00882567" w:rsidRPr="00B549EB" w:rsidRDefault="00882567" w:rsidP="003C444F">
      <w:pPr>
        <w:spacing w:after="0" w:line="480" w:lineRule="auto"/>
        <w:ind w:left="720" w:firstLine="720"/>
        <w:rPr>
          <w:rFonts w:ascii="Times New Roman" w:hAnsi="Times New Roman"/>
          <w:bCs/>
          <w:sz w:val="24"/>
          <w:szCs w:val="24"/>
        </w:rPr>
      </w:pPr>
      <w:r w:rsidRPr="00B549EB">
        <w:rPr>
          <w:rFonts w:ascii="Times New Roman" w:hAnsi="Times New Roman"/>
          <w:bCs/>
          <w:sz w:val="24"/>
          <w:szCs w:val="24"/>
        </w:rPr>
        <w:t>Penjelasan:</w:t>
      </w:r>
    </w:p>
    <w:p w14:paraId="02D511E1" w14:textId="33C5D04C" w:rsidR="00882567" w:rsidRPr="000C0FFF" w:rsidRDefault="00882567">
      <w:pPr>
        <w:pStyle w:val="ListParagraph"/>
        <w:numPr>
          <w:ilvl w:val="0"/>
          <w:numId w:val="40"/>
        </w:numPr>
        <w:spacing w:after="0" w:line="480" w:lineRule="auto"/>
        <w:ind w:left="1701" w:hanging="284"/>
        <w:jc w:val="both"/>
        <w:rPr>
          <w:rFonts w:ascii="Times New Roman" w:hAnsi="Times New Roman"/>
          <w:color w:val="000000"/>
          <w:sz w:val="24"/>
          <w:szCs w:val="24"/>
        </w:rPr>
      </w:pPr>
      <w:r w:rsidRPr="00CB7F43">
        <w:rPr>
          <w:rFonts w:ascii="Times New Roman" w:hAnsi="Times New Roman"/>
          <w:color w:val="000000"/>
          <w:sz w:val="24"/>
          <w:szCs w:val="24"/>
        </w:rPr>
        <w:t xml:space="preserve">Jika variabel independen </w:t>
      </w:r>
      <w:r>
        <w:rPr>
          <w:rFonts w:ascii="Times New Roman" w:hAnsi="Times New Roman"/>
          <w:i/>
          <w:iCs/>
          <w:color w:val="000000"/>
          <w:sz w:val="24"/>
          <w:szCs w:val="24"/>
        </w:rPr>
        <w:t xml:space="preserve">loan to deposit ratio, debt to equity ratio </w:t>
      </w:r>
      <w:r>
        <w:rPr>
          <w:rFonts w:ascii="Times New Roman" w:hAnsi="Times New Roman"/>
          <w:color w:val="000000"/>
          <w:sz w:val="24"/>
          <w:szCs w:val="24"/>
        </w:rPr>
        <w:t xml:space="preserve">dan dana pihak ketiga </w:t>
      </w:r>
      <w:r w:rsidRPr="00CB7F43">
        <w:rPr>
          <w:rFonts w:ascii="Times New Roman" w:hAnsi="Times New Roman"/>
          <w:color w:val="000000"/>
          <w:sz w:val="24"/>
          <w:szCs w:val="24"/>
        </w:rPr>
        <w:t xml:space="preserve">semuanya 0, maka hasil nilai perolehan </w:t>
      </w:r>
      <w:r>
        <w:rPr>
          <w:rFonts w:ascii="Times New Roman" w:hAnsi="Times New Roman"/>
          <w:color w:val="000000"/>
          <w:sz w:val="24"/>
          <w:szCs w:val="24"/>
        </w:rPr>
        <w:t xml:space="preserve">variabel </w:t>
      </w:r>
      <w:r w:rsidR="00644658">
        <w:rPr>
          <w:rFonts w:ascii="Times New Roman" w:hAnsi="Times New Roman"/>
          <w:i/>
          <w:iCs/>
          <w:color w:val="000000"/>
          <w:sz w:val="24"/>
          <w:szCs w:val="24"/>
        </w:rPr>
        <w:t xml:space="preserve">financial Performance </w:t>
      </w:r>
      <w:r w:rsidRPr="00CB7F43">
        <w:rPr>
          <w:rFonts w:ascii="Times New Roman" w:hAnsi="Times New Roman"/>
          <w:color w:val="000000"/>
          <w:sz w:val="24"/>
          <w:szCs w:val="24"/>
        </w:rPr>
        <w:t xml:space="preserve">sebesar </w:t>
      </w:r>
      <w:r>
        <w:rPr>
          <w:rFonts w:ascii="Times New Roman" w:hAnsi="Times New Roman"/>
          <w:color w:val="000000"/>
          <w:sz w:val="24"/>
          <w:szCs w:val="24"/>
        </w:rPr>
        <w:t>0,014</w:t>
      </w:r>
      <w:r w:rsidR="00E765D2">
        <w:rPr>
          <w:rFonts w:ascii="Times New Roman" w:hAnsi="Times New Roman"/>
          <w:sz w:val="24"/>
          <w:szCs w:val="24"/>
        </w:rPr>
        <w:t>%</w:t>
      </w:r>
      <w:r w:rsidR="00975E3A" w:rsidRPr="002E1147">
        <w:rPr>
          <w:rFonts w:ascii="Times New Roman" w:hAnsi="Times New Roman"/>
          <w:sz w:val="24"/>
          <w:szCs w:val="24"/>
        </w:rPr>
        <w:t>.</w:t>
      </w:r>
    </w:p>
    <w:p w14:paraId="431B9AE9" w14:textId="0EB38206" w:rsidR="00882567" w:rsidRPr="00E765D2" w:rsidRDefault="00882567">
      <w:pPr>
        <w:pStyle w:val="ListParagraph"/>
        <w:numPr>
          <w:ilvl w:val="0"/>
          <w:numId w:val="40"/>
        </w:numPr>
        <w:spacing w:after="0" w:line="480" w:lineRule="auto"/>
        <w:ind w:left="1701" w:hanging="284"/>
        <w:jc w:val="both"/>
        <w:rPr>
          <w:rFonts w:ascii="Times New Roman" w:hAnsi="Times New Roman"/>
          <w:color w:val="FF0000"/>
          <w:sz w:val="24"/>
          <w:szCs w:val="24"/>
        </w:rPr>
      </w:pPr>
      <w:r w:rsidRPr="000C0FFF">
        <w:rPr>
          <w:rFonts w:ascii="Times New Roman" w:hAnsi="Times New Roman"/>
          <w:color w:val="000000"/>
          <w:sz w:val="24"/>
          <w:szCs w:val="24"/>
        </w:rPr>
        <w:t xml:space="preserve">Koefisien variabel </w:t>
      </w:r>
      <w:r>
        <w:rPr>
          <w:rFonts w:ascii="Times New Roman" w:hAnsi="Times New Roman"/>
          <w:i/>
          <w:iCs/>
          <w:color w:val="000000"/>
          <w:sz w:val="24"/>
          <w:szCs w:val="24"/>
        </w:rPr>
        <w:t>loan to deposit ratio</w:t>
      </w:r>
      <w:r w:rsidRPr="000C0FFF">
        <w:rPr>
          <w:rFonts w:ascii="Times New Roman" w:hAnsi="Times New Roman"/>
          <w:color w:val="000000"/>
          <w:sz w:val="24"/>
          <w:szCs w:val="24"/>
        </w:rPr>
        <w:t xml:space="preserve"> sebesar </w:t>
      </w:r>
      <w:r>
        <w:rPr>
          <w:rFonts w:ascii="Times New Roman" w:hAnsi="Times New Roman"/>
          <w:color w:val="000000"/>
          <w:sz w:val="24"/>
          <w:szCs w:val="24"/>
        </w:rPr>
        <w:t>0,023</w:t>
      </w:r>
      <w:r w:rsidR="002F3851">
        <w:rPr>
          <w:rFonts w:ascii="Times New Roman" w:hAnsi="Times New Roman"/>
          <w:color w:val="000000"/>
          <w:sz w:val="24"/>
          <w:szCs w:val="24"/>
        </w:rPr>
        <w:t xml:space="preserve"> </w:t>
      </w:r>
      <w:r w:rsidRPr="000C0FFF">
        <w:rPr>
          <w:rFonts w:ascii="Times New Roman" w:hAnsi="Times New Roman"/>
          <w:color w:val="000000"/>
          <w:sz w:val="24"/>
          <w:szCs w:val="24"/>
        </w:rPr>
        <w:t xml:space="preserve">yang </w:t>
      </w:r>
      <w:r w:rsidRPr="00547254">
        <w:rPr>
          <w:rFonts w:ascii="Times New Roman" w:hAnsi="Times New Roman"/>
          <w:color w:val="000000"/>
          <w:sz w:val="24"/>
          <w:szCs w:val="24"/>
        </w:rPr>
        <w:t>menunjukkan bahwa</w:t>
      </w:r>
      <w:r w:rsidR="00E765D2">
        <w:rPr>
          <w:rFonts w:ascii="Times New Roman" w:hAnsi="Times New Roman"/>
          <w:color w:val="000000"/>
          <w:sz w:val="24"/>
          <w:szCs w:val="24"/>
        </w:rPr>
        <w:t xml:space="preserve"> dengan adanya peningkatan </w:t>
      </w:r>
      <w:r w:rsidR="00E765D2">
        <w:rPr>
          <w:rFonts w:ascii="Times New Roman" w:hAnsi="Times New Roman"/>
          <w:i/>
          <w:iCs/>
          <w:color w:val="000000"/>
          <w:sz w:val="24"/>
          <w:szCs w:val="24"/>
        </w:rPr>
        <w:t xml:space="preserve">loan to deposit ratio </w:t>
      </w:r>
      <w:r w:rsidR="00C14D30">
        <w:rPr>
          <w:rFonts w:ascii="Times New Roman" w:hAnsi="Times New Roman"/>
          <w:color w:val="000000"/>
          <w:sz w:val="24"/>
          <w:szCs w:val="24"/>
        </w:rPr>
        <w:t>setiap</w:t>
      </w:r>
      <w:r w:rsidR="00E765D2">
        <w:rPr>
          <w:rFonts w:ascii="Times New Roman" w:hAnsi="Times New Roman"/>
          <w:i/>
          <w:iCs/>
          <w:color w:val="000000"/>
          <w:sz w:val="24"/>
          <w:szCs w:val="24"/>
        </w:rPr>
        <w:t xml:space="preserve"> </w:t>
      </w:r>
      <w:r w:rsidR="00E765D2">
        <w:rPr>
          <w:rFonts w:ascii="Times New Roman" w:hAnsi="Times New Roman"/>
          <w:color w:val="000000"/>
          <w:sz w:val="24"/>
          <w:szCs w:val="24"/>
        </w:rPr>
        <w:t>1%</w:t>
      </w:r>
      <w:r w:rsidRPr="00547254">
        <w:rPr>
          <w:rFonts w:ascii="Times New Roman" w:hAnsi="Times New Roman"/>
          <w:color w:val="000000"/>
          <w:sz w:val="24"/>
          <w:szCs w:val="24"/>
        </w:rPr>
        <w:t xml:space="preserve"> </w:t>
      </w:r>
      <w:r w:rsidR="00E765D2">
        <w:rPr>
          <w:rFonts w:ascii="Times New Roman" w:hAnsi="Times New Roman"/>
          <w:color w:val="000000"/>
          <w:sz w:val="24"/>
          <w:szCs w:val="24"/>
        </w:rPr>
        <w:t xml:space="preserve">maka </w:t>
      </w:r>
      <w:r w:rsidR="00E765D2">
        <w:rPr>
          <w:rFonts w:ascii="Times New Roman" w:hAnsi="Times New Roman"/>
          <w:i/>
          <w:iCs/>
          <w:color w:val="000000"/>
          <w:sz w:val="24"/>
          <w:szCs w:val="24"/>
        </w:rPr>
        <w:t xml:space="preserve">financial performance </w:t>
      </w:r>
      <w:r w:rsidR="00E765D2">
        <w:rPr>
          <w:rFonts w:ascii="Times New Roman" w:hAnsi="Times New Roman"/>
          <w:color w:val="000000"/>
          <w:sz w:val="24"/>
          <w:szCs w:val="24"/>
        </w:rPr>
        <w:t xml:space="preserve">akan naik sebesar 0,023%. </w:t>
      </w:r>
    </w:p>
    <w:p w14:paraId="1512C300" w14:textId="78E17A69" w:rsidR="00882567" w:rsidRDefault="00882567">
      <w:pPr>
        <w:pStyle w:val="ListParagraph"/>
        <w:numPr>
          <w:ilvl w:val="0"/>
          <w:numId w:val="40"/>
        </w:numPr>
        <w:spacing w:after="0" w:line="480" w:lineRule="auto"/>
        <w:ind w:left="1701" w:hanging="284"/>
        <w:jc w:val="both"/>
        <w:rPr>
          <w:rFonts w:ascii="Times New Roman" w:hAnsi="Times New Roman"/>
          <w:color w:val="000000"/>
          <w:sz w:val="24"/>
          <w:szCs w:val="24"/>
        </w:rPr>
      </w:pPr>
      <w:r w:rsidRPr="000C0FFF">
        <w:rPr>
          <w:rFonts w:ascii="Times New Roman" w:hAnsi="Times New Roman"/>
          <w:color w:val="000000"/>
          <w:sz w:val="24"/>
          <w:szCs w:val="24"/>
        </w:rPr>
        <w:t xml:space="preserve">Koefisien variabel </w:t>
      </w:r>
      <w:r w:rsidR="003C444F">
        <w:rPr>
          <w:rFonts w:ascii="Times New Roman" w:hAnsi="Times New Roman"/>
          <w:i/>
          <w:iCs/>
          <w:color w:val="000000"/>
          <w:sz w:val="24"/>
          <w:szCs w:val="24"/>
        </w:rPr>
        <w:t>debt to equity ratio</w:t>
      </w:r>
      <w:r>
        <w:rPr>
          <w:rFonts w:ascii="Times New Roman" w:hAnsi="Times New Roman"/>
          <w:i/>
          <w:iCs/>
          <w:color w:val="000000"/>
          <w:sz w:val="24"/>
          <w:szCs w:val="24"/>
        </w:rPr>
        <w:t xml:space="preserve"> </w:t>
      </w:r>
      <w:r w:rsidRPr="000C0FFF">
        <w:rPr>
          <w:rFonts w:ascii="Times New Roman" w:hAnsi="Times New Roman"/>
          <w:color w:val="000000"/>
          <w:sz w:val="24"/>
          <w:szCs w:val="24"/>
        </w:rPr>
        <w:t xml:space="preserve">sebesar </w:t>
      </w:r>
      <w:r>
        <w:rPr>
          <w:rFonts w:ascii="Times New Roman" w:hAnsi="Times New Roman"/>
          <w:color w:val="000000"/>
          <w:sz w:val="24"/>
          <w:szCs w:val="24"/>
        </w:rPr>
        <w:t>0,0</w:t>
      </w:r>
      <w:r w:rsidR="003C444F">
        <w:rPr>
          <w:rFonts w:ascii="Times New Roman" w:hAnsi="Times New Roman"/>
          <w:color w:val="000000"/>
          <w:sz w:val="24"/>
          <w:szCs w:val="24"/>
        </w:rPr>
        <w:t>01</w:t>
      </w:r>
      <w:r w:rsidR="002F3851">
        <w:rPr>
          <w:rFonts w:ascii="Times New Roman" w:hAnsi="Times New Roman"/>
          <w:color w:val="000000"/>
          <w:sz w:val="24"/>
          <w:szCs w:val="24"/>
        </w:rPr>
        <w:t xml:space="preserve"> </w:t>
      </w:r>
      <w:r w:rsidR="00644658">
        <w:rPr>
          <w:rFonts w:ascii="Times New Roman" w:hAnsi="Times New Roman"/>
          <w:color w:val="000000"/>
          <w:sz w:val="24"/>
          <w:szCs w:val="24"/>
        </w:rPr>
        <w:t>yang menunjukkan</w:t>
      </w:r>
      <w:r w:rsidRPr="000C0FFF">
        <w:rPr>
          <w:rFonts w:ascii="Times New Roman" w:hAnsi="Times New Roman"/>
          <w:color w:val="000000"/>
          <w:sz w:val="24"/>
          <w:szCs w:val="24"/>
        </w:rPr>
        <w:t xml:space="preserve"> </w:t>
      </w:r>
      <w:r w:rsidR="00644658">
        <w:rPr>
          <w:rFonts w:ascii="Times New Roman" w:hAnsi="Times New Roman"/>
          <w:color w:val="000000"/>
          <w:sz w:val="24"/>
          <w:szCs w:val="24"/>
        </w:rPr>
        <w:t>bahwa</w:t>
      </w:r>
      <w:r w:rsidR="00247BC9">
        <w:rPr>
          <w:rFonts w:ascii="Times New Roman" w:hAnsi="Times New Roman"/>
          <w:color w:val="000000"/>
          <w:sz w:val="24"/>
          <w:szCs w:val="24"/>
        </w:rPr>
        <w:t xml:space="preserve"> dengan adanya peningkatan </w:t>
      </w:r>
      <w:r w:rsidR="00247BC9">
        <w:rPr>
          <w:rFonts w:ascii="Times New Roman" w:hAnsi="Times New Roman"/>
          <w:i/>
          <w:iCs/>
          <w:color w:val="000000"/>
          <w:sz w:val="24"/>
          <w:szCs w:val="24"/>
        </w:rPr>
        <w:t>debt to equity ratio</w:t>
      </w:r>
      <w:r w:rsidR="00247BC9">
        <w:rPr>
          <w:rFonts w:ascii="Times New Roman" w:hAnsi="Times New Roman"/>
          <w:color w:val="000000"/>
          <w:sz w:val="24"/>
          <w:szCs w:val="24"/>
        </w:rPr>
        <w:t xml:space="preserve"> </w:t>
      </w:r>
      <w:r w:rsidR="00C14D30">
        <w:rPr>
          <w:rFonts w:ascii="Times New Roman" w:hAnsi="Times New Roman"/>
          <w:color w:val="000000"/>
          <w:sz w:val="24"/>
          <w:szCs w:val="24"/>
        </w:rPr>
        <w:t>setiap</w:t>
      </w:r>
      <w:r w:rsidR="00247BC9">
        <w:rPr>
          <w:rFonts w:ascii="Times New Roman" w:hAnsi="Times New Roman"/>
          <w:color w:val="000000"/>
          <w:sz w:val="24"/>
          <w:szCs w:val="24"/>
        </w:rPr>
        <w:t xml:space="preserve"> 1% maka </w:t>
      </w:r>
      <w:r w:rsidR="00247BC9">
        <w:rPr>
          <w:rFonts w:ascii="Times New Roman" w:hAnsi="Times New Roman"/>
          <w:i/>
          <w:iCs/>
          <w:color w:val="000000"/>
          <w:sz w:val="24"/>
          <w:szCs w:val="24"/>
        </w:rPr>
        <w:t>financial performance</w:t>
      </w:r>
      <w:r w:rsidR="00247BC9">
        <w:rPr>
          <w:rFonts w:ascii="Times New Roman" w:hAnsi="Times New Roman"/>
          <w:color w:val="000000"/>
          <w:sz w:val="24"/>
          <w:szCs w:val="24"/>
        </w:rPr>
        <w:t xml:space="preserve"> akan naik sebesar 0,001%.</w:t>
      </w:r>
      <w:r w:rsidR="002C13E1">
        <w:rPr>
          <w:rFonts w:ascii="Times New Roman" w:hAnsi="Times New Roman"/>
          <w:color w:val="000000"/>
          <w:sz w:val="24"/>
          <w:szCs w:val="24"/>
        </w:rPr>
        <w:t xml:space="preserve"> </w:t>
      </w:r>
    </w:p>
    <w:p w14:paraId="0BCFA621" w14:textId="574D1EB5" w:rsidR="00882567" w:rsidRDefault="00882567">
      <w:pPr>
        <w:pStyle w:val="ListParagraph"/>
        <w:numPr>
          <w:ilvl w:val="0"/>
          <w:numId w:val="40"/>
        </w:numPr>
        <w:spacing w:after="0" w:line="480" w:lineRule="auto"/>
        <w:ind w:left="1701" w:hanging="284"/>
        <w:jc w:val="both"/>
        <w:rPr>
          <w:rFonts w:ascii="Times New Roman" w:hAnsi="Times New Roman"/>
          <w:color w:val="000000"/>
          <w:sz w:val="24"/>
          <w:szCs w:val="24"/>
        </w:rPr>
      </w:pPr>
      <w:r>
        <w:rPr>
          <w:rFonts w:ascii="Times New Roman" w:hAnsi="Times New Roman"/>
          <w:color w:val="000000"/>
          <w:sz w:val="24"/>
          <w:szCs w:val="24"/>
        </w:rPr>
        <w:lastRenderedPageBreak/>
        <w:t xml:space="preserve">Koefisien variabel </w:t>
      </w:r>
      <w:r w:rsidR="003C444F">
        <w:rPr>
          <w:rFonts w:ascii="Times New Roman" w:hAnsi="Times New Roman"/>
          <w:color w:val="000000"/>
          <w:sz w:val="24"/>
          <w:szCs w:val="24"/>
        </w:rPr>
        <w:t>dana pihak ketiga</w:t>
      </w:r>
      <w:r>
        <w:rPr>
          <w:rFonts w:ascii="Times New Roman" w:hAnsi="Times New Roman"/>
          <w:color w:val="000000"/>
          <w:sz w:val="24"/>
          <w:szCs w:val="24"/>
        </w:rPr>
        <w:t xml:space="preserve"> sebesar 0,0</w:t>
      </w:r>
      <w:r w:rsidR="003C444F">
        <w:rPr>
          <w:rFonts w:ascii="Times New Roman" w:hAnsi="Times New Roman"/>
          <w:color w:val="000000"/>
          <w:sz w:val="24"/>
          <w:szCs w:val="24"/>
        </w:rPr>
        <w:t>03</w:t>
      </w:r>
      <w:r w:rsidR="002C13E1">
        <w:rPr>
          <w:rFonts w:ascii="Times New Roman" w:hAnsi="Times New Roman"/>
          <w:color w:val="000000"/>
          <w:sz w:val="24"/>
          <w:szCs w:val="24"/>
        </w:rPr>
        <w:t xml:space="preserve"> yang menunjukkan bahwa</w:t>
      </w:r>
      <w:r w:rsidR="00D15DE2">
        <w:rPr>
          <w:rFonts w:ascii="Times New Roman" w:hAnsi="Times New Roman"/>
          <w:color w:val="000000"/>
          <w:sz w:val="24"/>
          <w:szCs w:val="24"/>
        </w:rPr>
        <w:t xml:space="preserve"> dengan adanya peningkatan dana pihak ketiga </w:t>
      </w:r>
      <w:r w:rsidR="00C14D30">
        <w:rPr>
          <w:rFonts w:ascii="Times New Roman" w:hAnsi="Times New Roman"/>
          <w:color w:val="000000"/>
          <w:sz w:val="24"/>
          <w:szCs w:val="24"/>
        </w:rPr>
        <w:t>setiap</w:t>
      </w:r>
      <w:r w:rsidR="00D15DE2">
        <w:rPr>
          <w:rFonts w:ascii="Times New Roman" w:hAnsi="Times New Roman"/>
          <w:color w:val="000000"/>
          <w:sz w:val="24"/>
          <w:szCs w:val="24"/>
        </w:rPr>
        <w:t xml:space="preserve"> 1% maka </w:t>
      </w:r>
      <w:r w:rsidRPr="00F53743">
        <w:rPr>
          <w:rFonts w:ascii="Times New Roman" w:hAnsi="Times New Roman"/>
          <w:i/>
          <w:iCs/>
          <w:color w:val="000000"/>
          <w:sz w:val="24"/>
          <w:szCs w:val="24"/>
        </w:rPr>
        <w:t xml:space="preserve">financial </w:t>
      </w:r>
      <w:r w:rsidR="003C444F">
        <w:rPr>
          <w:rFonts w:ascii="Times New Roman" w:hAnsi="Times New Roman"/>
          <w:i/>
          <w:iCs/>
          <w:color w:val="000000"/>
          <w:sz w:val="24"/>
          <w:szCs w:val="24"/>
        </w:rPr>
        <w:t>performance</w:t>
      </w:r>
      <w:r w:rsidR="007C29C5">
        <w:rPr>
          <w:rFonts w:ascii="Times New Roman" w:hAnsi="Times New Roman"/>
          <w:color w:val="000000"/>
          <w:sz w:val="24"/>
          <w:szCs w:val="24"/>
        </w:rPr>
        <w:t xml:space="preserve"> akan </w:t>
      </w:r>
      <w:r w:rsidR="00D15DE2">
        <w:rPr>
          <w:rFonts w:ascii="Times New Roman" w:hAnsi="Times New Roman"/>
          <w:color w:val="000000"/>
          <w:sz w:val="24"/>
          <w:szCs w:val="24"/>
        </w:rPr>
        <w:t>naik</w:t>
      </w:r>
      <w:r w:rsidR="007C29C5">
        <w:rPr>
          <w:rFonts w:ascii="Times New Roman" w:hAnsi="Times New Roman"/>
          <w:color w:val="000000"/>
          <w:sz w:val="24"/>
          <w:szCs w:val="24"/>
        </w:rPr>
        <w:t xml:space="preserve"> sebesar </w:t>
      </w:r>
      <w:r>
        <w:rPr>
          <w:rFonts w:ascii="Times New Roman" w:hAnsi="Times New Roman"/>
          <w:color w:val="000000"/>
          <w:sz w:val="24"/>
          <w:szCs w:val="24"/>
        </w:rPr>
        <w:t>0,0</w:t>
      </w:r>
      <w:r w:rsidR="003C444F">
        <w:rPr>
          <w:rFonts w:ascii="Times New Roman" w:hAnsi="Times New Roman"/>
          <w:color w:val="000000"/>
          <w:sz w:val="24"/>
          <w:szCs w:val="24"/>
        </w:rPr>
        <w:t>03</w:t>
      </w:r>
      <w:r w:rsidR="00D15DE2">
        <w:rPr>
          <w:rFonts w:ascii="Times New Roman" w:hAnsi="Times New Roman"/>
          <w:color w:val="000000"/>
          <w:sz w:val="24"/>
          <w:szCs w:val="24"/>
        </w:rPr>
        <w:t>%</w:t>
      </w:r>
      <w:r>
        <w:rPr>
          <w:rFonts w:ascii="Times New Roman" w:hAnsi="Times New Roman"/>
          <w:color w:val="000000"/>
          <w:sz w:val="24"/>
          <w:szCs w:val="24"/>
        </w:rPr>
        <w:t>.</w:t>
      </w:r>
    </w:p>
    <w:p w14:paraId="12E0ED7D" w14:textId="2BAAA3F2" w:rsidR="003C444F" w:rsidRDefault="003C444F">
      <w:pPr>
        <w:pStyle w:val="ListParagraph"/>
        <w:numPr>
          <w:ilvl w:val="0"/>
          <w:numId w:val="37"/>
        </w:numPr>
        <w:spacing w:after="0" w:line="480" w:lineRule="auto"/>
        <w:jc w:val="both"/>
        <w:rPr>
          <w:rFonts w:ascii="Times New Roman" w:hAnsi="Times New Roman"/>
          <w:b/>
          <w:bCs/>
          <w:color w:val="000000"/>
          <w:sz w:val="24"/>
          <w:szCs w:val="24"/>
        </w:rPr>
      </w:pPr>
      <w:r w:rsidRPr="003C444F">
        <w:rPr>
          <w:rFonts w:ascii="Times New Roman" w:hAnsi="Times New Roman"/>
          <w:b/>
          <w:bCs/>
          <w:color w:val="000000"/>
          <w:sz w:val="24"/>
          <w:szCs w:val="24"/>
        </w:rPr>
        <w:t>Hasil Pengujian Hipotesis</w:t>
      </w:r>
    </w:p>
    <w:p w14:paraId="12A8B5D3" w14:textId="3CCC01DF" w:rsidR="00846522" w:rsidRPr="00195AA6" w:rsidRDefault="00195AA6" w:rsidP="00195AA6">
      <w:pPr>
        <w:pStyle w:val="ListParagraph"/>
        <w:numPr>
          <w:ilvl w:val="0"/>
          <w:numId w:val="41"/>
        </w:numPr>
        <w:spacing w:after="0" w:line="480" w:lineRule="auto"/>
        <w:jc w:val="both"/>
        <w:rPr>
          <w:rFonts w:ascii="Times New Roman" w:hAnsi="Times New Roman"/>
          <w:b/>
          <w:bCs/>
          <w:color w:val="000000"/>
          <w:sz w:val="24"/>
          <w:szCs w:val="24"/>
        </w:rPr>
      </w:pPr>
      <w:r w:rsidRPr="00846522">
        <w:rPr>
          <w:rFonts w:ascii="Times New Roman" w:hAnsi="Times New Roman"/>
          <w:b/>
          <w:bCs/>
          <w:color w:val="000000"/>
          <w:sz w:val="24"/>
          <w:szCs w:val="24"/>
        </w:rPr>
        <w:t>Uji Signifikansi Persial (t Test)</w:t>
      </w:r>
    </w:p>
    <w:p w14:paraId="5288EE1F" w14:textId="77777777" w:rsidR="00195AA6" w:rsidRDefault="00195AA6" w:rsidP="00195AA6">
      <w:pPr>
        <w:pStyle w:val="ListParagraph"/>
        <w:spacing w:after="0" w:line="480" w:lineRule="auto"/>
        <w:ind w:left="1440" w:firstLine="720"/>
        <w:jc w:val="both"/>
        <w:rPr>
          <w:rFonts w:ascii="Times New Roman" w:hAnsi="Times New Roman"/>
          <w:color w:val="000000"/>
          <w:sz w:val="24"/>
          <w:szCs w:val="24"/>
        </w:rPr>
      </w:pPr>
      <w:r w:rsidRPr="00271FD5">
        <w:rPr>
          <w:rFonts w:ascii="Times New Roman" w:hAnsi="Times New Roman"/>
          <w:color w:val="000000"/>
          <w:sz w:val="24"/>
          <w:szCs w:val="24"/>
        </w:rPr>
        <w:t>Dampak dari setiap variabel dependen dievaluasi dengan menggunakan uji t. Hal ini memungkinkan untuk menentukan apakah model regresi yang digunakan dalam uji t berpengaruh terhadap hubungan antara variabel independen dan dependen dengan melihat nilai sig. pada tabel model regresi. Jika sig 0,05 maka variabel independen memiliki pengaruh terhadap variabel dependen</w:t>
      </w:r>
      <w:r>
        <w:rPr>
          <w:rFonts w:ascii="Times New Roman" w:hAnsi="Times New Roman"/>
          <w:color w:val="000000"/>
          <w:sz w:val="24"/>
          <w:szCs w:val="24"/>
        </w:rPr>
        <w:t>.</w:t>
      </w:r>
    </w:p>
    <w:p w14:paraId="4A452709" w14:textId="5FF7FBC1" w:rsidR="00195AA6" w:rsidRPr="00195AA6" w:rsidRDefault="00195AA6" w:rsidP="00195AA6">
      <w:pPr>
        <w:pStyle w:val="ListParagraph"/>
        <w:spacing w:after="0" w:line="276" w:lineRule="auto"/>
        <w:ind w:left="1440" w:firstLine="2388"/>
        <w:rPr>
          <w:rFonts w:ascii="Times New Roman" w:hAnsi="Times New Roman"/>
          <w:b/>
          <w:bCs/>
          <w:color w:val="000000"/>
          <w:sz w:val="24"/>
          <w:szCs w:val="24"/>
        </w:rPr>
      </w:pPr>
      <w:r w:rsidRPr="00195AA6">
        <w:rPr>
          <w:rFonts w:ascii="Times New Roman" w:hAnsi="Times New Roman"/>
          <w:b/>
          <w:bCs/>
          <w:color w:val="000000"/>
          <w:sz w:val="24"/>
          <w:szCs w:val="24"/>
        </w:rPr>
        <w:t>Tabel 1</w:t>
      </w:r>
      <w:r w:rsidR="00817D7A">
        <w:rPr>
          <w:rFonts w:ascii="Times New Roman" w:hAnsi="Times New Roman"/>
          <w:b/>
          <w:bCs/>
          <w:color w:val="000000"/>
          <w:sz w:val="24"/>
          <w:szCs w:val="24"/>
        </w:rPr>
        <w:t>2.</w:t>
      </w:r>
    </w:p>
    <w:p w14:paraId="01A0D00C" w14:textId="77777777" w:rsidR="00195AA6" w:rsidRPr="004F60CB" w:rsidRDefault="00195AA6" w:rsidP="00195AA6">
      <w:pPr>
        <w:pStyle w:val="ListParagraph"/>
        <w:spacing w:after="0" w:line="276" w:lineRule="auto"/>
        <w:ind w:left="0" w:firstLine="720"/>
        <w:jc w:val="center"/>
        <w:rPr>
          <w:rFonts w:ascii="Times New Roman" w:hAnsi="Times New Roman"/>
          <w:b/>
          <w:bCs/>
          <w:color w:val="000000"/>
          <w:sz w:val="24"/>
          <w:szCs w:val="24"/>
        </w:rPr>
      </w:pPr>
      <w:r w:rsidRPr="004F60CB">
        <w:rPr>
          <w:rFonts w:ascii="Times New Roman" w:hAnsi="Times New Roman"/>
          <w:b/>
          <w:bCs/>
          <w:color w:val="000000"/>
          <w:sz w:val="24"/>
          <w:szCs w:val="24"/>
        </w:rPr>
        <w:t>Hasil Uji T</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2"/>
        <w:gridCol w:w="1574"/>
        <w:gridCol w:w="1384"/>
        <w:gridCol w:w="1384"/>
        <w:gridCol w:w="1527"/>
        <w:gridCol w:w="1066"/>
        <w:gridCol w:w="1066"/>
        <w:gridCol w:w="26"/>
      </w:tblGrid>
      <w:tr w:rsidR="00195AA6" w:rsidRPr="0071681C" w14:paraId="44D3F0CC" w14:textId="77777777" w:rsidTr="001E3A72">
        <w:trPr>
          <w:cantSplit/>
        </w:trPr>
        <w:tc>
          <w:tcPr>
            <w:tcW w:w="8789" w:type="dxa"/>
            <w:gridSpan w:val="8"/>
            <w:shd w:val="clear" w:color="auto" w:fill="FFFFFF"/>
            <w:vAlign w:val="center"/>
          </w:tcPr>
          <w:p w14:paraId="115A008E" w14:textId="77777777" w:rsidR="00195AA6" w:rsidRPr="004F60CB" w:rsidRDefault="00195AA6" w:rsidP="001E3A72">
            <w:pPr>
              <w:autoSpaceDE w:val="0"/>
              <w:autoSpaceDN w:val="0"/>
              <w:adjustRightInd w:val="0"/>
              <w:spacing w:after="0" w:line="320" w:lineRule="atLeast"/>
              <w:ind w:left="60" w:right="60"/>
              <w:jc w:val="center"/>
              <w:rPr>
                <w:rFonts w:ascii="Times New Roman" w:hAnsi="Times New Roman" w:cs="Times New Roman"/>
                <w:color w:val="010205"/>
                <w:kern w:val="0"/>
                <w:sz w:val="24"/>
                <w:szCs w:val="24"/>
              </w:rPr>
            </w:pPr>
            <w:r w:rsidRPr="004F60CB">
              <w:rPr>
                <w:rFonts w:ascii="Times New Roman" w:hAnsi="Times New Roman" w:cs="Times New Roman"/>
                <w:b/>
                <w:bCs/>
                <w:color w:val="010205"/>
                <w:kern w:val="0"/>
                <w:sz w:val="24"/>
                <w:szCs w:val="24"/>
              </w:rPr>
              <w:t>Coefficients</w:t>
            </w:r>
            <w:r w:rsidRPr="004F60CB">
              <w:rPr>
                <w:rFonts w:ascii="Times New Roman" w:hAnsi="Times New Roman" w:cs="Times New Roman"/>
                <w:b/>
                <w:bCs/>
                <w:color w:val="010205"/>
                <w:kern w:val="0"/>
                <w:sz w:val="24"/>
                <w:szCs w:val="24"/>
                <w:vertAlign w:val="superscript"/>
              </w:rPr>
              <w:t>a</w:t>
            </w:r>
          </w:p>
        </w:tc>
      </w:tr>
      <w:tr w:rsidR="00195AA6" w:rsidRPr="004F60CB" w14:paraId="4CA0AB5C" w14:textId="77777777" w:rsidTr="001E3A72">
        <w:trPr>
          <w:gridAfter w:val="1"/>
          <w:wAfter w:w="26" w:type="dxa"/>
          <w:cantSplit/>
        </w:trPr>
        <w:tc>
          <w:tcPr>
            <w:tcW w:w="2336" w:type="dxa"/>
            <w:gridSpan w:val="2"/>
            <w:vMerge w:val="restart"/>
            <w:shd w:val="clear" w:color="auto" w:fill="FFFFFF"/>
            <w:vAlign w:val="bottom"/>
          </w:tcPr>
          <w:p w14:paraId="11C9A3B5" w14:textId="77777777" w:rsidR="00195AA6" w:rsidRPr="004F60CB" w:rsidRDefault="00195AA6" w:rsidP="001E3A72">
            <w:pPr>
              <w:autoSpaceDE w:val="0"/>
              <w:autoSpaceDN w:val="0"/>
              <w:adjustRightInd w:val="0"/>
              <w:spacing w:after="0" w:line="320" w:lineRule="atLeast"/>
              <w:ind w:left="60" w:right="60"/>
              <w:rPr>
                <w:rFonts w:ascii="Times New Roman" w:hAnsi="Times New Roman" w:cs="Times New Roman"/>
                <w:kern w:val="0"/>
                <w:sz w:val="24"/>
                <w:szCs w:val="24"/>
              </w:rPr>
            </w:pPr>
            <w:r w:rsidRPr="004F60CB">
              <w:rPr>
                <w:rFonts w:ascii="Times New Roman" w:hAnsi="Times New Roman" w:cs="Times New Roman"/>
                <w:kern w:val="0"/>
                <w:sz w:val="24"/>
                <w:szCs w:val="24"/>
              </w:rPr>
              <w:t>Model</w:t>
            </w:r>
          </w:p>
        </w:tc>
        <w:tc>
          <w:tcPr>
            <w:tcW w:w="2768" w:type="dxa"/>
            <w:gridSpan w:val="2"/>
            <w:shd w:val="clear" w:color="auto" w:fill="FFFFFF"/>
            <w:vAlign w:val="bottom"/>
          </w:tcPr>
          <w:p w14:paraId="7F9A0D99" w14:textId="77777777" w:rsidR="00195AA6" w:rsidRPr="004F60CB" w:rsidRDefault="00195AA6" w:rsidP="001E3A72">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4F60CB">
              <w:rPr>
                <w:rFonts w:ascii="Times New Roman" w:hAnsi="Times New Roman" w:cs="Times New Roman"/>
                <w:kern w:val="0"/>
                <w:sz w:val="24"/>
                <w:szCs w:val="24"/>
              </w:rPr>
              <w:t>Unstandardized Coefficients</w:t>
            </w:r>
          </w:p>
        </w:tc>
        <w:tc>
          <w:tcPr>
            <w:tcW w:w="1527" w:type="dxa"/>
            <w:shd w:val="clear" w:color="auto" w:fill="FFFFFF"/>
            <w:vAlign w:val="bottom"/>
          </w:tcPr>
          <w:p w14:paraId="5408A549" w14:textId="77777777" w:rsidR="00195AA6" w:rsidRPr="004F60CB" w:rsidRDefault="00195AA6" w:rsidP="001E3A72">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4F60CB">
              <w:rPr>
                <w:rFonts w:ascii="Times New Roman" w:hAnsi="Times New Roman" w:cs="Times New Roman"/>
                <w:kern w:val="0"/>
                <w:sz w:val="24"/>
                <w:szCs w:val="24"/>
              </w:rPr>
              <w:t>Standardized Coefficients</w:t>
            </w:r>
          </w:p>
        </w:tc>
        <w:tc>
          <w:tcPr>
            <w:tcW w:w="1066" w:type="dxa"/>
            <w:vMerge w:val="restart"/>
            <w:shd w:val="clear" w:color="auto" w:fill="FFFFFF"/>
            <w:vAlign w:val="bottom"/>
          </w:tcPr>
          <w:p w14:paraId="6AB9C15A" w14:textId="77777777" w:rsidR="00195AA6" w:rsidRPr="004F60CB" w:rsidRDefault="00195AA6" w:rsidP="001E3A72">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4F60CB">
              <w:rPr>
                <w:rFonts w:ascii="Times New Roman" w:hAnsi="Times New Roman" w:cs="Times New Roman"/>
                <w:kern w:val="0"/>
                <w:sz w:val="24"/>
                <w:szCs w:val="24"/>
              </w:rPr>
              <w:t>t</w:t>
            </w:r>
          </w:p>
        </w:tc>
        <w:tc>
          <w:tcPr>
            <w:tcW w:w="1066" w:type="dxa"/>
            <w:vMerge w:val="restart"/>
            <w:shd w:val="clear" w:color="auto" w:fill="FFFFFF"/>
            <w:vAlign w:val="bottom"/>
          </w:tcPr>
          <w:p w14:paraId="733B7FBF" w14:textId="77777777" w:rsidR="00195AA6" w:rsidRPr="004F60CB" w:rsidRDefault="00195AA6" w:rsidP="001E3A72">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4F60CB">
              <w:rPr>
                <w:rFonts w:ascii="Times New Roman" w:hAnsi="Times New Roman" w:cs="Times New Roman"/>
                <w:kern w:val="0"/>
                <w:sz w:val="24"/>
                <w:szCs w:val="24"/>
              </w:rPr>
              <w:t>Sig.</w:t>
            </w:r>
          </w:p>
        </w:tc>
      </w:tr>
      <w:tr w:rsidR="00195AA6" w:rsidRPr="004F60CB" w14:paraId="4FC616C9" w14:textId="77777777" w:rsidTr="001E3A72">
        <w:trPr>
          <w:gridAfter w:val="1"/>
          <w:wAfter w:w="26" w:type="dxa"/>
          <w:cantSplit/>
        </w:trPr>
        <w:tc>
          <w:tcPr>
            <w:tcW w:w="2336" w:type="dxa"/>
            <w:gridSpan w:val="2"/>
            <w:vMerge/>
            <w:shd w:val="clear" w:color="auto" w:fill="FFFFFF"/>
            <w:vAlign w:val="bottom"/>
          </w:tcPr>
          <w:p w14:paraId="4ADAD4B1" w14:textId="77777777" w:rsidR="00195AA6" w:rsidRPr="004F60CB" w:rsidRDefault="00195AA6" w:rsidP="001E3A72">
            <w:pPr>
              <w:autoSpaceDE w:val="0"/>
              <w:autoSpaceDN w:val="0"/>
              <w:adjustRightInd w:val="0"/>
              <w:spacing w:after="0" w:line="240" w:lineRule="auto"/>
              <w:rPr>
                <w:rFonts w:ascii="Times New Roman" w:hAnsi="Times New Roman" w:cs="Times New Roman"/>
                <w:kern w:val="0"/>
                <w:sz w:val="24"/>
                <w:szCs w:val="24"/>
              </w:rPr>
            </w:pPr>
          </w:p>
        </w:tc>
        <w:tc>
          <w:tcPr>
            <w:tcW w:w="1384" w:type="dxa"/>
            <w:shd w:val="clear" w:color="auto" w:fill="FFFFFF"/>
            <w:vAlign w:val="bottom"/>
          </w:tcPr>
          <w:p w14:paraId="481E7633" w14:textId="77777777" w:rsidR="00195AA6" w:rsidRPr="004F60CB" w:rsidRDefault="00195AA6" w:rsidP="001E3A72">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4F60CB">
              <w:rPr>
                <w:rFonts w:ascii="Times New Roman" w:hAnsi="Times New Roman" w:cs="Times New Roman"/>
                <w:kern w:val="0"/>
                <w:sz w:val="24"/>
                <w:szCs w:val="24"/>
              </w:rPr>
              <w:t>B</w:t>
            </w:r>
          </w:p>
        </w:tc>
        <w:tc>
          <w:tcPr>
            <w:tcW w:w="1384" w:type="dxa"/>
            <w:shd w:val="clear" w:color="auto" w:fill="FFFFFF"/>
            <w:vAlign w:val="bottom"/>
          </w:tcPr>
          <w:p w14:paraId="53A94B95" w14:textId="77777777" w:rsidR="00195AA6" w:rsidRPr="004F60CB" w:rsidRDefault="00195AA6" w:rsidP="001E3A72">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4F60CB">
              <w:rPr>
                <w:rFonts w:ascii="Times New Roman" w:hAnsi="Times New Roman" w:cs="Times New Roman"/>
                <w:kern w:val="0"/>
                <w:sz w:val="24"/>
                <w:szCs w:val="24"/>
              </w:rPr>
              <w:t>Std. Error</w:t>
            </w:r>
          </w:p>
        </w:tc>
        <w:tc>
          <w:tcPr>
            <w:tcW w:w="1527" w:type="dxa"/>
            <w:shd w:val="clear" w:color="auto" w:fill="FFFFFF"/>
            <w:vAlign w:val="bottom"/>
          </w:tcPr>
          <w:p w14:paraId="20C570CB" w14:textId="77777777" w:rsidR="00195AA6" w:rsidRPr="004F60CB" w:rsidRDefault="00195AA6" w:rsidP="001E3A72">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4F60CB">
              <w:rPr>
                <w:rFonts w:ascii="Times New Roman" w:hAnsi="Times New Roman" w:cs="Times New Roman"/>
                <w:kern w:val="0"/>
                <w:sz w:val="24"/>
                <w:szCs w:val="24"/>
              </w:rPr>
              <w:t>Beta</w:t>
            </w:r>
          </w:p>
        </w:tc>
        <w:tc>
          <w:tcPr>
            <w:tcW w:w="1066" w:type="dxa"/>
            <w:vMerge/>
            <w:shd w:val="clear" w:color="auto" w:fill="FFFFFF"/>
            <w:vAlign w:val="bottom"/>
          </w:tcPr>
          <w:p w14:paraId="5184D12B" w14:textId="77777777" w:rsidR="00195AA6" w:rsidRPr="004F60CB" w:rsidRDefault="00195AA6" w:rsidP="001E3A72">
            <w:pPr>
              <w:autoSpaceDE w:val="0"/>
              <w:autoSpaceDN w:val="0"/>
              <w:adjustRightInd w:val="0"/>
              <w:spacing w:after="0" w:line="240" w:lineRule="auto"/>
              <w:rPr>
                <w:rFonts w:ascii="Times New Roman" w:hAnsi="Times New Roman" w:cs="Times New Roman"/>
                <w:kern w:val="0"/>
                <w:sz w:val="24"/>
                <w:szCs w:val="24"/>
              </w:rPr>
            </w:pPr>
          </w:p>
        </w:tc>
        <w:tc>
          <w:tcPr>
            <w:tcW w:w="1066" w:type="dxa"/>
            <w:vMerge/>
            <w:shd w:val="clear" w:color="auto" w:fill="FFFFFF"/>
            <w:vAlign w:val="bottom"/>
          </w:tcPr>
          <w:p w14:paraId="6F594C04" w14:textId="77777777" w:rsidR="00195AA6" w:rsidRPr="004F60CB" w:rsidRDefault="00195AA6" w:rsidP="001E3A72">
            <w:pPr>
              <w:autoSpaceDE w:val="0"/>
              <w:autoSpaceDN w:val="0"/>
              <w:adjustRightInd w:val="0"/>
              <w:spacing w:after="0" w:line="240" w:lineRule="auto"/>
              <w:rPr>
                <w:rFonts w:ascii="Times New Roman" w:hAnsi="Times New Roman" w:cs="Times New Roman"/>
                <w:kern w:val="0"/>
                <w:sz w:val="24"/>
                <w:szCs w:val="24"/>
              </w:rPr>
            </w:pPr>
          </w:p>
        </w:tc>
      </w:tr>
      <w:tr w:rsidR="00195AA6" w:rsidRPr="004F60CB" w14:paraId="03534198" w14:textId="77777777" w:rsidTr="001E3A72">
        <w:trPr>
          <w:gridAfter w:val="1"/>
          <w:wAfter w:w="26" w:type="dxa"/>
          <w:cantSplit/>
        </w:trPr>
        <w:tc>
          <w:tcPr>
            <w:tcW w:w="762" w:type="dxa"/>
            <w:vMerge w:val="restart"/>
            <w:shd w:val="clear" w:color="auto" w:fill="auto"/>
          </w:tcPr>
          <w:p w14:paraId="7D64F50F" w14:textId="77777777" w:rsidR="00195AA6" w:rsidRPr="004F60CB" w:rsidRDefault="00195AA6" w:rsidP="001E3A72">
            <w:pPr>
              <w:autoSpaceDE w:val="0"/>
              <w:autoSpaceDN w:val="0"/>
              <w:adjustRightInd w:val="0"/>
              <w:spacing w:after="0" w:line="320" w:lineRule="atLeast"/>
              <w:ind w:left="60" w:right="60"/>
              <w:rPr>
                <w:rFonts w:ascii="Times New Roman" w:hAnsi="Times New Roman" w:cs="Times New Roman"/>
                <w:kern w:val="0"/>
                <w:sz w:val="24"/>
                <w:szCs w:val="24"/>
              </w:rPr>
            </w:pPr>
            <w:r w:rsidRPr="004F60CB">
              <w:rPr>
                <w:rFonts w:ascii="Times New Roman" w:hAnsi="Times New Roman" w:cs="Times New Roman"/>
                <w:kern w:val="0"/>
                <w:sz w:val="24"/>
                <w:szCs w:val="24"/>
              </w:rPr>
              <w:t>1</w:t>
            </w:r>
          </w:p>
        </w:tc>
        <w:tc>
          <w:tcPr>
            <w:tcW w:w="1574" w:type="dxa"/>
            <w:shd w:val="clear" w:color="auto" w:fill="auto"/>
          </w:tcPr>
          <w:p w14:paraId="251A2AB3" w14:textId="77777777" w:rsidR="00195AA6" w:rsidRPr="004F60CB" w:rsidRDefault="00195AA6" w:rsidP="001E3A72">
            <w:pPr>
              <w:autoSpaceDE w:val="0"/>
              <w:autoSpaceDN w:val="0"/>
              <w:adjustRightInd w:val="0"/>
              <w:spacing w:after="0" w:line="320" w:lineRule="atLeast"/>
              <w:ind w:left="60" w:right="60"/>
              <w:rPr>
                <w:rFonts w:ascii="Times New Roman" w:hAnsi="Times New Roman" w:cs="Times New Roman"/>
                <w:kern w:val="0"/>
                <w:sz w:val="24"/>
                <w:szCs w:val="24"/>
              </w:rPr>
            </w:pPr>
            <w:r w:rsidRPr="004F60CB">
              <w:rPr>
                <w:rFonts w:ascii="Times New Roman" w:hAnsi="Times New Roman" w:cs="Times New Roman"/>
                <w:kern w:val="0"/>
                <w:sz w:val="24"/>
                <w:szCs w:val="24"/>
              </w:rPr>
              <w:t>(Constant)</w:t>
            </w:r>
          </w:p>
        </w:tc>
        <w:tc>
          <w:tcPr>
            <w:tcW w:w="1384" w:type="dxa"/>
            <w:shd w:val="clear" w:color="auto" w:fill="FFFFFF"/>
          </w:tcPr>
          <w:p w14:paraId="77E4DE61"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0.014</w:t>
            </w:r>
          </w:p>
        </w:tc>
        <w:tc>
          <w:tcPr>
            <w:tcW w:w="1384" w:type="dxa"/>
            <w:shd w:val="clear" w:color="auto" w:fill="FFFFFF"/>
          </w:tcPr>
          <w:p w14:paraId="223428C6"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0.026</w:t>
            </w:r>
          </w:p>
        </w:tc>
        <w:tc>
          <w:tcPr>
            <w:tcW w:w="1527" w:type="dxa"/>
            <w:shd w:val="clear" w:color="auto" w:fill="FFFFFF"/>
            <w:vAlign w:val="center"/>
          </w:tcPr>
          <w:p w14:paraId="460CFF62" w14:textId="77777777" w:rsidR="00195AA6" w:rsidRPr="004F60CB" w:rsidRDefault="00195AA6" w:rsidP="001E3A72">
            <w:pPr>
              <w:autoSpaceDE w:val="0"/>
              <w:autoSpaceDN w:val="0"/>
              <w:adjustRightInd w:val="0"/>
              <w:spacing w:after="0" w:line="240" w:lineRule="auto"/>
              <w:rPr>
                <w:rFonts w:ascii="Times New Roman" w:hAnsi="Times New Roman" w:cs="Times New Roman"/>
                <w:kern w:val="0"/>
                <w:sz w:val="24"/>
                <w:szCs w:val="24"/>
              </w:rPr>
            </w:pPr>
          </w:p>
        </w:tc>
        <w:tc>
          <w:tcPr>
            <w:tcW w:w="1066" w:type="dxa"/>
            <w:shd w:val="clear" w:color="auto" w:fill="FFFFFF"/>
          </w:tcPr>
          <w:p w14:paraId="7BAE2911"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0.530</w:t>
            </w:r>
          </w:p>
        </w:tc>
        <w:tc>
          <w:tcPr>
            <w:tcW w:w="1066" w:type="dxa"/>
            <w:shd w:val="clear" w:color="auto" w:fill="FFFFFF"/>
          </w:tcPr>
          <w:p w14:paraId="636A628A"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0.597</w:t>
            </w:r>
          </w:p>
        </w:tc>
      </w:tr>
      <w:tr w:rsidR="00195AA6" w:rsidRPr="004F60CB" w14:paraId="1C53450F" w14:textId="77777777" w:rsidTr="001E3A72">
        <w:trPr>
          <w:gridAfter w:val="1"/>
          <w:wAfter w:w="26" w:type="dxa"/>
          <w:cantSplit/>
        </w:trPr>
        <w:tc>
          <w:tcPr>
            <w:tcW w:w="762" w:type="dxa"/>
            <w:vMerge/>
            <w:shd w:val="clear" w:color="auto" w:fill="auto"/>
          </w:tcPr>
          <w:p w14:paraId="2C08288E" w14:textId="77777777" w:rsidR="00195AA6" w:rsidRPr="004F60CB" w:rsidRDefault="00195AA6" w:rsidP="001E3A72">
            <w:pPr>
              <w:autoSpaceDE w:val="0"/>
              <w:autoSpaceDN w:val="0"/>
              <w:adjustRightInd w:val="0"/>
              <w:spacing w:after="0" w:line="240" w:lineRule="auto"/>
              <w:rPr>
                <w:rFonts w:ascii="Times New Roman" w:hAnsi="Times New Roman" w:cs="Times New Roman"/>
                <w:kern w:val="0"/>
                <w:sz w:val="24"/>
                <w:szCs w:val="24"/>
              </w:rPr>
            </w:pPr>
          </w:p>
        </w:tc>
        <w:tc>
          <w:tcPr>
            <w:tcW w:w="1574" w:type="dxa"/>
            <w:shd w:val="clear" w:color="auto" w:fill="auto"/>
          </w:tcPr>
          <w:p w14:paraId="50089C3D" w14:textId="77777777" w:rsidR="00195AA6" w:rsidRPr="004F60CB" w:rsidRDefault="00195AA6" w:rsidP="001E3A72">
            <w:pPr>
              <w:autoSpaceDE w:val="0"/>
              <w:autoSpaceDN w:val="0"/>
              <w:adjustRightInd w:val="0"/>
              <w:spacing w:after="0" w:line="320" w:lineRule="atLeast"/>
              <w:ind w:left="60" w:right="60"/>
              <w:rPr>
                <w:rFonts w:ascii="Times New Roman" w:hAnsi="Times New Roman" w:cs="Times New Roman"/>
                <w:kern w:val="0"/>
                <w:sz w:val="24"/>
                <w:szCs w:val="24"/>
              </w:rPr>
            </w:pPr>
            <w:r w:rsidRPr="004F60CB">
              <w:rPr>
                <w:rFonts w:ascii="Times New Roman" w:hAnsi="Times New Roman" w:cs="Times New Roman"/>
                <w:kern w:val="0"/>
                <w:sz w:val="24"/>
                <w:szCs w:val="24"/>
              </w:rPr>
              <w:t>LDR</w:t>
            </w:r>
          </w:p>
        </w:tc>
        <w:tc>
          <w:tcPr>
            <w:tcW w:w="1384" w:type="dxa"/>
            <w:shd w:val="clear" w:color="auto" w:fill="FFFFFF"/>
          </w:tcPr>
          <w:p w14:paraId="755EBA08"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0.023</w:t>
            </w:r>
          </w:p>
        </w:tc>
        <w:tc>
          <w:tcPr>
            <w:tcW w:w="1384" w:type="dxa"/>
            <w:shd w:val="clear" w:color="auto" w:fill="FFFFFF"/>
          </w:tcPr>
          <w:p w14:paraId="4E13B7FF"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0.010</w:t>
            </w:r>
          </w:p>
        </w:tc>
        <w:tc>
          <w:tcPr>
            <w:tcW w:w="1527" w:type="dxa"/>
            <w:shd w:val="clear" w:color="auto" w:fill="FFFFFF"/>
          </w:tcPr>
          <w:p w14:paraId="65868B79"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0.250</w:t>
            </w:r>
          </w:p>
        </w:tc>
        <w:tc>
          <w:tcPr>
            <w:tcW w:w="1066" w:type="dxa"/>
            <w:shd w:val="clear" w:color="auto" w:fill="FFFFFF"/>
          </w:tcPr>
          <w:p w14:paraId="75A198FD"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2.387</w:t>
            </w:r>
          </w:p>
        </w:tc>
        <w:tc>
          <w:tcPr>
            <w:tcW w:w="1066" w:type="dxa"/>
            <w:shd w:val="clear" w:color="auto" w:fill="FFFFFF"/>
          </w:tcPr>
          <w:p w14:paraId="537721A9"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0.019</w:t>
            </w:r>
          </w:p>
        </w:tc>
      </w:tr>
      <w:tr w:rsidR="00195AA6" w:rsidRPr="004F60CB" w14:paraId="70781BFE" w14:textId="77777777" w:rsidTr="001E3A72">
        <w:trPr>
          <w:gridAfter w:val="1"/>
          <w:wAfter w:w="26" w:type="dxa"/>
          <w:cantSplit/>
        </w:trPr>
        <w:tc>
          <w:tcPr>
            <w:tcW w:w="762" w:type="dxa"/>
            <w:vMerge/>
            <w:shd w:val="clear" w:color="auto" w:fill="auto"/>
          </w:tcPr>
          <w:p w14:paraId="418D232C" w14:textId="77777777" w:rsidR="00195AA6" w:rsidRPr="004F60CB" w:rsidRDefault="00195AA6" w:rsidP="001E3A72">
            <w:pPr>
              <w:autoSpaceDE w:val="0"/>
              <w:autoSpaceDN w:val="0"/>
              <w:adjustRightInd w:val="0"/>
              <w:spacing w:after="0" w:line="240" w:lineRule="auto"/>
              <w:rPr>
                <w:rFonts w:ascii="Times New Roman" w:hAnsi="Times New Roman" w:cs="Times New Roman"/>
                <w:kern w:val="0"/>
                <w:sz w:val="24"/>
                <w:szCs w:val="24"/>
              </w:rPr>
            </w:pPr>
          </w:p>
        </w:tc>
        <w:tc>
          <w:tcPr>
            <w:tcW w:w="1574" w:type="dxa"/>
            <w:shd w:val="clear" w:color="auto" w:fill="auto"/>
          </w:tcPr>
          <w:p w14:paraId="5E8B16D7" w14:textId="77777777" w:rsidR="00195AA6" w:rsidRPr="004F60CB" w:rsidRDefault="00195AA6" w:rsidP="001E3A72">
            <w:pPr>
              <w:autoSpaceDE w:val="0"/>
              <w:autoSpaceDN w:val="0"/>
              <w:adjustRightInd w:val="0"/>
              <w:spacing w:after="0" w:line="320" w:lineRule="atLeast"/>
              <w:ind w:left="60" w:right="60"/>
              <w:rPr>
                <w:rFonts w:ascii="Times New Roman" w:hAnsi="Times New Roman" w:cs="Times New Roman"/>
                <w:kern w:val="0"/>
                <w:sz w:val="24"/>
                <w:szCs w:val="24"/>
              </w:rPr>
            </w:pPr>
            <w:r w:rsidRPr="004F60CB">
              <w:rPr>
                <w:rFonts w:ascii="Times New Roman" w:hAnsi="Times New Roman" w:cs="Times New Roman"/>
                <w:kern w:val="0"/>
                <w:sz w:val="24"/>
                <w:szCs w:val="24"/>
              </w:rPr>
              <w:t>DER</w:t>
            </w:r>
          </w:p>
        </w:tc>
        <w:tc>
          <w:tcPr>
            <w:tcW w:w="1384" w:type="dxa"/>
            <w:shd w:val="clear" w:color="auto" w:fill="FFFFFF"/>
          </w:tcPr>
          <w:p w14:paraId="18F8175D"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0.001</w:t>
            </w:r>
          </w:p>
        </w:tc>
        <w:tc>
          <w:tcPr>
            <w:tcW w:w="1384" w:type="dxa"/>
            <w:shd w:val="clear" w:color="auto" w:fill="FFFFFF"/>
          </w:tcPr>
          <w:p w14:paraId="00A51BC9"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0.002</w:t>
            </w:r>
          </w:p>
        </w:tc>
        <w:tc>
          <w:tcPr>
            <w:tcW w:w="1527" w:type="dxa"/>
            <w:shd w:val="clear" w:color="auto" w:fill="FFFFFF"/>
          </w:tcPr>
          <w:p w14:paraId="5927AF0E"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0.054</w:t>
            </w:r>
          </w:p>
        </w:tc>
        <w:tc>
          <w:tcPr>
            <w:tcW w:w="1066" w:type="dxa"/>
            <w:shd w:val="clear" w:color="auto" w:fill="FFFFFF"/>
          </w:tcPr>
          <w:p w14:paraId="62739F66"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0.519</w:t>
            </w:r>
          </w:p>
        </w:tc>
        <w:tc>
          <w:tcPr>
            <w:tcW w:w="1066" w:type="dxa"/>
            <w:shd w:val="clear" w:color="auto" w:fill="FFFFFF"/>
          </w:tcPr>
          <w:p w14:paraId="08B70644"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0.605</w:t>
            </w:r>
          </w:p>
        </w:tc>
      </w:tr>
      <w:tr w:rsidR="00195AA6" w:rsidRPr="004F60CB" w14:paraId="4F815B06" w14:textId="77777777" w:rsidTr="001E3A72">
        <w:trPr>
          <w:gridAfter w:val="1"/>
          <w:wAfter w:w="26" w:type="dxa"/>
          <w:cantSplit/>
        </w:trPr>
        <w:tc>
          <w:tcPr>
            <w:tcW w:w="762" w:type="dxa"/>
            <w:vMerge/>
            <w:shd w:val="clear" w:color="auto" w:fill="auto"/>
          </w:tcPr>
          <w:p w14:paraId="4AD6CF71" w14:textId="77777777" w:rsidR="00195AA6" w:rsidRPr="004F60CB" w:rsidRDefault="00195AA6" w:rsidP="001E3A72">
            <w:pPr>
              <w:autoSpaceDE w:val="0"/>
              <w:autoSpaceDN w:val="0"/>
              <w:adjustRightInd w:val="0"/>
              <w:spacing w:after="0" w:line="240" w:lineRule="auto"/>
              <w:rPr>
                <w:rFonts w:ascii="Times New Roman" w:hAnsi="Times New Roman" w:cs="Times New Roman"/>
                <w:kern w:val="0"/>
                <w:sz w:val="24"/>
                <w:szCs w:val="24"/>
              </w:rPr>
            </w:pPr>
          </w:p>
        </w:tc>
        <w:tc>
          <w:tcPr>
            <w:tcW w:w="1574" w:type="dxa"/>
            <w:shd w:val="clear" w:color="auto" w:fill="auto"/>
          </w:tcPr>
          <w:p w14:paraId="2DE0F8BF" w14:textId="77777777" w:rsidR="00195AA6" w:rsidRPr="004F60CB" w:rsidRDefault="00195AA6" w:rsidP="001E3A72">
            <w:pPr>
              <w:autoSpaceDE w:val="0"/>
              <w:autoSpaceDN w:val="0"/>
              <w:adjustRightInd w:val="0"/>
              <w:spacing w:after="0" w:line="320" w:lineRule="atLeast"/>
              <w:ind w:left="60" w:right="60"/>
              <w:rPr>
                <w:rFonts w:ascii="Times New Roman" w:hAnsi="Times New Roman" w:cs="Times New Roman"/>
                <w:kern w:val="0"/>
                <w:sz w:val="24"/>
                <w:szCs w:val="24"/>
              </w:rPr>
            </w:pPr>
            <w:r w:rsidRPr="004F60CB">
              <w:rPr>
                <w:rFonts w:ascii="Times New Roman" w:hAnsi="Times New Roman" w:cs="Times New Roman"/>
                <w:kern w:val="0"/>
                <w:sz w:val="24"/>
                <w:szCs w:val="24"/>
              </w:rPr>
              <w:t>DPK</w:t>
            </w:r>
          </w:p>
        </w:tc>
        <w:tc>
          <w:tcPr>
            <w:tcW w:w="1384" w:type="dxa"/>
            <w:shd w:val="clear" w:color="auto" w:fill="FFFFFF"/>
          </w:tcPr>
          <w:p w14:paraId="2AB370EF"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0.003</w:t>
            </w:r>
          </w:p>
        </w:tc>
        <w:tc>
          <w:tcPr>
            <w:tcW w:w="1384" w:type="dxa"/>
            <w:shd w:val="clear" w:color="auto" w:fill="FFFFFF"/>
          </w:tcPr>
          <w:p w14:paraId="4100477B"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0.001</w:t>
            </w:r>
          </w:p>
        </w:tc>
        <w:tc>
          <w:tcPr>
            <w:tcW w:w="1527" w:type="dxa"/>
            <w:shd w:val="clear" w:color="auto" w:fill="FFFFFF"/>
          </w:tcPr>
          <w:p w14:paraId="42C31E8A"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0.235</w:t>
            </w:r>
          </w:p>
        </w:tc>
        <w:tc>
          <w:tcPr>
            <w:tcW w:w="1066" w:type="dxa"/>
            <w:shd w:val="clear" w:color="auto" w:fill="FFFFFF"/>
          </w:tcPr>
          <w:p w14:paraId="52775A57"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2.290</w:t>
            </w:r>
          </w:p>
        </w:tc>
        <w:tc>
          <w:tcPr>
            <w:tcW w:w="1066" w:type="dxa"/>
            <w:shd w:val="clear" w:color="auto" w:fill="FFFFFF"/>
          </w:tcPr>
          <w:p w14:paraId="47D19D03" w14:textId="77777777" w:rsidR="00195AA6" w:rsidRPr="004F60CB" w:rsidRDefault="00195AA6" w:rsidP="001E3A72">
            <w:pPr>
              <w:autoSpaceDE w:val="0"/>
              <w:autoSpaceDN w:val="0"/>
              <w:adjustRightInd w:val="0"/>
              <w:spacing w:after="0" w:line="320" w:lineRule="atLeast"/>
              <w:ind w:left="60" w:right="60"/>
              <w:jc w:val="right"/>
              <w:rPr>
                <w:rFonts w:ascii="Times New Roman" w:hAnsi="Times New Roman" w:cs="Times New Roman"/>
                <w:kern w:val="0"/>
                <w:sz w:val="24"/>
                <w:szCs w:val="24"/>
              </w:rPr>
            </w:pPr>
            <w:r w:rsidRPr="004F60CB">
              <w:rPr>
                <w:rFonts w:ascii="Times New Roman" w:hAnsi="Times New Roman" w:cs="Times New Roman"/>
                <w:kern w:val="0"/>
                <w:sz w:val="24"/>
                <w:szCs w:val="24"/>
              </w:rPr>
              <w:t>0.024</w:t>
            </w:r>
          </w:p>
        </w:tc>
      </w:tr>
    </w:tbl>
    <w:p w14:paraId="308DD457" w14:textId="77777777" w:rsidR="00195AA6" w:rsidRPr="0053270A" w:rsidRDefault="00195AA6" w:rsidP="00195AA6">
      <w:pPr>
        <w:pStyle w:val="ListParagraph"/>
        <w:spacing w:after="0" w:line="480" w:lineRule="auto"/>
        <w:ind w:left="0" w:hanging="22"/>
        <w:jc w:val="both"/>
        <w:rPr>
          <w:rFonts w:ascii="Times New Roman" w:hAnsi="Times New Roman"/>
          <w:color w:val="000000"/>
          <w:sz w:val="24"/>
          <w:szCs w:val="24"/>
        </w:rPr>
      </w:pPr>
      <w:r w:rsidRPr="0053270A">
        <w:rPr>
          <w:rFonts w:ascii="Times New Roman" w:hAnsi="Times New Roman"/>
          <w:color w:val="000000"/>
          <w:sz w:val="24"/>
          <w:szCs w:val="24"/>
        </w:rPr>
        <w:t>Sumber: Olah Data SPSS 22 (2024)</w:t>
      </w:r>
    </w:p>
    <w:p w14:paraId="334AE94B" w14:textId="2D9E823E" w:rsidR="00195AA6" w:rsidRDefault="00195AA6" w:rsidP="00195AA6">
      <w:pPr>
        <w:spacing w:after="0" w:line="480" w:lineRule="auto"/>
        <w:ind w:left="1134" w:firstLine="284"/>
        <w:jc w:val="both"/>
        <w:rPr>
          <w:rFonts w:ascii="Times New Roman" w:hAnsi="Times New Roman"/>
          <w:color w:val="000000"/>
          <w:sz w:val="24"/>
          <w:szCs w:val="24"/>
        </w:rPr>
      </w:pPr>
      <w:r w:rsidRPr="0019621E">
        <w:rPr>
          <w:rFonts w:ascii="Times New Roman" w:hAnsi="Times New Roman"/>
          <w:color w:val="000000"/>
          <w:sz w:val="24"/>
          <w:szCs w:val="24"/>
        </w:rPr>
        <w:t xml:space="preserve">Berdasarkan </w:t>
      </w:r>
      <w:r>
        <w:rPr>
          <w:rFonts w:ascii="Times New Roman" w:hAnsi="Times New Roman"/>
          <w:color w:val="000000"/>
          <w:sz w:val="24"/>
          <w:szCs w:val="24"/>
        </w:rPr>
        <w:t>T</w:t>
      </w:r>
      <w:r w:rsidRPr="0019621E">
        <w:rPr>
          <w:rFonts w:ascii="Times New Roman" w:hAnsi="Times New Roman"/>
          <w:color w:val="000000"/>
          <w:sz w:val="24"/>
          <w:szCs w:val="24"/>
        </w:rPr>
        <w:t xml:space="preserve">abel </w:t>
      </w:r>
      <w:r>
        <w:rPr>
          <w:rFonts w:ascii="Times New Roman" w:hAnsi="Times New Roman"/>
          <w:color w:val="000000"/>
          <w:sz w:val="24"/>
          <w:szCs w:val="24"/>
        </w:rPr>
        <w:t>13</w:t>
      </w:r>
      <w:r w:rsidRPr="0019621E">
        <w:rPr>
          <w:rFonts w:ascii="Times New Roman" w:hAnsi="Times New Roman"/>
          <w:color w:val="000000"/>
          <w:sz w:val="24"/>
          <w:szCs w:val="24"/>
        </w:rPr>
        <w:t>,</w:t>
      </w:r>
      <w:r>
        <w:rPr>
          <w:rFonts w:ascii="Times New Roman" w:hAnsi="Times New Roman"/>
          <w:color w:val="000000"/>
          <w:sz w:val="24"/>
          <w:szCs w:val="24"/>
        </w:rPr>
        <w:t xml:space="preserve"> </w:t>
      </w:r>
      <w:r w:rsidRPr="0019621E">
        <w:rPr>
          <w:rFonts w:ascii="Times New Roman" w:hAnsi="Times New Roman"/>
          <w:color w:val="000000"/>
          <w:sz w:val="24"/>
          <w:szCs w:val="24"/>
        </w:rPr>
        <w:t>adapun hubungan variabel independen terhadap variabel dependen secara parsial dalam penelitian ini adalah sebagai berikut:</w:t>
      </w:r>
    </w:p>
    <w:p w14:paraId="5BE49EF0" w14:textId="180412F6" w:rsidR="00195AA6" w:rsidRPr="00CB36F0" w:rsidRDefault="00195AA6" w:rsidP="00195AA6">
      <w:pPr>
        <w:pStyle w:val="ListParagraph"/>
        <w:numPr>
          <w:ilvl w:val="0"/>
          <w:numId w:val="42"/>
        </w:numPr>
        <w:spacing w:after="0" w:line="480" w:lineRule="auto"/>
        <w:ind w:left="1560"/>
        <w:jc w:val="both"/>
        <w:rPr>
          <w:rFonts w:ascii="Times New Roman" w:hAnsi="Times New Roman"/>
          <w:sz w:val="24"/>
          <w:szCs w:val="24"/>
        </w:rPr>
      </w:pPr>
      <w:r w:rsidRPr="00CB36F0">
        <w:rPr>
          <w:rFonts w:ascii="Times New Roman" w:eastAsia="Times New Roman" w:hAnsi="Times New Roman"/>
          <w:i/>
          <w:iCs/>
          <w:sz w:val="24"/>
          <w:szCs w:val="24"/>
        </w:rPr>
        <w:lastRenderedPageBreak/>
        <w:t xml:space="preserve">Loan to </w:t>
      </w:r>
      <w:r>
        <w:rPr>
          <w:rFonts w:ascii="Times New Roman" w:eastAsia="Times New Roman" w:hAnsi="Times New Roman"/>
          <w:i/>
          <w:iCs/>
          <w:sz w:val="24"/>
          <w:szCs w:val="24"/>
        </w:rPr>
        <w:t>D</w:t>
      </w:r>
      <w:r w:rsidRPr="00CB36F0">
        <w:rPr>
          <w:rFonts w:ascii="Times New Roman" w:eastAsia="Times New Roman" w:hAnsi="Times New Roman"/>
          <w:i/>
          <w:iCs/>
          <w:sz w:val="24"/>
          <w:szCs w:val="24"/>
        </w:rPr>
        <w:t xml:space="preserve">eposit </w:t>
      </w:r>
      <w:r>
        <w:rPr>
          <w:rFonts w:ascii="Times New Roman" w:eastAsia="Times New Roman" w:hAnsi="Times New Roman"/>
          <w:i/>
          <w:iCs/>
          <w:sz w:val="24"/>
          <w:szCs w:val="24"/>
        </w:rPr>
        <w:t>R</w:t>
      </w:r>
      <w:r w:rsidRPr="00CB36F0">
        <w:rPr>
          <w:rFonts w:ascii="Times New Roman" w:eastAsia="Times New Roman" w:hAnsi="Times New Roman"/>
          <w:i/>
          <w:iCs/>
          <w:sz w:val="24"/>
          <w:szCs w:val="24"/>
        </w:rPr>
        <w:t>atio</w:t>
      </w:r>
      <w:r w:rsidRPr="00CB36F0">
        <w:rPr>
          <w:rFonts w:ascii="Times New Roman" w:eastAsia="Times New Roman" w:hAnsi="Times New Roman"/>
          <w:sz w:val="24"/>
          <w:szCs w:val="24"/>
        </w:rPr>
        <w:t xml:space="preserve"> (X1) mempunyai nilai koefisien sebesar 0,023 dengan arah positif. Nilai</w:t>
      </w:r>
      <w:r w:rsidR="00FB51B8">
        <w:rPr>
          <w:rFonts w:ascii="Times New Roman" w:eastAsia="Times New Roman" w:hAnsi="Times New Roman"/>
          <w:sz w:val="24"/>
          <w:szCs w:val="24"/>
        </w:rPr>
        <w:t xml:space="preserve"> </w:t>
      </w:r>
      <w:r w:rsidRPr="00CB36F0">
        <w:rPr>
          <w:rFonts w:ascii="Times New Roman" w:eastAsia="Times New Roman" w:hAnsi="Times New Roman"/>
          <w:sz w:val="24"/>
          <w:szCs w:val="24"/>
        </w:rPr>
        <w:t>t</w:t>
      </w:r>
      <w:r w:rsidRPr="00CB36F0">
        <w:rPr>
          <w:rFonts w:ascii="Times New Roman" w:eastAsia="Times New Roman" w:hAnsi="Times New Roman"/>
          <w:sz w:val="24"/>
          <w:szCs w:val="24"/>
          <w:vertAlign w:val="subscript"/>
        </w:rPr>
        <w:t>hitung</w:t>
      </w:r>
      <w:r w:rsidRPr="00CB36F0">
        <w:rPr>
          <w:rFonts w:ascii="Times New Roman" w:eastAsia="Times New Roman" w:hAnsi="Times New Roman"/>
          <w:sz w:val="24"/>
          <w:szCs w:val="24"/>
        </w:rPr>
        <w:t xml:space="preserve"> 2,387</w:t>
      </w:r>
      <w:r>
        <w:rPr>
          <w:rFonts w:ascii="Times New Roman" w:eastAsia="Times New Roman" w:hAnsi="Times New Roman"/>
          <w:sz w:val="24"/>
          <w:szCs w:val="24"/>
        </w:rPr>
        <w:t xml:space="preserve"> </w:t>
      </w:r>
      <w:r w:rsidRPr="00CB36F0">
        <w:rPr>
          <w:rFonts w:ascii="Times New Roman" w:hAnsi="Times New Roman"/>
          <w:sz w:val="24"/>
          <w:szCs w:val="24"/>
        </w:rPr>
        <w:t>d</w:t>
      </w:r>
      <w:r>
        <w:rPr>
          <w:rFonts w:ascii="Times New Roman" w:hAnsi="Times New Roman"/>
          <w:sz w:val="24"/>
          <w:szCs w:val="24"/>
        </w:rPr>
        <w:t>engan</w:t>
      </w:r>
      <w:r w:rsidRPr="00CB36F0">
        <w:rPr>
          <w:rFonts w:ascii="Times New Roman" w:hAnsi="Times New Roman"/>
          <w:sz w:val="24"/>
          <w:szCs w:val="24"/>
        </w:rPr>
        <w:t xml:space="preserve"> </w:t>
      </w:r>
      <w:r>
        <w:rPr>
          <w:rFonts w:ascii="Times New Roman" w:hAnsi="Times New Roman"/>
          <w:sz w:val="24"/>
          <w:szCs w:val="24"/>
        </w:rPr>
        <w:t>tingkat</w:t>
      </w:r>
      <w:r w:rsidRPr="00CB36F0">
        <w:rPr>
          <w:rFonts w:ascii="Times New Roman" w:hAnsi="Times New Roman"/>
          <w:sz w:val="24"/>
          <w:szCs w:val="24"/>
        </w:rPr>
        <w:t xml:space="preserve"> signifikan</w:t>
      </w:r>
      <w:r w:rsidR="00FB51B8">
        <w:rPr>
          <w:rFonts w:ascii="Times New Roman" w:hAnsi="Times New Roman"/>
          <w:sz w:val="24"/>
          <w:szCs w:val="24"/>
        </w:rPr>
        <w:t>si</w:t>
      </w:r>
      <w:r w:rsidRPr="00CB36F0">
        <w:rPr>
          <w:rFonts w:ascii="Times New Roman" w:hAnsi="Times New Roman"/>
          <w:sz w:val="24"/>
          <w:szCs w:val="24"/>
        </w:rPr>
        <w:t xml:space="preserve"> 0,0</w:t>
      </w:r>
      <w:r>
        <w:rPr>
          <w:rFonts w:ascii="Times New Roman" w:hAnsi="Times New Roman"/>
          <w:sz w:val="24"/>
          <w:szCs w:val="24"/>
        </w:rPr>
        <w:t xml:space="preserve">19 </w:t>
      </w:r>
      <w:r w:rsidRPr="00CB36F0">
        <w:rPr>
          <w:rFonts w:ascii="Times New Roman" w:hAnsi="Times New Roman"/>
          <w:sz w:val="24"/>
          <w:szCs w:val="24"/>
        </w:rPr>
        <w:t xml:space="preserve">yang artinya variabel </w:t>
      </w:r>
      <w:r w:rsidRPr="00CB36F0">
        <w:rPr>
          <w:rFonts w:ascii="Times New Roman" w:hAnsi="Times New Roman"/>
          <w:i/>
          <w:iCs/>
          <w:sz w:val="24"/>
          <w:szCs w:val="24"/>
        </w:rPr>
        <w:t xml:space="preserve">loan to deposit ratio </w:t>
      </w:r>
      <w:r>
        <w:rPr>
          <w:rFonts w:ascii="Times New Roman" w:hAnsi="Times New Roman"/>
          <w:sz w:val="24"/>
          <w:szCs w:val="24"/>
        </w:rPr>
        <w:t xml:space="preserve">signifikan pada </w:t>
      </w:r>
      <w:r w:rsidR="00FB51B8" w:rsidRPr="00FB51B8">
        <w:rPr>
          <w:rFonts w:ascii="Times New Roman" w:hAnsi="Times New Roman"/>
          <w:sz w:val="24"/>
          <w:szCs w:val="24"/>
        </w:rPr>
        <w:t>α</w:t>
      </w:r>
      <w:r w:rsidR="00FB51B8">
        <w:rPr>
          <w:rFonts w:ascii="Times New Roman" w:hAnsi="Times New Roman"/>
          <w:sz w:val="24"/>
          <w:szCs w:val="24"/>
        </w:rPr>
        <w:t xml:space="preserve"> 5%.</w:t>
      </w:r>
    </w:p>
    <w:p w14:paraId="6CB252F9" w14:textId="185B48B5" w:rsidR="00195AA6" w:rsidRPr="00432ACD" w:rsidRDefault="00195AA6" w:rsidP="00195AA6">
      <w:pPr>
        <w:pStyle w:val="ListParagraph"/>
        <w:numPr>
          <w:ilvl w:val="0"/>
          <w:numId w:val="42"/>
        </w:numPr>
        <w:spacing w:after="0" w:line="480" w:lineRule="auto"/>
        <w:ind w:left="1560"/>
        <w:jc w:val="both"/>
        <w:rPr>
          <w:rFonts w:ascii="Times New Roman" w:hAnsi="Times New Roman"/>
          <w:sz w:val="24"/>
          <w:szCs w:val="24"/>
        </w:rPr>
      </w:pPr>
      <w:r w:rsidRPr="00432ACD">
        <w:rPr>
          <w:rFonts w:ascii="Times New Roman" w:eastAsia="Times New Roman" w:hAnsi="Times New Roman"/>
          <w:sz w:val="24"/>
          <w:szCs w:val="24"/>
        </w:rPr>
        <w:t xml:space="preserve">Variabel </w:t>
      </w:r>
      <w:r>
        <w:rPr>
          <w:rFonts w:ascii="Times New Roman" w:eastAsia="Times New Roman" w:hAnsi="Times New Roman"/>
          <w:i/>
          <w:sz w:val="24"/>
          <w:szCs w:val="24"/>
        </w:rPr>
        <w:t>D</w:t>
      </w:r>
      <w:r w:rsidRPr="00432ACD">
        <w:rPr>
          <w:rFonts w:ascii="Times New Roman" w:eastAsia="Times New Roman" w:hAnsi="Times New Roman"/>
          <w:i/>
          <w:sz w:val="24"/>
          <w:szCs w:val="24"/>
        </w:rPr>
        <w:t xml:space="preserve">ebt to </w:t>
      </w:r>
      <w:r>
        <w:rPr>
          <w:rFonts w:ascii="Times New Roman" w:eastAsia="Times New Roman" w:hAnsi="Times New Roman"/>
          <w:i/>
          <w:sz w:val="24"/>
          <w:szCs w:val="24"/>
        </w:rPr>
        <w:t>E</w:t>
      </w:r>
      <w:r w:rsidRPr="00432ACD">
        <w:rPr>
          <w:rFonts w:ascii="Times New Roman" w:eastAsia="Times New Roman" w:hAnsi="Times New Roman"/>
          <w:i/>
          <w:sz w:val="24"/>
          <w:szCs w:val="24"/>
        </w:rPr>
        <w:t xml:space="preserve">quity </w:t>
      </w:r>
      <w:r>
        <w:rPr>
          <w:rFonts w:ascii="Times New Roman" w:eastAsia="Times New Roman" w:hAnsi="Times New Roman"/>
          <w:i/>
          <w:sz w:val="24"/>
          <w:szCs w:val="24"/>
        </w:rPr>
        <w:t>R</w:t>
      </w:r>
      <w:r w:rsidRPr="00432ACD">
        <w:rPr>
          <w:rFonts w:ascii="Times New Roman" w:eastAsia="Times New Roman" w:hAnsi="Times New Roman"/>
          <w:i/>
          <w:sz w:val="24"/>
          <w:szCs w:val="24"/>
        </w:rPr>
        <w:t>atio</w:t>
      </w:r>
      <w:r w:rsidRPr="00432ACD">
        <w:rPr>
          <w:rFonts w:ascii="Times New Roman" w:eastAsia="Times New Roman" w:hAnsi="Times New Roman"/>
          <w:sz w:val="24"/>
          <w:szCs w:val="24"/>
        </w:rPr>
        <w:t xml:space="preserve"> (X2) mempunyai nilai koefisien sebesar 0,001 dengan arah positif. Nilai t</w:t>
      </w:r>
      <w:r w:rsidRPr="00432ACD">
        <w:rPr>
          <w:rFonts w:ascii="Times New Roman" w:eastAsia="Times New Roman" w:hAnsi="Times New Roman"/>
          <w:sz w:val="24"/>
          <w:szCs w:val="24"/>
          <w:vertAlign w:val="subscript"/>
        </w:rPr>
        <w:t>hitung</w:t>
      </w:r>
      <w:r w:rsidRPr="00432ACD">
        <w:rPr>
          <w:rFonts w:ascii="Times New Roman" w:eastAsia="Times New Roman" w:hAnsi="Times New Roman"/>
          <w:sz w:val="24"/>
          <w:szCs w:val="24"/>
        </w:rPr>
        <w:t xml:space="preserve"> 0,519 </w:t>
      </w:r>
      <w:r w:rsidRPr="00432ACD">
        <w:rPr>
          <w:rFonts w:ascii="Times New Roman" w:hAnsi="Times New Roman"/>
          <w:sz w:val="24"/>
          <w:szCs w:val="24"/>
        </w:rPr>
        <w:t>d</w:t>
      </w:r>
      <w:r w:rsidR="00FB51B8">
        <w:rPr>
          <w:rFonts w:ascii="Times New Roman" w:hAnsi="Times New Roman"/>
          <w:sz w:val="24"/>
          <w:szCs w:val="24"/>
        </w:rPr>
        <w:t xml:space="preserve">engan </w:t>
      </w:r>
      <w:proofErr w:type="gramStart"/>
      <w:r w:rsidR="00FB51B8">
        <w:rPr>
          <w:rFonts w:ascii="Times New Roman" w:hAnsi="Times New Roman"/>
          <w:sz w:val="24"/>
          <w:szCs w:val="24"/>
        </w:rPr>
        <w:t xml:space="preserve">tingkat </w:t>
      </w:r>
      <w:r w:rsidRPr="00432ACD">
        <w:rPr>
          <w:rFonts w:ascii="Times New Roman" w:hAnsi="Times New Roman"/>
          <w:sz w:val="24"/>
          <w:szCs w:val="24"/>
        </w:rPr>
        <w:t xml:space="preserve"> signifikan</w:t>
      </w:r>
      <w:r w:rsidR="00FB51B8">
        <w:rPr>
          <w:rFonts w:ascii="Times New Roman" w:hAnsi="Times New Roman"/>
          <w:sz w:val="24"/>
          <w:szCs w:val="24"/>
        </w:rPr>
        <w:t>si</w:t>
      </w:r>
      <w:proofErr w:type="gramEnd"/>
      <w:r w:rsidRPr="00432ACD">
        <w:rPr>
          <w:rFonts w:ascii="Times New Roman" w:hAnsi="Times New Roman"/>
          <w:sz w:val="24"/>
          <w:szCs w:val="24"/>
        </w:rPr>
        <w:t xml:space="preserve"> 0,605  yang artinya variabel </w:t>
      </w:r>
      <w:r w:rsidRPr="00432ACD">
        <w:rPr>
          <w:rFonts w:ascii="Times New Roman" w:hAnsi="Times New Roman"/>
          <w:i/>
          <w:iCs/>
          <w:sz w:val="24"/>
          <w:szCs w:val="24"/>
        </w:rPr>
        <w:t>debt to equity ratio</w:t>
      </w:r>
      <w:r w:rsidR="00FB51B8">
        <w:rPr>
          <w:rFonts w:ascii="Times New Roman" w:hAnsi="Times New Roman"/>
          <w:i/>
          <w:iCs/>
          <w:sz w:val="24"/>
          <w:szCs w:val="24"/>
        </w:rPr>
        <w:t xml:space="preserve"> </w:t>
      </w:r>
      <w:r w:rsidR="00FB51B8">
        <w:rPr>
          <w:rFonts w:ascii="Times New Roman" w:hAnsi="Times New Roman"/>
          <w:sz w:val="24"/>
          <w:szCs w:val="24"/>
        </w:rPr>
        <w:t>tidak signifikan</w:t>
      </w:r>
      <w:r w:rsidR="002343FD">
        <w:rPr>
          <w:rFonts w:ascii="Times New Roman" w:hAnsi="Times New Roman"/>
          <w:sz w:val="24"/>
          <w:szCs w:val="24"/>
        </w:rPr>
        <w:t>.</w:t>
      </w:r>
    </w:p>
    <w:p w14:paraId="5A679330" w14:textId="2B38BB28" w:rsidR="00195AA6" w:rsidRPr="00FB51B8" w:rsidRDefault="00195AA6" w:rsidP="0052736F">
      <w:pPr>
        <w:pStyle w:val="ListParagraph"/>
        <w:numPr>
          <w:ilvl w:val="0"/>
          <w:numId w:val="42"/>
        </w:numPr>
        <w:spacing w:after="0" w:line="480" w:lineRule="auto"/>
        <w:ind w:left="1560"/>
        <w:jc w:val="both"/>
        <w:rPr>
          <w:rFonts w:ascii="Times New Roman" w:hAnsi="Times New Roman"/>
          <w:color w:val="000000"/>
          <w:sz w:val="24"/>
          <w:szCs w:val="24"/>
        </w:rPr>
      </w:pPr>
      <w:r w:rsidRPr="00FB51B8">
        <w:rPr>
          <w:rFonts w:ascii="Times New Roman" w:hAnsi="Times New Roman"/>
          <w:sz w:val="24"/>
          <w:szCs w:val="24"/>
        </w:rPr>
        <w:t xml:space="preserve">Variabel Dana Pihak Ketiga (X3) mempunyai nilai koefisien sebesar 0,003 dengan arah positif. </w:t>
      </w:r>
      <w:r w:rsidRPr="00FB51B8">
        <w:rPr>
          <w:rFonts w:ascii="Times New Roman" w:eastAsia="Times New Roman" w:hAnsi="Times New Roman"/>
          <w:sz w:val="24"/>
          <w:szCs w:val="24"/>
        </w:rPr>
        <w:t>Nilai t</w:t>
      </w:r>
      <w:r w:rsidRPr="00FB51B8">
        <w:rPr>
          <w:rFonts w:ascii="Times New Roman" w:eastAsia="Times New Roman" w:hAnsi="Times New Roman"/>
          <w:sz w:val="24"/>
          <w:szCs w:val="24"/>
          <w:vertAlign w:val="subscript"/>
        </w:rPr>
        <w:t>hitung</w:t>
      </w:r>
      <w:r w:rsidRPr="00FB51B8">
        <w:rPr>
          <w:rFonts w:ascii="Times New Roman" w:eastAsia="Times New Roman" w:hAnsi="Times New Roman"/>
          <w:sz w:val="24"/>
          <w:szCs w:val="24"/>
        </w:rPr>
        <w:t xml:space="preserve"> 2,290 </w:t>
      </w:r>
      <w:r w:rsidR="00FB51B8" w:rsidRPr="00FB51B8">
        <w:rPr>
          <w:rFonts w:ascii="Times New Roman" w:hAnsi="Times New Roman"/>
          <w:sz w:val="24"/>
          <w:szCs w:val="24"/>
        </w:rPr>
        <w:t>dengan</w:t>
      </w:r>
      <w:r w:rsidRPr="00FB51B8">
        <w:rPr>
          <w:rFonts w:ascii="Times New Roman" w:hAnsi="Times New Roman"/>
          <w:sz w:val="24"/>
          <w:szCs w:val="24"/>
        </w:rPr>
        <w:t xml:space="preserve"> </w:t>
      </w:r>
      <w:r w:rsidR="00FB51B8" w:rsidRPr="00FB51B8">
        <w:rPr>
          <w:rFonts w:ascii="Times New Roman" w:hAnsi="Times New Roman"/>
          <w:sz w:val="24"/>
          <w:szCs w:val="24"/>
        </w:rPr>
        <w:t>tingkat</w:t>
      </w:r>
      <w:r w:rsidRPr="00FB51B8">
        <w:rPr>
          <w:rFonts w:ascii="Times New Roman" w:hAnsi="Times New Roman"/>
          <w:sz w:val="24"/>
          <w:szCs w:val="24"/>
        </w:rPr>
        <w:t xml:space="preserve"> signifikan</w:t>
      </w:r>
      <w:r w:rsidR="00FB51B8" w:rsidRPr="00FB51B8">
        <w:rPr>
          <w:rFonts w:ascii="Times New Roman" w:hAnsi="Times New Roman"/>
          <w:sz w:val="24"/>
          <w:szCs w:val="24"/>
        </w:rPr>
        <w:t>si</w:t>
      </w:r>
      <w:r w:rsidRPr="00FB51B8">
        <w:rPr>
          <w:rFonts w:ascii="Times New Roman" w:hAnsi="Times New Roman"/>
          <w:sz w:val="24"/>
          <w:szCs w:val="24"/>
        </w:rPr>
        <w:t xml:space="preserve"> 0,024 </w:t>
      </w:r>
      <w:r w:rsidR="00FB51B8">
        <w:rPr>
          <w:rFonts w:ascii="Times New Roman" w:hAnsi="Times New Roman"/>
          <w:sz w:val="24"/>
          <w:szCs w:val="24"/>
        </w:rPr>
        <w:t xml:space="preserve">yang </w:t>
      </w:r>
      <w:r w:rsidRPr="00FB51B8">
        <w:rPr>
          <w:rFonts w:ascii="Times New Roman" w:hAnsi="Times New Roman"/>
          <w:sz w:val="24"/>
          <w:szCs w:val="24"/>
        </w:rPr>
        <w:t xml:space="preserve">artinya variabel Dana Pihak Ketiga </w:t>
      </w:r>
      <w:r w:rsidR="00FB51B8">
        <w:rPr>
          <w:rFonts w:ascii="Times New Roman" w:hAnsi="Times New Roman"/>
          <w:sz w:val="24"/>
          <w:szCs w:val="24"/>
        </w:rPr>
        <w:t xml:space="preserve">signifikan pada </w:t>
      </w:r>
      <w:r w:rsidR="00FB51B8" w:rsidRPr="00FB51B8">
        <w:rPr>
          <w:rFonts w:ascii="Times New Roman" w:hAnsi="Times New Roman"/>
          <w:sz w:val="24"/>
          <w:szCs w:val="24"/>
        </w:rPr>
        <w:t>α</w:t>
      </w:r>
      <w:r w:rsidR="00FB51B8">
        <w:rPr>
          <w:rFonts w:ascii="Times New Roman" w:hAnsi="Times New Roman"/>
          <w:sz w:val="24"/>
          <w:szCs w:val="24"/>
        </w:rPr>
        <w:t xml:space="preserve"> 5%.</w:t>
      </w:r>
    </w:p>
    <w:p w14:paraId="0B36DB54" w14:textId="2BD8EF52" w:rsidR="00195AA6" w:rsidRPr="00FB51B8" w:rsidRDefault="00FB51B8" w:rsidP="00FB51B8">
      <w:pPr>
        <w:pStyle w:val="ListParagraph"/>
        <w:numPr>
          <w:ilvl w:val="0"/>
          <w:numId w:val="41"/>
        </w:numPr>
        <w:spacing w:after="0" w:line="480" w:lineRule="auto"/>
        <w:jc w:val="both"/>
        <w:rPr>
          <w:rFonts w:ascii="Times New Roman" w:hAnsi="Times New Roman"/>
          <w:b/>
          <w:bCs/>
          <w:color w:val="000000"/>
          <w:sz w:val="24"/>
          <w:szCs w:val="24"/>
        </w:rPr>
      </w:pPr>
      <w:r>
        <w:rPr>
          <w:rFonts w:ascii="Times New Roman" w:hAnsi="Times New Roman"/>
          <w:b/>
          <w:bCs/>
          <w:sz w:val="24"/>
          <w:szCs w:val="24"/>
        </w:rPr>
        <w:t>Uji Simultan (Uji F)</w:t>
      </w:r>
    </w:p>
    <w:p w14:paraId="5A0367A5" w14:textId="528674AC" w:rsidR="00846522" w:rsidRPr="00FB51B8" w:rsidRDefault="00846522" w:rsidP="00846522">
      <w:pPr>
        <w:pStyle w:val="ListParagraph"/>
        <w:spacing w:after="0" w:line="480" w:lineRule="auto"/>
        <w:ind w:left="1440" w:firstLine="720"/>
        <w:jc w:val="both"/>
        <w:rPr>
          <w:rFonts w:ascii="Times New Roman" w:hAnsi="Times New Roman"/>
          <w:sz w:val="24"/>
          <w:szCs w:val="24"/>
        </w:rPr>
      </w:pPr>
      <w:r w:rsidRPr="00FB51B8">
        <w:rPr>
          <w:rFonts w:ascii="Times New Roman" w:hAnsi="Times New Roman"/>
          <w:sz w:val="24"/>
          <w:szCs w:val="24"/>
        </w:rPr>
        <w:t>Tujuan menggunakan U</w:t>
      </w:r>
      <w:r w:rsidR="00E07045" w:rsidRPr="00FB51B8">
        <w:rPr>
          <w:rFonts w:ascii="Times New Roman" w:hAnsi="Times New Roman"/>
          <w:sz w:val="24"/>
          <w:szCs w:val="24"/>
        </w:rPr>
        <w:t>j</w:t>
      </w:r>
      <w:r w:rsidRPr="00FB51B8">
        <w:rPr>
          <w:rFonts w:ascii="Times New Roman" w:hAnsi="Times New Roman"/>
          <w:sz w:val="24"/>
          <w:szCs w:val="24"/>
        </w:rPr>
        <w:t>i F adalah guna menentukan model penelitian apakah valid atau tidak. Jika tingkat signifikansi F yang diperoleh dari analisis data kurang dari 0,05, model regresi yang digunakan dapat disimpulkan untuk mampu menggambarkan hubungan antara variabel independen dan variabel tergantung. Sebagai alternatif, apabila nilai tingkat signifikasi F lebih dari 0,05, model regresi tidak bisa dianggap cukup atau tidak mencukupi guna menerangkan hubungan antara variabel independen dan variabel tergantung.</w:t>
      </w:r>
    </w:p>
    <w:p w14:paraId="054E448D" w14:textId="77777777" w:rsidR="00FB51B8" w:rsidRDefault="00FB51B8" w:rsidP="00846522">
      <w:pPr>
        <w:pStyle w:val="ListParagraph"/>
        <w:spacing w:after="0" w:line="480" w:lineRule="auto"/>
        <w:ind w:left="1440" w:firstLine="720"/>
        <w:jc w:val="both"/>
        <w:rPr>
          <w:rFonts w:ascii="Times New Roman" w:hAnsi="Times New Roman"/>
          <w:color w:val="000000"/>
          <w:sz w:val="24"/>
          <w:szCs w:val="24"/>
        </w:rPr>
      </w:pPr>
    </w:p>
    <w:p w14:paraId="1DDBBE1B" w14:textId="610C15E3" w:rsidR="00B579E1" w:rsidRPr="00B579E1" w:rsidRDefault="00B579E1" w:rsidP="00B579E1">
      <w:pPr>
        <w:pStyle w:val="Caption"/>
        <w:spacing w:after="0"/>
        <w:ind w:left="1418"/>
        <w:jc w:val="center"/>
        <w:rPr>
          <w:rFonts w:ascii="Times New Roman" w:hAnsi="Times New Roman" w:cs="Times New Roman"/>
          <w:b/>
          <w:bCs/>
          <w:i w:val="0"/>
          <w:iCs w:val="0"/>
          <w:color w:val="auto"/>
          <w:sz w:val="24"/>
          <w:szCs w:val="24"/>
        </w:rPr>
      </w:pPr>
      <w:bookmarkStart w:id="19" w:name="_Toc165484645"/>
      <w:r w:rsidRPr="00B579E1">
        <w:rPr>
          <w:rFonts w:ascii="Times New Roman" w:hAnsi="Times New Roman" w:cs="Times New Roman"/>
          <w:b/>
          <w:bCs/>
          <w:i w:val="0"/>
          <w:iCs w:val="0"/>
          <w:color w:val="auto"/>
          <w:sz w:val="24"/>
          <w:szCs w:val="24"/>
        </w:rPr>
        <w:lastRenderedPageBreak/>
        <w:t xml:space="preserve">Tabel </w:t>
      </w:r>
      <w:r w:rsidR="00FB51B8">
        <w:rPr>
          <w:rFonts w:ascii="Times New Roman" w:hAnsi="Times New Roman" w:cs="Times New Roman"/>
          <w:b/>
          <w:bCs/>
          <w:i w:val="0"/>
          <w:iCs w:val="0"/>
          <w:color w:val="auto"/>
          <w:sz w:val="24"/>
          <w:szCs w:val="24"/>
        </w:rPr>
        <w:t>1</w:t>
      </w:r>
      <w:r w:rsidR="00817D7A">
        <w:rPr>
          <w:rFonts w:ascii="Times New Roman" w:hAnsi="Times New Roman" w:cs="Times New Roman"/>
          <w:b/>
          <w:bCs/>
          <w:i w:val="0"/>
          <w:iCs w:val="0"/>
          <w:color w:val="auto"/>
          <w:sz w:val="24"/>
          <w:szCs w:val="24"/>
        </w:rPr>
        <w:t>3</w:t>
      </w:r>
      <w:r w:rsidR="00123A4E">
        <w:rPr>
          <w:rFonts w:ascii="Times New Roman" w:hAnsi="Times New Roman" w:cs="Times New Roman"/>
          <w:b/>
          <w:bCs/>
          <w:i w:val="0"/>
          <w:iCs w:val="0"/>
          <w:color w:val="auto"/>
          <w:sz w:val="24"/>
          <w:szCs w:val="24"/>
        </w:rPr>
        <w:t>.</w:t>
      </w:r>
      <w:bookmarkEnd w:id="19"/>
    </w:p>
    <w:p w14:paraId="6C654BBB" w14:textId="0F2EE1C2" w:rsidR="00846522" w:rsidRPr="00846522" w:rsidRDefault="00846522" w:rsidP="00B579E1">
      <w:pPr>
        <w:pStyle w:val="ListParagraph"/>
        <w:spacing w:line="240" w:lineRule="auto"/>
        <w:ind w:left="1134" w:firstLine="283"/>
        <w:jc w:val="center"/>
        <w:rPr>
          <w:rFonts w:ascii="Times New Roman" w:hAnsi="Times New Roman"/>
          <w:b/>
          <w:bCs/>
          <w:color w:val="000000"/>
          <w:sz w:val="24"/>
          <w:szCs w:val="24"/>
        </w:rPr>
      </w:pPr>
      <w:r>
        <w:rPr>
          <w:rFonts w:ascii="Times New Roman" w:hAnsi="Times New Roman"/>
          <w:b/>
          <w:bCs/>
          <w:color w:val="000000"/>
          <w:sz w:val="24"/>
          <w:szCs w:val="24"/>
        </w:rPr>
        <w:t>Hasil Uji F</w:t>
      </w:r>
    </w:p>
    <w:tbl>
      <w:tblPr>
        <w:tblpPr w:leftFromText="180" w:rightFromText="180" w:vertAnchor="text" w:horzAnchor="page" w:tblpX="3214" w:tblpY="-76"/>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
        <w:gridCol w:w="1247"/>
        <w:gridCol w:w="1701"/>
        <w:gridCol w:w="853"/>
        <w:gridCol w:w="1415"/>
        <w:gridCol w:w="1030"/>
        <w:gridCol w:w="1030"/>
      </w:tblGrid>
      <w:tr w:rsidR="00846522" w:rsidRPr="00465C46" w14:paraId="33F22972" w14:textId="77777777" w:rsidTr="004F60CB">
        <w:trPr>
          <w:cantSplit/>
          <w:trHeight w:val="414"/>
        </w:trPr>
        <w:tc>
          <w:tcPr>
            <w:tcW w:w="7634" w:type="dxa"/>
            <w:gridSpan w:val="7"/>
            <w:shd w:val="clear" w:color="auto" w:fill="auto"/>
            <w:vAlign w:val="center"/>
          </w:tcPr>
          <w:p w14:paraId="10AF663F" w14:textId="77777777" w:rsidR="00846522" w:rsidRPr="00465C46" w:rsidRDefault="00846522" w:rsidP="004F60CB">
            <w:pPr>
              <w:autoSpaceDE w:val="0"/>
              <w:autoSpaceDN w:val="0"/>
              <w:adjustRightInd w:val="0"/>
              <w:spacing w:after="0" w:line="320" w:lineRule="atLeast"/>
              <w:ind w:right="60"/>
              <w:jc w:val="center"/>
              <w:rPr>
                <w:rFonts w:ascii="Times New Roman" w:hAnsi="Times New Roman" w:cs="Times New Roman"/>
                <w:sz w:val="24"/>
                <w:szCs w:val="24"/>
              </w:rPr>
            </w:pPr>
            <w:r w:rsidRPr="00465C46">
              <w:rPr>
                <w:rFonts w:ascii="Times New Roman" w:hAnsi="Times New Roman" w:cs="Times New Roman"/>
                <w:b/>
                <w:bCs/>
                <w:sz w:val="24"/>
                <w:szCs w:val="24"/>
              </w:rPr>
              <w:t>ANOVA</w:t>
            </w:r>
            <w:r w:rsidRPr="00465C46">
              <w:rPr>
                <w:rFonts w:ascii="Times New Roman" w:hAnsi="Times New Roman" w:cs="Times New Roman"/>
                <w:b/>
                <w:bCs/>
                <w:sz w:val="24"/>
                <w:szCs w:val="24"/>
                <w:vertAlign w:val="superscript"/>
              </w:rPr>
              <w:t>a</w:t>
            </w:r>
          </w:p>
        </w:tc>
      </w:tr>
      <w:tr w:rsidR="00846522" w:rsidRPr="00465C46" w14:paraId="16D14EED" w14:textId="77777777" w:rsidTr="004F60CB">
        <w:trPr>
          <w:cantSplit/>
        </w:trPr>
        <w:tc>
          <w:tcPr>
            <w:tcW w:w="1605" w:type="dxa"/>
            <w:gridSpan w:val="2"/>
            <w:shd w:val="clear" w:color="auto" w:fill="auto"/>
            <w:vAlign w:val="bottom"/>
          </w:tcPr>
          <w:p w14:paraId="6C2CDAD8" w14:textId="77777777" w:rsidR="00846522" w:rsidRPr="00465C46" w:rsidRDefault="00846522" w:rsidP="004F60CB">
            <w:pPr>
              <w:autoSpaceDE w:val="0"/>
              <w:autoSpaceDN w:val="0"/>
              <w:adjustRightInd w:val="0"/>
              <w:spacing w:after="0" w:line="320" w:lineRule="atLeast"/>
              <w:ind w:left="60" w:right="60"/>
              <w:rPr>
                <w:rFonts w:ascii="Times New Roman" w:hAnsi="Times New Roman" w:cs="Times New Roman"/>
                <w:sz w:val="24"/>
                <w:szCs w:val="24"/>
              </w:rPr>
            </w:pPr>
            <w:r w:rsidRPr="00465C46">
              <w:rPr>
                <w:rFonts w:ascii="Times New Roman" w:hAnsi="Times New Roman" w:cs="Times New Roman"/>
                <w:sz w:val="24"/>
                <w:szCs w:val="24"/>
              </w:rPr>
              <w:t>Model</w:t>
            </w:r>
          </w:p>
        </w:tc>
        <w:tc>
          <w:tcPr>
            <w:tcW w:w="1701" w:type="dxa"/>
            <w:shd w:val="clear" w:color="auto" w:fill="auto"/>
            <w:vAlign w:val="bottom"/>
          </w:tcPr>
          <w:p w14:paraId="0FD487E8" w14:textId="77777777" w:rsidR="00846522" w:rsidRPr="00465C46" w:rsidRDefault="00846522" w:rsidP="004F60CB">
            <w:pPr>
              <w:autoSpaceDE w:val="0"/>
              <w:autoSpaceDN w:val="0"/>
              <w:adjustRightInd w:val="0"/>
              <w:spacing w:after="0" w:line="320" w:lineRule="atLeast"/>
              <w:ind w:left="60" w:right="60"/>
              <w:jc w:val="center"/>
              <w:rPr>
                <w:rFonts w:ascii="Times New Roman" w:hAnsi="Times New Roman" w:cs="Times New Roman"/>
                <w:sz w:val="24"/>
                <w:szCs w:val="24"/>
              </w:rPr>
            </w:pPr>
            <w:r w:rsidRPr="00465C46">
              <w:rPr>
                <w:rFonts w:ascii="Times New Roman" w:hAnsi="Times New Roman" w:cs="Times New Roman"/>
                <w:sz w:val="24"/>
                <w:szCs w:val="24"/>
              </w:rPr>
              <w:t>Sum of Squares</w:t>
            </w:r>
          </w:p>
        </w:tc>
        <w:tc>
          <w:tcPr>
            <w:tcW w:w="853" w:type="dxa"/>
            <w:shd w:val="clear" w:color="auto" w:fill="auto"/>
            <w:vAlign w:val="bottom"/>
          </w:tcPr>
          <w:p w14:paraId="676E976F" w14:textId="77777777" w:rsidR="00846522" w:rsidRPr="00465C46" w:rsidRDefault="00846522" w:rsidP="004F60CB">
            <w:pPr>
              <w:autoSpaceDE w:val="0"/>
              <w:autoSpaceDN w:val="0"/>
              <w:adjustRightInd w:val="0"/>
              <w:spacing w:after="0" w:line="320" w:lineRule="atLeast"/>
              <w:ind w:left="60" w:right="60"/>
              <w:jc w:val="center"/>
              <w:rPr>
                <w:rFonts w:ascii="Times New Roman" w:hAnsi="Times New Roman" w:cs="Times New Roman"/>
                <w:sz w:val="24"/>
                <w:szCs w:val="24"/>
              </w:rPr>
            </w:pPr>
            <w:r w:rsidRPr="00465C46">
              <w:rPr>
                <w:rFonts w:ascii="Times New Roman" w:hAnsi="Times New Roman" w:cs="Times New Roman"/>
                <w:sz w:val="24"/>
                <w:szCs w:val="24"/>
              </w:rPr>
              <w:t>df</w:t>
            </w:r>
          </w:p>
        </w:tc>
        <w:tc>
          <w:tcPr>
            <w:tcW w:w="1415" w:type="dxa"/>
            <w:shd w:val="clear" w:color="auto" w:fill="auto"/>
            <w:vAlign w:val="bottom"/>
          </w:tcPr>
          <w:p w14:paraId="18B47A75" w14:textId="77777777" w:rsidR="00846522" w:rsidRPr="00465C46" w:rsidRDefault="00846522" w:rsidP="004F60CB">
            <w:pPr>
              <w:autoSpaceDE w:val="0"/>
              <w:autoSpaceDN w:val="0"/>
              <w:adjustRightInd w:val="0"/>
              <w:spacing w:after="0" w:line="320" w:lineRule="atLeast"/>
              <w:ind w:left="60" w:right="60"/>
              <w:jc w:val="center"/>
              <w:rPr>
                <w:rFonts w:ascii="Times New Roman" w:hAnsi="Times New Roman" w:cs="Times New Roman"/>
                <w:sz w:val="24"/>
                <w:szCs w:val="24"/>
              </w:rPr>
            </w:pPr>
            <w:r w:rsidRPr="00465C46">
              <w:rPr>
                <w:rFonts w:ascii="Times New Roman" w:hAnsi="Times New Roman" w:cs="Times New Roman"/>
                <w:sz w:val="24"/>
                <w:szCs w:val="24"/>
              </w:rPr>
              <w:t>Mean Square</w:t>
            </w:r>
          </w:p>
        </w:tc>
        <w:tc>
          <w:tcPr>
            <w:tcW w:w="1030" w:type="dxa"/>
            <w:shd w:val="clear" w:color="auto" w:fill="auto"/>
            <w:vAlign w:val="bottom"/>
          </w:tcPr>
          <w:p w14:paraId="5ECA9B04" w14:textId="77777777" w:rsidR="00846522" w:rsidRPr="00465C46" w:rsidRDefault="00846522" w:rsidP="004F60CB">
            <w:pPr>
              <w:autoSpaceDE w:val="0"/>
              <w:autoSpaceDN w:val="0"/>
              <w:adjustRightInd w:val="0"/>
              <w:spacing w:after="0" w:line="320" w:lineRule="atLeast"/>
              <w:ind w:left="60" w:right="60"/>
              <w:jc w:val="center"/>
              <w:rPr>
                <w:rFonts w:ascii="Times New Roman" w:hAnsi="Times New Roman" w:cs="Times New Roman"/>
                <w:sz w:val="24"/>
                <w:szCs w:val="24"/>
              </w:rPr>
            </w:pPr>
            <w:r w:rsidRPr="00465C46">
              <w:rPr>
                <w:rFonts w:ascii="Times New Roman" w:hAnsi="Times New Roman" w:cs="Times New Roman"/>
                <w:sz w:val="24"/>
                <w:szCs w:val="24"/>
              </w:rPr>
              <w:t>F</w:t>
            </w:r>
          </w:p>
        </w:tc>
        <w:tc>
          <w:tcPr>
            <w:tcW w:w="1030" w:type="dxa"/>
            <w:shd w:val="clear" w:color="auto" w:fill="auto"/>
            <w:vAlign w:val="bottom"/>
          </w:tcPr>
          <w:p w14:paraId="1DA9D15B" w14:textId="77777777" w:rsidR="00846522" w:rsidRPr="00465C46" w:rsidRDefault="00846522" w:rsidP="004F60CB">
            <w:pPr>
              <w:autoSpaceDE w:val="0"/>
              <w:autoSpaceDN w:val="0"/>
              <w:adjustRightInd w:val="0"/>
              <w:spacing w:after="0" w:line="320" w:lineRule="atLeast"/>
              <w:ind w:left="60" w:right="60"/>
              <w:jc w:val="center"/>
              <w:rPr>
                <w:rFonts w:ascii="Times New Roman" w:hAnsi="Times New Roman" w:cs="Times New Roman"/>
                <w:sz w:val="24"/>
                <w:szCs w:val="24"/>
              </w:rPr>
            </w:pPr>
            <w:r w:rsidRPr="00465C46">
              <w:rPr>
                <w:rFonts w:ascii="Times New Roman" w:hAnsi="Times New Roman" w:cs="Times New Roman"/>
                <w:sz w:val="24"/>
                <w:szCs w:val="24"/>
              </w:rPr>
              <w:t>Sig.</w:t>
            </w:r>
          </w:p>
        </w:tc>
      </w:tr>
      <w:tr w:rsidR="00846522" w:rsidRPr="00465C46" w14:paraId="1817F3A7" w14:textId="77777777" w:rsidTr="004F60CB">
        <w:trPr>
          <w:cantSplit/>
        </w:trPr>
        <w:tc>
          <w:tcPr>
            <w:tcW w:w="358" w:type="dxa"/>
            <w:vMerge w:val="restart"/>
            <w:shd w:val="clear" w:color="auto" w:fill="auto"/>
          </w:tcPr>
          <w:p w14:paraId="76CD9CC8" w14:textId="77777777" w:rsidR="00846522" w:rsidRPr="00465C46" w:rsidRDefault="00846522" w:rsidP="004F60CB">
            <w:pPr>
              <w:autoSpaceDE w:val="0"/>
              <w:autoSpaceDN w:val="0"/>
              <w:adjustRightInd w:val="0"/>
              <w:spacing w:after="0" w:line="320" w:lineRule="atLeast"/>
              <w:ind w:left="60" w:right="60"/>
              <w:rPr>
                <w:rFonts w:ascii="Times New Roman" w:hAnsi="Times New Roman" w:cs="Times New Roman"/>
                <w:sz w:val="24"/>
                <w:szCs w:val="24"/>
              </w:rPr>
            </w:pPr>
            <w:r w:rsidRPr="00465C46">
              <w:rPr>
                <w:rFonts w:ascii="Times New Roman" w:hAnsi="Times New Roman" w:cs="Times New Roman"/>
                <w:sz w:val="24"/>
                <w:szCs w:val="24"/>
              </w:rPr>
              <w:t>1</w:t>
            </w:r>
          </w:p>
        </w:tc>
        <w:tc>
          <w:tcPr>
            <w:tcW w:w="1247" w:type="dxa"/>
            <w:shd w:val="clear" w:color="auto" w:fill="auto"/>
          </w:tcPr>
          <w:p w14:paraId="490497D2" w14:textId="77777777" w:rsidR="00846522" w:rsidRPr="00465C46" w:rsidRDefault="00846522" w:rsidP="004F60CB">
            <w:pPr>
              <w:autoSpaceDE w:val="0"/>
              <w:autoSpaceDN w:val="0"/>
              <w:adjustRightInd w:val="0"/>
              <w:spacing w:after="0" w:line="320" w:lineRule="atLeast"/>
              <w:ind w:left="60" w:right="60"/>
              <w:rPr>
                <w:rFonts w:ascii="Times New Roman" w:hAnsi="Times New Roman" w:cs="Times New Roman"/>
                <w:sz w:val="24"/>
                <w:szCs w:val="24"/>
              </w:rPr>
            </w:pPr>
            <w:r w:rsidRPr="00465C46">
              <w:rPr>
                <w:rFonts w:ascii="Times New Roman" w:hAnsi="Times New Roman" w:cs="Times New Roman"/>
                <w:sz w:val="24"/>
                <w:szCs w:val="24"/>
              </w:rPr>
              <w:t>Regression</w:t>
            </w:r>
          </w:p>
        </w:tc>
        <w:tc>
          <w:tcPr>
            <w:tcW w:w="1701" w:type="dxa"/>
            <w:shd w:val="clear" w:color="auto" w:fill="auto"/>
          </w:tcPr>
          <w:p w14:paraId="5041342C"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sidRPr="00465C46">
              <w:rPr>
                <w:rFonts w:ascii="Times New Roman" w:hAnsi="Times New Roman" w:cs="Times New Roman"/>
                <w:sz w:val="24"/>
                <w:szCs w:val="24"/>
              </w:rPr>
              <w:t>0.</w:t>
            </w:r>
            <w:r>
              <w:rPr>
                <w:rFonts w:ascii="Times New Roman" w:hAnsi="Times New Roman" w:cs="Times New Roman"/>
                <w:sz w:val="24"/>
                <w:szCs w:val="24"/>
              </w:rPr>
              <w:t>031</w:t>
            </w:r>
          </w:p>
        </w:tc>
        <w:tc>
          <w:tcPr>
            <w:tcW w:w="853" w:type="dxa"/>
            <w:shd w:val="clear" w:color="auto" w:fill="auto"/>
          </w:tcPr>
          <w:p w14:paraId="707B5080"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3</w:t>
            </w:r>
          </w:p>
        </w:tc>
        <w:tc>
          <w:tcPr>
            <w:tcW w:w="1415" w:type="dxa"/>
            <w:shd w:val="clear" w:color="auto" w:fill="auto"/>
          </w:tcPr>
          <w:p w14:paraId="45CC3A82"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sidRPr="00465C46">
              <w:rPr>
                <w:rFonts w:ascii="Times New Roman" w:hAnsi="Times New Roman" w:cs="Times New Roman"/>
                <w:sz w:val="24"/>
                <w:szCs w:val="24"/>
              </w:rPr>
              <w:t>0.01</w:t>
            </w:r>
            <w:r>
              <w:rPr>
                <w:rFonts w:ascii="Times New Roman" w:hAnsi="Times New Roman" w:cs="Times New Roman"/>
                <w:sz w:val="24"/>
                <w:szCs w:val="24"/>
              </w:rPr>
              <w:t>0</w:t>
            </w:r>
          </w:p>
        </w:tc>
        <w:tc>
          <w:tcPr>
            <w:tcW w:w="1030" w:type="dxa"/>
            <w:shd w:val="clear" w:color="auto" w:fill="auto"/>
          </w:tcPr>
          <w:p w14:paraId="46ED5861"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Pr>
                <w:rFonts w:ascii="Times New Roman" w:hAnsi="Times New Roman" w:cs="Times New Roman"/>
                <w:sz w:val="24"/>
                <w:szCs w:val="24"/>
              </w:rPr>
              <w:t>5.652</w:t>
            </w:r>
          </w:p>
        </w:tc>
        <w:tc>
          <w:tcPr>
            <w:tcW w:w="1030" w:type="dxa"/>
            <w:shd w:val="clear" w:color="auto" w:fill="auto"/>
          </w:tcPr>
          <w:p w14:paraId="1A646233"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sidRPr="00465C46">
              <w:rPr>
                <w:rFonts w:ascii="Times New Roman" w:hAnsi="Times New Roman" w:cs="Times New Roman"/>
                <w:sz w:val="24"/>
                <w:szCs w:val="24"/>
              </w:rPr>
              <w:t>0.00</w:t>
            </w:r>
            <w:r>
              <w:rPr>
                <w:rFonts w:ascii="Times New Roman" w:hAnsi="Times New Roman" w:cs="Times New Roman"/>
                <w:sz w:val="24"/>
                <w:szCs w:val="24"/>
              </w:rPr>
              <w:t>1</w:t>
            </w:r>
            <w:r w:rsidRPr="00465C46">
              <w:rPr>
                <w:rFonts w:ascii="Times New Roman" w:hAnsi="Times New Roman" w:cs="Times New Roman"/>
                <w:sz w:val="24"/>
                <w:szCs w:val="24"/>
                <w:vertAlign w:val="superscript"/>
              </w:rPr>
              <w:t>b</w:t>
            </w:r>
          </w:p>
        </w:tc>
      </w:tr>
      <w:tr w:rsidR="00846522" w:rsidRPr="00465C46" w14:paraId="2FE13D58" w14:textId="77777777" w:rsidTr="004F60CB">
        <w:trPr>
          <w:cantSplit/>
        </w:trPr>
        <w:tc>
          <w:tcPr>
            <w:tcW w:w="358" w:type="dxa"/>
            <w:vMerge/>
            <w:shd w:val="clear" w:color="auto" w:fill="auto"/>
          </w:tcPr>
          <w:p w14:paraId="69EB1F30" w14:textId="77777777" w:rsidR="00846522" w:rsidRPr="00465C46" w:rsidRDefault="00846522" w:rsidP="004F60CB">
            <w:pPr>
              <w:autoSpaceDE w:val="0"/>
              <w:autoSpaceDN w:val="0"/>
              <w:adjustRightInd w:val="0"/>
              <w:spacing w:after="0" w:line="240" w:lineRule="auto"/>
              <w:rPr>
                <w:rFonts w:ascii="Times New Roman" w:hAnsi="Times New Roman" w:cs="Times New Roman"/>
                <w:sz w:val="24"/>
                <w:szCs w:val="24"/>
              </w:rPr>
            </w:pPr>
          </w:p>
        </w:tc>
        <w:tc>
          <w:tcPr>
            <w:tcW w:w="1247" w:type="dxa"/>
            <w:shd w:val="clear" w:color="auto" w:fill="auto"/>
          </w:tcPr>
          <w:p w14:paraId="7C186640" w14:textId="77777777" w:rsidR="00846522" w:rsidRPr="00465C46" w:rsidRDefault="00846522" w:rsidP="004F60CB">
            <w:pPr>
              <w:autoSpaceDE w:val="0"/>
              <w:autoSpaceDN w:val="0"/>
              <w:adjustRightInd w:val="0"/>
              <w:spacing w:after="0" w:line="320" w:lineRule="atLeast"/>
              <w:ind w:left="60" w:right="60"/>
              <w:rPr>
                <w:rFonts w:ascii="Times New Roman" w:hAnsi="Times New Roman" w:cs="Times New Roman"/>
                <w:sz w:val="24"/>
                <w:szCs w:val="24"/>
              </w:rPr>
            </w:pPr>
            <w:r w:rsidRPr="00465C46">
              <w:rPr>
                <w:rFonts w:ascii="Times New Roman" w:hAnsi="Times New Roman" w:cs="Times New Roman"/>
                <w:sz w:val="24"/>
                <w:szCs w:val="24"/>
              </w:rPr>
              <w:t>Residual</w:t>
            </w:r>
          </w:p>
        </w:tc>
        <w:tc>
          <w:tcPr>
            <w:tcW w:w="1701" w:type="dxa"/>
            <w:shd w:val="clear" w:color="auto" w:fill="auto"/>
          </w:tcPr>
          <w:p w14:paraId="4F17A214"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sidRPr="00465C46">
              <w:rPr>
                <w:rFonts w:ascii="Times New Roman" w:hAnsi="Times New Roman" w:cs="Times New Roman"/>
                <w:sz w:val="24"/>
                <w:szCs w:val="24"/>
              </w:rPr>
              <w:t>0.</w:t>
            </w:r>
            <w:r>
              <w:rPr>
                <w:rFonts w:ascii="Times New Roman" w:hAnsi="Times New Roman" w:cs="Times New Roman"/>
                <w:sz w:val="24"/>
                <w:szCs w:val="24"/>
              </w:rPr>
              <w:t>184</w:t>
            </w:r>
          </w:p>
        </w:tc>
        <w:tc>
          <w:tcPr>
            <w:tcW w:w="853" w:type="dxa"/>
            <w:shd w:val="clear" w:color="auto" w:fill="auto"/>
          </w:tcPr>
          <w:p w14:paraId="58B1CAC8"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sidRPr="00465C46">
              <w:rPr>
                <w:rFonts w:ascii="Times New Roman" w:hAnsi="Times New Roman" w:cs="Times New Roman"/>
                <w:sz w:val="24"/>
                <w:szCs w:val="24"/>
              </w:rPr>
              <w:t>1</w:t>
            </w:r>
            <w:r>
              <w:rPr>
                <w:rFonts w:ascii="Times New Roman" w:hAnsi="Times New Roman" w:cs="Times New Roman"/>
                <w:sz w:val="24"/>
                <w:szCs w:val="24"/>
              </w:rPr>
              <w:t>00</w:t>
            </w:r>
          </w:p>
        </w:tc>
        <w:tc>
          <w:tcPr>
            <w:tcW w:w="1415" w:type="dxa"/>
            <w:shd w:val="clear" w:color="auto" w:fill="auto"/>
          </w:tcPr>
          <w:p w14:paraId="37BD3B9D"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sidRPr="00465C46">
              <w:rPr>
                <w:rFonts w:ascii="Times New Roman" w:hAnsi="Times New Roman" w:cs="Times New Roman"/>
                <w:sz w:val="24"/>
                <w:szCs w:val="24"/>
              </w:rPr>
              <w:t>0.00</w:t>
            </w:r>
            <w:r>
              <w:rPr>
                <w:rFonts w:ascii="Times New Roman" w:hAnsi="Times New Roman" w:cs="Times New Roman"/>
                <w:sz w:val="24"/>
                <w:szCs w:val="24"/>
              </w:rPr>
              <w:t>2</w:t>
            </w:r>
          </w:p>
        </w:tc>
        <w:tc>
          <w:tcPr>
            <w:tcW w:w="1030" w:type="dxa"/>
            <w:shd w:val="clear" w:color="auto" w:fill="auto"/>
            <w:vAlign w:val="center"/>
          </w:tcPr>
          <w:p w14:paraId="71A4D185" w14:textId="77777777" w:rsidR="00846522" w:rsidRPr="00465C46" w:rsidRDefault="00846522" w:rsidP="004F60CB">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vAlign w:val="center"/>
          </w:tcPr>
          <w:p w14:paraId="5B06D333" w14:textId="77777777" w:rsidR="00846522" w:rsidRPr="00465C46" w:rsidRDefault="00846522" w:rsidP="004F60CB">
            <w:pPr>
              <w:autoSpaceDE w:val="0"/>
              <w:autoSpaceDN w:val="0"/>
              <w:adjustRightInd w:val="0"/>
              <w:spacing w:after="0" w:line="240" w:lineRule="auto"/>
              <w:rPr>
                <w:rFonts w:ascii="Times New Roman" w:hAnsi="Times New Roman" w:cs="Times New Roman"/>
                <w:sz w:val="24"/>
                <w:szCs w:val="24"/>
              </w:rPr>
            </w:pPr>
          </w:p>
        </w:tc>
      </w:tr>
      <w:tr w:rsidR="00846522" w:rsidRPr="00465C46" w14:paraId="1E5E16D5" w14:textId="77777777" w:rsidTr="004F60CB">
        <w:trPr>
          <w:cantSplit/>
        </w:trPr>
        <w:tc>
          <w:tcPr>
            <w:tcW w:w="358" w:type="dxa"/>
            <w:vMerge/>
            <w:shd w:val="clear" w:color="auto" w:fill="auto"/>
          </w:tcPr>
          <w:p w14:paraId="6EFB2F6F" w14:textId="77777777" w:rsidR="00846522" w:rsidRPr="00465C46" w:rsidRDefault="00846522" w:rsidP="004F60CB">
            <w:pPr>
              <w:autoSpaceDE w:val="0"/>
              <w:autoSpaceDN w:val="0"/>
              <w:adjustRightInd w:val="0"/>
              <w:spacing w:after="0" w:line="240" w:lineRule="auto"/>
              <w:rPr>
                <w:rFonts w:ascii="Times New Roman" w:hAnsi="Times New Roman" w:cs="Times New Roman"/>
                <w:sz w:val="24"/>
                <w:szCs w:val="24"/>
              </w:rPr>
            </w:pPr>
          </w:p>
        </w:tc>
        <w:tc>
          <w:tcPr>
            <w:tcW w:w="1247" w:type="dxa"/>
            <w:shd w:val="clear" w:color="auto" w:fill="auto"/>
          </w:tcPr>
          <w:p w14:paraId="3557A6B1" w14:textId="77777777" w:rsidR="00846522" w:rsidRPr="00465C46" w:rsidRDefault="00846522" w:rsidP="004F60CB">
            <w:pPr>
              <w:autoSpaceDE w:val="0"/>
              <w:autoSpaceDN w:val="0"/>
              <w:adjustRightInd w:val="0"/>
              <w:spacing w:after="0" w:line="320" w:lineRule="atLeast"/>
              <w:ind w:left="60" w:right="60"/>
              <w:rPr>
                <w:rFonts w:ascii="Times New Roman" w:hAnsi="Times New Roman" w:cs="Times New Roman"/>
                <w:sz w:val="24"/>
                <w:szCs w:val="24"/>
              </w:rPr>
            </w:pPr>
            <w:r w:rsidRPr="00465C46">
              <w:rPr>
                <w:rFonts w:ascii="Times New Roman" w:hAnsi="Times New Roman" w:cs="Times New Roman"/>
                <w:sz w:val="24"/>
                <w:szCs w:val="24"/>
              </w:rPr>
              <w:t>Total</w:t>
            </w:r>
          </w:p>
        </w:tc>
        <w:tc>
          <w:tcPr>
            <w:tcW w:w="1701" w:type="dxa"/>
            <w:shd w:val="clear" w:color="auto" w:fill="auto"/>
          </w:tcPr>
          <w:p w14:paraId="7EA2A765"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sidRPr="00465C46">
              <w:rPr>
                <w:rFonts w:ascii="Times New Roman" w:hAnsi="Times New Roman" w:cs="Times New Roman"/>
                <w:sz w:val="24"/>
                <w:szCs w:val="24"/>
              </w:rPr>
              <w:t>0.</w:t>
            </w:r>
            <w:r>
              <w:rPr>
                <w:rFonts w:ascii="Times New Roman" w:hAnsi="Times New Roman" w:cs="Times New Roman"/>
                <w:sz w:val="24"/>
                <w:szCs w:val="24"/>
              </w:rPr>
              <w:t>215</w:t>
            </w:r>
          </w:p>
        </w:tc>
        <w:tc>
          <w:tcPr>
            <w:tcW w:w="853" w:type="dxa"/>
            <w:shd w:val="clear" w:color="auto" w:fill="auto"/>
          </w:tcPr>
          <w:p w14:paraId="40FCB864" w14:textId="77777777" w:rsidR="00846522" w:rsidRPr="00465C46" w:rsidRDefault="00846522" w:rsidP="004F60CB">
            <w:pPr>
              <w:autoSpaceDE w:val="0"/>
              <w:autoSpaceDN w:val="0"/>
              <w:adjustRightInd w:val="0"/>
              <w:spacing w:after="0" w:line="320" w:lineRule="atLeast"/>
              <w:ind w:left="60" w:right="60"/>
              <w:jc w:val="right"/>
              <w:rPr>
                <w:rFonts w:ascii="Times New Roman" w:hAnsi="Times New Roman" w:cs="Times New Roman"/>
                <w:sz w:val="24"/>
                <w:szCs w:val="24"/>
              </w:rPr>
            </w:pPr>
            <w:r w:rsidRPr="00465C46">
              <w:rPr>
                <w:rFonts w:ascii="Times New Roman" w:hAnsi="Times New Roman" w:cs="Times New Roman"/>
                <w:sz w:val="24"/>
                <w:szCs w:val="24"/>
              </w:rPr>
              <w:t>1</w:t>
            </w:r>
            <w:r>
              <w:rPr>
                <w:rFonts w:ascii="Times New Roman" w:hAnsi="Times New Roman" w:cs="Times New Roman"/>
                <w:sz w:val="24"/>
                <w:szCs w:val="24"/>
              </w:rPr>
              <w:t>03</w:t>
            </w:r>
          </w:p>
        </w:tc>
        <w:tc>
          <w:tcPr>
            <w:tcW w:w="1415" w:type="dxa"/>
            <w:shd w:val="clear" w:color="auto" w:fill="auto"/>
            <w:vAlign w:val="center"/>
          </w:tcPr>
          <w:p w14:paraId="3A3AA0FB" w14:textId="77777777" w:rsidR="00846522" w:rsidRPr="00465C46" w:rsidRDefault="00846522" w:rsidP="004F60CB">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vAlign w:val="center"/>
          </w:tcPr>
          <w:p w14:paraId="763E900D" w14:textId="77777777" w:rsidR="00846522" w:rsidRPr="00465C46" w:rsidRDefault="00846522" w:rsidP="004F60CB">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auto"/>
            <w:vAlign w:val="center"/>
          </w:tcPr>
          <w:p w14:paraId="59293EE1" w14:textId="77777777" w:rsidR="00846522" w:rsidRPr="00465C46" w:rsidRDefault="00846522" w:rsidP="004F60CB">
            <w:pPr>
              <w:autoSpaceDE w:val="0"/>
              <w:autoSpaceDN w:val="0"/>
              <w:adjustRightInd w:val="0"/>
              <w:spacing w:after="0" w:line="240" w:lineRule="auto"/>
              <w:rPr>
                <w:rFonts w:ascii="Times New Roman" w:hAnsi="Times New Roman" w:cs="Times New Roman"/>
                <w:sz w:val="24"/>
                <w:szCs w:val="24"/>
              </w:rPr>
            </w:pPr>
          </w:p>
        </w:tc>
      </w:tr>
    </w:tbl>
    <w:p w14:paraId="3B85128B" w14:textId="77777777" w:rsidR="004F60CB" w:rsidRDefault="00846522" w:rsidP="004F60CB">
      <w:pPr>
        <w:spacing w:after="0" w:line="480" w:lineRule="auto"/>
        <w:ind w:left="720"/>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4F60CB">
        <w:rPr>
          <w:rFonts w:ascii="Times New Roman" w:hAnsi="Times New Roman"/>
          <w:b/>
          <w:bCs/>
          <w:color w:val="000000"/>
          <w:sz w:val="24"/>
          <w:szCs w:val="24"/>
        </w:rPr>
        <w:t xml:space="preserve">        </w:t>
      </w:r>
    </w:p>
    <w:p w14:paraId="5C2041BC" w14:textId="77777777" w:rsidR="004F60CB" w:rsidRDefault="004F60CB" w:rsidP="004F60CB">
      <w:pPr>
        <w:spacing w:after="0" w:line="480" w:lineRule="auto"/>
        <w:ind w:left="720"/>
        <w:jc w:val="both"/>
        <w:rPr>
          <w:rFonts w:ascii="Times New Roman" w:hAnsi="Times New Roman"/>
          <w:b/>
          <w:bCs/>
          <w:color w:val="000000"/>
          <w:sz w:val="24"/>
          <w:szCs w:val="24"/>
        </w:rPr>
      </w:pPr>
    </w:p>
    <w:p w14:paraId="7B29438F" w14:textId="2E7C06D7" w:rsidR="00846522" w:rsidRDefault="00846522" w:rsidP="004F60CB">
      <w:pPr>
        <w:spacing w:after="0" w:line="480" w:lineRule="auto"/>
        <w:jc w:val="both"/>
        <w:rPr>
          <w:rFonts w:ascii="Times New Roman" w:hAnsi="Times New Roman"/>
          <w:b/>
          <w:bCs/>
          <w:color w:val="000000"/>
          <w:sz w:val="24"/>
          <w:szCs w:val="24"/>
        </w:rPr>
      </w:pPr>
    </w:p>
    <w:p w14:paraId="34695E26" w14:textId="069DCEC4" w:rsidR="004F60CB" w:rsidRPr="004F60CB" w:rsidRDefault="004F60CB" w:rsidP="004F60CB">
      <w:pPr>
        <w:spacing w:after="0" w:line="480" w:lineRule="auto"/>
        <w:ind w:left="851" w:hanging="142"/>
        <w:jc w:val="both"/>
        <w:rPr>
          <w:rFonts w:ascii="Times New Roman" w:hAnsi="Times New Roman"/>
          <w:color w:val="000000"/>
          <w:sz w:val="24"/>
          <w:szCs w:val="24"/>
        </w:rPr>
      </w:pPr>
      <w:r>
        <w:rPr>
          <w:rFonts w:ascii="Times New Roman" w:hAnsi="Times New Roman"/>
          <w:b/>
          <w:bCs/>
          <w:color w:val="000000"/>
          <w:sz w:val="24"/>
          <w:szCs w:val="24"/>
        </w:rPr>
        <w:tab/>
        <w:t xml:space="preserve"> </w:t>
      </w:r>
      <w:r w:rsidRPr="004F60CB">
        <w:rPr>
          <w:rFonts w:ascii="Times New Roman" w:hAnsi="Times New Roman"/>
          <w:color w:val="000000"/>
          <w:sz w:val="24"/>
          <w:szCs w:val="24"/>
        </w:rPr>
        <w:t>Sumber: Olah Data SPSS 22 (2024)</w:t>
      </w:r>
    </w:p>
    <w:p w14:paraId="25D972C1" w14:textId="795EBBF4" w:rsidR="00846522" w:rsidRDefault="00846522" w:rsidP="00846522">
      <w:pPr>
        <w:pStyle w:val="ListParagraph"/>
        <w:spacing w:after="0" w:line="480" w:lineRule="auto"/>
        <w:ind w:left="1440" w:firstLine="567"/>
        <w:jc w:val="both"/>
        <w:rPr>
          <w:rFonts w:ascii="Times New Roman" w:hAnsi="Times New Roman"/>
          <w:color w:val="000000"/>
          <w:sz w:val="24"/>
          <w:szCs w:val="24"/>
        </w:rPr>
      </w:pPr>
      <w:r w:rsidRPr="00E22012">
        <w:rPr>
          <w:rFonts w:ascii="Times New Roman" w:hAnsi="Times New Roman"/>
          <w:color w:val="000000"/>
          <w:sz w:val="24"/>
          <w:szCs w:val="24"/>
        </w:rPr>
        <w:t xml:space="preserve">Dari Tabel </w:t>
      </w:r>
      <w:r>
        <w:rPr>
          <w:rFonts w:ascii="Times New Roman" w:hAnsi="Times New Roman"/>
          <w:color w:val="000000"/>
          <w:sz w:val="24"/>
          <w:szCs w:val="24"/>
        </w:rPr>
        <w:t>1</w:t>
      </w:r>
      <w:r w:rsidR="00FB51B8">
        <w:rPr>
          <w:rFonts w:ascii="Times New Roman" w:hAnsi="Times New Roman"/>
          <w:color w:val="000000"/>
          <w:sz w:val="24"/>
          <w:szCs w:val="24"/>
        </w:rPr>
        <w:t>4</w:t>
      </w:r>
      <w:r w:rsidRPr="00E22012">
        <w:rPr>
          <w:rFonts w:ascii="Times New Roman" w:hAnsi="Times New Roman"/>
          <w:color w:val="000000"/>
          <w:sz w:val="24"/>
          <w:szCs w:val="24"/>
        </w:rPr>
        <w:t xml:space="preserve">, terlihat bahwa hasil analisis Uji F </w:t>
      </w:r>
      <w:r>
        <w:rPr>
          <w:rFonts w:ascii="Times New Roman" w:hAnsi="Times New Roman"/>
          <w:color w:val="000000"/>
          <w:sz w:val="24"/>
          <w:szCs w:val="24"/>
        </w:rPr>
        <w:t>memperlihatkan</w:t>
      </w:r>
      <w:r w:rsidRPr="00E22012">
        <w:rPr>
          <w:rFonts w:ascii="Times New Roman" w:hAnsi="Times New Roman"/>
          <w:color w:val="000000"/>
          <w:sz w:val="24"/>
          <w:szCs w:val="24"/>
        </w:rPr>
        <w:t xml:space="preserve"> nilai sebesar 0,00</w:t>
      </w:r>
      <w:r>
        <w:rPr>
          <w:rFonts w:ascii="Times New Roman" w:hAnsi="Times New Roman"/>
          <w:color w:val="000000"/>
          <w:sz w:val="24"/>
          <w:szCs w:val="24"/>
        </w:rPr>
        <w:t>1</w:t>
      </w:r>
      <w:r w:rsidRPr="00E22012">
        <w:rPr>
          <w:rFonts w:ascii="Times New Roman" w:hAnsi="Times New Roman"/>
          <w:color w:val="000000"/>
          <w:sz w:val="24"/>
          <w:szCs w:val="24"/>
        </w:rPr>
        <w:t>, yang lebih kecil dari tingkat signifikansi 0,05. Oleh karena itu, dapat disimpulkan bahwa model y</w:t>
      </w:r>
      <w:r>
        <w:rPr>
          <w:rFonts w:ascii="Times New Roman" w:hAnsi="Times New Roman"/>
          <w:color w:val="000000"/>
          <w:sz w:val="24"/>
          <w:szCs w:val="24"/>
        </w:rPr>
        <w:t>a</w:t>
      </w:r>
      <w:r w:rsidRPr="00E22012">
        <w:rPr>
          <w:rFonts w:ascii="Times New Roman" w:hAnsi="Times New Roman"/>
          <w:color w:val="000000"/>
          <w:sz w:val="24"/>
          <w:szCs w:val="24"/>
        </w:rPr>
        <w:t xml:space="preserve">ng </w:t>
      </w:r>
      <w:r>
        <w:rPr>
          <w:rFonts w:ascii="Times New Roman" w:hAnsi="Times New Roman"/>
          <w:color w:val="000000"/>
          <w:sz w:val="24"/>
          <w:szCs w:val="24"/>
        </w:rPr>
        <w:t>dipakai</w:t>
      </w:r>
      <w:r w:rsidRPr="00E22012">
        <w:rPr>
          <w:rFonts w:ascii="Times New Roman" w:hAnsi="Times New Roman"/>
          <w:color w:val="000000"/>
          <w:sz w:val="24"/>
          <w:szCs w:val="24"/>
        </w:rPr>
        <w:t xml:space="preserve"> adalah layak </w:t>
      </w:r>
      <w:r>
        <w:rPr>
          <w:rFonts w:ascii="Times New Roman" w:hAnsi="Times New Roman"/>
          <w:color w:val="000000"/>
          <w:sz w:val="24"/>
          <w:szCs w:val="24"/>
        </w:rPr>
        <w:t>guna</w:t>
      </w:r>
      <w:r w:rsidRPr="00E22012">
        <w:rPr>
          <w:rFonts w:ascii="Times New Roman" w:hAnsi="Times New Roman"/>
          <w:color w:val="000000"/>
          <w:sz w:val="24"/>
          <w:szCs w:val="24"/>
        </w:rPr>
        <w:t xml:space="preserve"> menguji hubungan antara variabel independen dan variabel </w:t>
      </w:r>
      <w:r>
        <w:rPr>
          <w:rFonts w:ascii="Times New Roman" w:hAnsi="Times New Roman"/>
          <w:color w:val="000000"/>
          <w:sz w:val="24"/>
          <w:szCs w:val="24"/>
        </w:rPr>
        <w:t>terikat.</w:t>
      </w:r>
    </w:p>
    <w:p w14:paraId="0822C6AD" w14:textId="6A348818" w:rsidR="003B1CCC" w:rsidRDefault="003B1CCC">
      <w:pPr>
        <w:pStyle w:val="ListParagraph"/>
        <w:numPr>
          <w:ilvl w:val="0"/>
          <w:numId w:val="41"/>
        </w:numPr>
        <w:spacing w:after="0" w:line="480" w:lineRule="auto"/>
        <w:jc w:val="both"/>
        <w:rPr>
          <w:rFonts w:ascii="Times New Roman" w:hAnsi="Times New Roman"/>
          <w:b/>
          <w:bCs/>
          <w:color w:val="000000"/>
          <w:sz w:val="24"/>
          <w:szCs w:val="24"/>
        </w:rPr>
      </w:pPr>
      <w:r w:rsidRPr="003B1CCC">
        <w:rPr>
          <w:rFonts w:ascii="Times New Roman" w:hAnsi="Times New Roman"/>
          <w:b/>
          <w:bCs/>
          <w:color w:val="000000"/>
          <w:sz w:val="24"/>
          <w:szCs w:val="24"/>
        </w:rPr>
        <w:t>Koefesiensi Determinasi (R</w:t>
      </w:r>
      <w:r w:rsidRPr="003B1CCC">
        <w:rPr>
          <w:rFonts w:ascii="Times New Roman" w:hAnsi="Times New Roman"/>
          <w:b/>
          <w:bCs/>
          <w:color w:val="000000"/>
          <w:sz w:val="24"/>
          <w:szCs w:val="24"/>
          <w:vertAlign w:val="superscript"/>
        </w:rPr>
        <w:t>2</w:t>
      </w:r>
      <w:r w:rsidRPr="003B1CCC">
        <w:rPr>
          <w:rFonts w:ascii="Times New Roman" w:hAnsi="Times New Roman"/>
          <w:b/>
          <w:bCs/>
          <w:color w:val="000000"/>
          <w:sz w:val="24"/>
          <w:szCs w:val="24"/>
        </w:rPr>
        <w:t>)</w:t>
      </w:r>
    </w:p>
    <w:p w14:paraId="34421E00" w14:textId="77777777" w:rsidR="003B1CCC" w:rsidRDefault="003B1CCC" w:rsidP="003B1CCC">
      <w:pPr>
        <w:pStyle w:val="ListParagraph"/>
        <w:spacing w:line="480" w:lineRule="auto"/>
        <w:ind w:left="1440" w:firstLine="720"/>
        <w:jc w:val="both"/>
        <w:rPr>
          <w:rFonts w:ascii="Times New Roman" w:hAnsi="Times New Roman"/>
          <w:color w:val="000000"/>
          <w:sz w:val="24"/>
          <w:szCs w:val="24"/>
        </w:rPr>
      </w:pPr>
      <w:r w:rsidRPr="00271FD5">
        <w:rPr>
          <w:rFonts w:ascii="Times New Roman" w:hAnsi="Times New Roman"/>
          <w:color w:val="000000"/>
          <w:sz w:val="24"/>
          <w:szCs w:val="24"/>
        </w:rPr>
        <w:t>Karena disesuaikan dengan jumlah variabel independen yang dimasukkan dalam penelitian, koefisien determinasi (R</w:t>
      </w:r>
      <w:r w:rsidRPr="007D67E1">
        <w:rPr>
          <w:rFonts w:ascii="Times New Roman" w:hAnsi="Times New Roman"/>
          <w:color w:val="000000"/>
          <w:sz w:val="24"/>
          <w:szCs w:val="24"/>
          <w:vertAlign w:val="superscript"/>
        </w:rPr>
        <w:t>2</w:t>
      </w:r>
      <w:r w:rsidRPr="00271FD5">
        <w:rPr>
          <w:rFonts w:ascii="Times New Roman" w:hAnsi="Times New Roman"/>
          <w:color w:val="000000"/>
          <w:sz w:val="24"/>
          <w:szCs w:val="24"/>
        </w:rPr>
        <w:t xml:space="preserve">) berusaha mengukur seberapa baik variabel independen menjelaskan variabel dependen dalam regresi linier berganda dengan menggunakan </w:t>
      </w:r>
      <w:r w:rsidRPr="00B579E1">
        <w:rPr>
          <w:rFonts w:ascii="Times New Roman" w:hAnsi="Times New Roman"/>
          <w:i/>
          <w:iCs/>
          <w:color w:val="000000"/>
          <w:sz w:val="24"/>
          <w:szCs w:val="24"/>
        </w:rPr>
        <w:t>Adjusted R Square</w:t>
      </w:r>
      <w:r w:rsidRPr="000C0FFF">
        <w:rPr>
          <w:rFonts w:ascii="Times New Roman" w:hAnsi="Times New Roman"/>
          <w:color w:val="000000"/>
          <w:sz w:val="24"/>
          <w:szCs w:val="24"/>
        </w:rPr>
        <w:t>.</w:t>
      </w:r>
    </w:p>
    <w:p w14:paraId="6A03D56B" w14:textId="5D221C03" w:rsidR="00B579E1" w:rsidRPr="00797106" w:rsidRDefault="00B579E1" w:rsidP="00797106">
      <w:pPr>
        <w:pStyle w:val="Caption"/>
        <w:spacing w:after="0"/>
        <w:ind w:left="1134"/>
        <w:jc w:val="center"/>
        <w:rPr>
          <w:rFonts w:ascii="Times New Roman" w:hAnsi="Times New Roman" w:cs="Times New Roman"/>
          <w:b/>
          <w:bCs/>
          <w:i w:val="0"/>
          <w:iCs w:val="0"/>
          <w:color w:val="auto"/>
          <w:sz w:val="24"/>
          <w:szCs w:val="24"/>
        </w:rPr>
      </w:pPr>
      <w:bookmarkStart w:id="20" w:name="_Toc165484647"/>
      <w:r w:rsidRPr="00797106">
        <w:rPr>
          <w:rFonts w:ascii="Times New Roman" w:hAnsi="Times New Roman" w:cs="Times New Roman"/>
          <w:b/>
          <w:bCs/>
          <w:i w:val="0"/>
          <w:iCs w:val="0"/>
          <w:color w:val="auto"/>
          <w:sz w:val="24"/>
          <w:szCs w:val="24"/>
        </w:rPr>
        <w:t>Tabel</w:t>
      </w:r>
      <w:r w:rsidR="00817D7A">
        <w:rPr>
          <w:rFonts w:ascii="Times New Roman" w:hAnsi="Times New Roman" w:cs="Times New Roman"/>
          <w:b/>
          <w:bCs/>
          <w:i w:val="0"/>
          <w:iCs w:val="0"/>
          <w:color w:val="auto"/>
          <w:sz w:val="24"/>
          <w:szCs w:val="24"/>
        </w:rPr>
        <w:t xml:space="preserve"> 14</w:t>
      </w:r>
      <w:r w:rsidR="00123A4E">
        <w:rPr>
          <w:rFonts w:ascii="Times New Roman" w:hAnsi="Times New Roman" w:cs="Times New Roman"/>
          <w:b/>
          <w:bCs/>
          <w:i w:val="0"/>
          <w:iCs w:val="0"/>
          <w:color w:val="auto"/>
          <w:sz w:val="24"/>
          <w:szCs w:val="24"/>
        </w:rPr>
        <w:t>.</w:t>
      </w:r>
      <w:bookmarkEnd w:id="20"/>
    </w:p>
    <w:p w14:paraId="44ED3433" w14:textId="77777777" w:rsidR="003B1CCC" w:rsidRPr="003B1CCC" w:rsidRDefault="003B1CCC" w:rsidP="003B1CCC">
      <w:pPr>
        <w:pStyle w:val="ListParagraph"/>
        <w:spacing w:after="0" w:line="276" w:lineRule="auto"/>
        <w:ind w:left="1134" w:firstLine="567"/>
        <w:jc w:val="center"/>
        <w:rPr>
          <w:rFonts w:ascii="Times New Roman" w:hAnsi="Times New Roman"/>
          <w:b/>
          <w:bCs/>
          <w:color w:val="000000"/>
          <w:sz w:val="24"/>
          <w:szCs w:val="24"/>
        </w:rPr>
      </w:pPr>
      <w:r w:rsidRPr="003B1CCC">
        <w:rPr>
          <w:rFonts w:ascii="Times New Roman" w:hAnsi="Times New Roman"/>
          <w:b/>
          <w:bCs/>
          <w:color w:val="000000"/>
          <w:sz w:val="24"/>
          <w:szCs w:val="24"/>
        </w:rPr>
        <w:t>Hasil Uji Koefisien Determinasi</w:t>
      </w:r>
    </w:p>
    <w:tbl>
      <w:tblPr>
        <w:tblW w:w="5872" w:type="dxa"/>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3B1CCC" w:rsidRPr="001826A7" w14:paraId="04AC0FCB" w14:textId="77777777" w:rsidTr="00156B03">
        <w:trPr>
          <w:cantSplit/>
        </w:trPr>
        <w:tc>
          <w:tcPr>
            <w:tcW w:w="5872" w:type="dxa"/>
            <w:gridSpan w:val="5"/>
            <w:shd w:val="clear" w:color="auto" w:fill="auto"/>
            <w:vAlign w:val="center"/>
          </w:tcPr>
          <w:p w14:paraId="5AF85A46" w14:textId="77777777" w:rsidR="003B1CCC" w:rsidRPr="001826A7" w:rsidRDefault="003B1CCC"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1826A7">
              <w:rPr>
                <w:rFonts w:ascii="Times New Roman" w:hAnsi="Times New Roman" w:cs="Times New Roman"/>
                <w:b/>
                <w:bCs/>
                <w:sz w:val="24"/>
                <w:szCs w:val="24"/>
              </w:rPr>
              <w:t>Model Summary</w:t>
            </w:r>
          </w:p>
        </w:tc>
      </w:tr>
      <w:tr w:rsidR="003B1CCC" w:rsidRPr="001826A7" w14:paraId="090E4D6D" w14:textId="77777777" w:rsidTr="00156B03">
        <w:trPr>
          <w:cantSplit/>
        </w:trPr>
        <w:tc>
          <w:tcPr>
            <w:tcW w:w="798" w:type="dxa"/>
            <w:shd w:val="clear" w:color="auto" w:fill="auto"/>
            <w:vAlign w:val="bottom"/>
          </w:tcPr>
          <w:p w14:paraId="57E6827C" w14:textId="77777777" w:rsidR="003B1CCC" w:rsidRPr="001826A7" w:rsidRDefault="003B1CCC" w:rsidP="00156B03">
            <w:pPr>
              <w:autoSpaceDE w:val="0"/>
              <w:autoSpaceDN w:val="0"/>
              <w:adjustRightInd w:val="0"/>
              <w:spacing w:after="0" w:line="320" w:lineRule="atLeast"/>
              <w:ind w:left="60" w:right="60"/>
              <w:rPr>
                <w:rFonts w:ascii="Times New Roman" w:hAnsi="Times New Roman" w:cs="Times New Roman"/>
                <w:sz w:val="24"/>
                <w:szCs w:val="24"/>
              </w:rPr>
            </w:pPr>
            <w:r w:rsidRPr="001826A7">
              <w:rPr>
                <w:rFonts w:ascii="Times New Roman" w:hAnsi="Times New Roman" w:cs="Times New Roman"/>
                <w:sz w:val="24"/>
                <w:szCs w:val="24"/>
              </w:rPr>
              <w:t>Model</w:t>
            </w:r>
          </w:p>
        </w:tc>
        <w:tc>
          <w:tcPr>
            <w:tcW w:w="1030" w:type="dxa"/>
            <w:shd w:val="clear" w:color="auto" w:fill="auto"/>
            <w:vAlign w:val="bottom"/>
          </w:tcPr>
          <w:p w14:paraId="4128C18A" w14:textId="77777777" w:rsidR="003B1CCC" w:rsidRPr="001826A7" w:rsidRDefault="003B1CCC"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1826A7">
              <w:rPr>
                <w:rFonts w:ascii="Times New Roman" w:hAnsi="Times New Roman" w:cs="Times New Roman"/>
                <w:sz w:val="24"/>
                <w:szCs w:val="24"/>
              </w:rPr>
              <w:t>R</w:t>
            </w:r>
          </w:p>
        </w:tc>
        <w:tc>
          <w:tcPr>
            <w:tcW w:w="1092" w:type="dxa"/>
            <w:shd w:val="clear" w:color="auto" w:fill="auto"/>
            <w:vAlign w:val="bottom"/>
          </w:tcPr>
          <w:p w14:paraId="53959396" w14:textId="77777777" w:rsidR="003B1CCC" w:rsidRPr="001826A7" w:rsidRDefault="003B1CCC"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1826A7">
              <w:rPr>
                <w:rFonts w:ascii="Times New Roman" w:hAnsi="Times New Roman" w:cs="Times New Roman"/>
                <w:sz w:val="24"/>
                <w:szCs w:val="24"/>
              </w:rPr>
              <w:t>R Square</w:t>
            </w:r>
          </w:p>
        </w:tc>
        <w:tc>
          <w:tcPr>
            <w:tcW w:w="1476" w:type="dxa"/>
            <w:shd w:val="clear" w:color="auto" w:fill="auto"/>
            <w:vAlign w:val="bottom"/>
          </w:tcPr>
          <w:p w14:paraId="2C4BD422" w14:textId="77777777" w:rsidR="003B1CCC" w:rsidRPr="001826A7" w:rsidRDefault="003B1CCC"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1826A7">
              <w:rPr>
                <w:rFonts w:ascii="Times New Roman" w:hAnsi="Times New Roman" w:cs="Times New Roman"/>
                <w:sz w:val="24"/>
                <w:szCs w:val="24"/>
              </w:rPr>
              <w:t>Adjusted R Square</w:t>
            </w:r>
          </w:p>
        </w:tc>
        <w:tc>
          <w:tcPr>
            <w:tcW w:w="1476" w:type="dxa"/>
            <w:shd w:val="clear" w:color="auto" w:fill="auto"/>
            <w:vAlign w:val="bottom"/>
          </w:tcPr>
          <w:p w14:paraId="7415F2BE" w14:textId="77777777" w:rsidR="003B1CCC" w:rsidRPr="001826A7" w:rsidRDefault="003B1CCC" w:rsidP="00156B03">
            <w:pPr>
              <w:autoSpaceDE w:val="0"/>
              <w:autoSpaceDN w:val="0"/>
              <w:adjustRightInd w:val="0"/>
              <w:spacing w:after="0" w:line="320" w:lineRule="atLeast"/>
              <w:ind w:left="60" w:right="60"/>
              <w:jc w:val="center"/>
              <w:rPr>
                <w:rFonts w:ascii="Times New Roman" w:hAnsi="Times New Roman" w:cs="Times New Roman"/>
                <w:sz w:val="24"/>
                <w:szCs w:val="24"/>
              </w:rPr>
            </w:pPr>
            <w:r w:rsidRPr="001826A7">
              <w:rPr>
                <w:rFonts w:ascii="Times New Roman" w:hAnsi="Times New Roman" w:cs="Times New Roman"/>
                <w:sz w:val="24"/>
                <w:szCs w:val="24"/>
              </w:rPr>
              <w:t>Std. Error of the Estimate</w:t>
            </w:r>
          </w:p>
        </w:tc>
      </w:tr>
      <w:tr w:rsidR="003B1CCC" w:rsidRPr="001826A7" w14:paraId="1B6582F8" w14:textId="77777777" w:rsidTr="00156B03">
        <w:trPr>
          <w:cantSplit/>
        </w:trPr>
        <w:tc>
          <w:tcPr>
            <w:tcW w:w="798" w:type="dxa"/>
            <w:tcBorders>
              <w:bottom w:val="single" w:sz="4" w:space="0" w:color="auto"/>
            </w:tcBorders>
            <w:shd w:val="clear" w:color="auto" w:fill="auto"/>
          </w:tcPr>
          <w:p w14:paraId="04BCFF61" w14:textId="77777777" w:rsidR="003B1CCC" w:rsidRPr="001826A7" w:rsidRDefault="003B1CCC" w:rsidP="00156B03">
            <w:pPr>
              <w:autoSpaceDE w:val="0"/>
              <w:autoSpaceDN w:val="0"/>
              <w:adjustRightInd w:val="0"/>
              <w:spacing w:after="0" w:line="320" w:lineRule="atLeast"/>
              <w:ind w:left="60" w:right="60"/>
              <w:rPr>
                <w:rFonts w:ascii="Times New Roman" w:hAnsi="Times New Roman" w:cs="Times New Roman"/>
                <w:sz w:val="24"/>
                <w:szCs w:val="24"/>
              </w:rPr>
            </w:pPr>
            <w:r w:rsidRPr="001826A7">
              <w:rPr>
                <w:rFonts w:ascii="Times New Roman" w:hAnsi="Times New Roman" w:cs="Times New Roman"/>
                <w:sz w:val="24"/>
                <w:szCs w:val="24"/>
              </w:rPr>
              <w:t>1</w:t>
            </w:r>
          </w:p>
        </w:tc>
        <w:tc>
          <w:tcPr>
            <w:tcW w:w="1030" w:type="dxa"/>
            <w:tcBorders>
              <w:bottom w:val="single" w:sz="4" w:space="0" w:color="auto"/>
            </w:tcBorders>
            <w:shd w:val="clear" w:color="auto" w:fill="auto"/>
          </w:tcPr>
          <w:p w14:paraId="619DE93A" w14:textId="4340466B" w:rsidR="003B1CCC" w:rsidRPr="001826A7" w:rsidRDefault="003B1CCC"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1826A7">
              <w:rPr>
                <w:rFonts w:ascii="Times New Roman" w:hAnsi="Times New Roman" w:cs="Times New Roman"/>
                <w:sz w:val="24"/>
                <w:szCs w:val="24"/>
              </w:rPr>
              <w:t>0.3</w:t>
            </w:r>
            <w:r>
              <w:rPr>
                <w:rFonts w:ascii="Times New Roman" w:hAnsi="Times New Roman" w:cs="Times New Roman"/>
                <w:sz w:val="24"/>
                <w:szCs w:val="24"/>
              </w:rPr>
              <w:t>81</w:t>
            </w:r>
            <w:r w:rsidRPr="001826A7">
              <w:rPr>
                <w:rFonts w:ascii="Times New Roman" w:hAnsi="Times New Roman" w:cs="Times New Roman"/>
                <w:sz w:val="24"/>
                <w:szCs w:val="24"/>
                <w:vertAlign w:val="superscript"/>
              </w:rPr>
              <w:t>a</w:t>
            </w:r>
          </w:p>
        </w:tc>
        <w:tc>
          <w:tcPr>
            <w:tcW w:w="1092" w:type="dxa"/>
            <w:tcBorders>
              <w:bottom w:val="single" w:sz="4" w:space="0" w:color="auto"/>
            </w:tcBorders>
            <w:shd w:val="clear" w:color="auto" w:fill="auto"/>
          </w:tcPr>
          <w:p w14:paraId="020950BB" w14:textId="59CD4F5B" w:rsidR="003B1CCC" w:rsidRPr="001826A7" w:rsidRDefault="003B1CCC"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1826A7">
              <w:rPr>
                <w:rFonts w:ascii="Times New Roman" w:hAnsi="Times New Roman" w:cs="Times New Roman"/>
                <w:sz w:val="24"/>
                <w:szCs w:val="24"/>
              </w:rPr>
              <w:t>0.1</w:t>
            </w:r>
            <w:r>
              <w:rPr>
                <w:rFonts w:ascii="Times New Roman" w:hAnsi="Times New Roman" w:cs="Times New Roman"/>
                <w:sz w:val="24"/>
                <w:szCs w:val="24"/>
              </w:rPr>
              <w:t>45</w:t>
            </w:r>
          </w:p>
        </w:tc>
        <w:tc>
          <w:tcPr>
            <w:tcW w:w="1476" w:type="dxa"/>
            <w:tcBorders>
              <w:bottom w:val="single" w:sz="4" w:space="0" w:color="auto"/>
            </w:tcBorders>
            <w:shd w:val="clear" w:color="auto" w:fill="auto"/>
          </w:tcPr>
          <w:p w14:paraId="3A6AD6AC" w14:textId="25D0A369" w:rsidR="003B1CCC" w:rsidRPr="001826A7" w:rsidRDefault="003B1CCC"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1826A7">
              <w:rPr>
                <w:rFonts w:ascii="Times New Roman" w:hAnsi="Times New Roman" w:cs="Times New Roman"/>
                <w:sz w:val="24"/>
                <w:szCs w:val="24"/>
              </w:rPr>
              <w:t>0.1</w:t>
            </w:r>
            <w:r>
              <w:rPr>
                <w:rFonts w:ascii="Times New Roman" w:hAnsi="Times New Roman" w:cs="Times New Roman"/>
                <w:sz w:val="24"/>
                <w:szCs w:val="24"/>
              </w:rPr>
              <w:t>19</w:t>
            </w:r>
          </w:p>
        </w:tc>
        <w:tc>
          <w:tcPr>
            <w:tcW w:w="1476" w:type="dxa"/>
            <w:tcBorders>
              <w:bottom w:val="single" w:sz="4" w:space="0" w:color="auto"/>
            </w:tcBorders>
            <w:shd w:val="clear" w:color="auto" w:fill="auto"/>
          </w:tcPr>
          <w:p w14:paraId="2FBA5BEE" w14:textId="292070C2" w:rsidR="003B1CCC" w:rsidRPr="001826A7" w:rsidRDefault="003B1CCC" w:rsidP="00156B03">
            <w:pPr>
              <w:autoSpaceDE w:val="0"/>
              <w:autoSpaceDN w:val="0"/>
              <w:adjustRightInd w:val="0"/>
              <w:spacing w:after="0" w:line="320" w:lineRule="atLeast"/>
              <w:ind w:left="60" w:right="60"/>
              <w:jc w:val="right"/>
              <w:rPr>
                <w:rFonts w:ascii="Times New Roman" w:hAnsi="Times New Roman" w:cs="Times New Roman"/>
                <w:sz w:val="24"/>
                <w:szCs w:val="24"/>
              </w:rPr>
            </w:pPr>
            <w:r w:rsidRPr="001826A7">
              <w:rPr>
                <w:rFonts w:ascii="Times New Roman" w:hAnsi="Times New Roman" w:cs="Times New Roman"/>
                <w:sz w:val="24"/>
                <w:szCs w:val="24"/>
              </w:rPr>
              <w:t>0.0</w:t>
            </w:r>
            <w:r>
              <w:rPr>
                <w:rFonts w:ascii="Times New Roman" w:hAnsi="Times New Roman" w:cs="Times New Roman"/>
                <w:sz w:val="24"/>
                <w:szCs w:val="24"/>
              </w:rPr>
              <w:t>4286</w:t>
            </w:r>
          </w:p>
        </w:tc>
      </w:tr>
    </w:tbl>
    <w:p w14:paraId="258924E6" w14:textId="788DD984" w:rsidR="00846522" w:rsidRDefault="003B1CCC" w:rsidP="003B1CCC">
      <w:pPr>
        <w:spacing w:after="0" w:line="480" w:lineRule="auto"/>
        <w:ind w:left="720" w:firstLine="720"/>
        <w:jc w:val="both"/>
        <w:rPr>
          <w:rFonts w:ascii="Times New Roman" w:hAnsi="Times New Roman"/>
          <w:color w:val="000000"/>
          <w:sz w:val="24"/>
          <w:szCs w:val="24"/>
        </w:rPr>
      </w:pPr>
      <w:r>
        <w:rPr>
          <w:rFonts w:ascii="Times New Roman" w:hAnsi="Times New Roman"/>
          <w:color w:val="000000"/>
          <w:sz w:val="24"/>
          <w:szCs w:val="24"/>
        </w:rPr>
        <w:t>Sumber: Olah Data SPSS 22 (2024)</w:t>
      </w:r>
    </w:p>
    <w:p w14:paraId="737F864D" w14:textId="50A63EF8" w:rsidR="003B1CCC" w:rsidRPr="00BE37A7" w:rsidRDefault="003B1CCC" w:rsidP="003B1CCC">
      <w:pPr>
        <w:spacing w:after="0" w:line="480" w:lineRule="auto"/>
        <w:ind w:left="993" w:firstLine="567"/>
        <w:jc w:val="both"/>
        <w:rPr>
          <w:rFonts w:ascii="Times New Roman" w:hAnsi="Times New Roman"/>
          <w:i/>
          <w:iCs/>
          <w:color w:val="ED0000"/>
          <w:sz w:val="24"/>
          <w:szCs w:val="24"/>
        </w:rPr>
      </w:pPr>
      <w:r w:rsidRPr="000C0FFF">
        <w:rPr>
          <w:rFonts w:ascii="Times New Roman" w:hAnsi="Times New Roman"/>
          <w:color w:val="000000"/>
          <w:sz w:val="24"/>
          <w:szCs w:val="24"/>
        </w:rPr>
        <w:t xml:space="preserve">Berdasarkan </w:t>
      </w:r>
      <w:r>
        <w:rPr>
          <w:rFonts w:ascii="Times New Roman" w:hAnsi="Times New Roman"/>
          <w:color w:val="000000"/>
          <w:sz w:val="24"/>
          <w:szCs w:val="24"/>
        </w:rPr>
        <w:t>Tabel 1</w:t>
      </w:r>
      <w:r w:rsidR="00797106">
        <w:rPr>
          <w:rFonts w:ascii="Times New Roman" w:hAnsi="Times New Roman"/>
          <w:color w:val="000000"/>
          <w:sz w:val="24"/>
          <w:szCs w:val="24"/>
        </w:rPr>
        <w:t>5</w:t>
      </w:r>
      <w:r>
        <w:rPr>
          <w:rFonts w:ascii="Times New Roman" w:hAnsi="Times New Roman"/>
          <w:color w:val="000000"/>
          <w:sz w:val="24"/>
          <w:szCs w:val="24"/>
        </w:rPr>
        <w:t xml:space="preserve"> </w:t>
      </w:r>
      <w:r w:rsidRPr="000C0FFF">
        <w:rPr>
          <w:rFonts w:ascii="Times New Roman" w:hAnsi="Times New Roman"/>
          <w:color w:val="000000"/>
          <w:sz w:val="24"/>
          <w:szCs w:val="24"/>
        </w:rPr>
        <w:t xml:space="preserve">didapatkan nilai </w:t>
      </w:r>
      <w:r w:rsidRPr="00DC09B8">
        <w:rPr>
          <w:rFonts w:ascii="Times New Roman" w:hAnsi="Times New Roman"/>
          <w:i/>
          <w:iCs/>
          <w:color w:val="000000"/>
          <w:sz w:val="24"/>
          <w:szCs w:val="24"/>
        </w:rPr>
        <w:t>Adjusted R Square</w:t>
      </w:r>
      <w:r w:rsidRPr="000C0FFF">
        <w:rPr>
          <w:rFonts w:ascii="Times New Roman" w:hAnsi="Times New Roman"/>
          <w:color w:val="000000"/>
          <w:sz w:val="24"/>
          <w:szCs w:val="24"/>
        </w:rPr>
        <w:t xml:space="preserve"> sebesar </w:t>
      </w:r>
      <w:r>
        <w:rPr>
          <w:rFonts w:ascii="Times New Roman" w:hAnsi="Times New Roman"/>
          <w:color w:val="000000"/>
          <w:sz w:val="24"/>
          <w:szCs w:val="24"/>
        </w:rPr>
        <w:t>1</w:t>
      </w:r>
      <w:r w:rsidR="0076247F">
        <w:rPr>
          <w:rFonts w:ascii="Times New Roman" w:hAnsi="Times New Roman"/>
          <w:color w:val="000000"/>
          <w:sz w:val="24"/>
          <w:szCs w:val="24"/>
        </w:rPr>
        <w:t>1</w:t>
      </w:r>
      <w:r w:rsidR="00AA6D5C">
        <w:rPr>
          <w:rFonts w:ascii="Times New Roman" w:hAnsi="Times New Roman"/>
          <w:color w:val="000000"/>
          <w:sz w:val="24"/>
          <w:szCs w:val="24"/>
        </w:rPr>
        <w:t>,</w:t>
      </w:r>
      <w:r w:rsidR="0076247F">
        <w:rPr>
          <w:rFonts w:ascii="Times New Roman" w:hAnsi="Times New Roman"/>
          <w:color w:val="000000"/>
          <w:sz w:val="24"/>
          <w:szCs w:val="24"/>
        </w:rPr>
        <w:t>9</w:t>
      </w:r>
      <w:r w:rsidR="00AA6D5C">
        <w:rPr>
          <w:rFonts w:ascii="Times New Roman" w:hAnsi="Times New Roman"/>
          <w:color w:val="000000"/>
          <w:sz w:val="24"/>
          <w:szCs w:val="24"/>
        </w:rPr>
        <w:t>%</w:t>
      </w:r>
      <w:r>
        <w:rPr>
          <w:rFonts w:ascii="Times New Roman" w:hAnsi="Times New Roman"/>
          <w:color w:val="000000"/>
          <w:sz w:val="24"/>
          <w:szCs w:val="24"/>
        </w:rPr>
        <w:t xml:space="preserve"> h</w:t>
      </w:r>
      <w:r w:rsidRPr="000C0FFF">
        <w:rPr>
          <w:rFonts w:ascii="Times New Roman" w:hAnsi="Times New Roman"/>
          <w:color w:val="000000"/>
          <w:sz w:val="24"/>
          <w:szCs w:val="24"/>
        </w:rPr>
        <w:t xml:space="preserve">al ini berarti </w:t>
      </w:r>
      <w:r w:rsidR="0076247F">
        <w:rPr>
          <w:rFonts w:ascii="Times New Roman" w:hAnsi="Times New Roman"/>
          <w:i/>
          <w:iCs/>
          <w:color w:val="000000"/>
          <w:sz w:val="24"/>
          <w:szCs w:val="24"/>
        </w:rPr>
        <w:t xml:space="preserve">loan to deposit ratio, debt to equity ratio, </w:t>
      </w:r>
      <w:r w:rsidR="0076247F">
        <w:rPr>
          <w:rFonts w:ascii="Times New Roman" w:hAnsi="Times New Roman"/>
          <w:color w:val="000000"/>
          <w:sz w:val="24"/>
          <w:szCs w:val="24"/>
        </w:rPr>
        <w:t xml:space="preserve">dan dana </w:t>
      </w:r>
      <w:r w:rsidR="0076247F">
        <w:rPr>
          <w:rFonts w:ascii="Times New Roman" w:hAnsi="Times New Roman"/>
          <w:color w:val="000000"/>
          <w:sz w:val="24"/>
          <w:szCs w:val="24"/>
        </w:rPr>
        <w:lastRenderedPageBreak/>
        <w:t xml:space="preserve">pihak ketiga </w:t>
      </w:r>
      <w:r>
        <w:rPr>
          <w:rFonts w:ascii="Times New Roman" w:hAnsi="Times New Roman"/>
          <w:color w:val="000000"/>
          <w:sz w:val="24"/>
          <w:szCs w:val="24"/>
        </w:rPr>
        <w:t>berpengaruh</w:t>
      </w:r>
      <w:r w:rsidRPr="000C0FFF">
        <w:rPr>
          <w:rFonts w:ascii="Times New Roman" w:hAnsi="Times New Roman"/>
          <w:color w:val="000000"/>
          <w:sz w:val="24"/>
          <w:szCs w:val="24"/>
        </w:rPr>
        <w:t xml:space="preserve"> sebesar </w:t>
      </w:r>
      <w:r>
        <w:rPr>
          <w:rFonts w:ascii="Times New Roman" w:hAnsi="Times New Roman"/>
          <w:color w:val="000000"/>
          <w:sz w:val="24"/>
          <w:szCs w:val="24"/>
        </w:rPr>
        <w:t>1</w:t>
      </w:r>
      <w:r w:rsidR="0076247F">
        <w:rPr>
          <w:rFonts w:ascii="Times New Roman" w:hAnsi="Times New Roman"/>
          <w:color w:val="000000"/>
          <w:sz w:val="24"/>
          <w:szCs w:val="24"/>
        </w:rPr>
        <w:t>1</w:t>
      </w:r>
      <w:r>
        <w:rPr>
          <w:rFonts w:ascii="Times New Roman" w:hAnsi="Times New Roman"/>
          <w:color w:val="000000"/>
          <w:sz w:val="24"/>
          <w:szCs w:val="24"/>
        </w:rPr>
        <w:t>,</w:t>
      </w:r>
      <w:r w:rsidR="0076247F">
        <w:rPr>
          <w:rFonts w:ascii="Times New Roman" w:hAnsi="Times New Roman"/>
          <w:color w:val="000000"/>
          <w:sz w:val="24"/>
          <w:szCs w:val="24"/>
        </w:rPr>
        <w:t>9</w:t>
      </w:r>
      <w:r>
        <w:rPr>
          <w:rFonts w:ascii="Times New Roman" w:hAnsi="Times New Roman"/>
          <w:color w:val="000000"/>
          <w:sz w:val="24"/>
          <w:szCs w:val="24"/>
        </w:rPr>
        <w:t xml:space="preserve"> </w:t>
      </w:r>
      <w:r w:rsidRPr="000C0FFF">
        <w:rPr>
          <w:rFonts w:ascii="Times New Roman" w:hAnsi="Times New Roman"/>
          <w:color w:val="000000"/>
          <w:sz w:val="24"/>
          <w:szCs w:val="24"/>
        </w:rPr>
        <w:t>%</w:t>
      </w:r>
      <w:r>
        <w:rPr>
          <w:rFonts w:ascii="Times New Roman" w:hAnsi="Times New Roman"/>
          <w:color w:val="000000"/>
          <w:sz w:val="24"/>
          <w:szCs w:val="24"/>
        </w:rPr>
        <w:t>,</w:t>
      </w:r>
      <w:r w:rsidRPr="000C0FFF">
        <w:rPr>
          <w:rFonts w:ascii="Times New Roman" w:hAnsi="Times New Roman"/>
          <w:color w:val="000000"/>
          <w:sz w:val="24"/>
          <w:szCs w:val="24"/>
        </w:rPr>
        <w:t xml:space="preserve"> </w:t>
      </w:r>
      <w:r>
        <w:rPr>
          <w:rFonts w:ascii="Times New Roman" w:hAnsi="Times New Roman"/>
          <w:color w:val="000000"/>
          <w:sz w:val="24"/>
          <w:szCs w:val="24"/>
        </w:rPr>
        <w:t>s</w:t>
      </w:r>
      <w:r w:rsidRPr="000C0FFF">
        <w:rPr>
          <w:rFonts w:ascii="Times New Roman" w:hAnsi="Times New Roman"/>
          <w:color w:val="000000"/>
          <w:sz w:val="24"/>
          <w:szCs w:val="24"/>
        </w:rPr>
        <w:t xml:space="preserve">edangkan </w:t>
      </w:r>
      <w:r w:rsidR="00365FD2">
        <w:rPr>
          <w:rFonts w:ascii="Times New Roman" w:hAnsi="Times New Roman"/>
          <w:color w:val="000000"/>
          <w:sz w:val="24"/>
          <w:szCs w:val="24"/>
        </w:rPr>
        <w:t>selebihnya</w:t>
      </w:r>
      <w:r w:rsidRPr="000C0FFF">
        <w:rPr>
          <w:rFonts w:ascii="Times New Roman" w:hAnsi="Times New Roman"/>
          <w:color w:val="000000"/>
          <w:sz w:val="24"/>
          <w:szCs w:val="24"/>
        </w:rPr>
        <w:t xml:space="preserve"> 100% </w:t>
      </w:r>
      <w:r w:rsidRPr="000C0FFF">
        <w:rPr>
          <w:rFonts w:ascii="Times New Roman" w:hAnsi="Times New Roman"/>
          <w:color w:val="000000"/>
          <w:sz w:val="24"/>
          <w:szCs w:val="24"/>
        </w:rPr>
        <w:sym w:font="Symbol" w:char="F02D"/>
      </w:r>
      <w:r w:rsidRPr="000C0FFF">
        <w:rPr>
          <w:rFonts w:ascii="Times New Roman" w:hAnsi="Times New Roman"/>
          <w:color w:val="000000"/>
          <w:sz w:val="24"/>
          <w:szCs w:val="24"/>
        </w:rPr>
        <w:t xml:space="preserve"> </w:t>
      </w:r>
      <w:r>
        <w:rPr>
          <w:rFonts w:ascii="Times New Roman" w:hAnsi="Times New Roman"/>
          <w:color w:val="000000"/>
          <w:sz w:val="24"/>
          <w:szCs w:val="24"/>
        </w:rPr>
        <w:t>1</w:t>
      </w:r>
      <w:r w:rsidR="0076247F">
        <w:rPr>
          <w:rFonts w:ascii="Times New Roman" w:hAnsi="Times New Roman"/>
          <w:color w:val="000000"/>
          <w:sz w:val="24"/>
          <w:szCs w:val="24"/>
        </w:rPr>
        <w:t>1</w:t>
      </w:r>
      <w:r>
        <w:rPr>
          <w:rFonts w:ascii="Times New Roman" w:hAnsi="Times New Roman"/>
          <w:color w:val="000000"/>
          <w:sz w:val="24"/>
          <w:szCs w:val="24"/>
        </w:rPr>
        <w:t>,</w:t>
      </w:r>
      <w:r w:rsidR="0076247F">
        <w:rPr>
          <w:rFonts w:ascii="Times New Roman" w:hAnsi="Times New Roman"/>
          <w:color w:val="000000"/>
          <w:sz w:val="24"/>
          <w:szCs w:val="24"/>
        </w:rPr>
        <w:t>9</w:t>
      </w:r>
      <w:r w:rsidRPr="000C0FFF">
        <w:rPr>
          <w:rFonts w:ascii="Times New Roman" w:hAnsi="Times New Roman"/>
          <w:color w:val="000000"/>
          <w:sz w:val="24"/>
          <w:szCs w:val="24"/>
        </w:rPr>
        <w:t>%</w:t>
      </w:r>
      <w:r>
        <w:rPr>
          <w:rFonts w:ascii="Times New Roman" w:hAnsi="Times New Roman"/>
          <w:color w:val="000000"/>
          <w:sz w:val="24"/>
          <w:szCs w:val="24"/>
        </w:rPr>
        <w:t xml:space="preserve"> </w:t>
      </w:r>
      <w:r w:rsidRPr="000C0FFF">
        <w:rPr>
          <w:rFonts w:ascii="Times New Roman" w:hAnsi="Times New Roman"/>
          <w:color w:val="000000"/>
          <w:sz w:val="24"/>
          <w:szCs w:val="24"/>
        </w:rPr>
        <w:t xml:space="preserve">= </w:t>
      </w:r>
      <w:r>
        <w:rPr>
          <w:rFonts w:ascii="Times New Roman" w:hAnsi="Times New Roman"/>
          <w:color w:val="000000"/>
          <w:sz w:val="24"/>
          <w:szCs w:val="24"/>
        </w:rPr>
        <w:t>8</w:t>
      </w:r>
      <w:r w:rsidR="0076247F">
        <w:rPr>
          <w:rFonts w:ascii="Times New Roman" w:hAnsi="Times New Roman"/>
          <w:color w:val="000000"/>
          <w:sz w:val="24"/>
          <w:szCs w:val="24"/>
        </w:rPr>
        <w:t>8</w:t>
      </w:r>
      <w:r w:rsidRPr="000C0FFF">
        <w:rPr>
          <w:rFonts w:ascii="Times New Roman" w:hAnsi="Times New Roman"/>
          <w:color w:val="000000"/>
          <w:sz w:val="24"/>
          <w:szCs w:val="24"/>
        </w:rPr>
        <w:t>,</w:t>
      </w:r>
      <w:r w:rsidR="0076247F">
        <w:rPr>
          <w:rFonts w:ascii="Times New Roman" w:hAnsi="Times New Roman"/>
          <w:color w:val="000000"/>
          <w:sz w:val="24"/>
          <w:szCs w:val="24"/>
        </w:rPr>
        <w:t>1</w:t>
      </w:r>
      <w:r w:rsidRPr="000C0FFF">
        <w:rPr>
          <w:rFonts w:ascii="Times New Roman" w:hAnsi="Times New Roman"/>
          <w:color w:val="000000"/>
          <w:sz w:val="24"/>
          <w:szCs w:val="24"/>
        </w:rPr>
        <w:t>% di pengaruhi variabel lainnya yang tidak</w:t>
      </w:r>
      <w:r w:rsidR="00AA6D5C">
        <w:rPr>
          <w:rFonts w:ascii="Times New Roman" w:hAnsi="Times New Roman"/>
          <w:color w:val="000000"/>
          <w:sz w:val="24"/>
          <w:szCs w:val="24"/>
        </w:rPr>
        <w:t xml:space="preserve"> dijelaskan</w:t>
      </w:r>
      <w:r w:rsidRPr="000C0FFF">
        <w:rPr>
          <w:rFonts w:ascii="Times New Roman" w:hAnsi="Times New Roman"/>
          <w:color w:val="000000"/>
          <w:sz w:val="24"/>
          <w:szCs w:val="24"/>
        </w:rPr>
        <w:t xml:space="preserve"> dalam penelitian ini</w:t>
      </w:r>
      <w:r w:rsidR="00BE37A7">
        <w:rPr>
          <w:rFonts w:ascii="Times New Roman" w:hAnsi="Times New Roman"/>
          <w:i/>
          <w:iCs/>
          <w:color w:val="000000"/>
          <w:sz w:val="24"/>
          <w:szCs w:val="24"/>
        </w:rPr>
        <w:t>.</w:t>
      </w:r>
    </w:p>
    <w:p w14:paraId="045D2411" w14:textId="473D68CD" w:rsidR="0076247F" w:rsidRDefault="0076247F">
      <w:pPr>
        <w:pStyle w:val="Heading1"/>
        <w:numPr>
          <w:ilvl w:val="0"/>
          <w:numId w:val="46"/>
        </w:numPr>
        <w:jc w:val="both"/>
      </w:pPr>
      <w:bookmarkStart w:id="21" w:name="_Toc166421283"/>
      <w:bookmarkStart w:id="22" w:name="_Toc167054139"/>
      <w:r w:rsidRPr="0076247F">
        <w:t>Pembahasan</w:t>
      </w:r>
      <w:bookmarkEnd w:id="21"/>
      <w:bookmarkEnd w:id="22"/>
    </w:p>
    <w:p w14:paraId="435A4D4A" w14:textId="11AA1DC2" w:rsidR="00882567" w:rsidRDefault="0076247F" w:rsidP="00DD7BC4">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Berdasarkan hasil analisis yang telah dilakukan, maka diperoleh suatu hasil penelitian sebagai berikut:</w:t>
      </w:r>
    </w:p>
    <w:p w14:paraId="3EDEA4C5" w14:textId="77777777" w:rsidR="005459E7" w:rsidRPr="005459E7" w:rsidRDefault="003906DC">
      <w:pPr>
        <w:pStyle w:val="ListParagraph"/>
        <w:numPr>
          <w:ilvl w:val="0"/>
          <w:numId w:val="43"/>
        </w:numPr>
        <w:spacing w:after="0" w:line="480" w:lineRule="auto"/>
        <w:jc w:val="both"/>
        <w:rPr>
          <w:rFonts w:ascii="Times New Roman" w:hAnsi="Times New Roman"/>
          <w:b/>
          <w:bCs/>
          <w:sz w:val="24"/>
          <w:szCs w:val="24"/>
        </w:rPr>
      </w:pPr>
      <w:r w:rsidRPr="003906DC">
        <w:rPr>
          <w:rFonts w:ascii="Times New Roman" w:hAnsi="Times New Roman"/>
          <w:b/>
          <w:bCs/>
          <w:sz w:val="24"/>
          <w:szCs w:val="24"/>
        </w:rPr>
        <w:t>Untuk menguji hipotesis pertama, “</w:t>
      </w:r>
      <w:r w:rsidRPr="003906DC">
        <w:rPr>
          <w:rFonts w:ascii="Times New Roman" w:hAnsi="Times New Roman"/>
          <w:b/>
          <w:bCs/>
          <w:i/>
          <w:iCs/>
          <w:sz w:val="24"/>
          <w:szCs w:val="24"/>
        </w:rPr>
        <w:t xml:space="preserve">Loan to Deposit Ratio </w:t>
      </w:r>
      <w:r w:rsidRPr="003906DC">
        <w:rPr>
          <w:rFonts w:ascii="Times New Roman" w:hAnsi="Times New Roman"/>
          <w:b/>
          <w:bCs/>
          <w:sz w:val="24"/>
          <w:szCs w:val="24"/>
        </w:rPr>
        <w:t xml:space="preserve">terhadap </w:t>
      </w:r>
      <w:r w:rsidRPr="003906DC">
        <w:rPr>
          <w:rFonts w:ascii="Times New Roman" w:hAnsi="Times New Roman"/>
          <w:b/>
          <w:bCs/>
          <w:i/>
          <w:iCs/>
          <w:sz w:val="24"/>
          <w:szCs w:val="24"/>
        </w:rPr>
        <w:t>Finacial Performance”</w:t>
      </w:r>
    </w:p>
    <w:p w14:paraId="75EF6ADD" w14:textId="47AEA5A7" w:rsidR="003906DC" w:rsidRDefault="003906DC" w:rsidP="005459E7">
      <w:pPr>
        <w:pStyle w:val="ListParagraph"/>
        <w:spacing w:after="0" w:line="480" w:lineRule="auto"/>
        <w:ind w:left="1440" w:firstLine="360"/>
        <w:jc w:val="both"/>
        <w:rPr>
          <w:rFonts w:ascii="Times New Roman" w:hAnsi="Times New Roman"/>
          <w:sz w:val="24"/>
          <w:szCs w:val="24"/>
        </w:rPr>
      </w:pPr>
      <w:r w:rsidRPr="005459E7">
        <w:rPr>
          <w:rFonts w:ascii="Times New Roman" w:hAnsi="Times New Roman"/>
          <w:color w:val="000000"/>
          <w:sz w:val="24"/>
          <w:szCs w:val="24"/>
        </w:rPr>
        <w:t xml:space="preserve">Berdasarkan hasil penelitian menunjukkan bahwa nilai koefesien </w:t>
      </w:r>
      <w:r w:rsidRPr="005459E7">
        <w:rPr>
          <w:rFonts w:ascii="Times New Roman" w:hAnsi="Times New Roman"/>
          <w:i/>
          <w:iCs/>
          <w:color w:val="000000"/>
          <w:sz w:val="24"/>
          <w:szCs w:val="24"/>
        </w:rPr>
        <w:t xml:space="preserve">loan to deposit ratio </w:t>
      </w:r>
      <w:r w:rsidRPr="005459E7">
        <w:rPr>
          <w:rFonts w:ascii="Times New Roman" w:hAnsi="Times New Roman"/>
          <w:color w:val="000000"/>
          <w:sz w:val="24"/>
          <w:szCs w:val="24"/>
        </w:rPr>
        <w:t xml:space="preserve">sebesar 0,023 dengan arah positif. </w:t>
      </w:r>
      <w:r w:rsidRPr="005459E7">
        <w:rPr>
          <w:rFonts w:ascii="Times New Roman" w:eastAsia="Times New Roman" w:hAnsi="Times New Roman"/>
          <w:sz w:val="24"/>
          <w:szCs w:val="24"/>
        </w:rPr>
        <w:t>Nilai t</w:t>
      </w:r>
      <w:r w:rsidRPr="005459E7">
        <w:rPr>
          <w:rFonts w:ascii="Times New Roman" w:eastAsia="Times New Roman" w:hAnsi="Times New Roman"/>
          <w:sz w:val="24"/>
          <w:szCs w:val="24"/>
          <w:vertAlign w:val="subscript"/>
        </w:rPr>
        <w:t>hitung</w:t>
      </w:r>
      <w:r w:rsidRPr="005459E7">
        <w:rPr>
          <w:rFonts w:ascii="Times New Roman" w:eastAsia="Times New Roman" w:hAnsi="Times New Roman"/>
          <w:sz w:val="24"/>
          <w:szCs w:val="24"/>
        </w:rPr>
        <w:t xml:space="preserve"> 2,387 </w:t>
      </w:r>
      <w:r w:rsidRPr="005459E7">
        <w:rPr>
          <w:rFonts w:ascii="Times New Roman" w:hAnsi="Times New Roman"/>
          <w:sz w:val="24"/>
          <w:szCs w:val="24"/>
        </w:rPr>
        <w:t>&gt; t</w:t>
      </w:r>
      <w:r w:rsidRPr="005459E7">
        <w:rPr>
          <w:rFonts w:ascii="Times New Roman" w:hAnsi="Times New Roman"/>
          <w:sz w:val="24"/>
          <w:szCs w:val="24"/>
          <w:vertAlign w:val="subscript"/>
        </w:rPr>
        <w:t xml:space="preserve">tabel </w:t>
      </w:r>
      <w:r w:rsidRPr="005459E7">
        <w:rPr>
          <w:rFonts w:ascii="Times New Roman" w:hAnsi="Times New Roman"/>
          <w:sz w:val="24"/>
          <w:szCs w:val="24"/>
        </w:rPr>
        <w:t xml:space="preserve">1,983 dan nilai signifikan 0,019 (0,019 &lt; 0,05) yang artinya variabel </w:t>
      </w:r>
      <w:r w:rsidRPr="005459E7">
        <w:rPr>
          <w:rFonts w:ascii="Times New Roman" w:hAnsi="Times New Roman"/>
          <w:i/>
          <w:iCs/>
          <w:sz w:val="24"/>
          <w:szCs w:val="24"/>
        </w:rPr>
        <w:t xml:space="preserve">loan to deposit ratio </w:t>
      </w:r>
      <w:r w:rsidRPr="005459E7">
        <w:rPr>
          <w:rFonts w:ascii="Times New Roman" w:hAnsi="Times New Roman"/>
          <w:sz w:val="24"/>
          <w:szCs w:val="24"/>
        </w:rPr>
        <w:t>berpengaruh positif terhadap</w:t>
      </w:r>
      <w:r w:rsidRPr="005459E7">
        <w:rPr>
          <w:rFonts w:ascii="Times New Roman" w:hAnsi="Times New Roman"/>
          <w:i/>
          <w:sz w:val="24"/>
          <w:szCs w:val="24"/>
        </w:rPr>
        <w:t xml:space="preserve"> financial performance</w:t>
      </w:r>
      <w:r w:rsidRPr="005459E7">
        <w:rPr>
          <w:rFonts w:ascii="Times New Roman" w:hAnsi="Times New Roman"/>
          <w:sz w:val="24"/>
          <w:szCs w:val="24"/>
        </w:rPr>
        <w:t xml:space="preserve"> maka hipotesis diterima pada perusahaan perbankkan konvensional</w:t>
      </w:r>
      <w:r w:rsidR="005459E7" w:rsidRPr="005459E7">
        <w:rPr>
          <w:rFonts w:ascii="Times New Roman" w:hAnsi="Times New Roman"/>
          <w:sz w:val="24"/>
          <w:szCs w:val="24"/>
        </w:rPr>
        <w:t xml:space="preserve"> yang terdaftar di Bursa Efek Indonesia tahun 2020-2022.</w:t>
      </w:r>
    </w:p>
    <w:p w14:paraId="48455F30" w14:textId="52FC7E5C" w:rsidR="00AC0951" w:rsidRDefault="00AA6DFD" w:rsidP="00AC0951">
      <w:pPr>
        <w:pStyle w:val="ListParagraph"/>
        <w:spacing w:after="0" w:line="480" w:lineRule="auto"/>
        <w:ind w:left="1440" w:firstLine="360"/>
        <w:jc w:val="both"/>
        <w:rPr>
          <w:rFonts w:ascii="Times New Roman" w:hAnsi="Times New Roman"/>
          <w:sz w:val="24"/>
          <w:szCs w:val="24"/>
        </w:rPr>
      </w:pPr>
      <w:r w:rsidRPr="00AA6DFD">
        <w:rPr>
          <w:rFonts w:ascii="Times New Roman" w:hAnsi="Times New Roman"/>
          <w:sz w:val="24"/>
          <w:szCs w:val="24"/>
        </w:rPr>
        <w:t>Tingkat kesehatan bank dapat ditentukan dengan menggunakan berbagai indikator. Salah satu indikator yang paling penting dari kesehatan keuangan adalah keseimbangan bank yang sehat. Berdasarkan ini, sejumlah besar suku bunga moneter dapat diidentifikasi sebagai pendorong utama kesehatan bank. Hasil analisis keuangan akan membantu dalam menafsirkan berbagai hubungan kunci dan perubahan yang dapat memberikan gambaran yang jelas tentang potensi keberhasilan perusahaan di masa depan</w:t>
      </w:r>
      <w:r>
        <w:rPr>
          <w:rFonts w:ascii="Times New Roman" w:hAnsi="Times New Roman"/>
          <w:sz w:val="24"/>
          <w:szCs w:val="24"/>
        </w:rPr>
        <w:t xml:space="preserve"> </w:t>
      </w:r>
      <w:r w:rsidR="00853BA8" w:rsidRPr="00AC0951">
        <w:rPr>
          <w:rFonts w:ascii="Times New Roman" w:hAnsi="Times New Roman"/>
          <w:sz w:val="24"/>
          <w:szCs w:val="24"/>
        </w:rPr>
        <w:lastRenderedPageBreak/>
        <w:fldChar w:fldCharType="begin" w:fldLock="1"/>
      </w:r>
      <w:r w:rsidR="00610E35">
        <w:rPr>
          <w:rFonts w:ascii="Times New Roman" w:hAnsi="Times New Roman"/>
          <w:sz w:val="24"/>
          <w:szCs w:val="24"/>
        </w:rPr>
        <w:instrText>ADDIN CSL_CITATION {"citationItems":[{"id":"ITEM-1","itemData":{"author":[{"dropping-particle":"","family":"Munawar","given":"Andri Helmi","non-dropping-particle":"","parse-names":false,"suffix":""},{"dropping-particle":"","family":"Stanley","given":"Morgan","non-dropping-particle":"","parse-names":false,"suffix":""},{"dropping-particle":"","family":"Brothers","given":"Lehman","non-dropping-particle":"","parse-names":false,"suffix":""},{"dropping-particle":"","family":"Mae","given":"Fannie","non-dropping-particle":"","parse-names":false,"suffix":""},{"dropping-particle":"","family":"Mac","given":"Freddie","non-dropping-particle":"","parse-names":false,"suffix":""}],"id":"ITEM-1","issued":{"date-parts":[["2018"]]},"page":"155-166","title":"Pengaruh Loan to Deposit Ratio dan Debt to Equity Ratio Terhadap Return On Asset Pada Pt Bank Mandiri (Persero) Tbk","type":"article-journal"},"uris":["http://www.mendeley.com/documents/?uuid=8231ca35-6d79-44c9-b3fc-76ea0d5c1e17"]}],"mendeley":{"formattedCitation":"(Munawar et al., 2018)","plainTextFormattedCitation":"(Munawar et al., 2018)","previouslyFormattedCitation":"(Munawar et al., 2018)"},"properties":{"noteIndex":0},"schema":"https://github.com/citation-style-language/schema/raw/master/csl-citation.json"}</w:instrText>
      </w:r>
      <w:r w:rsidR="00853BA8" w:rsidRPr="00AC0951">
        <w:rPr>
          <w:rFonts w:ascii="Times New Roman" w:hAnsi="Times New Roman"/>
          <w:sz w:val="24"/>
          <w:szCs w:val="24"/>
        </w:rPr>
        <w:fldChar w:fldCharType="separate"/>
      </w:r>
      <w:r w:rsidR="00853BA8" w:rsidRPr="00AC0951">
        <w:rPr>
          <w:rFonts w:ascii="Times New Roman" w:hAnsi="Times New Roman"/>
          <w:noProof/>
          <w:sz w:val="24"/>
          <w:szCs w:val="24"/>
        </w:rPr>
        <w:t>(Munawar et al., 2018)</w:t>
      </w:r>
      <w:r w:rsidR="00853BA8" w:rsidRPr="00AC0951">
        <w:rPr>
          <w:rFonts w:ascii="Times New Roman" w:hAnsi="Times New Roman"/>
          <w:sz w:val="24"/>
          <w:szCs w:val="24"/>
        </w:rPr>
        <w:fldChar w:fldCharType="end"/>
      </w:r>
      <w:r w:rsidR="00853BA8" w:rsidRPr="00AC0951">
        <w:rPr>
          <w:rFonts w:ascii="Times New Roman" w:hAnsi="Times New Roman"/>
          <w:sz w:val="24"/>
          <w:szCs w:val="24"/>
        </w:rPr>
        <w:t>. Kredit</w:t>
      </w:r>
      <w:r w:rsidR="00797106">
        <w:rPr>
          <w:rFonts w:ascii="Times New Roman" w:hAnsi="Times New Roman"/>
          <w:sz w:val="24"/>
          <w:szCs w:val="24"/>
        </w:rPr>
        <w:t xml:space="preserve"> </w:t>
      </w:r>
      <w:r w:rsidR="00853BA8" w:rsidRPr="00AC0951">
        <w:rPr>
          <w:rFonts w:ascii="Times New Roman" w:hAnsi="Times New Roman"/>
          <w:sz w:val="24"/>
          <w:szCs w:val="24"/>
        </w:rPr>
        <w:t xml:space="preserve">bermasalah akan mempengaruhi permodalan yang juga dapat menyebabkan bank mengalami masalah likuiditas. Pertumbuhan kredit yang belum optimal tercermin dari angka-angka </w:t>
      </w:r>
      <w:r w:rsidR="00853BA8" w:rsidRPr="00AC0951">
        <w:rPr>
          <w:rFonts w:ascii="Times New Roman" w:hAnsi="Times New Roman"/>
          <w:i/>
          <w:iCs/>
          <w:sz w:val="24"/>
          <w:szCs w:val="24"/>
        </w:rPr>
        <w:t>Loan to Deposit Ratio</w:t>
      </w:r>
      <w:r w:rsidR="00853BA8" w:rsidRPr="00AC0951">
        <w:rPr>
          <w:rFonts w:ascii="Times New Roman" w:hAnsi="Times New Roman"/>
          <w:sz w:val="24"/>
          <w:szCs w:val="24"/>
        </w:rPr>
        <w:t xml:space="preserve"> (LDR). </w:t>
      </w:r>
      <w:r w:rsidR="00AC0951">
        <w:rPr>
          <w:rFonts w:ascii="Times New Roman" w:hAnsi="Times New Roman"/>
          <w:sz w:val="24"/>
          <w:szCs w:val="24"/>
        </w:rPr>
        <w:t xml:space="preserve"> </w:t>
      </w:r>
    </w:p>
    <w:p w14:paraId="10829976" w14:textId="56B52151" w:rsidR="00AC0951" w:rsidRDefault="00AA6DFD" w:rsidP="00AC0951">
      <w:pPr>
        <w:pStyle w:val="ListParagraph"/>
        <w:spacing w:after="0" w:line="480" w:lineRule="auto"/>
        <w:ind w:left="1440" w:firstLine="360"/>
        <w:jc w:val="both"/>
        <w:rPr>
          <w:rFonts w:ascii="Times New Roman" w:hAnsi="Times New Roman"/>
          <w:sz w:val="24"/>
          <w:szCs w:val="24"/>
        </w:rPr>
      </w:pPr>
      <w:r w:rsidRPr="00AA6DFD">
        <w:rPr>
          <w:rFonts w:ascii="Times New Roman" w:hAnsi="Times New Roman"/>
          <w:i/>
          <w:iCs/>
          <w:sz w:val="24"/>
          <w:szCs w:val="24"/>
        </w:rPr>
        <w:t>Loan to Deposit Ratio</w:t>
      </w:r>
      <w:r w:rsidRPr="00AA6DFD">
        <w:rPr>
          <w:rFonts w:ascii="Times New Roman" w:hAnsi="Times New Roman"/>
          <w:sz w:val="24"/>
          <w:szCs w:val="24"/>
        </w:rPr>
        <w:t xml:space="preserve"> (LDR) adalah metrik kesehatan bank yang membandingkan jumlah kredit yang dikeluarkan dengan jumlah uang di komunitas. Sebuah bank yang sehat akan meningkatkan kemampuan untuk menghasilkan laba. Bank sangat bergantung pada faktor ekspansi kredit, seperti rasio LDR, untuk meningkatkan kemampuan mereka untuk memfasilitasi transaksi keuangan</w:t>
      </w:r>
      <w:r>
        <w:rPr>
          <w:rFonts w:ascii="Times New Roman" w:hAnsi="Times New Roman"/>
          <w:sz w:val="24"/>
          <w:szCs w:val="24"/>
        </w:rPr>
        <w:t xml:space="preserve"> </w:t>
      </w:r>
      <w:r w:rsidR="00AC0951" w:rsidRPr="00AC0951">
        <w:rPr>
          <w:rFonts w:ascii="Times New Roman" w:hAnsi="Times New Roman"/>
          <w:sz w:val="24"/>
          <w:szCs w:val="24"/>
        </w:rPr>
        <w:fldChar w:fldCharType="begin" w:fldLock="1"/>
      </w:r>
      <w:r w:rsidR="00610E35">
        <w:rPr>
          <w:rFonts w:ascii="Times New Roman" w:hAnsi="Times New Roman"/>
          <w:sz w:val="24"/>
          <w:szCs w:val="24"/>
        </w:rPr>
        <w:instrText>ADDIN CSL_CITATION {"citationItems":[{"id":"ITEM-1","itemData":{"author":[{"dropping-particle":"","family":"Munawar","given":"Andri Helmi","non-dropping-particle":"","parse-names":false,"suffix":""},{"dropping-particle":"","family":"Stanley","given":"Morgan","non-dropping-particle":"","parse-names":false,"suffix":""},{"dropping-particle":"","family":"Brothers","given":"Lehman","non-dropping-particle":"","parse-names":false,"suffix":""},{"dropping-particle":"","family":"Mae","given":"Fannie","non-dropping-particle":"","parse-names":false,"suffix":""},{"dropping-particle":"","family":"Mac","given":"Freddie","non-dropping-particle":"","parse-names":false,"suffix":""}],"id":"ITEM-1","issued":{"date-parts":[["2018"]]},"page":"155-166","title":"Pengaruh Loan to Deposit Ratio dan Debt to Equity Ratio Terhadap Return On Asset Pada Pt Bank Mandiri (Persero) Tbk","type":"article-journal"},"uris":["http://www.mendeley.com/documents/?uuid=8231ca35-6d79-44c9-b3fc-76ea0d5c1e17"]}],"mendeley":{"formattedCitation":"(Munawar et al., 2018)","plainTextFormattedCitation":"(Munawar et al., 2018)","previouslyFormattedCitation":"(Munawar et al., 2018)"},"properties":{"noteIndex":0},"schema":"https://github.com/citation-style-language/schema/raw/master/csl-citation.json"}</w:instrText>
      </w:r>
      <w:r w:rsidR="00AC0951" w:rsidRPr="00AC0951">
        <w:rPr>
          <w:rFonts w:ascii="Times New Roman" w:hAnsi="Times New Roman"/>
          <w:sz w:val="24"/>
          <w:szCs w:val="24"/>
        </w:rPr>
        <w:fldChar w:fldCharType="separate"/>
      </w:r>
      <w:r w:rsidR="00AC0951" w:rsidRPr="00AC0951">
        <w:rPr>
          <w:rFonts w:ascii="Times New Roman" w:hAnsi="Times New Roman"/>
          <w:noProof/>
          <w:sz w:val="24"/>
          <w:szCs w:val="24"/>
        </w:rPr>
        <w:t>(Munawar et al., 2018)</w:t>
      </w:r>
      <w:r w:rsidR="00AC0951" w:rsidRPr="00AC0951">
        <w:rPr>
          <w:rFonts w:ascii="Times New Roman" w:hAnsi="Times New Roman"/>
          <w:sz w:val="24"/>
          <w:szCs w:val="24"/>
        </w:rPr>
        <w:fldChar w:fldCharType="end"/>
      </w:r>
      <w:r w:rsidR="00AC0951" w:rsidRPr="00AC0951">
        <w:rPr>
          <w:rFonts w:ascii="Times New Roman" w:hAnsi="Times New Roman"/>
          <w:sz w:val="24"/>
          <w:szCs w:val="24"/>
        </w:rPr>
        <w:t>.</w:t>
      </w:r>
    </w:p>
    <w:p w14:paraId="04A9CF4E" w14:textId="6864F774" w:rsidR="00853BA8" w:rsidRPr="00AC0951" w:rsidRDefault="00AC0951" w:rsidP="00AC0951">
      <w:pPr>
        <w:pStyle w:val="ListParagraph"/>
        <w:spacing w:after="0" w:line="480" w:lineRule="auto"/>
        <w:ind w:left="1440" w:firstLine="360"/>
        <w:jc w:val="both"/>
        <w:rPr>
          <w:rFonts w:ascii="Times New Roman" w:hAnsi="Times New Roman"/>
          <w:sz w:val="24"/>
          <w:szCs w:val="24"/>
        </w:rPr>
      </w:pPr>
      <w:r w:rsidRPr="00AC0951">
        <w:rPr>
          <w:rFonts w:ascii="Times New Roman" w:hAnsi="Times New Roman"/>
          <w:sz w:val="24"/>
          <w:szCs w:val="24"/>
        </w:rPr>
        <w:t xml:space="preserve">Dengan demikian, </w:t>
      </w:r>
      <w:r w:rsidRPr="00AC0951">
        <w:rPr>
          <w:rFonts w:ascii="Times New Roman" w:hAnsi="Times New Roman"/>
          <w:i/>
          <w:iCs/>
          <w:sz w:val="24"/>
          <w:szCs w:val="24"/>
        </w:rPr>
        <w:t xml:space="preserve">Loan </w:t>
      </w:r>
      <w:r w:rsidR="00797106">
        <w:rPr>
          <w:rFonts w:ascii="Times New Roman" w:hAnsi="Times New Roman"/>
          <w:i/>
          <w:iCs/>
          <w:sz w:val="24"/>
          <w:szCs w:val="24"/>
        </w:rPr>
        <w:t>t</w:t>
      </w:r>
      <w:r w:rsidR="0090711E" w:rsidRPr="00AC0951">
        <w:rPr>
          <w:rFonts w:ascii="Times New Roman" w:hAnsi="Times New Roman"/>
          <w:i/>
          <w:iCs/>
          <w:sz w:val="24"/>
          <w:szCs w:val="24"/>
        </w:rPr>
        <w:t xml:space="preserve">o </w:t>
      </w:r>
      <w:r w:rsidRPr="00AC0951">
        <w:rPr>
          <w:rFonts w:ascii="Times New Roman" w:hAnsi="Times New Roman"/>
          <w:i/>
          <w:iCs/>
          <w:sz w:val="24"/>
          <w:szCs w:val="24"/>
        </w:rPr>
        <w:t xml:space="preserve">Deposit Ratio </w:t>
      </w:r>
      <w:r w:rsidRPr="00AC0951">
        <w:rPr>
          <w:rFonts w:ascii="Times New Roman" w:hAnsi="Times New Roman"/>
          <w:sz w:val="24"/>
          <w:szCs w:val="24"/>
        </w:rPr>
        <w:t xml:space="preserve">berpengaruh positif terhadap </w:t>
      </w:r>
      <w:r w:rsidR="0090711E" w:rsidRPr="00AC0951">
        <w:rPr>
          <w:rFonts w:ascii="Times New Roman" w:hAnsi="Times New Roman"/>
          <w:i/>
          <w:iCs/>
          <w:sz w:val="24"/>
          <w:szCs w:val="24"/>
        </w:rPr>
        <w:t>Financial Performance</w:t>
      </w:r>
      <w:r w:rsidRPr="00AC0951">
        <w:rPr>
          <w:rFonts w:ascii="Times New Roman" w:hAnsi="Times New Roman"/>
          <w:sz w:val="24"/>
          <w:szCs w:val="24"/>
        </w:rPr>
        <w:t>. Hal ini dikarenakan</w:t>
      </w:r>
      <w:r w:rsidR="0060651C">
        <w:rPr>
          <w:rFonts w:ascii="Times New Roman" w:hAnsi="Times New Roman"/>
          <w:sz w:val="24"/>
          <w:szCs w:val="24"/>
        </w:rPr>
        <w:t xml:space="preserve"> </w:t>
      </w:r>
      <w:r w:rsidR="00AA6DFD" w:rsidRPr="00AA6DFD">
        <w:rPr>
          <w:rFonts w:ascii="Times New Roman" w:hAnsi="Times New Roman"/>
          <w:sz w:val="24"/>
          <w:szCs w:val="24"/>
        </w:rPr>
        <w:t xml:space="preserve">LDR memberikan informasi tentang jumlah uang yang harus dibayar kepada pihak ketiga dalam bentuk kredit. </w:t>
      </w:r>
      <w:r w:rsidR="00247F1C">
        <w:rPr>
          <w:rFonts w:ascii="Times New Roman" w:hAnsi="Times New Roman"/>
          <w:sz w:val="24"/>
          <w:szCs w:val="24"/>
        </w:rPr>
        <w:t>Dilihat dari</w:t>
      </w:r>
      <w:r w:rsidR="00AA6DFD" w:rsidRPr="00AA6DFD">
        <w:rPr>
          <w:rFonts w:ascii="Times New Roman" w:hAnsi="Times New Roman"/>
          <w:sz w:val="24"/>
          <w:szCs w:val="24"/>
        </w:rPr>
        <w:t xml:space="preserve"> kemampuan untuk mendapatkan kredit, semakin tinggi LDR, semakin besar jumlah uang yang tersedia bagi individu dalam bentuk kredit. Akibatnya, jumlah uang yang diterima dari transaks</w:t>
      </w:r>
      <w:r w:rsidR="00247F1C">
        <w:rPr>
          <w:rFonts w:ascii="Times New Roman" w:hAnsi="Times New Roman"/>
          <w:sz w:val="24"/>
          <w:szCs w:val="24"/>
        </w:rPr>
        <w:t xml:space="preserve">i </w:t>
      </w:r>
      <w:r w:rsidR="00AA6DFD" w:rsidRPr="00AA6DFD">
        <w:rPr>
          <w:rFonts w:ascii="Times New Roman" w:hAnsi="Times New Roman"/>
          <w:sz w:val="24"/>
          <w:szCs w:val="24"/>
        </w:rPr>
        <w:t xml:space="preserve">kredit meningkat. Jika sebuah bank menerima sejumlah besar uang dalam bentuk kredit, maka bank juga akan mendapatkan jumlah besar uang dari kredit. Berdasarkan kemampuan bank untuk melakukan transaksi, rasio LDR meningkat, seperti juga jumlah kredit yang diberikan oleh bank kepada </w:t>
      </w:r>
      <w:r w:rsidR="00247F1C">
        <w:rPr>
          <w:rFonts w:ascii="Times New Roman" w:hAnsi="Times New Roman"/>
          <w:sz w:val="24"/>
          <w:szCs w:val="24"/>
        </w:rPr>
        <w:t>nasabahnya</w:t>
      </w:r>
      <w:r w:rsidR="00AA6DFD" w:rsidRPr="00AA6DFD">
        <w:rPr>
          <w:rFonts w:ascii="Times New Roman" w:hAnsi="Times New Roman"/>
          <w:sz w:val="24"/>
          <w:szCs w:val="24"/>
        </w:rPr>
        <w:t xml:space="preserve">. Perbankan yang </w:t>
      </w:r>
      <w:r w:rsidR="00AA6DFD" w:rsidRPr="00AA6DFD">
        <w:rPr>
          <w:rFonts w:ascii="Times New Roman" w:hAnsi="Times New Roman"/>
          <w:sz w:val="24"/>
          <w:szCs w:val="24"/>
        </w:rPr>
        <w:lastRenderedPageBreak/>
        <w:t xml:space="preserve">berinvestasi dengan bunga kredit pun semakin tinggi </w:t>
      </w:r>
      <w:r w:rsidR="003E3F08" w:rsidRPr="00AC0951">
        <w:rPr>
          <w:rFonts w:ascii="Times New Roman" w:hAnsi="Times New Roman"/>
          <w:sz w:val="24"/>
          <w:szCs w:val="24"/>
        </w:rPr>
        <w:fldChar w:fldCharType="begin" w:fldLock="1"/>
      </w:r>
      <w:r w:rsidR="00813DC8">
        <w:rPr>
          <w:rFonts w:ascii="Times New Roman" w:hAnsi="Times New Roman"/>
          <w:sz w:val="24"/>
          <w:szCs w:val="24"/>
        </w:rPr>
        <w:instrText>ADDIN CSL_CITATION {"citationItems":[{"id":"ITEM-1","itemData":{"author":[{"dropping-particle":"","family":"Hapsari","given":"Ira Maya","non-dropping-particle":"","parse-names":false,"suffix":""}],"id":"ITEM-1","issue":"1","issued":{"date-parts":[["2021"]]},"page":"19-28","title":"Analisis Determinan Kinerja Keuangan BPR di Kota dan Kabupaten Tegal Tahun 2016-2020","type":"article-journal","volume":"2"},"uris":["http://www.mendeley.com/documents/?uuid=b03a749a-c885-4d35-a30c-0707210402c7"]}],"mendeley":{"formattedCitation":"(I. M. Hapsari, 2021)","plainTextFormattedCitation":"(I. M. Hapsari, 2021)","previouslyFormattedCitation":"(I. M. Hapsari, 2021)"},"properties":{"noteIndex":0},"schema":"https://github.com/citation-style-language/schema/raw/master/csl-citation.json"}</w:instrText>
      </w:r>
      <w:r w:rsidR="003E3F08" w:rsidRPr="00AC0951">
        <w:rPr>
          <w:rFonts w:ascii="Times New Roman" w:hAnsi="Times New Roman"/>
          <w:sz w:val="24"/>
          <w:szCs w:val="24"/>
        </w:rPr>
        <w:fldChar w:fldCharType="separate"/>
      </w:r>
      <w:r w:rsidR="005329B4" w:rsidRPr="005329B4">
        <w:rPr>
          <w:rFonts w:ascii="Times New Roman" w:hAnsi="Times New Roman"/>
          <w:noProof/>
          <w:sz w:val="24"/>
          <w:szCs w:val="24"/>
        </w:rPr>
        <w:t>(I. M. Hapsari, 2021)</w:t>
      </w:r>
      <w:r w:rsidR="003E3F08" w:rsidRPr="00AC0951">
        <w:rPr>
          <w:rFonts w:ascii="Times New Roman" w:hAnsi="Times New Roman"/>
          <w:sz w:val="24"/>
          <w:szCs w:val="24"/>
        </w:rPr>
        <w:fldChar w:fldCharType="end"/>
      </w:r>
      <w:r w:rsidR="00AE02F1" w:rsidRPr="00AC0951">
        <w:rPr>
          <w:rFonts w:ascii="Times New Roman" w:hAnsi="Times New Roman"/>
          <w:sz w:val="24"/>
          <w:szCs w:val="24"/>
        </w:rPr>
        <w:t>.</w:t>
      </w:r>
    </w:p>
    <w:p w14:paraId="45667B03" w14:textId="5903C728" w:rsidR="00F12FFE" w:rsidRDefault="003941E3" w:rsidP="00F12FFE">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Hasil penelitian ini sejalan dengan penelitian yang dilakukan oleh </w:t>
      </w:r>
      <w:r>
        <w:rPr>
          <w:rFonts w:ascii="Times New Roman" w:hAnsi="Times New Roman"/>
          <w:sz w:val="24"/>
          <w:szCs w:val="24"/>
        </w:rPr>
        <w:fldChar w:fldCharType="begin" w:fldLock="1"/>
      </w:r>
      <w:r w:rsidR="0019345F">
        <w:rPr>
          <w:rFonts w:ascii="Times New Roman" w:hAnsi="Times New Roman"/>
          <w:sz w:val="24"/>
          <w:szCs w:val="24"/>
        </w:rPr>
        <w:instrText>ADDIN CSL_CITATION {"citationItems":[{"id":"ITEM-1","itemData":{"ISSN":"2655-1365","abstract":"This research is motivated by conventional commercial bank financial ratios that are used to measure bank financial performance and profitability at conventional commercial banks themselves. This study uses a quantitative approach using panel data analysis which aims to determine the effect of Net Performing Loans (NPL) and Loan To Deposit Ratio (LDR) on Return On Assets (ROA). The data source used is secondary data. The data collection method is done by means of documentation and content analysis. The results of this study indicate that the Net Performing Loan (NPL) ratio has a negative effect on Return On Assets (ROA) at conventional commercial banks for the period 2017 Quarter I to 2021 Quarter IV, the Loan To Deposit Ratio (LDR) ratio has a positive effect on Return On Assets (ROA)) in conventional commercial banks for the period 2017 Quarter I to 2021 Quarter IV.","author":[{"dropping-particle":"","family":"Setianingrum","given":"Pramesti","non-dropping-particle":"","parse-names":false,"suffix":""},{"dropping-particle":"","family":"Puspitasari","given":"Selly","non-dropping-particle":"","parse-names":false,"suffix":""}],"container-title":"Journal on Education","id":"ITEM-1","issue":"01","issued":{"date-parts":[["2023"]]},"page":"8160-8168","title":"Pengaruh Non Perfoming Loan (NPL) Dan Loan To Deposit Ratio (LDR) Terhadap Profitabilitas Pada Bank Konvensional Di Indonesia","type":"article-journal","volume":"06"},"uris":["http://www.mendeley.com/documents/?uuid=e2c5fd5f-63a5-49f7-a1d5-aa977cfe59b7"]}],"mendeley":{"formattedCitation":"(Setianingrum &amp; Puspitasari, 2023)","manualFormatting":"Setianingrum &amp; Puspitasari (2023)","plainTextFormattedCitation":"(Setianingrum &amp; Puspitasari, 2023)","previouslyFormattedCitation":"(Setianingrum &amp; Puspitasari, 2023)"},"properties":{"noteIndex":0},"schema":"https://github.com/citation-style-language/schema/raw/master/csl-citation.json"}</w:instrText>
      </w:r>
      <w:r>
        <w:rPr>
          <w:rFonts w:ascii="Times New Roman" w:hAnsi="Times New Roman"/>
          <w:sz w:val="24"/>
          <w:szCs w:val="24"/>
        </w:rPr>
        <w:fldChar w:fldCharType="separate"/>
      </w:r>
      <w:r w:rsidRPr="003941E3">
        <w:rPr>
          <w:rFonts w:ascii="Times New Roman" w:hAnsi="Times New Roman"/>
          <w:noProof/>
          <w:sz w:val="24"/>
          <w:szCs w:val="24"/>
        </w:rPr>
        <w:t xml:space="preserve">Setianingrum &amp; Puspitasari </w:t>
      </w:r>
      <w:r>
        <w:rPr>
          <w:rFonts w:ascii="Times New Roman" w:hAnsi="Times New Roman"/>
          <w:noProof/>
          <w:sz w:val="24"/>
          <w:szCs w:val="24"/>
        </w:rPr>
        <w:t>(</w:t>
      </w:r>
      <w:r w:rsidRPr="003941E3">
        <w:rPr>
          <w:rFonts w:ascii="Times New Roman" w:hAnsi="Times New Roman"/>
          <w:noProof/>
          <w:sz w:val="24"/>
          <w:szCs w:val="24"/>
        </w:rPr>
        <w:t>2023)</w:t>
      </w:r>
      <w:r>
        <w:rPr>
          <w:rFonts w:ascii="Times New Roman" w:hAnsi="Times New Roman"/>
          <w:sz w:val="24"/>
          <w:szCs w:val="24"/>
        </w:rPr>
        <w:fldChar w:fldCharType="end"/>
      </w:r>
      <w:r>
        <w:rPr>
          <w:rFonts w:ascii="Times New Roman" w:hAnsi="Times New Roman"/>
          <w:sz w:val="24"/>
          <w:szCs w:val="24"/>
        </w:rPr>
        <w:t xml:space="preserve"> yang menjelaskan bahwa </w:t>
      </w:r>
      <w:r w:rsidRPr="003941E3">
        <w:rPr>
          <w:rFonts w:ascii="Times New Roman" w:hAnsi="Times New Roman"/>
          <w:sz w:val="24"/>
          <w:szCs w:val="24"/>
        </w:rPr>
        <w:t xml:space="preserve">rasio </w:t>
      </w:r>
      <w:r w:rsidRPr="003941E3">
        <w:rPr>
          <w:rFonts w:ascii="Times New Roman" w:hAnsi="Times New Roman"/>
          <w:i/>
          <w:iCs/>
          <w:sz w:val="24"/>
          <w:szCs w:val="24"/>
        </w:rPr>
        <w:t xml:space="preserve">Loan </w:t>
      </w:r>
      <w:r w:rsidR="00797106">
        <w:rPr>
          <w:rFonts w:ascii="Times New Roman" w:hAnsi="Times New Roman"/>
          <w:i/>
          <w:iCs/>
          <w:sz w:val="24"/>
          <w:szCs w:val="24"/>
        </w:rPr>
        <w:t>t</w:t>
      </w:r>
      <w:r w:rsidRPr="003941E3">
        <w:rPr>
          <w:rFonts w:ascii="Times New Roman" w:hAnsi="Times New Roman"/>
          <w:i/>
          <w:iCs/>
          <w:sz w:val="24"/>
          <w:szCs w:val="24"/>
        </w:rPr>
        <w:t>o Deposit Ratio</w:t>
      </w:r>
      <w:r w:rsidRPr="003941E3">
        <w:rPr>
          <w:rFonts w:ascii="Times New Roman" w:hAnsi="Times New Roman"/>
          <w:sz w:val="24"/>
          <w:szCs w:val="24"/>
        </w:rPr>
        <w:t xml:space="preserve"> (LDR) berpengaruh positif dan signifikan terhadap </w:t>
      </w:r>
      <w:r w:rsidRPr="0019345F">
        <w:rPr>
          <w:rFonts w:ascii="Times New Roman" w:hAnsi="Times New Roman"/>
          <w:i/>
          <w:iCs/>
          <w:sz w:val="24"/>
          <w:szCs w:val="24"/>
        </w:rPr>
        <w:t>Return On Asset</w:t>
      </w:r>
      <w:r w:rsidRPr="003941E3">
        <w:rPr>
          <w:rFonts w:ascii="Times New Roman" w:hAnsi="Times New Roman"/>
          <w:sz w:val="24"/>
          <w:szCs w:val="24"/>
        </w:rPr>
        <w:t xml:space="preserve"> (ROA). Artinya rasio LDR yang semakin tinggi akan menyebabkan semakin besarnya laba yang akan diterima oleh bank dengan mengandalkan dana pihak ketiga untuk disalurkan dalam bentuk kredit. Hal ini akan memberikan keuntungan dan juga meningkatkan profitabilitas.</w:t>
      </w:r>
    </w:p>
    <w:p w14:paraId="51496AD0" w14:textId="7CB36541" w:rsidR="0019345F" w:rsidRDefault="0019345F" w:rsidP="0019345F">
      <w:pPr>
        <w:pStyle w:val="ListParagraph"/>
        <w:spacing w:after="0" w:line="480" w:lineRule="auto"/>
        <w:ind w:left="1440" w:firstLine="720"/>
        <w:jc w:val="both"/>
        <w:rPr>
          <w:rFonts w:ascii="Times New Roman" w:hAnsi="Times New Roman"/>
          <w:sz w:val="24"/>
          <w:szCs w:val="24"/>
        </w:rPr>
      </w:pPr>
      <w:r>
        <w:rPr>
          <w:rFonts w:ascii="Times New Roman" w:hAnsi="Times New Roman"/>
          <w:sz w:val="24"/>
          <w:szCs w:val="24"/>
        </w:rPr>
        <w:t xml:space="preserve">Hasil penelitian ini juga sejalan dengan penelitian yang dilakukan oleh </w:t>
      </w:r>
      <w:r>
        <w:rPr>
          <w:rFonts w:ascii="Times New Roman" w:hAnsi="Times New Roman"/>
          <w:sz w:val="24"/>
          <w:szCs w:val="24"/>
        </w:rPr>
        <w:fldChar w:fldCharType="begin" w:fldLock="1"/>
      </w:r>
      <w:r w:rsidR="003D19F3">
        <w:rPr>
          <w:rFonts w:ascii="Times New Roman" w:hAnsi="Times New Roman"/>
          <w:sz w:val="24"/>
          <w:szCs w:val="24"/>
        </w:rPr>
        <w:instrText>ADDIN CSL_CITATION {"citationItems":[{"id":"ITEM-1","itemData":{"ISSN":"2337-3792","abstract":"This study have purposed to identify and analyze the effect of leverage, size, NPL, BOPO and LDR of financial performance (ROA) in the general conventional banks period 2010-2014. Leverage has been proxied by the Short Term Debt to Total Asset (STDTA) and Long Term Debt to Total Asset (LTDTA). The population used in this study are conventional commercial banks that have been listed in the BEI at period 2010-2014. Sampling method for this study is using purposive sampling with 19 banks. This study uses multiple linear regression analysis with classic assumption test, descriptive statistics test, t statistical test, f statistical test and coefficient of determination test. The result on this study indicate that STDTA and NPL have no significant effect on ROA. LTDTA and BOPO have a negative significant effect on ROA. Size and LDR have positive significant effect on ROA. The results from this study that BOPO is the most influence independent variabel to dependent variabel (ROA) by statistical t-test. While NPL is the most uninfluence independent variable to dependent variable (ROA). This study is expected to be a consideration in the decision making of the company to improve the company's financial performance, especially in banking.","author":[{"dropping-particle":"","family":"Haryati","given":"Rina","non-dropping-particle":"","parse-names":false,"suffix":""},{"dropping-particle":"","family":"Widyarti","given":"Endang Tri","non-dropping-particle":"","parse-names":false,"suffix":""}],"container-title":"Diponegoro Journal of Management","id":"ITEM-1","issue":"3","issued":{"date-parts":[["2016"]]},"page":"1-13","title":"Pengaruh Leverage, Size, NPL, BOPO Dan LDR Terhadap Kinerja Keuangan Bank (Studi Pada Bank Umum Konvensional Yang Terdaftar Di Bursa Efek Indonesia Periode 2010-2014)","type":"article-journal","volume":"5"},"uris":["http://www.mendeley.com/documents/?uuid=83b7e467-c8be-4ed2-8591-b6de16a27990"]}],"mendeley":{"formattedCitation":"(Haryati &amp; Widyarti, 2016)","manualFormatting":"Haryati &amp; Widyarti (2016)","plainTextFormattedCitation":"(Haryati &amp; Widyarti, 2016)","previouslyFormattedCitation":"(Haryati &amp; Widyarti, 2016)"},"properties":{"noteIndex":0},"schema":"https://github.com/citation-style-language/schema/raw/master/csl-citation.json"}</w:instrText>
      </w:r>
      <w:r>
        <w:rPr>
          <w:rFonts w:ascii="Times New Roman" w:hAnsi="Times New Roman"/>
          <w:sz w:val="24"/>
          <w:szCs w:val="24"/>
        </w:rPr>
        <w:fldChar w:fldCharType="separate"/>
      </w:r>
      <w:r w:rsidRPr="0019345F">
        <w:rPr>
          <w:rFonts w:ascii="Times New Roman" w:hAnsi="Times New Roman"/>
          <w:noProof/>
          <w:sz w:val="24"/>
          <w:szCs w:val="24"/>
        </w:rPr>
        <w:t>Haryati &amp; Widyarti</w:t>
      </w:r>
      <w:r>
        <w:rPr>
          <w:rFonts w:ascii="Times New Roman" w:hAnsi="Times New Roman"/>
          <w:noProof/>
          <w:sz w:val="24"/>
          <w:szCs w:val="24"/>
        </w:rPr>
        <w:t xml:space="preserve"> (</w:t>
      </w:r>
      <w:r w:rsidRPr="0019345F">
        <w:rPr>
          <w:rFonts w:ascii="Times New Roman" w:hAnsi="Times New Roman"/>
          <w:noProof/>
          <w:sz w:val="24"/>
          <w:szCs w:val="24"/>
        </w:rPr>
        <w:t>2016)</w:t>
      </w:r>
      <w:r>
        <w:rPr>
          <w:rFonts w:ascii="Times New Roman" w:hAnsi="Times New Roman"/>
          <w:sz w:val="24"/>
          <w:szCs w:val="24"/>
        </w:rPr>
        <w:fldChar w:fldCharType="end"/>
      </w:r>
      <w:r>
        <w:rPr>
          <w:rFonts w:ascii="Times New Roman" w:hAnsi="Times New Roman"/>
          <w:sz w:val="24"/>
          <w:szCs w:val="24"/>
        </w:rPr>
        <w:t xml:space="preserve"> yang menjelaskan juga bahwa </w:t>
      </w:r>
      <w:r>
        <w:rPr>
          <w:rFonts w:ascii="Times New Roman" w:hAnsi="Times New Roman"/>
          <w:i/>
          <w:iCs/>
          <w:sz w:val="24"/>
          <w:szCs w:val="24"/>
        </w:rPr>
        <w:t xml:space="preserve">Loan to Deposit Ratio </w:t>
      </w:r>
      <w:r>
        <w:rPr>
          <w:rFonts w:ascii="Times New Roman" w:hAnsi="Times New Roman"/>
          <w:sz w:val="24"/>
          <w:szCs w:val="24"/>
        </w:rPr>
        <w:t xml:space="preserve">(LDR) berpengaruh positif dan signifikan terhadap </w:t>
      </w:r>
      <w:r>
        <w:rPr>
          <w:rFonts w:ascii="Times New Roman" w:hAnsi="Times New Roman"/>
          <w:i/>
          <w:iCs/>
          <w:sz w:val="24"/>
          <w:szCs w:val="24"/>
        </w:rPr>
        <w:t xml:space="preserve">Return On Aseet </w:t>
      </w:r>
      <w:r>
        <w:rPr>
          <w:rFonts w:ascii="Times New Roman" w:hAnsi="Times New Roman"/>
          <w:sz w:val="24"/>
          <w:szCs w:val="24"/>
        </w:rPr>
        <w:t xml:space="preserve">(ROA) </w:t>
      </w:r>
      <w:r w:rsidRPr="0019345F">
        <w:rPr>
          <w:rFonts w:ascii="Times New Roman" w:hAnsi="Times New Roman"/>
          <w:sz w:val="24"/>
          <w:szCs w:val="24"/>
        </w:rPr>
        <w:t>Hal tersebut menunjukkan bahwa semakin besar LDR maka akan diikuti dengan kenaikan dari kinerja keuangan. Sesuai</w:t>
      </w:r>
      <w:r>
        <w:rPr>
          <w:rFonts w:ascii="Times New Roman" w:hAnsi="Times New Roman"/>
          <w:sz w:val="24"/>
          <w:szCs w:val="24"/>
        </w:rPr>
        <w:t xml:space="preserve"> </w:t>
      </w:r>
      <w:r w:rsidRPr="0019345F">
        <w:rPr>
          <w:rFonts w:ascii="Times New Roman" w:hAnsi="Times New Roman"/>
          <w:sz w:val="24"/>
          <w:szCs w:val="24"/>
        </w:rPr>
        <w:t>dengan teori yang ada, yaitu jika terjadi kenaikan LDR maka akan meningkatkan profitabilitas</w:t>
      </w:r>
      <w:r w:rsidR="00A6085E">
        <w:rPr>
          <w:rFonts w:ascii="Times New Roman" w:hAnsi="Times New Roman"/>
          <w:sz w:val="24"/>
          <w:szCs w:val="24"/>
        </w:rPr>
        <w:t xml:space="preserve"> </w:t>
      </w:r>
      <w:r w:rsidRPr="0019345F">
        <w:rPr>
          <w:rFonts w:ascii="Times New Roman" w:hAnsi="Times New Roman"/>
          <w:sz w:val="24"/>
          <w:szCs w:val="24"/>
        </w:rPr>
        <w:t>yang berdampak pada kenaikan kinerja keuangan. Dimana hal tersebut menunjukkan bahwa ban</w:t>
      </w:r>
      <w:r>
        <w:rPr>
          <w:rFonts w:ascii="Times New Roman" w:hAnsi="Times New Roman"/>
          <w:sz w:val="24"/>
          <w:szCs w:val="24"/>
        </w:rPr>
        <w:t xml:space="preserve">k </w:t>
      </w:r>
      <w:r w:rsidRPr="0019345F">
        <w:rPr>
          <w:rFonts w:ascii="Times New Roman" w:hAnsi="Times New Roman"/>
          <w:sz w:val="24"/>
          <w:szCs w:val="24"/>
        </w:rPr>
        <w:t>mampu membayar kembali</w:t>
      </w:r>
      <w:r>
        <w:rPr>
          <w:rFonts w:ascii="Times New Roman" w:hAnsi="Times New Roman"/>
          <w:sz w:val="24"/>
          <w:szCs w:val="24"/>
        </w:rPr>
        <w:t xml:space="preserve"> </w:t>
      </w:r>
      <w:r w:rsidRPr="0019345F">
        <w:rPr>
          <w:rFonts w:ascii="Times New Roman" w:hAnsi="Times New Roman"/>
          <w:sz w:val="24"/>
          <w:szCs w:val="24"/>
        </w:rPr>
        <w:t>penarikan dana yang dilakukan oleh nasabah dengan mengandalkan</w:t>
      </w:r>
      <w:r w:rsidR="00A6085E">
        <w:rPr>
          <w:rFonts w:ascii="Times New Roman" w:hAnsi="Times New Roman"/>
          <w:sz w:val="24"/>
          <w:szCs w:val="24"/>
        </w:rPr>
        <w:t xml:space="preserve"> </w:t>
      </w:r>
      <w:r w:rsidRPr="0019345F">
        <w:rPr>
          <w:rFonts w:ascii="Times New Roman" w:hAnsi="Times New Roman"/>
          <w:sz w:val="24"/>
          <w:szCs w:val="24"/>
        </w:rPr>
        <w:t>kredit sebagai sumber likuiditasnya.</w:t>
      </w:r>
    </w:p>
    <w:p w14:paraId="41624FDE" w14:textId="77777777" w:rsidR="003E7B95" w:rsidRPr="0019345F" w:rsidRDefault="003E7B95" w:rsidP="0019345F">
      <w:pPr>
        <w:pStyle w:val="ListParagraph"/>
        <w:spacing w:after="0" w:line="480" w:lineRule="auto"/>
        <w:ind w:left="1440" w:firstLine="720"/>
        <w:jc w:val="both"/>
        <w:rPr>
          <w:rFonts w:ascii="Times New Roman" w:hAnsi="Times New Roman"/>
          <w:sz w:val="24"/>
          <w:szCs w:val="24"/>
        </w:rPr>
      </w:pPr>
    </w:p>
    <w:p w14:paraId="3AA09C6C" w14:textId="77777777" w:rsidR="003A2340" w:rsidRPr="003A2340" w:rsidRDefault="003A2340">
      <w:pPr>
        <w:pStyle w:val="ListParagraph"/>
        <w:numPr>
          <w:ilvl w:val="0"/>
          <w:numId w:val="43"/>
        </w:numPr>
        <w:spacing w:after="0" w:line="480" w:lineRule="auto"/>
        <w:jc w:val="both"/>
        <w:rPr>
          <w:rFonts w:ascii="Times New Roman" w:hAnsi="Times New Roman"/>
          <w:b/>
          <w:bCs/>
          <w:sz w:val="24"/>
          <w:szCs w:val="24"/>
        </w:rPr>
      </w:pPr>
      <w:r w:rsidRPr="003A2340">
        <w:rPr>
          <w:rFonts w:ascii="Times New Roman" w:hAnsi="Times New Roman"/>
          <w:b/>
          <w:bCs/>
          <w:sz w:val="24"/>
          <w:szCs w:val="24"/>
        </w:rPr>
        <w:lastRenderedPageBreak/>
        <w:t xml:space="preserve">Untuk menguji hipotesis kedua </w:t>
      </w:r>
      <w:r w:rsidRPr="003A2340">
        <w:rPr>
          <w:rFonts w:ascii="Times New Roman" w:hAnsi="Times New Roman"/>
          <w:b/>
          <w:bCs/>
          <w:i/>
          <w:iCs/>
          <w:sz w:val="24"/>
          <w:szCs w:val="24"/>
        </w:rPr>
        <w:t xml:space="preserve">“Debt to Equity Ratio </w:t>
      </w:r>
      <w:r w:rsidRPr="003A2340">
        <w:rPr>
          <w:rFonts w:ascii="Times New Roman" w:hAnsi="Times New Roman"/>
          <w:b/>
          <w:bCs/>
          <w:sz w:val="24"/>
          <w:szCs w:val="24"/>
        </w:rPr>
        <w:t xml:space="preserve">terhadap </w:t>
      </w:r>
      <w:r w:rsidRPr="003A2340">
        <w:rPr>
          <w:rFonts w:ascii="Times New Roman" w:hAnsi="Times New Roman"/>
          <w:b/>
          <w:bCs/>
          <w:i/>
          <w:iCs/>
          <w:sz w:val="24"/>
          <w:szCs w:val="24"/>
        </w:rPr>
        <w:t xml:space="preserve">Financial Performance” </w:t>
      </w:r>
    </w:p>
    <w:p w14:paraId="3D653050" w14:textId="7D0357AD" w:rsidR="003A2340" w:rsidRDefault="003A2340" w:rsidP="003A2340">
      <w:pPr>
        <w:pStyle w:val="ListParagraph"/>
        <w:spacing w:after="0" w:line="480" w:lineRule="auto"/>
        <w:ind w:left="1440" w:firstLine="360"/>
        <w:jc w:val="both"/>
        <w:rPr>
          <w:rFonts w:ascii="Times New Roman" w:hAnsi="Times New Roman"/>
          <w:sz w:val="24"/>
          <w:szCs w:val="24"/>
        </w:rPr>
      </w:pPr>
      <w:r w:rsidRPr="003A2340">
        <w:rPr>
          <w:rFonts w:ascii="Times New Roman" w:hAnsi="Times New Roman"/>
          <w:sz w:val="24"/>
          <w:szCs w:val="24"/>
        </w:rPr>
        <w:t xml:space="preserve">Berdasarkan hasil menunjukkan bahwa nilai koefesien </w:t>
      </w:r>
      <w:r w:rsidRPr="003A2340">
        <w:rPr>
          <w:rFonts w:ascii="Times New Roman" w:hAnsi="Times New Roman"/>
          <w:i/>
          <w:iCs/>
          <w:sz w:val="24"/>
          <w:szCs w:val="24"/>
        </w:rPr>
        <w:t xml:space="preserve">debt to equity ratio </w:t>
      </w:r>
      <w:r w:rsidRPr="003A2340">
        <w:rPr>
          <w:rFonts w:ascii="Times New Roman" w:hAnsi="Times New Roman"/>
          <w:sz w:val="24"/>
          <w:szCs w:val="24"/>
        </w:rPr>
        <w:t xml:space="preserve">sebesar </w:t>
      </w:r>
      <w:r w:rsidRPr="003A2340">
        <w:rPr>
          <w:rFonts w:ascii="Times New Roman" w:eastAsia="Times New Roman" w:hAnsi="Times New Roman"/>
          <w:sz w:val="24"/>
          <w:szCs w:val="24"/>
        </w:rPr>
        <w:t>0,001 dengan arah positif. Nilai t</w:t>
      </w:r>
      <w:r w:rsidRPr="003A2340">
        <w:rPr>
          <w:rFonts w:ascii="Times New Roman" w:eastAsia="Times New Roman" w:hAnsi="Times New Roman"/>
          <w:sz w:val="24"/>
          <w:szCs w:val="24"/>
          <w:vertAlign w:val="subscript"/>
        </w:rPr>
        <w:t>hitung</w:t>
      </w:r>
      <w:r w:rsidRPr="003A2340">
        <w:rPr>
          <w:rFonts w:ascii="Times New Roman" w:eastAsia="Times New Roman" w:hAnsi="Times New Roman"/>
          <w:sz w:val="24"/>
          <w:szCs w:val="24"/>
        </w:rPr>
        <w:t xml:space="preserve"> 0,519 </w:t>
      </w:r>
      <w:r w:rsidRPr="003A2340">
        <w:rPr>
          <w:rFonts w:ascii="Times New Roman" w:hAnsi="Times New Roman"/>
          <w:sz w:val="24"/>
          <w:szCs w:val="24"/>
        </w:rPr>
        <w:t>&lt; t</w:t>
      </w:r>
      <w:r w:rsidRPr="003A2340">
        <w:rPr>
          <w:rFonts w:ascii="Times New Roman" w:hAnsi="Times New Roman"/>
          <w:sz w:val="24"/>
          <w:szCs w:val="24"/>
          <w:vertAlign w:val="subscript"/>
        </w:rPr>
        <w:t xml:space="preserve">tabel </w:t>
      </w:r>
      <w:r w:rsidRPr="003A2340">
        <w:rPr>
          <w:rFonts w:ascii="Times New Roman" w:hAnsi="Times New Roman"/>
          <w:sz w:val="24"/>
          <w:szCs w:val="24"/>
        </w:rPr>
        <w:t xml:space="preserve">1,983 dan nilai signifikan 0,605 (0,605 &gt; 0,05) yang artinya variabel </w:t>
      </w:r>
      <w:r w:rsidRPr="003A2340">
        <w:rPr>
          <w:rFonts w:ascii="Times New Roman" w:hAnsi="Times New Roman"/>
          <w:i/>
          <w:iCs/>
          <w:sz w:val="24"/>
          <w:szCs w:val="24"/>
        </w:rPr>
        <w:t xml:space="preserve">debt to equity ratio </w:t>
      </w:r>
      <w:r w:rsidRPr="003A2340">
        <w:rPr>
          <w:rFonts w:ascii="Times New Roman" w:hAnsi="Times New Roman"/>
          <w:sz w:val="24"/>
          <w:szCs w:val="24"/>
        </w:rPr>
        <w:t>tidak</w:t>
      </w:r>
      <w:r w:rsidRPr="003A2340">
        <w:rPr>
          <w:rFonts w:ascii="Times New Roman" w:hAnsi="Times New Roman"/>
          <w:i/>
          <w:iCs/>
          <w:sz w:val="24"/>
          <w:szCs w:val="24"/>
        </w:rPr>
        <w:t xml:space="preserve"> </w:t>
      </w:r>
      <w:r w:rsidRPr="003A2340">
        <w:rPr>
          <w:rFonts w:ascii="Times New Roman" w:hAnsi="Times New Roman"/>
          <w:sz w:val="24"/>
          <w:szCs w:val="24"/>
        </w:rPr>
        <w:t xml:space="preserve">berpengaruh terhadap </w:t>
      </w:r>
      <w:r w:rsidRPr="003A2340">
        <w:rPr>
          <w:rFonts w:ascii="Times New Roman" w:hAnsi="Times New Roman"/>
          <w:i/>
          <w:sz w:val="24"/>
          <w:szCs w:val="24"/>
        </w:rPr>
        <w:t>financial performance</w:t>
      </w:r>
      <w:r>
        <w:rPr>
          <w:rFonts w:ascii="Times New Roman" w:hAnsi="Times New Roman"/>
          <w:i/>
          <w:sz w:val="24"/>
          <w:szCs w:val="24"/>
        </w:rPr>
        <w:t xml:space="preserve"> </w:t>
      </w:r>
      <w:r w:rsidRPr="003A2340">
        <w:rPr>
          <w:rFonts w:ascii="Times New Roman" w:hAnsi="Times New Roman"/>
          <w:sz w:val="24"/>
          <w:szCs w:val="24"/>
        </w:rPr>
        <w:t>maka hipotesis ditolak</w:t>
      </w:r>
      <w:r>
        <w:rPr>
          <w:rFonts w:ascii="Times New Roman" w:hAnsi="Times New Roman"/>
          <w:sz w:val="24"/>
          <w:szCs w:val="24"/>
        </w:rPr>
        <w:t xml:space="preserve"> pada perusahaan perbankkan konvensional yang terdaftar di Bursa Efek Indonesia tahun 2020-2022.</w:t>
      </w:r>
    </w:p>
    <w:p w14:paraId="77FD8667" w14:textId="52B10EF5" w:rsidR="003941E3" w:rsidRDefault="003D19F3" w:rsidP="003A2340">
      <w:pPr>
        <w:pStyle w:val="ListParagraph"/>
        <w:spacing w:after="0" w:line="480" w:lineRule="auto"/>
        <w:ind w:left="1440" w:firstLine="360"/>
        <w:jc w:val="both"/>
        <w:rPr>
          <w:rFonts w:ascii="Times New Roman" w:hAnsi="Times New Roman"/>
          <w:sz w:val="24"/>
          <w:szCs w:val="24"/>
        </w:rPr>
      </w:pPr>
      <w:r>
        <w:rPr>
          <w:rFonts w:ascii="Times New Roman" w:hAnsi="Times New Roman"/>
          <w:i/>
          <w:iCs/>
          <w:sz w:val="24"/>
          <w:szCs w:val="24"/>
        </w:rPr>
        <w:t xml:space="preserve">Debt </w:t>
      </w:r>
      <w:r w:rsidR="00797106">
        <w:rPr>
          <w:rFonts w:ascii="Times New Roman" w:hAnsi="Times New Roman"/>
          <w:i/>
          <w:iCs/>
          <w:sz w:val="24"/>
          <w:szCs w:val="24"/>
        </w:rPr>
        <w:t>t</w:t>
      </w:r>
      <w:r>
        <w:rPr>
          <w:rFonts w:ascii="Times New Roman" w:hAnsi="Times New Roman"/>
          <w:i/>
          <w:iCs/>
          <w:sz w:val="24"/>
          <w:szCs w:val="24"/>
        </w:rPr>
        <w:t xml:space="preserve">o Equity Ratio </w:t>
      </w:r>
      <w:r>
        <w:rPr>
          <w:rFonts w:ascii="Times New Roman" w:hAnsi="Times New Roman"/>
          <w:sz w:val="24"/>
          <w:szCs w:val="24"/>
        </w:rPr>
        <w:t xml:space="preserve">(DER) </w:t>
      </w:r>
      <w:r w:rsidR="00247F1C" w:rsidRPr="00247F1C">
        <w:rPr>
          <w:rFonts w:ascii="Times New Roman" w:hAnsi="Times New Roman"/>
          <w:sz w:val="24"/>
          <w:szCs w:val="24"/>
        </w:rPr>
        <w:t>merupakan rasio yang menghitung jumlah dana yang diberikan kreditur atau peminjam kepada pemilik perusahaan. Dengan kata lain, rasio ini menghitung setiap rupiah modal sendiri yang diberikan untuk jaminan utang</w:t>
      </w:r>
      <w:r w:rsidR="006C4828">
        <w:rPr>
          <w:rFonts w:ascii="Times New Roman" w:hAnsi="Times New Roman"/>
          <w:sz w:val="24"/>
          <w:szCs w:val="24"/>
        </w:rPr>
        <w:t xml:space="preserve"> </w:t>
      </w:r>
      <w:r>
        <w:rPr>
          <w:rFonts w:ascii="Times New Roman" w:hAnsi="Times New Roman"/>
          <w:sz w:val="24"/>
          <w:szCs w:val="24"/>
        </w:rPr>
        <w:fldChar w:fldCharType="begin" w:fldLock="1"/>
      </w:r>
      <w:r w:rsidR="00DC687D">
        <w:rPr>
          <w:rFonts w:ascii="Times New Roman" w:hAnsi="Times New Roman"/>
          <w:sz w:val="24"/>
          <w:szCs w:val="24"/>
        </w:rPr>
        <w:instrText>ADDIN CSL_CITATION {"citationItems":[{"id":"ITEM-1","itemData":{"ISBN":"978-602-425-945-7","author":[{"dropping-particle":"","family":"Kasmir","given":"","non-dropping-particle":"","parse-names":false,"suffix":""}],"id":"ITEM-1","issued":{"date-parts":[["2021"]]},"number-of-pages":"159-160","publisher":"PT Rajagarfindo Persada","publisher-place":"Depok","title":"Analisis Laporan Keuangan","type":"book"},"uris":["http://www.mendeley.com/documents/?uuid=d17e4f33-8838-4fe2-b608-c03c7b3c582a"]}],"mendeley":{"formattedCitation":"(Kasmir, 2021)","manualFormatting":"(Kasmir, 2021:159)","plainTextFormattedCitation":"(Kasmir, 2021)","previouslyFormattedCitation":"(Kasmir, 2021)"},"properties":{"noteIndex":0},"schema":"https://github.com/citation-style-language/schema/raw/master/csl-citation.json"}</w:instrText>
      </w:r>
      <w:r>
        <w:rPr>
          <w:rFonts w:ascii="Times New Roman" w:hAnsi="Times New Roman"/>
          <w:sz w:val="24"/>
          <w:szCs w:val="24"/>
        </w:rPr>
        <w:fldChar w:fldCharType="separate"/>
      </w:r>
      <w:r w:rsidRPr="003D19F3">
        <w:rPr>
          <w:rFonts w:ascii="Times New Roman" w:hAnsi="Times New Roman"/>
          <w:noProof/>
          <w:sz w:val="24"/>
          <w:szCs w:val="24"/>
        </w:rPr>
        <w:t>(Kasmir, 2021</w:t>
      </w:r>
      <w:r w:rsidR="006C4828">
        <w:rPr>
          <w:rFonts w:ascii="Times New Roman" w:hAnsi="Times New Roman"/>
          <w:noProof/>
          <w:sz w:val="24"/>
          <w:szCs w:val="24"/>
        </w:rPr>
        <w:t>:159</w:t>
      </w:r>
      <w:r w:rsidRPr="003D19F3">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14:paraId="3D26531D" w14:textId="61FEE338" w:rsidR="003D19F3" w:rsidRDefault="006C4828" w:rsidP="003A2340">
      <w:pPr>
        <w:pStyle w:val="ListParagraph"/>
        <w:spacing w:after="0" w:line="480" w:lineRule="auto"/>
        <w:ind w:left="1440" w:firstLine="360"/>
        <w:jc w:val="both"/>
        <w:rPr>
          <w:rFonts w:ascii="Times New Roman" w:hAnsi="Times New Roman"/>
          <w:sz w:val="24"/>
          <w:szCs w:val="24"/>
        </w:rPr>
      </w:pPr>
      <w:r w:rsidRPr="006C4828">
        <w:rPr>
          <w:rFonts w:ascii="Times New Roman" w:hAnsi="Times New Roman"/>
          <w:sz w:val="24"/>
          <w:szCs w:val="24"/>
        </w:rPr>
        <w:t>Bank (kreditur), di sisi lain, tidak akan mendapat manfaat sebanyak dari peningkatan rasio karena juga akan ada peningkatan risiko yang terkait dengan kemungkinan kegagalan bisnis. Rasio utang ke ekuitas masing-masing perusahaan akan bervariasi tergantung pada karakteristik bisnis dan arus kasnya. Perusahaan yang memiliki standar akuntansi yang stabil sering memiliki rasio yang lebih tinggi daripada mereka dengan standar akuntabilitas yang kurang stabil</w:t>
      </w:r>
      <w:r>
        <w:rPr>
          <w:rFonts w:ascii="Times New Roman" w:hAnsi="Times New Roman"/>
          <w:sz w:val="24"/>
          <w:szCs w:val="24"/>
        </w:rPr>
        <w:t xml:space="preserve"> </w:t>
      </w:r>
      <w:r w:rsidR="007F1487">
        <w:rPr>
          <w:rFonts w:ascii="Times New Roman" w:hAnsi="Times New Roman"/>
          <w:sz w:val="24"/>
          <w:szCs w:val="24"/>
        </w:rPr>
        <w:fldChar w:fldCharType="begin" w:fldLock="1"/>
      </w:r>
      <w:r w:rsidR="00DC687D">
        <w:rPr>
          <w:rFonts w:ascii="Times New Roman" w:hAnsi="Times New Roman"/>
          <w:sz w:val="24"/>
          <w:szCs w:val="24"/>
        </w:rPr>
        <w:instrText>ADDIN CSL_CITATION {"citationItems":[{"id":"ITEM-1","itemData":{"ISBN":"978-602-425-945-7","author":[{"dropping-particle":"","family":"Kasmir","given":"","non-dropping-particle":"","parse-names":false,"suffix":""}],"id":"ITEM-1","issued":{"date-parts":[["2021"]]},"number-of-pages":"159-160","publisher":"PT Rajagarfindo Persada","publisher-place":"Depok","title":"Analisis Laporan Keuangan","type":"book"},"uris":["http://www.mendeley.com/documents/?uuid=d17e4f33-8838-4fe2-b608-c03c7b3c582a"]}],"mendeley":{"formattedCitation":"(Kasmir, 2021)","manualFormatting":"(Kasmir, 2021:160)","plainTextFormattedCitation":"(Kasmir, 2021)","previouslyFormattedCitation":"(Kasmir, 2021)"},"properties":{"noteIndex":0},"schema":"https://github.com/citation-style-language/schema/raw/master/csl-citation.json"}</w:instrText>
      </w:r>
      <w:r w:rsidR="007F1487">
        <w:rPr>
          <w:rFonts w:ascii="Times New Roman" w:hAnsi="Times New Roman"/>
          <w:sz w:val="24"/>
          <w:szCs w:val="24"/>
        </w:rPr>
        <w:fldChar w:fldCharType="separate"/>
      </w:r>
      <w:r w:rsidR="007F1487" w:rsidRPr="007F1487">
        <w:rPr>
          <w:rFonts w:ascii="Times New Roman" w:hAnsi="Times New Roman"/>
          <w:noProof/>
          <w:sz w:val="24"/>
          <w:szCs w:val="24"/>
        </w:rPr>
        <w:t>(Kasmir, 2021</w:t>
      </w:r>
      <w:r>
        <w:rPr>
          <w:rFonts w:ascii="Times New Roman" w:hAnsi="Times New Roman"/>
          <w:noProof/>
          <w:sz w:val="24"/>
          <w:szCs w:val="24"/>
        </w:rPr>
        <w:t>:160</w:t>
      </w:r>
      <w:r w:rsidR="007F1487" w:rsidRPr="007F1487">
        <w:rPr>
          <w:rFonts w:ascii="Times New Roman" w:hAnsi="Times New Roman"/>
          <w:noProof/>
          <w:sz w:val="24"/>
          <w:szCs w:val="24"/>
        </w:rPr>
        <w:t>)</w:t>
      </w:r>
      <w:r w:rsidR="007F1487">
        <w:rPr>
          <w:rFonts w:ascii="Times New Roman" w:hAnsi="Times New Roman"/>
          <w:sz w:val="24"/>
          <w:szCs w:val="24"/>
        </w:rPr>
        <w:fldChar w:fldCharType="end"/>
      </w:r>
      <w:r w:rsidR="007F1487">
        <w:rPr>
          <w:rFonts w:ascii="Times New Roman" w:hAnsi="Times New Roman"/>
          <w:sz w:val="24"/>
          <w:szCs w:val="24"/>
        </w:rPr>
        <w:t>.</w:t>
      </w:r>
    </w:p>
    <w:p w14:paraId="0BABD2ED" w14:textId="2135AC10" w:rsidR="007D2B99" w:rsidRDefault="007D2B99" w:rsidP="007D2B99">
      <w:pPr>
        <w:pStyle w:val="ListParagraph"/>
        <w:spacing w:after="0" w:line="480" w:lineRule="auto"/>
        <w:ind w:left="1440" w:firstLine="360"/>
        <w:jc w:val="both"/>
        <w:rPr>
          <w:rFonts w:ascii="Times New Roman" w:hAnsi="Times New Roman"/>
          <w:sz w:val="24"/>
          <w:szCs w:val="24"/>
        </w:rPr>
      </w:pPr>
      <w:r>
        <w:rPr>
          <w:rFonts w:ascii="Times New Roman" w:hAnsi="Times New Roman"/>
          <w:sz w:val="24"/>
          <w:szCs w:val="24"/>
        </w:rPr>
        <w:lastRenderedPageBreak/>
        <w:t xml:space="preserve">Dengan demikian, </w:t>
      </w:r>
      <w:r>
        <w:rPr>
          <w:rFonts w:ascii="Times New Roman" w:hAnsi="Times New Roman"/>
          <w:i/>
          <w:iCs/>
          <w:sz w:val="24"/>
          <w:szCs w:val="24"/>
        </w:rPr>
        <w:t xml:space="preserve">Debt </w:t>
      </w:r>
      <w:r w:rsidR="00797106">
        <w:rPr>
          <w:rFonts w:ascii="Times New Roman" w:hAnsi="Times New Roman"/>
          <w:i/>
          <w:iCs/>
          <w:sz w:val="24"/>
          <w:szCs w:val="24"/>
        </w:rPr>
        <w:t>t</w:t>
      </w:r>
      <w:r>
        <w:rPr>
          <w:rFonts w:ascii="Times New Roman" w:hAnsi="Times New Roman"/>
          <w:i/>
          <w:iCs/>
          <w:sz w:val="24"/>
          <w:szCs w:val="24"/>
        </w:rPr>
        <w:t xml:space="preserve">o Equity Ratio </w:t>
      </w:r>
      <w:r>
        <w:rPr>
          <w:rFonts w:ascii="Times New Roman" w:hAnsi="Times New Roman"/>
          <w:sz w:val="24"/>
          <w:szCs w:val="24"/>
        </w:rPr>
        <w:t xml:space="preserve">tidak berpengaruh terhadap </w:t>
      </w:r>
      <w:r w:rsidR="0090711E">
        <w:rPr>
          <w:rFonts w:ascii="Times New Roman" w:hAnsi="Times New Roman"/>
          <w:i/>
          <w:iCs/>
          <w:sz w:val="24"/>
          <w:szCs w:val="24"/>
        </w:rPr>
        <w:t xml:space="preserve">Financial </w:t>
      </w:r>
      <w:r>
        <w:rPr>
          <w:rFonts w:ascii="Times New Roman" w:hAnsi="Times New Roman"/>
          <w:i/>
          <w:iCs/>
          <w:sz w:val="24"/>
          <w:szCs w:val="24"/>
        </w:rPr>
        <w:t xml:space="preserve">Performance. </w:t>
      </w:r>
      <w:r>
        <w:rPr>
          <w:rFonts w:ascii="Times New Roman" w:hAnsi="Times New Roman"/>
          <w:sz w:val="24"/>
          <w:szCs w:val="24"/>
        </w:rPr>
        <w:t xml:space="preserve">Hal ini dikarenakan </w:t>
      </w:r>
      <w:r w:rsidR="006C4828">
        <w:rPr>
          <w:rFonts w:ascii="Times New Roman" w:hAnsi="Times New Roman"/>
          <w:sz w:val="24"/>
          <w:szCs w:val="24"/>
        </w:rPr>
        <w:t>p</w:t>
      </w:r>
      <w:r w:rsidR="006C4828" w:rsidRPr="006C4828">
        <w:rPr>
          <w:rFonts w:ascii="Times New Roman" w:hAnsi="Times New Roman"/>
          <w:sz w:val="24"/>
          <w:szCs w:val="24"/>
        </w:rPr>
        <w:t>ertumbuhan DER menunjukkan beban perusahaan</w:t>
      </w:r>
      <w:r w:rsidR="006C4828">
        <w:rPr>
          <w:rFonts w:ascii="Times New Roman" w:hAnsi="Times New Roman"/>
          <w:sz w:val="24"/>
          <w:szCs w:val="24"/>
        </w:rPr>
        <w:t xml:space="preserve"> </w:t>
      </w:r>
      <w:r w:rsidR="006C4828" w:rsidRPr="006C4828">
        <w:rPr>
          <w:rFonts w:ascii="Times New Roman" w:hAnsi="Times New Roman"/>
          <w:sz w:val="24"/>
          <w:szCs w:val="24"/>
        </w:rPr>
        <w:t>ke</w:t>
      </w:r>
      <w:r w:rsidR="006C4828">
        <w:rPr>
          <w:rFonts w:ascii="Times New Roman" w:hAnsi="Times New Roman"/>
          <w:sz w:val="24"/>
          <w:szCs w:val="24"/>
        </w:rPr>
        <w:t xml:space="preserve"> </w:t>
      </w:r>
      <w:r w:rsidR="006C4828" w:rsidRPr="006C4828">
        <w:rPr>
          <w:rFonts w:ascii="Times New Roman" w:hAnsi="Times New Roman"/>
          <w:sz w:val="24"/>
          <w:szCs w:val="24"/>
        </w:rPr>
        <w:t>pihak yang berkembang</w:t>
      </w:r>
      <w:r w:rsidR="006C4828">
        <w:rPr>
          <w:rFonts w:ascii="Times New Roman" w:hAnsi="Times New Roman"/>
          <w:sz w:val="24"/>
          <w:szCs w:val="24"/>
        </w:rPr>
        <w:t>.</w:t>
      </w:r>
      <w:r w:rsidR="006C4828" w:rsidRPr="006C4828">
        <w:rPr>
          <w:rFonts w:ascii="Times New Roman" w:hAnsi="Times New Roman"/>
          <w:sz w:val="24"/>
          <w:szCs w:val="24"/>
        </w:rPr>
        <w:t xml:space="preserve"> ini akan mengurangi kinerja keuangan sebagai akibat dari meningkatnya sensitivitas terhadap pihak eksternal. Jika rasio utang ke ekuitas meningkat, ROA akan menurun atau memiliki efek sebaliknya</w:t>
      </w:r>
      <w:r w:rsidR="006C4828">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{"citationItems":[{"id":"ITEM-1","itemData":{"abstract":"Kinerja Keuangan merupakan usaha formal yang telah dilakukan oleh perusahaan untuk dapat mengukur keberhasilan dan sehatnya perusahaan dalam menghasilkan laba, sehingga dapat terlihat pertumbuhan, potensi sekaligus perkembangan suatu perusahaan dalam mencapai tujuan dengan mengandalkan sumber daya yang ada. Penelitian ini bertujuan untuk membuktikan dan menganalisis pengaruh kepemilikan institusional, board size dan leverage terhadap kinerja keuangan. Kepemilikan institusional yang diukur oleh kepemilikan saham institusi, board size diukur dengan menjumlahkan seluruh dewan komisaris dan dewan direksi suatu perusahaan &amp; leverage diukur dengan DER. Populasi dari penelitian ini adalah Industri Keuangan Non Bank yang terdaftar di Bursa Efek Indonesia dengan periode penelitian 2014-2018. Teknik pengambilan Sampel dengan purposive sampling dan diperoleh 16 perusahaan yang digunakan sebagai sampel. Metode Analisis regresi berganda digunakan untuk menganalisis pengaruh variabel independen terhadap variabel dependen. Hasil penelitian menunjukkan secara parsial kepemilikan institusional berpengaruh positif tidak signifikan terhadap kinerja Keuangan, board size berpengaruh positif tidak signifikan terhadap kinerja keuangan dan leverage berpengaruh negative signifikan terhadap kinerja keuangan. Hasil penelitian secara simultan kepemilikan institusional, board size dan leverage berpengaruh signifikan terhadap kinerja keuangan. Perusahaan diharapkan dapat lebih efektif mengelola aset yang dimiliki untuk meningkatkan kinerja keuangannya. Optimalisasi perusahaan juga perlu dalam mengembangkan usaha dan memperhatikan kelengkapan laporan tahunan / annual report disetiap tahunnya.","author":[{"dropping-particle":"","family":"Mattiara","given":"Nicholas s","non-dropping-particle":"","parse-names":false,"suffix":""},{"dropping-particle":"","family":"Saerang","given":"Ivonne S","non-dropping-particle":"","parse-names":false,"suffix":""},{"dropping-particle":"","family":"Tulung","given":"Joy E","non-dropping-particle":"","parse-names":false,"suffix":""}],"container-title":"Jurnal EMBA","id":"ITEM-1","issue":"3","issued":{"date-parts":[["2020"]]},"page":"306-316","title":"Pengaruh Kepemilikan Institusional, Board Size Dan Leverage Terhadap Kinerja Keuangan Pada Industri Keuangan Non Bank Yang Terdaftar Di Bursa Efek Indonesia Tahun 2014-2018","type":"article-journal","volume":"8"},"uris":["http://www.mendeley.com/documents/?uuid=e875f51d-cc36-442f-9082-64cd3aa2b6b4"]}],"mendeley":{"formattedCitation":"(Mattiara et al., 2020)","plainTextFormattedCitation":"(Mattiara et al., 2020)","previouslyFormattedCitation":"(Mattiara et al., 2020)"},"properties":{"noteIndex":0},"schema":"https://github.com/citation-style-language/schema/raw/master/csl-citation.json"}</w:instrText>
      </w:r>
      <w:r>
        <w:rPr>
          <w:rFonts w:ascii="Times New Roman" w:hAnsi="Times New Roman"/>
          <w:sz w:val="24"/>
          <w:szCs w:val="24"/>
        </w:rPr>
        <w:fldChar w:fldCharType="separate"/>
      </w:r>
      <w:r w:rsidRPr="007D2B99">
        <w:rPr>
          <w:rFonts w:ascii="Times New Roman" w:hAnsi="Times New Roman"/>
          <w:noProof/>
          <w:sz w:val="24"/>
          <w:szCs w:val="24"/>
        </w:rPr>
        <w:t>(Mattiara et al., 2020)</w:t>
      </w:r>
      <w:r>
        <w:rPr>
          <w:rFonts w:ascii="Times New Roman" w:hAnsi="Times New Roman"/>
          <w:sz w:val="24"/>
          <w:szCs w:val="24"/>
        </w:rPr>
        <w:fldChar w:fldCharType="end"/>
      </w:r>
      <w:r>
        <w:rPr>
          <w:rFonts w:ascii="Times New Roman" w:hAnsi="Times New Roman"/>
          <w:sz w:val="24"/>
          <w:szCs w:val="24"/>
        </w:rPr>
        <w:t>.</w:t>
      </w:r>
    </w:p>
    <w:p w14:paraId="07BA6419" w14:textId="2CF60AF7" w:rsidR="007D2B99" w:rsidRDefault="007D2B99" w:rsidP="006D114C">
      <w:pPr>
        <w:pStyle w:val="ListParagraph"/>
        <w:spacing w:after="0" w:line="480" w:lineRule="auto"/>
        <w:ind w:left="1440" w:firstLine="360"/>
        <w:jc w:val="both"/>
        <w:rPr>
          <w:rFonts w:ascii="Times New Roman" w:hAnsi="Times New Roman"/>
          <w:sz w:val="24"/>
          <w:szCs w:val="24"/>
        </w:rPr>
      </w:pPr>
      <w:r>
        <w:rPr>
          <w:rFonts w:ascii="Times New Roman" w:hAnsi="Times New Roman"/>
          <w:sz w:val="24"/>
          <w:szCs w:val="24"/>
        </w:rPr>
        <w:t xml:space="preserve">Menurut </w:t>
      </w:r>
      <w:r w:rsidR="006D114C">
        <w:rPr>
          <w:rFonts w:ascii="Times New Roman" w:hAnsi="Times New Roman"/>
          <w:sz w:val="24"/>
          <w:szCs w:val="24"/>
        </w:rPr>
        <w:fldChar w:fldCharType="begin" w:fldLock="1"/>
      </w:r>
      <w:r w:rsidR="00610E35">
        <w:rPr>
          <w:rFonts w:ascii="Times New Roman" w:hAnsi="Times New Roman"/>
          <w:sz w:val="24"/>
          <w:szCs w:val="24"/>
        </w:rPr>
        <w:instrText>ADDIN CSL_CITATION {"citationItems":[{"id":"ITEM-1","itemData":{"author":[{"dropping-particle":"","family":"Rohmawati","given":"Alfi","non-dropping-particle":"","parse-names":false,"suffix":""},{"dropping-particle":"","family":"Pratama","given":"Versiandika Yudha","non-dropping-particle":"","parse-names":false,"suffix":""},{"dropping-particle":"","family":"Ekonomi","given":"Fakultas","non-dropping-particle":"","parse-names":false,"suffix":""},{"dropping-particle":"","family":"Kh","given":"U I N","non-dropping-particle":"","parse-names":false,"suffix":""},{"dropping-particle":"","family":"Wahid","given":"Abdurrahman","non-dropping-particle":"","parse-names":false,"suffix":""}],"id":"ITEM-1","issued":{"date-parts":[["2020"]]},"page":"152-165","title":"Efesiensi Perbankkan Terhadap Profitabilitas","type":"article-journal"},"uris":["http://www.mendeley.com/documents/?uuid=41b13f4e-ec73-4689-815c-6f641f2d1ae9"]}],"mendeley":{"formattedCitation":"(Rohmawati et al., 2020)","manualFormatting":"Rohmawati et al (2020)","plainTextFormattedCitation":"(Rohmawati et al., 2020)","previouslyFormattedCitation":"(Rohmawati et al., 2020)"},"properties":{"noteIndex":0},"schema":"https://github.com/citation-style-language/schema/raw/master/csl-citation.json"}</w:instrText>
      </w:r>
      <w:r w:rsidR="006D114C">
        <w:rPr>
          <w:rFonts w:ascii="Times New Roman" w:hAnsi="Times New Roman"/>
          <w:sz w:val="24"/>
          <w:szCs w:val="24"/>
        </w:rPr>
        <w:fldChar w:fldCharType="separate"/>
      </w:r>
      <w:r w:rsidR="006D114C" w:rsidRPr="006D114C">
        <w:rPr>
          <w:rFonts w:ascii="Times New Roman" w:hAnsi="Times New Roman"/>
          <w:noProof/>
          <w:sz w:val="24"/>
          <w:szCs w:val="24"/>
        </w:rPr>
        <w:t>Rohmawati et al</w:t>
      </w:r>
      <w:r w:rsidR="006D114C">
        <w:rPr>
          <w:rFonts w:ascii="Times New Roman" w:hAnsi="Times New Roman"/>
          <w:noProof/>
          <w:sz w:val="24"/>
          <w:szCs w:val="24"/>
        </w:rPr>
        <w:t xml:space="preserve"> (</w:t>
      </w:r>
      <w:r w:rsidR="006D114C" w:rsidRPr="006D114C">
        <w:rPr>
          <w:rFonts w:ascii="Times New Roman" w:hAnsi="Times New Roman"/>
          <w:noProof/>
          <w:sz w:val="24"/>
          <w:szCs w:val="24"/>
        </w:rPr>
        <w:t>2020)</w:t>
      </w:r>
      <w:r w:rsidR="006D114C">
        <w:rPr>
          <w:rFonts w:ascii="Times New Roman" w:hAnsi="Times New Roman"/>
          <w:sz w:val="24"/>
          <w:szCs w:val="24"/>
        </w:rPr>
        <w:fldChar w:fldCharType="end"/>
      </w:r>
      <w:r w:rsidR="006D114C">
        <w:rPr>
          <w:rFonts w:ascii="Times New Roman" w:hAnsi="Times New Roman"/>
          <w:sz w:val="24"/>
          <w:szCs w:val="24"/>
        </w:rPr>
        <w:t xml:space="preserve"> </w:t>
      </w:r>
      <w:r w:rsidR="006D114C" w:rsidRPr="006D114C">
        <w:rPr>
          <w:rFonts w:ascii="Times New Roman" w:hAnsi="Times New Roman"/>
          <w:sz w:val="24"/>
          <w:szCs w:val="24"/>
        </w:rPr>
        <w:t>DER berfungsi mengukur jumlah utang dengan ekuitas atau modal. Pada teori sinyal, manajemen bank akan memberikan sinyal usaha yang baik dengan cara meningkatkan modal. Hal tersebut menunjukkan besarnya jaminan yang tersedia untuk pihak</w:t>
      </w:r>
      <w:r w:rsidR="006D114C">
        <w:rPr>
          <w:rFonts w:ascii="Times New Roman" w:hAnsi="Times New Roman"/>
          <w:sz w:val="24"/>
          <w:szCs w:val="24"/>
        </w:rPr>
        <w:t xml:space="preserve"> </w:t>
      </w:r>
      <w:r w:rsidR="006D114C" w:rsidRPr="006D114C">
        <w:rPr>
          <w:rFonts w:ascii="Times New Roman" w:hAnsi="Times New Roman"/>
          <w:sz w:val="24"/>
          <w:szCs w:val="24"/>
        </w:rPr>
        <w:t>pemberi hutang. Secara tidak langsung hal tersebut menjadi alasan DER tidak</w:t>
      </w:r>
      <w:r w:rsidR="006D114C">
        <w:rPr>
          <w:rFonts w:ascii="Times New Roman" w:hAnsi="Times New Roman"/>
          <w:sz w:val="24"/>
          <w:szCs w:val="24"/>
        </w:rPr>
        <w:t xml:space="preserve"> </w:t>
      </w:r>
      <w:r w:rsidR="006D114C" w:rsidRPr="006D114C">
        <w:rPr>
          <w:rFonts w:ascii="Times New Roman" w:hAnsi="Times New Roman"/>
          <w:sz w:val="24"/>
          <w:szCs w:val="24"/>
        </w:rPr>
        <w:t>berpengaruh dengan ROA karena perusahaan mempunyai total aset lebih besar daripada hutang yang kemudian dengan aset yang dimiliki bisa dipergunakan untuk menunjang kinerja operasional perusahaan sehingga tidak mempengaruhi profit.</w:t>
      </w:r>
    </w:p>
    <w:p w14:paraId="7BF3DBA4" w14:textId="533F7D0C" w:rsidR="00125F6D" w:rsidRPr="00125F6D" w:rsidRDefault="006D114C" w:rsidP="00125F6D">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sz w:val="24"/>
          <w:szCs w:val="24"/>
        </w:rPr>
        <w:t xml:space="preserve">Hasil penelitian sejalan dengan </w:t>
      </w:r>
      <w:r w:rsidR="00281600">
        <w:rPr>
          <w:rFonts w:ascii="Times New Roman" w:hAnsi="Times New Roman"/>
          <w:sz w:val="24"/>
          <w:szCs w:val="24"/>
        </w:rPr>
        <w:t xml:space="preserve">penelitian </w:t>
      </w:r>
      <w:r>
        <w:rPr>
          <w:rFonts w:ascii="Times New Roman" w:hAnsi="Times New Roman"/>
          <w:sz w:val="24"/>
          <w:szCs w:val="24"/>
        </w:rPr>
        <w:t>yang dilakukan</w:t>
      </w:r>
      <w:r w:rsidR="00281600">
        <w:rPr>
          <w:rFonts w:ascii="Times New Roman" w:hAnsi="Times New Roman"/>
          <w:sz w:val="24"/>
          <w:szCs w:val="24"/>
        </w:rPr>
        <w:t xml:space="preserve"> oleh</w:t>
      </w:r>
      <w:r>
        <w:rPr>
          <w:rFonts w:ascii="Times New Roman" w:hAnsi="Times New Roman"/>
          <w:sz w:val="24"/>
          <w:szCs w:val="24"/>
        </w:rPr>
        <w:t xml:space="preserve"> </w:t>
      </w:r>
      <w:r w:rsidR="00125F6D">
        <w:rPr>
          <w:rFonts w:ascii="Times New Roman" w:hAnsi="Times New Roman"/>
          <w:sz w:val="24"/>
          <w:szCs w:val="24"/>
        </w:rPr>
        <w:fldChar w:fldCharType="begin" w:fldLock="1"/>
      </w:r>
      <w:r w:rsidR="00125F6D">
        <w:rPr>
          <w:rFonts w:ascii="Times New Roman" w:hAnsi="Times New Roman"/>
          <w:sz w:val="24"/>
          <w:szCs w:val="24"/>
        </w:rPr>
        <w:instrText>ADDIN CSL_CITATION {"citationItems":[{"id":"ITEM-1","itemData":{"author":[{"dropping-particle":"","family":"Najoan","given":"Holly","non-dropping-particle":"","parse-names":false,"suffix":""}],"id":"ITEM-1","issue":"2","issued":{"date-parts":[["2014"]]},"page":"407-420","title":"Analisis Kinerja ….. ( Najoan) 407","type":"article-journal"},"uris":["http://www.mendeley.com/documents/?uuid=0cd0d334-2db8-401b-bc1e-617ce129a373"]}],"mendeley":{"formattedCitation":"(Najoan, 2014)","manualFormatting":"Najoan (2014)","plainTextFormattedCitation":"(Najoan, 2014)","previouslyFormattedCitation":"(Najoan, 2014)"},"properties":{"noteIndex":0},"schema":"https://github.com/citation-style-language/schema/raw/master/csl-citation.json"}</w:instrText>
      </w:r>
      <w:r w:rsidR="00125F6D">
        <w:rPr>
          <w:rFonts w:ascii="Times New Roman" w:hAnsi="Times New Roman"/>
          <w:sz w:val="24"/>
          <w:szCs w:val="24"/>
        </w:rPr>
        <w:fldChar w:fldCharType="separate"/>
      </w:r>
      <w:r w:rsidR="00125F6D" w:rsidRPr="00125F6D">
        <w:rPr>
          <w:rFonts w:ascii="Times New Roman" w:hAnsi="Times New Roman"/>
          <w:noProof/>
          <w:sz w:val="24"/>
          <w:szCs w:val="24"/>
        </w:rPr>
        <w:t>Najoan</w:t>
      </w:r>
      <w:r w:rsidR="00125F6D">
        <w:rPr>
          <w:rFonts w:ascii="Times New Roman" w:hAnsi="Times New Roman"/>
          <w:noProof/>
          <w:sz w:val="24"/>
          <w:szCs w:val="24"/>
        </w:rPr>
        <w:t xml:space="preserve"> (</w:t>
      </w:r>
      <w:r w:rsidR="00125F6D" w:rsidRPr="00125F6D">
        <w:rPr>
          <w:rFonts w:ascii="Times New Roman" w:hAnsi="Times New Roman"/>
          <w:noProof/>
          <w:sz w:val="24"/>
          <w:szCs w:val="24"/>
        </w:rPr>
        <w:t>2014)</w:t>
      </w:r>
      <w:r w:rsidR="00125F6D">
        <w:rPr>
          <w:rFonts w:ascii="Times New Roman" w:hAnsi="Times New Roman"/>
          <w:sz w:val="24"/>
          <w:szCs w:val="24"/>
        </w:rPr>
        <w:fldChar w:fldCharType="end"/>
      </w:r>
      <w:r w:rsidR="00125F6D">
        <w:rPr>
          <w:rFonts w:ascii="Times New Roman" w:hAnsi="Times New Roman"/>
          <w:sz w:val="24"/>
          <w:szCs w:val="24"/>
        </w:rPr>
        <w:t xml:space="preserve"> karena</w:t>
      </w:r>
      <w:r w:rsidR="009B7E30">
        <w:rPr>
          <w:rFonts w:ascii="Times New Roman" w:hAnsi="Times New Roman"/>
          <w:sz w:val="24"/>
          <w:szCs w:val="24"/>
        </w:rPr>
        <w:t xml:space="preserve"> s</w:t>
      </w:r>
      <w:r w:rsidR="009B7E30" w:rsidRPr="009B7E30">
        <w:rPr>
          <w:rFonts w:ascii="Times New Roman" w:hAnsi="Times New Roman"/>
          <w:sz w:val="24"/>
          <w:szCs w:val="24"/>
        </w:rPr>
        <w:t>ebagai perantara keuangan yang mengelola dana dan mendistribusikannya ke masyarakat umum, suku bunga bank secara otomatis cukup besar. Namun, kerugian bank disebabkan oleh bunga biaya dan penyalah</w:t>
      </w:r>
      <w:r w:rsidR="009B7E30">
        <w:rPr>
          <w:rFonts w:ascii="Times New Roman" w:hAnsi="Times New Roman"/>
          <w:sz w:val="24"/>
          <w:szCs w:val="24"/>
        </w:rPr>
        <w:t xml:space="preserve"> </w:t>
      </w:r>
      <w:r w:rsidR="009B7E30" w:rsidRPr="009B7E30">
        <w:rPr>
          <w:rFonts w:ascii="Times New Roman" w:hAnsi="Times New Roman"/>
          <w:sz w:val="24"/>
          <w:szCs w:val="24"/>
        </w:rPr>
        <w:t xml:space="preserve">gunaan dana pihak </w:t>
      </w:r>
      <w:r w:rsidR="009B7E30" w:rsidRPr="009B7E30">
        <w:rPr>
          <w:rFonts w:ascii="Times New Roman" w:hAnsi="Times New Roman"/>
          <w:sz w:val="24"/>
          <w:szCs w:val="24"/>
        </w:rPr>
        <w:lastRenderedPageBreak/>
        <w:t>ket</w:t>
      </w:r>
      <w:r w:rsidR="009B7E30">
        <w:rPr>
          <w:rFonts w:ascii="Times New Roman" w:hAnsi="Times New Roman"/>
          <w:sz w:val="24"/>
          <w:szCs w:val="24"/>
        </w:rPr>
        <w:t>iga</w:t>
      </w:r>
      <w:r w:rsidR="009B7E30" w:rsidRPr="009B7E30">
        <w:rPr>
          <w:rFonts w:ascii="Times New Roman" w:hAnsi="Times New Roman"/>
          <w:sz w:val="24"/>
          <w:szCs w:val="24"/>
        </w:rPr>
        <w:t>. Dengan demikian, bank hanya dapat mengembalikan pinjaman sebagian melalui utang pihak ketiga</w:t>
      </w:r>
      <w:r w:rsidR="00125F6D" w:rsidRPr="00125F6D">
        <w:rPr>
          <w:rFonts w:ascii="Times New Roman" w:hAnsi="Times New Roman" w:cs="Times New Roman"/>
          <w:sz w:val="24"/>
          <w:szCs w:val="24"/>
        </w:rPr>
        <w:t>.</w:t>
      </w:r>
    </w:p>
    <w:p w14:paraId="6E57C686" w14:textId="77777777" w:rsidR="008C3CF7" w:rsidRDefault="008C3CF7">
      <w:pPr>
        <w:pStyle w:val="ListParagraph"/>
        <w:numPr>
          <w:ilvl w:val="0"/>
          <w:numId w:val="43"/>
        </w:numPr>
        <w:spacing w:after="0" w:line="480" w:lineRule="auto"/>
        <w:jc w:val="both"/>
        <w:rPr>
          <w:rFonts w:ascii="Times New Roman" w:hAnsi="Times New Roman"/>
          <w:b/>
          <w:bCs/>
          <w:sz w:val="24"/>
          <w:szCs w:val="24"/>
        </w:rPr>
      </w:pPr>
      <w:r w:rsidRPr="008C3CF7">
        <w:rPr>
          <w:rFonts w:ascii="Times New Roman" w:hAnsi="Times New Roman"/>
          <w:b/>
          <w:bCs/>
          <w:sz w:val="24"/>
          <w:szCs w:val="24"/>
        </w:rPr>
        <w:t xml:space="preserve">Untuk menguji hipotesis ketiga “Dana Pihak Ketiga terhadap </w:t>
      </w:r>
      <w:r w:rsidRPr="008C3CF7">
        <w:rPr>
          <w:rFonts w:ascii="Times New Roman" w:hAnsi="Times New Roman"/>
          <w:b/>
          <w:bCs/>
          <w:i/>
          <w:iCs/>
          <w:sz w:val="24"/>
          <w:szCs w:val="24"/>
        </w:rPr>
        <w:t>Financial Performance</w:t>
      </w:r>
      <w:r w:rsidRPr="008C3CF7">
        <w:rPr>
          <w:rFonts w:ascii="Times New Roman" w:hAnsi="Times New Roman"/>
          <w:b/>
          <w:bCs/>
          <w:sz w:val="24"/>
          <w:szCs w:val="24"/>
        </w:rPr>
        <w:t>”</w:t>
      </w:r>
    </w:p>
    <w:p w14:paraId="216E81E3" w14:textId="0BB15277" w:rsidR="008C3CF7" w:rsidRDefault="008C3CF7" w:rsidP="008C3CF7">
      <w:pPr>
        <w:pStyle w:val="ListParagraph"/>
        <w:spacing w:after="0" w:line="480" w:lineRule="auto"/>
        <w:ind w:left="1440" w:firstLine="360"/>
        <w:jc w:val="both"/>
        <w:rPr>
          <w:rFonts w:ascii="Times New Roman" w:hAnsi="Times New Roman"/>
          <w:sz w:val="24"/>
          <w:szCs w:val="24"/>
        </w:rPr>
      </w:pPr>
      <w:r w:rsidRPr="008C3CF7">
        <w:rPr>
          <w:rFonts w:ascii="Times New Roman" w:hAnsi="Times New Roman"/>
          <w:sz w:val="24"/>
          <w:szCs w:val="24"/>
        </w:rPr>
        <w:t xml:space="preserve">Berdasarkan hasil menunjukkan bahwa nilai koefesiensi Dana Pihak Ketiga sebesar 0,003 dengan arah positif. </w:t>
      </w:r>
      <w:r w:rsidRPr="008C3CF7">
        <w:rPr>
          <w:rFonts w:ascii="Times New Roman" w:eastAsia="Times New Roman" w:hAnsi="Times New Roman"/>
          <w:sz w:val="24"/>
          <w:szCs w:val="24"/>
        </w:rPr>
        <w:t>Nilai t</w:t>
      </w:r>
      <w:r w:rsidRPr="008C3CF7">
        <w:rPr>
          <w:rFonts w:ascii="Times New Roman" w:eastAsia="Times New Roman" w:hAnsi="Times New Roman"/>
          <w:sz w:val="24"/>
          <w:szCs w:val="24"/>
          <w:vertAlign w:val="subscript"/>
        </w:rPr>
        <w:t>hitung</w:t>
      </w:r>
      <w:r w:rsidRPr="008C3CF7">
        <w:rPr>
          <w:rFonts w:ascii="Times New Roman" w:eastAsia="Times New Roman" w:hAnsi="Times New Roman"/>
          <w:sz w:val="24"/>
          <w:szCs w:val="24"/>
        </w:rPr>
        <w:t xml:space="preserve"> 2,290 &gt;</w:t>
      </w:r>
      <w:r w:rsidRPr="008C3CF7">
        <w:rPr>
          <w:rFonts w:ascii="Times New Roman" w:hAnsi="Times New Roman"/>
          <w:sz w:val="24"/>
          <w:szCs w:val="24"/>
        </w:rPr>
        <w:t xml:space="preserve"> t</w:t>
      </w:r>
      <w:r w:rsidRPr="008C3CF7">
        <w:rPr>
          <w:rFonts w:ascii="Times New Roman" w:hAnsi="Times New Roman"/>
          <w:sz w:val="24"/>
          <w:szCs w:val="24"/>
          <w:vertAlign w:val="subscript"/>
        </w:rPr>
        <w:t xml:space="preserve">tabel </w:t>
      </w:r>
      <w:r w:rsidRPr="008C3CF7">
        <w:rPr>
          <w:rFonts w:ascii="Times New Roman" w:hAnsi="Times New Roman"/>
          <w:sz w:val="24"/>
          <w:szCs w:val="24"/>
        </w:rPr>
        <w:t>1,983 dan nilai signifikan 0,024 (0,024 &lt; 0,05) artinya variabel Dana Pihak Ketiga</w:t>
      </w:r>
      <w:r>
        <w:rPr>
          <w:rFonts w:ascii="Times New Roman" w:hAnsi="Times New Roman"/>
          <w:sz w:val="24"/>
          <w:szCs w:val="24"/>
        </w:rPr>
        <w:t xml:space="preserve"> </w:t>
      </w:r>
      <w:r w:rsidRPr="008C3CF7">
        <w:rPr>
          <w:rFonts w:ascii="Times New Roman" w:hAnsi="Times New Roman"/>
          <w:sz w:val="24"/>
          <w:szCs w:val="24"/>
        </w:rPr>
        <w:t>berpengaruh positif terhadap</w:t>
      </w:r>
      <w:r w:rsidRPr="008C3CF7">
        <w:rPr>
          <w:rFonts w:ascii="Times New Roman" w:hAnsi="Times New Roman"/>
          <w:i/>
          <w:iCs/>
          <w:sz w:val="24"/>
          <w:szCs w:val="24"/>
        </w:rPr>
        <w:t xml:space="preserve"> financial performance </w:t>
      </w:r>
      <w:r w:rsidRPr="008C3CF7">
        <w:rPr>
          <w:rFonts w:ascii="Times New Roman" w:hAnsi="Times New Roman"/>
          <w:sz w:val="24"/>
          <w:szCs w:val="24"/>
        </w:rPr>
        <w:t>maka hipotesis diterima</w:t>
      </w:r>
      <w:r>
        <w:rPr>
          <w:rFonts w:ascii="Times New Roman" w:hAnsi="Times New Roman"/>
          <w:sz w:val="24"/>
          <w:szCs w:val="24"/>
        </w:rPr>
        <w:t xml:space="preserve"> pada perusahaan perbankkan kovensional yang terdaftar di Bursa Efek Indonesia tahun 2020-2022. </w:t>
      </w:r>
    </w:p>
    <w:p w14:paraId="7DD86A77" w14:textId="4DC2714A" w:rsidR="008C3CF7" w:rsidRDefault="00FC777E" w:rsidP="00125F6D">
      <w:pPr>
        <w:pStyle w:val="ListParagraph"/>
        <w:spacing w:after="0" w:line="480" w:lineRule="auto"/>
        <w:ind w:left="1440" w:firstLine="360"/>
        <w:jc w:val="both"/>
        <w:rPr>
          <w:rFonts w:ascii="Times New Roman" w:hAnsi="Times New Roman" w:cs="Times New Roman"/>
          <w:sz w:val="24"/>
          <w:szCs w:val="24"/>
        </w:rPr>
      </w:pPr>
      <w:r w:rsidRPr="00FC777E">
        <w:rPr>
          <w:rFonts w:ascii="Times New Roman" w:hAnsi="Times New Roman" w:cs="Times New Roman"/>
          <w:sz w:val="24"/>
          <w:szCs w:val="24"/>
        </w:rPr>
        <w:t>Dana pihak ketiga (DPK) adalah salah satu jumlah uang terbesar yang dimiliki masyarakat umum. Bank memiliki kemampuan untuk menggunakan dana dari empat pihak ini untuk di</w:t>
      </w:r>
      <w:r>
        <w:rPr>
          <w:rFonts w:ascii="Times New Roman" w:hAnsi="Times New Roman" w:cs="Times New Roman"/>
          <w:sz w:val="24"/>
          <w:szCs w:val="24"/>
        </w:rPr>
        <w:t xml:space="preserve"> </w:t>
      </w:r>
      <w:r w:rsidRPr="00FC777E">
        <w:rPr>
          <w:rFonts w:ascii="Times New Roman" w:hAnsi="Times New Roman" w:cs="Times New Roman"/>
          <w:sz w:val="24"/>
          <w:szCs w:val="24"/>
        </w:rPr>
        <w:t xml:space="preserve">investasikan dalam posisi yang memberikan keuntungan bagi bank, yang paling menonjol adalah dalam bentuk kredit. Akibatnya, profitabilitas bank akan meningkat. Peningkatan dana pihak ketiga akan mengakibatkan pertumbuhan kredit yang besar pula. Hal ini dikatakan bahwa dengan meningkatkan jumlah uang yang dipegang oleh empat bank sebagai rekening deposito utama, bank akan menerima uang dalam bentuk aktivitas produktif, seperti kredit. Pendapatan bunga bagi bank akan berdampak terhadap kinerja </w:t>
      </w:r>
      <w:r w:rsidRPr="00FC777E">
        <w:rPr>
          <w:rFonts w:ascii="Times New Roman" w:hAnsi="Times New Roman" w:cs="Times New Roman"/>
          <w:sz w:val="24"/>
          <w:szCs w:val="24"/>
        </w:rPr>
        <w:lastRenderedPageBreak/>
        <w:t xml:space="preserve">keuangan dengan profitabilitas bank yang semakin baik sebagai penempatan dalam bentuk kredit </w:t>
      </w:r>
      <w:r w:rsidR="00125F6D">
        <w:rPr>
          <w:rFonts w:ascii="Times New Roman" w:hAnsi="Times New Roman" w:cs="Times New Roman"/>
          <w:sz w:val="24"/>
          <w:szCs w:val="24"/>
        </w:rPr>
        <w:fldChar w:fldCharType="begin" w:fldLock="1"/>
      </w:r>
      <w:r w:rsidR="0090711E">
        <w:rPr>
          <w:rFonts w:ascii="Times New Roman" w:hAnsi="Times New Roman" w:cs="Times New Roman"/>
          <w:sz w:val="24"/>
          <w:szCs w:val="24"/>
        </w:rPr>
        <w:instrText>ADDIN CSL_CITATION {"citationItems":[{"id":"ITEM-1","itemData":{"DOI":"10.35800/jjs.v8i2.18420","ISSN":"2088-8899","abstract":"Abstrak. Kinerja keuangan perusahaan perbankan merupakan gambaran kondisi keuangan perusahaan pada suatu periode tertentu menyangkut aspek penghimpunan dana maupun penyaluran dana, yang biasanya diukur dengan indikator profitabilitas. Kinerja keuangan merupakan gambaran dari pencapaian keberhasilan perusahaan dapat diartikan sebagai hasil yang telah dicapai atas berbagai aktivitas yang telah dilakukan untuk mencapai laba. Dalam penelitian ini return on asset digunakan dalam mengukur kinerja keuangan perusahaan. Penelitian ini bertujuan untuk menganalisis pengaruh dana pihak ketiga, fee based income, dan spread interest rate terhadap kinerja keuangan pada perusahaan perbankan yang terdaftar di Bursa Efek Indonesia tahun 2012-2016. Sampel yang digunakan sebanyak 137 tahun perusahaan dari populasi sebanyak 145 tahun perusahaan diambil dari 29 perusahaan perbankan.  Penelitian ini menggunakan data sekunder yaitu laporan tahunan (annual report). Metode analisis yang digunakan dalam penelitian ini adalah regresi berganda dengan software Statistical Product and Service Solutions (SPSS) versi 22. Hasil penelitian ini adalah dana pihak ketiga berpengaruh negatif terhadap kinerja keuangan perusahaan, sedangkan fee based income dan spread interest rate berpengaruh positif terhadap kinerja keuangan perusahaan.Kata Kunci:  Return on asset, dana pihak ketiga, fee based income, spread interest rate","author":[{"dropping-particle":"","family":"Rori","given":"Midian Cristy","non-dropping-particle":"","parse-names":false,"suffix":""},{"dropping-particle":"","family":"Karamoy","given":"Herman","non-dropping-particle":"","parse-names":false,"suffix":""},{"dropping-particle":"","family":"Gamaliel","given":"Hendrik","non-dropping-particle":"","parse-names":false,"suffix":""}],"container-title":"Jurnal Riset Akuntansi Dan Auditing \"Goodwill\"","id":"ITEM-1","issue":"2","issued":{"date-parts":[["2017"]]},"page":"242-253","title":"Pengaruh Dana Pihak Ketiga, Fee Based Income dan Spread Interest Rate Terhadap Kinerja Keuangan (Studi Empiris Pada Perusahaan Perbankan Yang Terdaftar Di Bursa Efek Indonesia)","type":"article-journal","volume":"8"},"uris":["http://www.mendeley.com/documents/?uuid=198efcfd-077d-40a2-9670-c39acbd0383b"]}],"mendeley":{"formattedCitation":"(Rori et al., 2017)","plainTextFormattedCitation":"(Rori et al., 2017)","previouslyFormattedCitation":"(Rori et al., 2017)"},"properties":{"noteIndex":0},"schema":"https://github.com/citation-style-language/schema/raw/master/csl-citation.json"}</w:instrText>
      </w:r>
      <w:r w:rsidR="00125F6D">
        <w:rPr>
          <w:rFonts w:ascii="Times New Roman" w:hAnsi="Times New Roman" w:cs="Times New Roman"/>
          <w:sz w:val="24"/>
          <w:szCs w:val="24"/>
        </w:rPr>
        <w:fldChar w:fldCharType="separate"/>
      </w:r>
      <w:r w:rsidR="00125F6D" w:rsidRPr="00125F6D">
        <w:rPr>
          <w:rFonts w:ascii="Times New Roman" w:hAnsi="Times New Roman" w:cs="Times New Roman"/>
          <w:noProof/>
          <w:sz w:val="24"/>
          <w:szCs w:val="24"/>
        </w:rPr>
        <w:t>(Rori et al., 2017)</w:t>
      </w:r>
      <w:r w:rsidR="00125F6D">
        <w:rPr>
          <w:rFonts w:ascii="Times New Roman" w:hAnsi="Times New Roman" w:cs="Times New Roman"/>
          <w:sz w:val="24"/>
          <w:szCs w:val="24"/>
        </w:rPr>
        <w:fldChar w:fldCharType="end"/>
      </w:r>
      <w:r w:rsidR="00CB1B5A">
        <w:rPr>
          <w:rFonts w:ascii="Times New Roman" w:hAnsi="Times New Roman" w:cs="Times New Roman"/>
          <w:sz w:val="24"/>
          <w:szCs w:val="24"/>
        </w:rPr>
        <w:t>.</w:t>
      </w:r>
    </w:p>
    <w:p w14:paraId="173A6F41" w14:textId="04774245" w:rsidR="0090711E" w:rsidRDefault="00CB1B5A" w:rsidP="00125F6D">
      <w:pPr>
        <w:pStyle w:val="ListParagraph"/>
        <w:spacing w:after="0" w:line="480" w:lineRule="auto"/>
        <w:ind w:left="1440" w:firstLine="360"/>
        <w:jc w:val="both"/>
        <w:rPr>
          <w:rFonts w:ascii="Times New Roman" w:hAnsi="Times New Roman" w:cs="Times New Roman"/>
          <w:sz w:val="24"/>
          <w:szCs w:val="24"/>
        </w:rPr>
      </w:pPr>
      <w:r w:rsidRPr="00CB1B5A">
        <w:rPr>
          <w:rFonts w:ascii="Times New Roman" w:hAnsi="Times New Roman" w:cs="Times New Roman"/>
          <w:sz w:val="24"/>
          <w:szCs w:val="24"/>
        </w:rPr>
        <w:t>Keberhasilan bank dalam menghimpun dana</w:t>
      </w:r>
      <w:r w:rsidR="0090711E">
        <w:rPr>
          <w:rFonts w:ascii="Times New Roman" w:hAnsi="Times New Roman" w:cs="Times New Roman"/>
          <w:sz w:val="24"/>
          <w:szCs w:val="24"/>
        </w:rPr>
        <w:t xml:space="preserve"> </w:t>
      </w:r>
      <w:r w:rsidRPr="00CB1B5A">
        <w:rPr>
          <w:rFonts w:ascii="Times New Roman" w:hAnsi="Times New Roman" w:cs="Times New Roman"/>
          <w:sz w:val="24"/>
          <w:szCs w:val="24"/>
        </w:rPr>
        <w:t>dari masyarakat luas dalam bentuk simpanan giro, tabungan, dan deposito harus ditindak lanjuti dengan penyaluran kembali dana tersebut kepada masyarakat yang membutuhkannya. Semakin besar dana yang berhasil dihimpun dari masyarakat semakin besar pula kredit yang disalurkan. Pemberian kredit merupakan aktivitas bank yang paling utama dalam menghasilkan keuntungan</w:t>
      </w:r>
      <w:r w:rsidR="0090711E">
        <w:rPr>
          <w:rFonts w:ascii="Times New Roman" w:hAnsi="Times New Roman" w:cs="Times New Roman"/>
          <w:sz w:val="24"/>
          <w:szCs w:val="24"/>
        </w:rPr>
        <w:t xml:space="preserve"> </w:t>
      </w:r>
      <w:r w:rsidR="0090711E">
        <w:rPr>
          <w:rFonts w:ascii="Times New Roman" w:hAnsi="Times New Roman" w:cs="Times New Roman"/>
          <w:sz w:val="24"/>
          <w:szCs w:val="24"/>
        </w:rPr>
        <w:fldChar w:fldCharType="begin" w:fldLock="1"/>
      </w:r>
      <w:r w:rsidR="00610E35">
        <w:rPr>
          <w:rFonts w:ascii="Times New Roman" w:hAnsi="Times New Roman" w:cs="Times New Roman"/>
          <w:sz w:val="24"/>
          <w:szCs w:val="24"/>
        </w:rPr>
        <w:instrText>ADDIN CSL_CITATION {"citationItems":[{"id":"ITEM-1","itemData":{"ISBN":"9789793649993","author":[{"dropping-particle":"","family":"Murdiyanto","given":"Agus","non-dropping-particle":"","parse-names":false,"suffix":""}],"id":"ITEM-1","issued":{"date-parts":[["2018"]]},"page":"978-979","title":"Faktor-faktor Yang Berpengaruhi Terhadap Roa (Studi Pada Bank Umum Syariah di Indonesia Periode Tahun 2012-2017)","type":"article-journal"},"uris":["http://www.mendeley.com/documents/?uuid=77d3f4cc-942d-45c5-993b-5c715265164f"]}],"mendeley":{"formattedCitation":"(Murdiyanto, 2018)","plainTextFormattedCitation":"(Murdiyanto, 2018)","previouslyFormattedCitation":"(Murdiyanto, 2018)"},"properties":{"noteIndex":0},"schema":"https://github.com/citation-style-language/schema/raw/master/csl-citation.json"}</w:instrText>
      </w:r>
      <w:r w:rsidR="0090711E">
        <w:rPr>
          <w:rFonts w:ascii="Times New Roman" w:hAnsi="Times New Roman" w:cs="Times New Roman"/>
          <w:sz w:val="24"/>
          <w:szCs w:val="24"/>
        </w:rPr>
        <w:fldChar w:fldCharType="separate"/>
      </w:r>
      <w:r w:rsidR="0090711E" w:rsidRPr="0090711E">
        <w:rPr>
          <w:rFonts w:ascii="Times New Roman" w:hAnsi="Times New Roman" w:cs="Times New Roman"/>
          <w:noProof/>
          <w:sz w:val="24"/>
          <w:szCs w:val="24"/>
        </w:rPr>
        <w:t>(Murdiyanto, 2018)</w:t>
      </w:r>
      <w:r w:rsidR="0090711E">
        <w:rPr>
          <w:rFonts w:ascii="Times New Roman" w:hAnsi="Times New Roman" w:cs="Times New Roman"/>
          <w:sz w:val="24"/>
          <w:szCs w:val="24"/>
        </w:rPr>
        <w:fldChar w:fldCharType="end"/>
      </w:r>
      <w:r w:rsidR="0090711E">
        <w:rPr>
          <w:rFonts w:ascii="Times New Roman" w:hAnsi="Times New Roman" w:cs="Times New Roman"/>
          <w:sz w:val="24"/>
          <w:szCs w:val="24"/>
        </w:rPr>
        <w:t>.</w:t>
      </w:r>
    </w:p>
    <w:p w14:paraId="4B870685" w14:textId="590A85AA" w:rsidR="00CB1B5A" w:rsidRDefault="0090711E" w:rsidP="001C387B">
      <w:pPr>
        <w:pStyle w:val="ListParagraph"/>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 xml:space="preserve">Dengan demikian Dana Pihak Ketiga berpengaruh positif terhadap </w:t>
      </w:r>
      <w:r>
        <w:rPr>
          <w:rFonts w:ascii="Times New Roman" w:hAnsi="Times New Roman" w:cs="Times New Roman"/>
          <w:i/>
          <w:iCs/>
          <w:sz w:val="24"/>
          <w:szCs w:val="24"/>
        </w:rPr>
        <w:t xml:space="preserve">Financial Performance. </w:t>
      </w:r>
      <w:r>
        <w:rPr>
          <w:rFonts w:ascii="Times New Roman" w:hAnsi="Times New Roman" w:cs="Times New Roman"/>
          <w:sz w:val="24"/>
          <w:szCs w:val="24"/>
        </w:rPr>
        <w:t xml:space="preserve">Hal ini </w:t>
      </w:r>
      <w:r w:rsidR="001C387B" w:rsidRPr="001C387B">
        <w:rPr>
          <w:rFonts w:ascii="Times New Roman" w:hAnsi="Times New Roman" w:cs="Times New Roman"/>
          <w:sz w:val="24"/>
          <w:szCs w:val="24"/>
        </w:rPr>
        <w:t>bahwa setiap peningkatan Dana Pihak Ketiga akan diikuti juga dengan peningkatan terhadap profitabilitas, dimana ketika jumlah DPK banyak disalurkan ke dalam bentuk kredit, maka pendapatan dari kredit tersebut akan naik sekaligus kemampuan bank dalam menghasilkan laba juga semakin meningkat</w:t>
      </w:r>
      <w:r w:rsidR="001C387B">
        <w:rPr>
          <w:rFonts w:ascii="Times New Roman" w:hAnsi="Times New Roman" w:cs="Times New Roman"/>
          <w:sz w:val="24"/>
          <w:szCs w:val="24"/>
        </w:rPr>
        <w:t xml:space="preserve"> </w:t>
      </w:r>
      <w:r w:rsidR="001C387B">
        <w:rPr>
          <w:rFonts w:ascii="Times New Roman" w:hAnsi="Times New Roman" w:cs="Times New Roman"/>
          <w:sz w:val="24"/>
          <w:szCs w:val="24"/>
        </w:rPr>
        <w:fldChar w:fldCharType="begin" w:fldLock="1"/>
      </w:r>
      <w:r w:rsidR="00610E35">
        <w:rPr>
          <w:rFonts w:ascii="Times New Roman" w:hAnsi="Times New Roman" w:cs="Times New Roman"/>
          <w:sz w:val="24"/>
          <w:szCs w:val="24"/>
        </w:rPr>
        <w:instrText>ADDIN CSL_CITATION {"citationItems":[{"id":"ITEM-1","itemData":{"author":[{"dropping-particle":"","family":"Luh","given":"Ni","non-dropping-particle":"","parse-names":false,"suffix":""},{"dropping-particle":"","family":"Wiagustini","given":"Putu","non-dropping-particle":"","parse-names":false,"suffix":""}],"id":"ITEM-1","issued":{"date-parts":[["2014"]]},"page":"650-673","title":"Pengaruh Dana Pihak Ketiga, Non Performing Loan, dan Capital Adequacy Ratio Terhadap Loan to Deposit Ratio dan Return On Asset Sektor Perbankan di Bursa Efek Indonesia Delsy Setiawati Ratu Edo 1 Fakultas Ekonomi dan Bisnis Universitas Udayana ( Unud ), Ba","type":"article-journal","volume":"11"},"uris":["http://www.mendeley.com/documents/?uuid=244497b4-db4c-42fd-bcee-9e2aed93d289"]}],"mendeley":{"formattedCitation":"(Luh &amp; Wiagustini, 2014)","plainTextFormattedCitation":"(Luh &amp; Wiagustini, 2014)","previouslyFormattedCitation":"(Luh &amp; Wiagustini, 2014)"},"properties":{"noteIndex":0},"schema":"https://github.com/citation-style-language/schema/raw/master/csl-citation.json"}</w:instrText>
      </w:r>
      <w:r w:rsidR="001C387B">
        <w:rPr>
          <w:rFonts w:ascii="Times New Roman" w:hAnsi="Times New Roman" w:cs="Times New Roman"/>
          <w:sz w:val="24"/>
          <w:szCs w:val="24"/>
        </w:rPr>
        <w:fldChar w:fldCharType="separate"/>
      </w:r>
      <w:r w:rsidR="001C387B" w:rsidRPr="001C387B">
        <w:rPr>
          <w:rFonts w:ascii="Times New Roman" w:hAnsi="Times New Roman" w:cs="Times New Roman"/>
          <w:noProof/>
          <w:sz w:val="24"/>
          <w:szCs w:val="24"/>
        </w:rPr>
        <w:t>(Luh &amp; Wiagustini, 2014)</w:t>
      </w:r>
      <w:r w:rsidR="001C387B">
        <w:rPr>
          <w:rFonts w:ascii="Times New Roman" w:hAnsi="Times New Roman" w:cs="Times New Roman"/>
          <w:sz w:val="24"/>
          <w:szCs w:val="24"/>
        </w:rPr>
        <w:fldChar w:fldCharType="end"/>
      </w:r>
      <w:r w:rsidR="001C387B">
        <w:rPr>
          <w:rFonts w:ascii="Times New Roman" w:hAnsi="Times New Roman" w:cs="Times New Roman"/>
          <w:sz w:val="24"/>
          <w:szCs w:val="24"/>
        </w:rPr>
        <w:t>. Maka s</w:t>
      </w:r>
      <w:r w:rsidR="001C387B" w:rsidRPr="001C387B">
        <w:rPr>
          <w:rFonts w:ascii="Times New Roman" w:hAnsi="Times New Roman" w:cs="Times New Roman"/>
          <w:sz w:val="24"/>
          <w:szCs w:val="24"/>
        </w:rPr>
        <w:t>emakin tingginya dana yang dihimpun dari masyarakat, maka bank akan memiliki kesempatan lebih dalam menyalurkan dananya pada aset-aset produktif seperti penyaluran pembiayaan, penempatan dana pada bank lain, penempatan pada surat berharga, dan kegiatan usaha produktif lainnya</w:t>
      </w:r>
      <w:r w:rsidR="001C387B">
        <w:rPr>
          <w:rFonts w:ascii="Times New Roman" w:hAnsi="Times New Roman" w:cs="Times New Roman"/>
          <w:sz w:val="24"/>
          <w:szCs w:val="24"/>
        </w:rPr>
        <w:t xml:space="preserve"> </w:t>
      </w:r>
      <w:r w:rsidR="001C387B">
        <w:rPr>
          <w:rFonts w:ascii="Times New Roman" w:hAnsi="Times New Roman" w:cs="Times New Roman"/>
          <w:sz w:val="24"/>
          <w:szCs w:val="24"/>
        </w:rPr>
        <w:fldChar w:fldCharType="begin" w:fldLock="1"/>
      </w:r>
      <w:r w:rsidR="00610E35">
        <w:rPr>
          <w:rFonts w:ascii="Times New Roman" w:hAnsi="Times New Roman" w:cs="Times New Roman"/>
          <w:sz w:val="24"/>
          <w:szCs w:val="24"/>
        </w:rPr>
        <w:instrText>ADDIN CSL_CITATION {"citationItems":[{"id":"ITEM-1","itemData":{"author":[{"dropping-particle":"","family":"Malik","given":"Firdaus Abdul","non-dropping-particle":"","parse-names":false,"suffix":""}],"id":"ITEM-1","issue":"2015","issued":{"date-parts":[["2023"]]},"page":"45-53","title":"Jurnal Makesya Volume 3 Nomor 2 Tahun 2023 Pengaruh Dana Pihak Ketiga, Total Aset dan Pembiayaan Bagi Hasil Terhadap ROA Unit Usaha Syariah Bank 9 Jambi","type":"article-journal","volume":"3"},"uris":["http://www.mendeley.com/documents/?uuid=c37f42ad-0d60-4859-b92c-d76be722e378"]}],"mendeley":{"formattedCitation":"(Malik, 2023)","plainTextFormattedCitation":"(Malik, 2023)","previouslyFormattedCitation":"(Malik, 2023)"},"properties":{"noteIndex":0},"schema":"https://github.com/citation-style-language/schema/raw/master/csl-citation.json"}</w:instrText>
      </w:r>
      <w:r w:rsidR="001C387B">
        <w:rPr>
          <w:rFonts w:ascii="Times New Roman" w:hAnsi="Times New Roman" w:cs="Times New Roman"/>
          <w:sz w:val="24"/>
          <w:szCs w:val="24"/>
        </w:rPr>
        <w:fldChar w:fldCharType="separate"/>
      </w:r>
      <w:r w:rsidR="001C387B" w:rsidRPr="001C387B">
        <w:rPr>
          <w:rFonts w:ascii="Times New Roman" w:hAnsi="Times New Roman" w:cs="Times New Roman"/>
          <w:noProof/>
          <w:sz w:val="24"/>
          <w:szCs w:val="24"/>
        </w:rPr>
        <w:t>(Malik, 2023)</w:t>
      </w:r>
      <w:r w:rsidR="001C387B">
        <w:rPr>
          <w:rFonts w:ascii="Times New Roman" w:hAnsi="Times New Roman" w:cs="Times New Roman"/>
          <w:sz w:val="24"/>
          <w:szCs w:val="24"/>
        </w:rPr>
        <w:fldChar w:fldCharType="end"/>
      </w:r>
      <w:r w:rsidR="001C387B">
        <w:rPr>
          <w:rFonts w:ascii="Times New Roman" w:hAnsi="Times New Roman" w:cs="Times New Roman"/>
          <w:sz w:val="24"/>
          <w:szCs w:val="24"/>
        </w:rPr>
        <w:t>.</w:t>
      </w:r>
    </w:p>
    <w:p w14:paraId="25F5A62E" w14:textId="0BD2E12E" w:rsidR="00123A4E" w:rsidRDefault="001C387B" w:rsidP="001C387B">
      <w:pPr>
        <w:pStyle w:val="ListParagraph"/>
        <w:spacing w:after="0" w:line="480" w:lineRule="auto"/>
        <w:ind w:left="1440" w:firstLine="360"/>
        <w:jc w:val="both"/>
        <w:rPr>
          <w:rFonts w:ascii="Times New Roman" w:hAnsi="Times New Roman" w:cs="Times New Roman"/>
          <w:sz w:val="24"/>
          <w:szCs w:val="24"/>
        </w:rPr>
        <w:sectPr w:rsidR="00123A4E" w:rsidSect="00C62D67">
          <w:headerReference w:type="first" r:id="rId13"/>
          <w:footerReference w:type="first" r:id="rId14"/>
          <w:pgSz w:w="11906" w:h="16838" w:code="9"/>
          <w:pgMar w:top="2268" w:right="1701" w:bottom="1701" w:left="2268" w:header="709" w:footer="709" w:gutter="0"/>
          <w:cols w:space="708"/>
          <w:titlePg/>
          <w:docGrid w:linePitch="360"/>
        </w:sectPr>
      </w:pPr>
      <w:r>
        <w:rPr>
          <w:rFonts w:ascii="Times New Roman" w:hAnsi="Times New Roman" w:cs="Times New Roman"/>
          <w:sz w:val="24"/>
          <w:szCs w:val="24"/>
        </w:rPr>
        <w:t xml:space="preserve">Hasil penelitian sejalan dengan </w:t>
      </w:r>
      <w:r w:rsidR="00281600">
        <w:rPr>
          <w:rFonts w:ascii="Times New Roman" w:hAnsi="Times New Roman" w:cs="Times New Roman"/>
          <w:sz w:val="24"/>
          <w:szCs w:val="24"/>
        </w:rPr>
        <w:t xml:space="preserve">penelitian yang dilakukan </w:t>
      </w:r>
      <w:r w:rsidR="00281600">
        <w:rPr>
          <w:rFonts w:ascii="Times New Roman" w:hAnsi="Times New Roman" w:cs="Times New Roman"/>
          <w:sz w:val="24"/>
          <w:szCs w:val="24"/>
        </w:rPr>
        <w:fldChar w:fldCharType="begin" w:fldLock="1"/>
      </w:r>
      <w:r w:rsidR="00DC687D">
        <w:rPr>
          <w:rFonts w:ascii="Times New Roman" w:hAnsi="Times New Roman" w:cs="Times New Roman"/>
          <w:sz w:val="24"/>
          <w:szCs w:val="24"/>
        </w:rPr>
        <w:instrText>ADDIN CSL_CITATION {"citationItems":[{"id":"ITEM-1","itemData":{"DOI":"10.36407/jmsab.v1i1.15","abstract":"This study aims to provide empirical evidence about the effect of DPK (Third Party Funds), CAR (Capital Adequacy Ratio), LDR (Loan to Deposit Ratio), and BOPO (Operating Expenses to Operating Income) on the profitability (ROA) of state banks. The multiple linear regression with classic assumption test was used to hypothesis testing. The results showed that DPK, LDR, and BOPO had a positive and significant effect on ROA, while CAR has no significantly effect. Among all the independent variables studied, DPK is the dominant variable affecting ROA, and, ROA can explained by the variables studied at 81.4% while the remainder was explained by other factors not included in the study.","author":[{"dropping-particle":"","family":"Parenrengi","given":"Sudarmin","non-dropping-particle":"","parse-names":false,"suffix":""},{"dropping-particle":"","family":"Whisnu Hendratni","given":"Tyahya","non-dropping-particle":"","parse-names":false,"suffix":""}],"container-title":"Jurnal Manajemen Strategi dan Aplikasi Bisnis","id":"ITEM-1","issue":"1","issued":{"date-parts":[["2018"]]},"page":"9-18","title":"Pengaruh dana pihak ketiga, kecukupan modal dan penyaluran kredit terhadap profitabilitas bank","type":"article-journal","volume":"1"},"uris":["http://www.mendeley.com/documents/?uuid=850b18f1-77fa-458b-8d84-6b3a091861c3"]}],"mendeley":{"formattedCitation":"(Parenrengi &amp; Whisnu Hendratni, 2018)","manualFormatting":"Parenrengi &amp; Hendratni (2018)","plainTextFormattedCitation":"(Parenrengi &amp; Whisnu Hendratni, 2018)","previouslyFormattedCitation":"(Parenrengi &amp; Whisnu Hendratni, 2018)"},"properties":{"noteIndex":0},"schema":"https://github.com/citation-style-language/schema/raw/master/csl-citation.json"}</w:instrText>
      </w:r>
      <w:r w:rsidR="00281600">
        <w:rPr>
          <w:rFonts w:ascii="Times New Roman" w:hAnsi="Times New Roman" w:cs="Times New Roman"/>
          <w:sz w:val="24"/>
          <w:szCs w:val="24"/>
        </w:rPr>
        <w:fldChar w:fldCharType="separate"/>
      </w:r>
      <w:r w:rsidR="00281600" w:rsidRPr="00281600">
        <w:rPr>
          <w:rFonts w:ascii="Times New Roman" w:hAnsi="Times New Roman" w:cs="Times New Roman"/>
          <w:noProof/>
          <w:sz w:val="24"/>
          <w:szCs w:val="24"/>
        </w:rPr>
        <w:t>Parenrengi &amp; Hendratni</w:t>
      </w:r>
      <w:r w:rsidR="00281600">
        <w:rPr>
          <w:rFonts w:ascii="Times New Roman" w:hAnsi="Times New Roman" w:cs="Times New Roman"/>
          <w:noProof/>
          <w:sz w:val="24"/>
          <w:szCs w:val="24"/>
        </w:rPr>
        <w:t xml:space="preserve"> (</w:t>
      </w:r>
      <w:r w:rsidR="00281600" w:rsidRPr="00281600">
        <w:rPr>
          <w:rFonts w:ascii="Times New Roman" w:hAnsi="Times New Roman" w:cs="Times New Roman"/>
          <w:noProof/>
          <w:sz w:val="24"/>
          <w:szCs w:val="24"/>
        </w:rPr>
        <w:t>2018)</w:t>
      </w:r>
      <w:r w:rsidR="0028160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81600">
        <w:rPr>
          <w:rFonts w:ascii="Times New Roman" w:hAnsi="Times New Roman" w:cs="Times New Roman"/>
          <w:sz w:val="24"/>
          <w:szCs w:val="24"/>
        </w:rPr>
        <w:t xml:space="preserve">karena hal ini </w:t>
      </w:r>
      <w:r w:rsidR="00281600" w:rsidRPr="00281600">
        <w:rPr>
          <w:rFonts w:ascii="Times New Roman" w:hAnsi="Times New Roman" w:cs="Times New Roman"/>
          <w:sz w:val="24"/>
          <w:szCs w:val="24"/>
        </w:rPr>
        <w:t xml:space="preserve">mengindikasikan </w:t>
      </w:r>
      <w:r w:rsidR="00281600" w:rsidRPr="00281600">
        <w:rPr>
          <w:rFonts w:ascii="Times New Roman" w:hAnsi="Times New Roman" w:cs="Times New Roman"/>
          <w:sz w:val="24"/>
          <w:szCs w:val="24"/>
        </w:rPr>
        <w:lastRenderedPageBreak/>
        <w:t xml:space="preserve">bahwa semakin banyak simpanan nasabah yang dihimpun bank persero maka akan meningkatkan kegiatan usaha bank untuk memperoleh profitabilitasnya. Sehingga bank diharapkan mampu mendorong nasabah untuk meningkatkan simpanannya agar dapat memaksimalkan profitabilitasnya dengan menjaga spread antara bunga simpanan dan bunga kredit serta menjaga agar dana tidak </w:t>
      </w:r>
      <w:r w:rsidR="00281600" w:rsidRPr="00281600">
        <w:rPr>
          <w:rFonts w:ascii="Times New Roman" w:hAnsi="Times New Roman" w:cs="Times New Roman"/>
          <w:i/>
          <w:iCs/>
          <w:sz w:val="24"/>
          <w:szCs w:val="24"/>
        </w:rPr>
        <w:t xml:space="preserve">idle </w:t>
      </w:r>
      <w:r w:rsidR="00281600" w:rsidRPr="00281600">
        <w:rPr>
          <w:rFonts w:ascii="Times New Roman" w:hAnsi="Times New Roman" w:cs="Times New Roman"/>
          <w:sz w:val="24"/>
          <w:szCs w:val="24"/>
        </w:rPr>
        <w:t>Dengan semakin banyak dana yang dapat dihimpun melalui dana pihak ketiga maka bank dapat menambah kredit atau kegiatan usaha lainnya yang dapat mendatangkan profitabilitas yang lebih besar bagi bank. Oleh karena itu bank dituntut kreatif untuk mengembangkan produk – produk yang menarik dan sesuai dengan kebutuhan nasabah guna menambah dana pihak ketiga yang dihimpun oleh ban</w:t>
      </w:r>
      <w:r w:rsidR="00123A4E">
        <w:rPr>
          <w:rFonts w:ascii="Times New Roman" w:hAnsi="Times New Roman" w:cs="Times New Roman"/>
          <w:sz w:val="24"/>
          <w:szCs w:val="24"/>
        </w:rPr>
        <w:t>k.</w:t>
      </w:r>
    </w:p>
    <w:p w14:paraId="1A4B5B28" w14:textId="07F88F40" w:rsidR="00281600" w:rsidRDefault="00281600" w:rsidP="00797106">
      <w:pPr>
        <w:pStyle w:val="Heading1"/>
      </w:pPr>
      <w:bookmarkStart w:id="23" w:name="_Toc166421284"/>
      <w:bookmarkStart w:id="24" w:name="_Toc167054140"/>
      <w:r>
        <w:lastRenderedPageBreak/>
        <w:t>BAB V</w:t>
      </w:r>
      <w:bookmarkEnd w:id="23"/>
      <w:bookmarkEnd w:id="24"/>
    </w:p>
    <w:p w14:paraId="3612B914" w14:textId="34DAEDB0" w:rsidR="00281600" w:rsidRDefault="00281600" w:rsidP="00123A4E">
      <w:pPr>
        <w:pStyle w:val="Heading1"/>
      </w:pPr>
      <w:bookmarkStart w:id="25" w:name="_Toc165484164"/>
      <w:bookmarkStart w:id="26" w:name="_Toc166421285"/>
      <w:bookmarkStart w:id="27" w:name="_Toc166481234"/>
      <w:bookmarkStart w:id="28" w:name="_Toc167054141"/>
      <w:r>
        <w:t>KESIMPULAN DAN SARAN</w:t>
      </w:r>
      <w:bookmarkEnd w:id="25"/>
      <w:bookmarkEnd w:id="26"/>
      <w:bookmarkEnd w:id="27"/>
      <w:bookmarkEnd w:id="28"/>
    </w:p>
    <w:p w14:paraId="689D5D52" w14:textId="0E67ADEB" w:rsidR="00281600" w:rsidRDefault="00281600">
      <w:pPr>
        <w:pStyle w:val="Heading1"/>
        <w:numPr>
          <w:ilvl w:val="0"/>
          <w:numId w:val="47"/>
        </w:numPr>
        <w:jc w:val="both"/>
      </w:pPr>
      <w:bookmarkStart w:id="29" w:name="_Toc166421286"/>
      <w:bookmarkStart w:id="30" w:name="_Toc167054142"/>
      <w:r w:rsidRPr="00281600">
        <w:t>Kesimpulan</w:t>
      </w:r>
      <w:bookmarkEnd w:id="29"/>
      <w:bookmarkEnd w:id="30"/>
    </w:p>
    <w:p w14:paraId="63B8F616" w14:textId="51263835" w:rsidR="00281600" w:rsidRDefault="00281600" w:rsidP="002143FC">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pene</w:t>
      </w:r>
      <w:r w:rsidR="002143FC">
        <w:rPr>
          <w:rFonts w:ascii="Times New Roman" w:hAnsi="Times New Roman" w:cs="Times New Roman"/>
          <w:sz w:val="24"/>
          <w:szCs w:val="24"/>
          <w:lang w:val="id-ID"/>
        </w:rPr>
        <w:t xml:space="preserve">litian ini dari pengaruh </w:t>
      </w:r>
      <w:r w:rsidR="002143FC">
        <w:rPr>
          <w:rFonts w:ascii="Times New Roman" w:hAnsi="Times New Roman" w:cs="Times New Roman"/>
          <w:i/>
          <w:iCs/>
          <w:sz w:val="24"/>
          <w:szCs w:val="24"/>
          <w:lang w:val="id-ID"/>
        </w:rPr>
        <w:t xml:space="preserve">Loan </w:t>
      </w:r>
      <w:r w:rsidR="00797106">
        <w:rPr>
          <w:rFonts w:ascii="Times New Roman" w:hAnsi="Times New Roman" w:cs="Times New Roman"/>
          <w:i/>
          <w:iCs/>
          <w:sz w:val="24"/>
          <w:szCs w:val="24"/>
          <w:lang w:val="id-ID"/>
        </w:rPr>
        <w:t>t</w:t>
      </w:r>
      <w:r w:rsidR="002143FC">
        <w:rPr>
          <w:rFonts w:ascii="Times New Roman" w:hAnsi="Times New Roman" w:cs="Times New Roman"/>
          <w:i/>
          <w:iCs/>
          <w:sz w:val="24"/>
          <w:szCs w:val="24"/>
          <w:lang w:val="id-ID"/>
        </w:rPr>
        <w:t xml:space="preserve">o Deposit Ratio, Debt </w:t>
      </w:r>
      <w:r w:rsidR="00797106">
        <w:rPr>
          <w:rFonts w:ascii="Times New Roman" w:hAnsi="Times New Roman" w:cs="Times New Roman"/>
          <w:i/>
          <w:iCs/>
          <w:sz w:val="24"/>
          <w:szCs w:val="24"/>
          <w:lang w:val="id-ID"/>
        </w:rPr>
        <w:t>t</w:t>
      </w:r>
      <w:r w:rsidR="002143FC">
        <w:rPr>
          <w:rFonts w:ascii="Times New Roman" w:hAnsi="Times New Roman" w:cs="Times New Roman"/>
          <w:i/>
          <w:iCs/>
          <w:sz w:val="24"/>
          <w:szCs w:val="24"/>
          <w:lang w:val="id-ID"/>
        </w:rPr>
        <w:t xml:space="preserve">o Equity Ratio, </w:t>
      </w:r>
      <w:r w:rsidR="002143FC">
        <w:rPr>
          <w:rFonts w:ascii="Times New Roman" w:hAnsi="Times New Roman" w:cs="Times New Roman"/>
          <w:sz w:val="24"/>
          <w:szCs w:val="24"/>
          <w:lang w:val="id-ID"/>
        </w:rPr>
        <w:t xml:space="preserve">dan Dana Pihak Ketiga Terhadap </w:t>
      </w:r>
      <w:r w:rsidR="002143FC">
        <w:rPr>
          <w:rFonts w:ascii="Times New Roman" w:hAnsi="Times New Roman" w:cs="Times New Roman"/>
          <w:i/>
          <w:iCs/>
          <w:sz w:val="24"/>
          <w:szCs w:val="24"/>
          <w:lang w:val="id-ID"/>
        </w:rPr>
        <w:t xml:space="preserve">Financial Performance </w:t>
      </w:r>
      <w:r w:rsidR="002143FC">
        <w:rPr>
          <w:rFonts w:ascii="Times New Roman" w:hAnsi="Times New Roman" w:cs="Times New Roman"/>
          <w:sz w:val="24"/>
          <w:szCs w:val="24"/>
          <w:lang w:val="id-ID"/>
        </w:rPr>
        <w:t>maka dapat disimpulkan sebagai berikut:</w:t>
      </w:r>
    </w:p>
    <w:p w14:paraId="6E98E237" w14:textId="07D712AE" w:rsidR="002143FC" w:rsidRDefault="002143FC">
      <w:pPr>
        <w:pStyle w:val="ListParagraph"/>
        <w:numPr>
          <w:ilvl w:val="0"/>
          <w:numId w:val="44"/>
        </w:numPr>
        <w:spacing w:line="480" w:lineRule="auto"/>
        <w:ind w:left="1134"/>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Loan </w:t>
      </w:r>
      <w:r w:rsidR="00797106">
        <w:rPr>
          <w:rFonts w:ascii="Times New Roman" w:hAnsi="Times New Roman" w:cs="Times New Roman"/>
          <w:i/>
          <w:iCs/>
          <w:sz w:val="24"/>
          <w:szCs w:val="24"/>
          <w:lang w:val="id-ID"/>
        </w:rPr>
        <w:t>t</w:t>
      </w:r>
      <w:r>
        <w:rPr>
          <w:rFonts w:ascii="Times New Roman" w:hAnsi="Times New Roman" w:cs="Times New Roman"/>
          <w:i/>
          <w:iCs/>
          <w:sz w:val="24"/>
          <w:szCs w:val="24"/>
          <w:lang w:val="id-ID"/>
        </w:rPr>
        <w:t xml:space="preserve">o Deposit Ratio </w:t>
      </w:r>
      <w:r>
        <w:rPr>
          <w:rFonts w:ascii="Times New Roman" w:hAnsi="Times New Roman" w:cs="Times New Roman"/>
          <w:sz w:val="24"/>
          <w:szCs w:val="24"/>
          <w:lang w:val="id-ID"/>
        </w:rPr>
        <w:t xml:space="preserve">berpengaruh positif terhadap </w:t>
      </w:r>
      <w:r>
        <w:rPr>
          <w:rFonts w:ascii="Times New Roman" w:hAnsi="Times New Roman" w:cs="Times New Roman"/>
          <w:i/>
          <w:iCs/>
          <w:sz w:val="24"/>
          <w:szCs w:val="24"/>
          <w:lang w:val="id-ID"/>
        </w:rPr>
        <w:t>Financial Performance</w:t>
      </w:r>
      <w:r w:rsidR="00C14D30">
        <w:rPr>
          <w:rFonts w:ascii="Times New Roman" w:hAnsi="Times New Roman" w:cs="Times New Roman"/>
          <w:sz w:val="24"/>
          <w:szCs w:val="24"/>
          <w:lang w:val="id-ID"/>
        </w:rPr>
        <w:t xml:space="preserve"> pada perusahaan sub sektor perbankan konvensional yang terdaftar di </w:t>
      </w:r>
      <w:r w:rsidR="005E0F63">
        <w:rPr>
          <w:rFonts w:ascii="Times New Roman" w:hAnsi="Times New Roman" w:cs="Times New Roman"/>
          <w:sz w:val="24"/>
          <w:szCs w:val="24"/>
          <w:lang w:val="id-ID"/>
        </w:rPr>
        <w:t xml:space="preserve">Bursa Efek Indonesia </w:t>
      </w:r>
      <w:r w:rsidR="00C14D30">
        <w:rPr>
          <w:rFonts w:ascii="Times New Roman" w:hAnsi="Times New Roman" w:cs="Times New Roman"/>
          <w:sz w:val="24"/>
          <w:szCs w:val="24"/>
          <w:lang w:val="id-ID"/>
        </w:rPr>
        <w:t>periode 2020-2022.</w:t>
      </w:r>
    </w:p>
    <w:p w14:paraId="570A9147" w14:textId="030862D0" w:rsidR="002143FC" w:rsidRPr="002143FC" w:rsidRDefault="002143FC">
      <w:pPr>
        <w:pStyle w:val="ListParagraph"/>
        <w:numPr>
          <w:ilvl w:val="0"/>
          <w:numId w:val="44"/>
        </w:numPr>
        <w:spacing w:line="480" w:lineRule="auto"/>
        <w:ind w:left="1134"/>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Debt </w:t>
      </w:r>
      <w:r w:rsidR="00797106">
        <w:rPr>
          <w:rFonts w:ascii="Times New Roman" w:hAnsi="Times New Roman" w:cs="Times New Roman"/>
          <w:i/>
          <w:iCs/>
          <w:sz w:val="24"/>
          <w:szCs w:val="24"/>
          <w:lang w:val="id-ID"/>
        </w:rPr>
        <w:t>t</w:t>
      </w:r>
      <w:r>
        <w:rPr>
          <w:rFonts w:ascii="Times New Roman" w:hAnsi="Times New Roman" w:cs="Times New Roman"/>
          <w:i/>
          <w:iCs/>
          <w:sz w:val="24"/>
          <w:szCs w:val="24"/>
          <w:lang w:val="id-ID"/>
        </w:rPr>
        <w:t xml:space="preserve">o Equity Ratio </w:t>
      </w:r>
      <w:r>
        <w:rPr>
          <w:rFonts w:ascii="Times New Roman" w:hAnsi="Times New Roman" w:cs="Times New Roman"/>
          <w:sz w:val="24"/>
          <w:szCs w:val="24"/>
          <w:lang w:val="id-ID"/>
        </w:rPr>
        <w:t xml:space="preserve">tidak berpengaruh terhadap </w:t>
      </w:r>
      <w:r>
        <w:rPr>
          <w:rFonts w:ascii="Times New Roman" w:hAnsi="Times New Roman" w:cs="Times New Roman"/>
          <w:i/>
          <w:iCs/>
          <w:sz w:val="24"/>
          <w:szCs w:val="24"/>
          <w:lang w:val="id-ID"/>
        </w:rPr>
        <w:t>Financial Performance</w:t>
      </w:r>
      <w:r w:rsidR="00C14D30">
        <w:rPr>
          <w:rFonts w:ascii="Times New Roman" w:hAnsi="Times New Roman" w:cs="Times New Roman"/>
          <w:sz w:val="24"/>
          <w:szCs w:val="24"/>
          <w:lang w:val="id-ID"/>
        </w:rPr>
        <w:t xml:space="preserve"> pada perusahaan sub sektor perbankan konvensional yang terdaftar di </w:t>
      </w:r>
      <w:r w:rsidR="005E0F63">
        <w:rPr>
          <w:rFonts w:ascii="Times New Roman" w:hAnsi="Times New Roman" w:cs="Times New Roman"/>
          <w:sz w:val="24"/>
          <w:szCs w:val="24"/>
          <w:lang w:val="id-ID"/>
        </w:rPr>
        <w:t xml:space="preserve">Bursa Efek Indonesia </w:t>
      </w:r>
      <w:r w:rsidR="00C14D30">
        <w:rPr>
          <w:rFonts w:ascii="Times New Roman" w:hAnsi="Times New Roman" w:cs="Times New Roman"/>
          <w:sz w:val="24"/>
          <w:szCs w:val="24"/>
          <w:lang w:val="id-ID"/>
        </w:rPr>
        <w:t>periode 2020-2022.</w:t>
      </w:r>
    </w:p>
    <w:p w14:paraId="290A0CF4" w14:textId="7061141A" w:rsidR="002143FC" w:rsidRPr="002143FC" w:rsidRDefault="002143FC">
      <w:pPr>
        <w:pStyle w:val="ListParagraph"/>
        <w:numPr>
          <w:ilvl w:val="0"/>
          <w:numId w:val="44"/>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Dana Pihak Ketiga berpengaruh positif terhadap </w:t>
      </w:r>
      <w:r>
        <w:rPr>
          <w:rFonts w:ascii="Times New Roman" w:hAnsi="Times New Roman" w:cs="Times New Roman"/>
          <w:i/>
          <w:iCs/>
          <w:sz w:val="24"/>
          <w:szCs w:val="24"/>
          <w:lang w:val="id-ID"/>
        </w:rPr>
        <w:t>Financial Performance</w:t>
      </w:r>
      <w:r w:rsidR="00C14D30">
        <w:rPr>
          <w:rFonts w:ascii="Times New Roman" w:hAnsi="Times New Roman" w:cs="Times New Roman"/>
          <w:sz w:val="24"/>
          <w:szCs w:val="24"/>
          <w:lang w:val="id-ID"/>
        </w:rPr>
        <w:t xml:space="preserve"> pada perusahaan sub sektor perbankan konvensional yang terdaftar di </w:t>
      </w:r>
      <w:r w:rsidR="005E0F63">
        <w:rPr>
          <w:rFonts w:ascii="Times New Roman" w:hAnsi="Times New Roman" w:cs="Times New Roman"/>
          <w:sz w:val="24"/>
          <w:szCs w:val="24"/>
          <w:lang w:val="id-ID"/>
        </w:rPr>
        <w:t xml:space="preserve">Bursa Efek Indonesia </w:t>
      </w:r>
      <w:r w:rsidR="00C14D30">
        <w:rPr>
          <w:rFonts w:ascii="Times New Roman" w:hAnsi="Times New Roman" w:cs="Times New Roman"/>
          <w:sz w:val="24"/>
          <w:szCs w:val="24"/>
          <w:lang w:val="id-ID"/>
        </w:rPr>
        <w:t>periode 2020-2022.</w:t>
      </w:r>
    </w:p>
    <w:p w14:paraId="729F7B6E" w14:textId="3E546E6A" w:rsidR="002143FC" w:rsidRDefault="002143FC">
      <w:pPr>
        <w:pStyle w:val="Heading1"/>
        <w:numPr>
          <w:ilvl w:val="0"/>
          <w:numId w:val="47"/>
        </w:numPr>
        <w:jc w:val="both"/>
      </w:pPr>
      <w:bookmarkStart w:id="31" w:name="_Toc166421287"/>
      <w:bookmarkStart w:id="32" w:name="_Toc167054143"/>
      <w:r w:rsidRPr="002143FC">
        <w:t>Saran</w:t>
      </w:r>
      <w:bookmarkEnd w:id="31"/>
      <w:bookmarkEnd w:id="32"/>
      <w:r w:rsidRPr="002143FC">
        <w:t xml:space="preserve"> </w:t>
      </w:r>
    </w:p>
    <w:p w14:paraId="56D4FC4A" w14:textId="2ED26244" w:rsidR="002143FC" w:rsidRDefault="002143FC" w:rsidP="002143FC">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w:t>
      </w:r>
      <w:r w:rsidR="009741B6">
        <w:rPr>
          <w:rFonts w:ascii="Times New Roman" w:hAnsi="Times New Roman" w:cs="Times New Roman"/>
          <w:sz w:val="24"/>
          <w:szCs w:val="24"/>
          <w:lang w:val="id-ID"/>
        </w:rPr>
        <w:t>enelitian, pembahasan</w:t>
      </w:r>
      <w:r>
        <w:rPr>
          <w:rFonts w:ascii="Times New Roman" w:hAnsi="Times New Roman" w:cs="Times New Roman"/>
          <w:sz w:val="24"/>
          <w:szCs w:val="24"/>
          <w:lang w:val="id-ID"/>
        </w:rPr>
        <w:t xml:space="preserve"> dan kesimpulan yang telah dilakukan, maka </w:t>
      </w:r>
      <w:r w:rsidR="009741B6">
        <w:rPr>
          <w:rFonts w:ascii="Times New Roman" w:hAnsi="Times New Roman" w:cs="Times New Roman"/>
          <w:sz w:val="24"/>
          <w:szCs w:val="24"/>
          <w:lang w:val="id-ID"/>
        </w:rPr>
        <w:t>saran yang dapat dilakukan sebagai berikut:</w:t>
      </w:r>
    </w:p>
    <w:p w14:paraId="0F18561B" w14:textId="3CEEB88F" w:rsidR="009741B6" w:rsidRDefault="008439F7" w:rsidP="008439F7">
      <w:pPr>
        <w:pStyle w:val="ListParagraph"/>
        <w:numPr>
          <w:ilvl w:val="0"/>
          <w:numId w:val="5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Saran Teoritis</w:t>
      </w:r>
    </w:p>
    <w:p w14:paraId="7BD9D90A" w14:textId="524E4674" w:rsidR="003E7B95" w:rsidRPr="00E50C07" w:rsidRDefault="00E50C07" w:rsidP="00E50C07">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Peneliti menyadari dalam penelitian ini sumber dan referensi yang terkait secara langsung dengan penelitian yang digunakan masih kurang. Oleh karena itu</w:t>
      </w:r>
      <w:r w:rsidR="0051751C">
        <w:rPr>
          <w:rFonts w:ascii="Times New Roman" w:hAnsi="Times New Roman" w:cs="Times New Roman"/>
          <w:sz w:val="24"/>
          <w:szCs w:val="24"/>
          <w:lang w:val="id-ID"/>
        </w:rPr>
        <w:t xml:space="preserve"> bagi peneliti selanjutnya yang menyelidiki </w:t>
      </w:r>
      <w:r w:rsidR="0051751C">
        <w:rPr>
          <w:rFonts w:ascii="Times New Roman" w:hAnsi="Times New Roman" w:cs="Times New Roman"/>
          <w:sz w:val="24"/>
          <w:szCs w:val="24"/>
          <w:lang w:val="id-ID"/>
        </w:rPr>
        <w:lastRenderedPageBreak/>
        <w:t xml:space="preserve">topik tersebut tentang perusahaan perbankan yang terdaftar di Bursa Efek Indonesia tahun 2020-2022. Dan </w:t>
      </w:r>
      <w:r w:rsidR="008439F7" w:rsidRPr="0051751C">
        <w:rPr>
          <w:rFonts w:ascii="Times New Roman" w:hAnsi="Times New Roman" w:cs="Times New Roman"/>
          <w:sz w:val="24"/>
          <w:szCs w:val="24"/>
          <w:lang w:val="id-ID"/>
        </w:rPr>
        <w:t xml:space="preserve">diharpkan dapat meneliti lebih banyak faktor-faktor yang lain yang dapat mempengaruhi </w:t>
      </w:r>
      <w:r w:rsidR="008439F7" w:rsidRPr="0051751C">
        <w:rPr>
          <w:rFonts w:ascii="Times New Roman" w:hAnsi="Times New Roman" w:cs="Times New Roman"/>
          <w:i/>
          <w:iCs/>
          <w:sz w:val="24"/>
          <w:szCs w:val="24"/>
          <w:lang w:val="id-ID"/>
        </w:rPr>
        <w:t>financial performance.</w:t>
      </w:r>
    </w:p>
    <w:p w14:paraId="0EDAB346" w14:textId="72B0068B" w:rsidR="0051751C" w:rsidRDefault="0051751C" w:rsidP="00365FD2">
      <w:pPr>
        <w:pStyle w:val="ListParagraph"/>
        <w:numPr>
          <w:ilvl w:val="0"/>
          <w:numId w:val="50"/>
        </w:num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Saran Praktis</w:t>
      </w:r>
    </w:p>
    <w:p w14:paraId="774FD5FA" w14:textId="50DA2AA1" w:rsidR="0051751C" w:rsidRDefault="0051751C" w:rsidP="00365FD2">
      <w:pPr>
        <w:pStyle w:val="ListParagraph"/>
        <w:numPr>
          <w:ilvl w:val="0"/>
          <w:numId w:val="51"/>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Bagi Penulis</w:t>
      </w:r>
    </w:p>
    <w:p w14:paraId="59585883" w14:textId="0F637784" w:rsidR="0051751C" w:rsidRPr="00FC2ED6" w:rsidRDefault="00FC2ED6" w:rsidP="00FC2ED6">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Penulisan ini diharapkan </w:t>
      </w:r>
      <w:r w:rsidR="0051751C" w:rsidRPr="00FC2ED6">
        <w:rPr>
          <w:rFonts w:ascii="Times New Roman" w:hAnsi="Times New Roman" w:cs="Times New Roman"/>
          <w:sz w:val="24"/>
          <w:szCs w:val="24"/>
          <w:lang w:val="id-ID"/>
        </w:rPr>
        <w:t>sebagai wawasan dan pengetahuan serta peluang yang baik untuk pengembangan teori. Khususnya yang berkaitan dengan</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loan to deposit ratio, debt to equity ratio, </w:t>
      </w:r>
      <w:r>
        <w:rPr>
          <w:rFonts w:ascii="Times New Roman" w:hAnsi="Times New Roman" w:cs="Times New Roman"/>
          <w:sz w:val="24"/>
          <w:szCs w:val="24"/>
          <w:lang w:val="id-ID"/>
        </w:rPr>
        <w:t>dan dana pihak ketiga terhadap</w:t>
      </w:r>
      <w:r w:rsidR="0051751C" w:rsidRPr="00FC2ED6">
        <w:rPr>
          <w:rFonts w:ascii="Times New Roman" w:hAnsi="Times New Roman" w:cs="Times New Roman"/>
          <w:sz w:val="24"/>
          <w:szCs w:val="24"/>
          <w:lang w:val="id-ID"/>
        </w:rPr>
        <w:t xml:space="preserve"> </w:t>
      </w:r>
      <w:r w:rsidR="0051751C" w:rsidRPr="00FC2ED6">
        <w:rPr>
          <w:rFonts w:ascii="Times New Roman" w:hAnsi="Times New Roman" w:cs="Times New Roman"/>
          <w:i/>
          <w:iCs/>
          <w:sz w:val="24"/>
          <w:szCs w:val="24"/>
          <w:lang w:val="id-ID"/>
        </w:rPr>
        <w:t>financial performance</w:t>
      </w:r>
      <w:r>
        <w:rPr>
          <w:rFonts w:ascii="Times New Roman" w:hAnsi="Times New Roman" w:cs="Times New Roman"/>
          <w:sz w:val="24"/>
          <w:szCs w:val="24"/>
          <w:lang w:val="id-ID"/>
        </w:rPr>
        <w:t xml:space="preserve"> </w:t>
      </w:r>
      <w:r w:rsidR="0051751C" w:rsidRPr="00FC2ED6">
        <w:rPr>
          <w:rFonts w:ascii="Times New Roman" w:hAnsi="Times New Roman" w:cs="Times New Roman"/>
          <w:sz w:val="24"/>
          <w:szCs w:val="24"/>
          <w:lang w:val="id-ID"/>
        </w:rPr>
        <w:t>perbankan konvensional yang terdaftar di Bursa Efek Indonesia.</w:t>
      </w:r>
    </w:p>
    <w:p w14:paraId="77B0CC3C" w14:textId="469AFE0B" w:rsidR="0051751C" w:rsidRDefault="0051751C" w:rsidP="00365FD2">
      <w:pPr>
        <w:pStyle w:val="ListParagraph"/>
        <w:numPr>
          <w:ilvl w:val="0"/>
          <w:numId w:val="51"/>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Bagi Investor</w:t>
      </w:r>
    </w:p>
    <w:p w14:paraId="78808E12" w14:textId="6E1AABC4" w:rsidR="00FC2ED6" w:rsidRPr="00FC2ED6" w:rsidRDefault="00676B88" w:rsidP="00FC2ED6">
      <w:pPr>
        <w:pStyle w:val="ListParagraph"/>
        <w:spacing w:line="480" w:lineRule="auto"/>
        <w:ind w:left="12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Investor dapat menggunakan </w:t>
      </w:r>
      <w:r w:rsidR="00FC2ED6">
        <w:rPr>
          <w:rFonts w:ascii="Times New Roman" w:hAnsi="Times New Roman" w:cs="Times New Roman"/>
          <w:sz w:val="24"/>
          <w:szCs w:val="24"/>
          <w:lang w:val="id-ID"/>
        </w:rPr>
        <w:t xml:space="preserve">rasio likuiditas, ekuitas dan dana pihak ketiga terhadap </w:t>
      </w:r>
      <w:r w:rsidR="00FC2ED6">
        <w:rPr>
          <w:rFonts w:ascii="Times New Roman" w:hAnsi="Times New Roman" w:cs="Times New Roman"/>
          <w:i/>
          <w:iCs/>
          <w:sz w:val="24"/>
          <w:szCs w:val="24"/>
          <w:lang w:val="id-ID"/>
        </w:rPr>
        <w:t xml:space="preserve">financial </w:t>
      </w:r>
      <w:r w:rsidR="00FC2ED6" w:rsidRPr="00FC2ED6">
        <w:rPr>
          <w:rFonts w:ascii="Times New Roman" w:hAnsi="Times New Roman" w:cs="Times New Roman"/>
          <w:i/>
          <w:iCs/>
          <w:sz w:val="24"/>
          <w:szCs w:val="24"/>
          <w:lang w:val="id-ID"/>
        </w:rPr>
        <w:t>performance</w:t>
      </w:r>
      <w:r w:rsidR="00FC2ED6">
        <w:rPr>
          <w:rFonts w:ascii="Times New Roman" w:hAnsi="Times New Roman" w:cs="Times New Roman"/>
          <w:i/>
          <w:iCs/>
          <w:sz w:val="24"/>
          <w:szCs w:val="24"/>
          <w:lang w:val="id-ID"/>
        </w:rPr>
        <w:t xml:space="preserve"> </w:t>
      </w:r>
      <w:r w:rsidR="00FC2ED6">
        <w:rPr>
          <w:rFonts w:ascii="Times New Roman" w:hAnsi="Times New Roman" w:cs="Times New Roman"/>
          <w:sz w:val="24"/>
          <w:szCs w:val="24"/>
          <w:lang w:val="id-ID"/>
        </w:rPr>
        <w:t xml:space="preserve">sebagai acuan dalam melakukan investasi. Tetapi hendaknya para investor juga melakukan analisis pada indikator lain karena masih banyak indikator lain yang dapat mempengaruhi </w:t>
      </w:r>
      <w:r w:rsidR="00FC2ED6">
        <w:rPr>
          <w:rFonts w:ascii="Times New Roman" w:hAnsi="Times New Roman" w:cs="Times New Roman"/>
          <w:i/>
          <w:iCs/>
          <w:sz w:val="24"/>
          <w:szCs w:val="24"/>
          <w:lang w:val="id-ID"/>
        </w:rPr>
        <w:t xml:space="preserve">financial performance. </w:t>
      </w:r>
      <w:r w:rsidR="00FC2ED6">
        <w:rPr>
          <w:rFonts w:ascii="Times New Roman" w:hAnsi="Times New Roman" w:cs="Times New Roman"/>
          <w:sz w:val="24"/>
          <w:szCs w:val="24"/>
          <w:lang w:val="id-ID"/>
        </w:rPr>
        <w:t xml:space="preserve">Sehingga para investor lebih </w:t>
      </w:r>
      <w:r w:rsidR="0051751C">
        <w:rPr>
          <w:rFonts w:ascii="Times New Roman" w:hAnsi="Times New Roman" w:cs="Times New Roman"/>
          <w:sz w:val="24"/>
          <w:szCs w:val="24"/>
          <w:lang w:val="id-ID"/>
        </w:rPr>
        <w:t xml:space="preserve">dalam mengevaluasi investasinya di </w:t>
      </w:r>
      <w:r w:rsidR="00FC2ED6">
        <w:rPr>
          <w:rFonts w:ascii="Times New Roman" w:hAnsi="Times New Roman" w:cs="Times New Roman"/>
          <w:sz w:val="24"/>
          <w:szCs w:val="24"/>
          <w:lang w:val="id-ID"/>
        </w:rPr>
        <w:t>p</w:t>
      </w:r>
      <w:r w:rsidR="0051751C">
        <w:rPr>
          <w:rFonts w:ascii="Times New Roman" w:hAnsi="Times New Roman" w:cs="Times New Roman"/>
          <w:sz w:val="24"/>
          <w:szCs w:val="24"/>
          <w:lang w:val="id-ID"/>
        </w:rPr>
        <w:t xml:space="preserve">erbankan. </w:t>
      </w:r>
    </w:p>
    <w:p w14:paraId="1600B554" w14:textId="52F1F75F" w:rsidR="00365FD2" w:rsidRDefault="00365FD2" w:rsidP="00365FD2">
      <w:pPr>
        <w:pStyle w:val="ListParagraph"/>
        <w:numPr>
          <w:ilvl w:val="0"/>
          <w:numId w:val="51"/>
        </w:numPr>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Bagi peneliti selanjutnya</w:t>
      </w:r>
    </w:p>
    <w:p w14:paraId="415AFB3A" w14:textId="238F8645" w:rsidR="00797106" w:rsidRPr="00012DAA" w:rsidRDefault="00365FD2" w:rsidP="00012DAA">
      <w:pPr>
        <w:pStyle w:val="ListParagraph"/>
        <w:spacing w:line="480" w:lineRule="auto"/>
        <w:ind w:left="120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selanjutnya diharapkan dapat mengambil sampel yang lebih banyak atau periode melebihi 3 tahun. Serta menguji variabel independen lainnya yang dapat mempengaruhi </w:t>
      </w:r>
      <w:r>
        <w:rPr>
          <w:rFonts w:ascii="Times New Roman" w:hAnsi="Times New Roman" w:cs="Times New Roman"/>
          <w:i/>
          <w:iCs/>
          <w:sz w:val="24"/>
          <w:szCs w:val="24"/>
          <w:lang w:val="id-ID"/>
        </w:rPr>
        <w:t>financial performance</w:t>
      </w:r>
      <w:r>
        <w:rPr>
          <w:rFonts w:ascii="Times New Roman" w:hAnsi="Times New Roman" w:cs="Times New Roman"/>
          <w:sz w:val="24"/>
          <w:szCs w:val="24"/>
          <w:lang w:val="id-ID"/>
        </w:rPr>
        <w:t xml:space="preserve"> seperti </w:t>
      </w:r>
      <w:r>
        <w:rPr>
          <w:rFonts w:ascii="Times New Roman" w:hAnsi="Times New Roman" w:cs="Times New Roman"/>
          <w:i/>
          <w:iCs/>
          <w:sz w:val="24"/>
          <w:szCs w:val="24"/>
          <w:lang w:val="id-ID"/>
        </w:rPr>
        <w:t>firm debt, sales growth, firm debt</w:t>
      </w:r>
      <w:r>
        <w:rPr>
          <w:rFonts w:ascii="Times New Roman" w:hAnsi="Times New Roman" w:cs="Times New Roman"/>
          <w:sz w:val="24"/>
          <w:szCs w:val="24"/>
          <w:lang w:val="id-ID"/>
        </w:rPr>
        <w:t xml:space="preserve"> dan lainnya. </w:t>
      </w:r>
    </w:p>
    <w:sectPr w:rsidR="00797106" w:rsidRPr="00012DAA" w:rsidSect="00C62D67">
      <w:footerReference w:type="default" r:id="rId15"/>
      <w:headerReference w:type="first" r:id="rId16"/>
      <w:footerReference w:type="first" r:id="rId17"/>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118F" w14:textId="77777777" w:rsidR="00FF3690" w:rsidRDefault="00FF3690" w:rsidP="00E02EF2">
      <w:pPr>
        <w:spacing w:after="0" w:line="240" w:lineRule="auto"/>
      </w:pPr>
      <w:r>
        <w:separator/>
      </w:r>
    </w:p>
  </w:endnote>
  <w:endnote w:type="continuationSeparator" w:id="0">
    <w:p w14:paraId="589E7632" w14:textId="77777777" w:rsidR="00FF3690" w:rsidRDefault="00FF3690" w:rsidP="00E0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D791" w14:textId="6BD37A31" w:rsidR="00123A4E" w:rsidRDefault="00123A4E">
    <w:pPr>
      <w:pStyle w:val="Footer"/>
      <w:jc w:val="center"/>
    </w:pPr>
  </w:p>
  <w:p w14:paraId="63B8B104" w14:textId="77777777" w:rsidR="00123A4E" w:rsidRDefault="00123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5132" w14:textId="036EBD62" w:rsidR="00123A4E" w:rsidRDefault="00123A4E">
    <w:pPr>
      <w:pStyle w:val="Footer"/>
      <w:jc w:val="center"/>
    </w:pPr>
  </w:p>
  <w:p w14:paraId="66C89786" w14:textId="77777777" w:rsidR="00123A4E" w:rsidRDefault="00123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387571"/>
      <w:docPartObj>
        <w:docPartGallery w:val="Page Numbers (Bottom of Page)"/>
        <w:docPartUnique/>
      </w:docPartObj>
    </w:sdtPr>
    <w:sdtEndPr>
      <w:rPr>
        <w:noProof/>
      </w:rPr>
    </w:sdtEndPr>
    <w:sdtContent>
      <w:p w14:paraId="30B9989F" w14:textId="6916A17D" w:rsidR="003E7B95" w:rsidRDefault="003E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30350A" w14:textId="77777777" w:rsidR="00123A4E" w:rsidRDefault="00123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D2C1" w14:textId="77777777" w:rsidR="00FF3690" w:rsidRDefault="00FF3690" w:rsidP="00E02EF2">
      <w:pPr>
        <w:spacing w:after="0" w:line="240" w:lineRule="auto"/>
      </w:pPr>
      <w:r>
        <w:separator/>
      </w:r>
    </w:p>
  </w:footnote>
  <w:footnote w:type="continuationSeparator" w:id="0">
    <w:p w14:paraId="6BC23CFF" w14:textId="77777777" w:rsidR="00FF3690" w:rsidRDefault="00FF3690" w:rsidP="00E0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6E7F" w14:textId="61596B0B" w:rsidR="00123A4E" w:rsidRDefault="00123A4E">
    <w:pPr>
      <w:pStyle w:val="Header"/>
      <w:jc w:val="right"/>
    </w:pPr>
  </w:p>
  <w:p w14:paraId="377DF31A" w14:textId="77777777" w:rsidR="00123A4E" w:rsidRDefault="00123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071556"/>
      <w:docPartObj>
        <w:docPartGallery w:val="Page Numbers (Top of Page)"/>
        <w:docPartUnique/>
      </w:docPartObj>
    </w:sdtPr>
    <w:sdtEndPr>
      <w:rPr>
        <w:noProof/>
      </w:rPr>
    </w:sdtEndPr>
    <w:sdtContent>
      <w:p w14:paraId="1C18FE41" w14:textId="77777777" w:rsidR="00123A4E" w:rsidRDefault="00123A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DECFD2" w14:textId="77777777" w:rsidR="00123A4E" w:rsidRDefault="00123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F87A" w14:textId="2FBD51F7" w:rsidR="00123A4E" w:rsidRDefault="00123A4E">
    <w:pPr>
      <w:pStyle w:val="Header"/>
      <w:jc w:val="right"/>
    </w:pPr>
  </w:p>
  <w:p w14:paraId="1A7A111A" w14:textId="77777777" w:rsidR="00123A4E" w:rsidRDefault="00123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0264"/>
    <w:multiLevelType w:val="hybridMultilevel"/>
    <w:tmpl w:val="C65AF9E2"/>
    <w:lvl w:ilvl="0" w:tplc="38090011">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 w15:restartNumberingAfterBreak="0">
    <w:nsid w:val="04457C9D"/>
    <w:multiLevelType w:val="hybridMultilevel"/>
    <w:tmpl w:val="AC34EA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491F1A"/>
    <w:multiLevelType w:val="hybridMultilevel"/>
    <w:tmpl w:val="95A695B6"/>
    <w:lvl w:ilvl="0" w:tplc="9350E56C">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174F692A"/>
    <w:multiLevelType w:val="hybridMultilevel"/>
    <w:tmpl w:val="4FDAF492"/>
    <w:lvl w:ilvl="0" w:tplc="FC944E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B4D1F42"/>
    <w:multiLevelType w:val="hybridMultilevel"/>
    <w:tmpl w:val="FE8873C8"/>
    <w:lvl w:ilvl="0" w:tplc="38090011">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E7D672A"/>
    <w:multiLevelType w:val="hybridMultilevel"/>
    <w:tmpl w:val="14D209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3DE2EA8"/>
    <w:multiLevelType w:val="hybridMultilevel"/>
    <w:tmpl w:val="5462BE02"/>
    <w:lvl w:ilvl="0" w:tplc="7234B282">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B30E3C"/>
    <w:multiLevelType w:val="hybridMultilevel"/>
    <w:tmpl w:val="460230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72A39EF"/>
    <w:multiLevelType w:val="hybridMultilevel"/>
    <w:tmpl w:val="F8C43E1A"/>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27FE0722"/>
    <w:multiLevelType w:val="hybridMultilevel"/>
    <w:tmpl w:val="ACB8865E"/>
    <w:lvl w:ilvl="0" w:tplc="38090009">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336A63"/>
    <w:multiLevelType w:val="hybridMultilevel"/>
    <w:tmpl w:val="31C6DA58"/>
    <w:lvl w:ilvl="0" w:tplc="9E6870FC">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C783B9B"/>
    <w:multiLevelType w:val="hybridMultilevel"/>
    <w:tmpl w:val="EEB646C0"/>
    <w:lvl w:ilvl="0" w:tplc="B87622A6">
      <w:start w:val="1"/>
      <w:numFmt w:val="decimal"/>
      <w:lvlText w:val="%1."/>
      <w:lvlJc w:val="left"/>
      <w:pPr>
        <w:ind w:left="777" w:hanging="360"/>
      </w:pPr>
      <w:rPr>
        <w:b w:val="0"/>
        <w:bCs/>
      </w:rPr>
    </w:lvl>
    <w:lvl w:ilvl="1" w:tplc="38090019" w:tentative="1">
      <w:start w:val="1"/>
      <w:numFmt w:val="lowerLetter"/>
      <w:lvlText w:val="%2."/>
      <w:lvlJc w:val="left"/>
      <w:pPr>
        <w:ind w:left="1497" w:hanging="360"/>
      </w:pPr>
    </w:lvl>
    <w:lvl w:ilvl="2" w:tplc="3809001B" w:tentative="1">
      <w:start w:val="1"/>
      <w:numFmt w:val="lowerRoman"/>
      <w:lvlText w:val="%3."/>
      <w:lvlJc w:val="right"/>
      <w:pPr>
        <w:ind w:left="2217" w:hanging="180"/>
      </w:pPr>
    </w:lvl>
    <w:lvl w:ilvl="3" w:tplc="3809000F" w:tentative="1">
      <w:start w:val="1"/>
      <w:numFmt w:val="decimal"/>
      <w:lvlText w:val="%4."/>
      <w:lvlJc w:val="left"/>
      <w:pPr>
        <w:ind w:left="2937" w:hanging="360"/>
      </w:pPr>
    </w:lvl>
    <w:lvl w:ilvl="4" w:tplc="38090019" w:tentative="1">
      <w:start w:val="1"/>
      <w:numFmt w:val="lowerLetter"/>
      <w:lvlText w:val="%5."/>
      <w:lvlJc w:val="left"/>
      <w:pPr>
        <w:ind w:left="3657" w:hanging="360"/>
      </w:pPr>
    </w:lvl>
    <w:lvl w:ilvl="5" w:tplc="3809001B" w:tentative="1">
      <w:start w:val="1"/>
      <w:numFmt w:val="lowerRoman"/>
      <w:lvlText w:val="%6."/>
      <w:lvlJc w:val="right"/>
      <w:pPr>
        <w:ind w:left="4377" w:hanging="180"/>
      </w:pPr>
    </w:lvl>
    <w:lvl w:ilvl="6" w:tplc="3809000F" w:tentative="1">
      <w:start w:val="1"/>
      <w:numFmt w:val="decimal"/>
      <w:lvlText w:val="%7."/>
      <w:lvlJc w:val="left"/>
      <w:pPr>
        <w:ind w:left="5097" w:hanging="360"/>
      </w:pPr>
    </w:lvl>
    <w:lvl w:ilvl="7" w:tplc="38090019" w:tentative="1">
      <w:start w:val="1"/>
      <w:numFmt w:val="lowerLetter"/>
      <w:lvlText w:val="%8."/>
      <w:lvlJc w:val="left"/>
      <w:pPr>
        <w:ind w:left="5817" w:hanging="360"/>
      </w:pPr>
    </w:lvl>
    <w:lvl w:ilvl="8" w:tplc="3809001B" w:tentative="1">
      <w:start w:val="1"/>
      <w:numFmt w:val="lowerRoman"/>
      <w:lvlText w:val="%9."/>
      <w:lvlJc w:val="right"/>
      <w:pPr>
        <w:ind w:left="6537" w:hanging="180"/>
      </w:pPr>
    </w:lvl>
  </w:abstractNum>
  <w:abstractNum w:abstractNumId="12" w15:restartNumberingAfterBreak="0">
    <w:nsid w:val="32082B97"/>
    <w:multiLevelType w:val="hybridMultilevel"/>
    <w:tmpl w:val="FD32276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347B129C"/>
    <w:multiLevelType w:val="hybridMultilevel"/>
    <w:tmpl w:val="F8EAE4B4"/>
    <w:lvl w:ilvl="0" w:tplc="78F0335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4CA689F"/>
    <w:multiLevelType w:val="hybridMultilevel"/>
    <w:tmpl w:val="CE7A9F0E"/>
    <w:lvl w:ilvl="0" w:tplc="4BAA3940">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A5A43B4"/>
    <w:multiLevelType w:val="hybridMultilevel"/>
    <w:tmpl w:val="144E6360"/>
    <w:lvl w:ilvl="0" w:tplc="ABB00828">
      <w:start w:val="2"/>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9A34C8"/>
    <w:multiLevelType w:val="hybridMultilevel"/>
    <w:tmpl w:val="3B72E474"/>
    <w:lvl w:ilvl="0" w:tplc="AB50B29C">
      <w:start w:val="3"/>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CD03A19"/>
    <w:multiLevelType w:val="hybridMultilevel"/>
    <w:tmpl w:val="192CF97C"/>
    <w:lvl w:ilvl="0" w:tplc="D4E01216">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D785BEC"/>
    <w:multiLevelType w:val="hybridMultilevel"/>
    <w:tmpl w:val="D20EE2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D79109D"/>
    <w:multiLevelType w:val="hybridMultilevel"/>
    <w:tmpl w:val="1A26927C"/>
    <w:lvl w:ilvl="0" w:tplc="11486508">
      <w:start w:val="1"/>
      <w:numFmt w:val="decimal"/>
      <w:pStyle w:val="Style2"/>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3DC06C0"/>
    <w:multiLevelType w:val="hybridMultilevel"/>
    <w:tmpl w:val="BECAE4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6AC7DF3"/>
    <w:multiLevelType w:val="hybridMultilevel"/>
    <w:tmpl w:val="419C7056"/>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387C29"/>
    <w:multiLevelType w:val="hybridMultilevel"/>
    <w:tmpl w:val="273C8B9C"/>
    <w:lvl w:ilvl="0" w:tplc="00449946">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CA6876"/>
    <w:multiLevelType w:val="hybridMultilevel"/>
    <w:tmpl w:val="AE6AAE0A"/>
    <w:lvl w:ilvl="0" w:tplc="9350E5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B567A2C"/>
    <w:multiLevelType w:val="hybridMultilevel"/>
    <w:tmpl w:val="241A8674"/>
    <w:lvl w:ilvl="0" w:tplc="B5ECA622">
      <w:start w:val="1"/>
      <w:numFmt w:val="decimal"/>
      <w:lvlText w:val="%1)"/>
      <w:lvlJc w:val="left"/>
      <w:pPr>
        <w:ind w:left="2280" w:hanging="360"/>
      </w:pPr>
      <w:rPr>
        <w:i w:val="0"/>
        <w:color w:val="00000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15:restartNumberingAfterBreak="0">
    <w:nsid w:val="4CEA014E"/>
    <w:multiLevelType w:val="hybridMultilevel"/>
    <w:tmpl w:val="6E4A7B8E"/>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6" w15:restartNumberingAfterBreak="0">
    <w:nsid w:val="4CEF24AC"/>
    <w:multiLevelType w:val="hybridMultilevel"/>
    <w:tmpl w:val="41F26D04"/>
    <w:lvl w:ilvl="0" w:tplc="9350E56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D09220D"/>
    <w:multiLevelType w:val="hybridMultilevel"/>
    <w:tmpl w:val="6CCEB19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35409F8"/>
    <w:multiLevelType w:val="hybridMultilevel"/>
    <w:tmpl w:val="E05832C6"/>
    <w:lvl w:ilvl="0" w:tplc="7CEAC456">
      <w:start w:val="1"/>
      <w:numFmt w:val="lowerLetter"/>
      <w:lvlText w:val="%1."/>
      <w:lvlJc w:val="left"/>
      <w:pPr>
        <w:ind w:left="1429" w:hanging="360"/>
      </w:pPr>
      <w:rPr>
        <w:rFonts w:hint="default"/>
        <w:w w:val="112"/>
        <w:sz w:val="27"/>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15:restartNumberingAfterBreak="0">
    <w:nsid w:val="53EB29D1"/>
    <w:multiLevelType w:val="hybridMultilevel"/>
    <w:tmpl w:val="C5C845B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56722A2B"/>
    <w:multiLevelType w:val="hybridMultilevel"/>
    <w:tmpl w:val="E31C26B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58341CD3"/>
    <w:multiLevelType w:val="hybridMultilevel"/>
    <w:tmpl w:val="48600C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25C275D"/>
    <w:multiLevelType w:val="hybridMultilevel"/>
    <w:tmpl w:val="A258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E3D39"/>
    <w:multiLevelType w:val="hybridMultilevel"/>
    <w:tmpl w:val="4C00F2CE"/>
    <w:lvl w:ilvl="0" w:tplc="556EB1CE">
      <w:start w:val="1"/>
      <w:numFmt w:val="lowerLetter"/>
      <w:lvlText w:val="%1."/>
      <w:lvlJc w:val="left"/>
      <w:pPr>
        <w:ind w:left="1789" w:hanging="360"/>
      </w:pPr>
      <w:rPr>
        <w:rFonts w:hint="default"/>
        <w:color w:val="auto"/>
        <w:w w:val="112"/>
        <w:sz w:val="24"/>
        <w:szCs w:val="24"/>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4" w15:restartNumberingAfterBreak="0">
    <w:nsid w:val="65455436"/>
    <w:multiLevelType w:val="hybridMultilevel"/>
    <w:tmpl w:val="C386A740"/>
    <w:lvl w:ilvl="0" w:tplc="793A2596">
      <w:start w:val="3"/>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62A2538"/>
    <w:multiLevelType w:val="hybridMultilevel"/>
    <w:tmpl w:val="14D69F60"/>
    <w:lvl w:ilvl="0" w:tplc="4C7A791E">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8AB439F"/>
    <w:multiLevelType w:val="hybridMultilevel"/>
    <w:tmpl w:val="44F01FF4"/>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68E3202F"/>
    <w:multiLevelType w:val="hybridMultilevel"/>
    <w:tmpl w:val="232CC418"/>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6B6F51AB"/>
    <w:multiLevelType w:val="hybridMultilevel"/>
    <w:tmpl w:val="AE6AAE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E423AA6"/>
    <w:multiLevelType w:val="hybridMultilevel"/>
    <w:tmpl w:val="8F182A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F5F4DE1"/>
    <w:multiLevelType w:val="hybridMultilevel"/>
    <w:tmpl w:val="3D4255B2"/>
    <w:lvl w:ilvl="0" w:tplc="02526800">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6FD801CC"/>
    <w:multiLevelType w:val="hybridMultilevel"/>
    <w:tmpl w:val="38A44D80"/>
    <w:lvl w:ilvl="0" w:tplc="2ABE0312">
      <w:start w:val="2"/>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09B2C3D"/>
    <w:multiLevelType w:val="hybridMultilevel"/>
    <w:tmpl w:val="6B8AEC90"/>
    <w:lvl w:ilvl="0" w:tplc="F976C558">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72305A12"/>
    <w:multiLevelType w:val="hybridMultilevel"/>
    <w:tmpl w:val="3F004610"/>
    <w:lvl w:ilvl="0" w:tplc="1FECE680">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3026FD5"/>
    <w:multiLevelType w:val="hybridMultilevel"/>
    <w:tmpl w:val="3152801A"/>
    <w:lvl w:ilvl="0" w:tplc="596C208C">
      <w:start w:val="2"/>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3FE31A6"/>
    <w:multiLevelType w:val="hybridMultilevel"/>
    <w:tmpl w:val="6106A9EE"/>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6" w15:restartNumberingAfterBreak="0">
    <w:nsid w:val="75342A36"/>
    <w:multiLevelType w:val="hybridMultilevel"/>
    <w:tmpl w:val="D9C02C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56456D7"/>
    <w:multiLevelType w:val="hybridMultilevel"/>
    <w:tmpl w:val="A2E837F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7915701"/>
    <w:multiLevelType w:val="hybridMultilevel"/>
    <w:tmpl w:val="F12E181A"/>
    <w:lvl w:ilvl="0" w:tplc="45C29764">
      <w:start w:val="2"/>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7A848F7"/>
    <w:multiLevelType w:val="hybridMultilevel"/>
    <w:tmpl w:val="5EF8B4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7DE4D5A"/>
    <w:multiLevelType w:val="hybridMultilevel"/>
    <w:tmpl w:val="D228C118"/>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51" w15:restartNumberingAfterBreak="0">
    <w:nsid w:val="7CE94B7A"/>
    <w:multiLevelType w:val="hybridMultilevel"/>
    <w:tmpl w:val="190E81AE"/>
    <w:lvl w:ilvl="0" w:tplc="38090019">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52" w15:restartNumberingAfterBreak="0">
    <w:nsid w:val="7FBB0D53"/>
    <w:multiLevelType w:val="hybridMultilevel"/>
    <w:tmpl w:val="94F27F0C"/>
    <w:lvl w:ilvl="0" w:tplc="32AA0AEE">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723136633">
    <w:abstractNumId w:val="26"/>
  </w:num>
  <w:num w:numId="2" w16cid:durableId="420952811">
    <w:abstractNumId w:val="2"/>
  </w:num>
  <w:num w:numId="3" w16cid:durableId="1655791449">
    <w:abstractNumId w:val="37"/>
  </w:num>
  <w:num w:numId="4" w16cid:durableId="133521880">
    <w:abstractNumId w:val="44"/>
  </w:num>
  <w:num w:numId="5" w16cid:durableId="1269046847">
    <w:abstractNumId w:val="51"/>
  </w:num>
  <w:num w:numId="6" w16cid:durableId="691146464">
    <w:abstractNumId w:val="23"/>
  </w:num>
  <w:num w:numId="7" w16cid:durableId="238714095">
    <w:abstractNumId w:val="17"/>
  </w:num>
  <w:num w:numId="8" w16cid:durableId="22169830">
    <w:abstractNumId w:val="41"/>
  </w:num>
  <w:num w:numId="9" w16cid:durableId="902906629">
    <w:abstractNumId w:val="47"/>
  </w:num>
  <w:num w:numId="10" w16cid:durableId="936594399">
    <w:abstractNumId w:val="8"/>
  </w:num>
  <w:num w:numId="11" w16cid:durableId="1719822617">
    <w:abstractNumId w:val="6"/>
  </w:num>
  <w:num w:numId="12" w16cid:durableId="13701538">
    <w:abstractNumId w:val="4"/>
  </w:num>
  <w:num w:numId="13" w16cid:durableId="1335769373">
    <w:abstractNumId w:val="22"/>
  </w:num>
  <w:num w:numId="14" w16cid:durableId="929922252">
    <w:abstractNumId w:val="43"/>
  </w:num>
  <w:num w:numId="15" w16cid:durableId="1550221094">
    <w:abstractNumId w:val="45"/>
  </w:num>
  <w:num w:numId="16" w16cid:durableId="848178268">
    <w:abstractNumId w:val="0"/>
  </w:num>
  <w:num w:numId="17" w16cid:durableId="878974605">
    <w:abstractNumId w:val="34"/>
  </w:num>
  <w:num w:numId="18" w16cid:durableId="7100166">
    <w:abstractNumId w:val="29"/>
  </w:num>
  <w:num w:numId="19" w16cid:durableId="121382473">
    <w:abstractNumId w:val="35"/>
  </w:num>
  <w:num w:numId="20" w16cid:durableId="334845265">
    <w:abstractNumId w:val="25"/>
  </w:num>
  <w:num w:numId="21" w16cid:durableId="586698683">
    <w:abstractNumId w:val="48"/>
  </w:num>
  <w:num w:numId="22" w16cid:durableId="772017518">
    <w:abstractNumId w:val="50"/>
  </w:num>
  <w:num w:numId="23" w16cid:durableId="1405445354">
    <w:abstractNumId w:val="16"/>
  </w:num>
  <w:num w:numId="24" w16cid:durableId="1929000206">
    <w:abstractNumId w:val="7"/>
  </w:num>
  <w:num w:numId="25" w16cid:durableId="279918913">
    <w:abstractNumId w:val="49"/>
  </w:num>
  <w:num w:numId="26" w16cid:durableId="1477526542">
    <w:abstractNumId w:val="19"/>
  </w:num>
  <w:num w:numId="27" w16cid:durableId="1255285631">
    <w:abstractNumId w:val="18"/>
  </w:num>
  <w:num w:numId="28" w16cid:durableId="627660445">
    <w:abstractNumId w:val="40"/>
  </w:num>
  <w:num w:numId="29" w16cid:durableId="1289700753">
    <w:abstractNumId w:val="52"/>
  </w:num>
  <w:num w:numId="30" w16cid:durableId="2133815516">
    <w:abstractNumId w:val="27"/>
  </w:num>
  <w:num w:numId="31" w16cid:durableId="795634925">
    <w:abstractNumId w:val="21"/>
  </w:num>
  <w:num w:numId="32" w16cid:durableId="502936051">
    <w:abstractNumId w:val="42"/>
  </w:num>
  <w:num w:numId="33" w16cid:durableId="1579707711">
    <w:abstractNumId w:val="36"/>
  </w:num>
  <w:num w:numId="34" w16cid:durableId="1606036277">
    <w:abstractNumId w:val="30"/>
  </w:num>
  <w:num w:numId="35" w16cid:durableId="1929535316">
    <w:abstractNumId w:val="5"/>
  </w:num>
  <w:num w:numId="36" w16cid:durableId="1516115460">
    <w:abstractNumId w:val="28"/>
  </w:num>
  <w:num w:numId="37" w16cid:durableId="570390671">
    <w:abstractNumId w:val="20"/>
  </w:num>
  <w:num w:numId="38" w16cid:durableId="61871966">
    <w:abstractNumId w:val="10"/>
  </w:num>
  <w:num w:numId="39" w16cid:durableId="434978764">
    <w:abstractNumId w:val="14"/>
  </w:num>
  <w:num w:numId="40" w16cid:durableId="1396314969">
    <w:abstractNumId w:val="33"/>
  </w:num>
  <w:num w:numId="41" w16cid:durableId="149366639">
    <w:abstractNumId w:val="3"/>
  </w:num>
  <w:num w:numId="42" w16cid:durableId="1061635897">
    <w:abstractNumId w:val="24"/>
  </w:num>
  <w:num w:numId="43" w16cid:durableId="1697197797">
    <w:abstractNumId w:val="38"/>
  </w:num>
  <w:num w:numId="44" w16cid:durableId="118767364">
    <w:abstractNumId w:val="12"/>
  </w:num>
  <w:num w:numId="45" w16cid:durableId="729504571">
    <w:abstractNumId w:val="31"/>
  </w:num>
  <w:num w:numId="46" w16cid:durableId="1245532203">
    <w:abstractNumId w:val="39"/>
  </w:num>
  <w:num w:numId="47" w16cid:durableId="573316400">
    <w:abstractNumId w:val="46"/>
  </w:num>
  <w:num w:numId="48" w16cid:durableId="470561239">
    <w:abstractNumId w:val="9"/>
  </w:num>
  <w:num w:numId="49" w16cid:durableId="1778599444">
    <w:abstractNumId w:val="11"/>
  </w:num>
  <w:num w:numId="50" w16cid:durableId="1939169603">
    <w:abstractNumId w:val="1"/>
  </w:num>
  <w:num w:numId="51" w16cid:durableId="1789929132">
    <w:abstractNumId w:val="13"/>
  </w:num>
  <w:num w:numId="52" w16cid:durableId="131874324">
    <w:abstractNumId w:val="32"/>
  </w:num>
  <w:num w:numId="53" w16cid:durableId="628322653">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C6"/>
    <w:rsid w:val="00000721"/>
    <w:rsid w:val="00004CF7"/>
    <w:rsid w:val="00006671"/>
    <w:rsid w:val="00012DAA"/>
    <w:rsid w:val="00024F91"/>
    <w:rsid w:val="000255CC"/>
    <w:rsid w:val="0002758F"/>
    <w:rsid w:val="00030B4D"/>
    <w:rsid w:val="000364A4"/>
    <w:rsid w:val="000367A4"/>
    <w:rsid w:val="00044D7D"/>
    <w:rsid w:val="00044DCA"/>
    <w:rsid w:val="00053902"/>
    <w:rsid w:val="00054D26"/>
    <w:rsid w:val="000639C5"/>
    <w:rsid w:val="000663BF"/>
    <w:rsid w:val="000675F0"/>
    <w:rsid w:val="00071BB4"/>
    <w:rsid w:val="00074A61"/>
    <w:rsid w:val="00074DF4"/>
    <w:rsid w:val="00084D91"/>
    <w:rsid w:val="0008686B"/>
    <w:rsid w:val="0009013E"/>
    <w:rsid w:val="00093A84"/>
    <w:rsid w:val="00097706"/>
    <w:rsid w:val="000B00D3"/>
    <w:rsid w:val="000B5D76"/>
    <w:rsid w:val="000C10D1"/>
    <w:rsid w:val="000C3C9A"/>
    <w:rsid w:val="000D2ED6"/>
    <w:rsid w:val="000E40A2"/>
    <w:rsid w:val="000F7548"/>
    <w:rsid w:val="00121498"/>
    <w:rsid w:val="00123A4E"/>
    <w:rsid w:val="00124993"/>
    <w:rsid w:val="00125F6D"/>
    <w:rsid w:val="0012789B"/>
    <w:rsid w:val="00127C76"/>
    <w:rsid w:val="0013195E"/>
    <w:rsid w:val="0013619D"/>
    <w:rsid w:val="0015392E"/>
    <w:rsid w:val="00154EC3"/>
    <w:rsid w:val="00161844"/>
    <w:rsid w:val="0016349F"/>
    <w:rsid w:val="00166F06"/>
    <w:rsid w:val="00167F14"/>
    <w:rsid w:val="001751A3"/>
    <w:rsid w:val="001766F7"/>
    <w:rsid w:val="00176BA3"/>
    <w:rsid w:val="001818A0"/>
    <w:rsid w:val="00183572"/>
    <w:rsid w:val="001839BF"/>
    <w:rsid w:val="001848B4"/>
    <w:rsid w:val="0019345F"/>
    <w:rsid w:val="00195AA6"/>
    <w:rsid w:val="001A2B0C"/>
    <w:rsid w:val="001A4244"/>
    <w:rsid w:val="001B7494"/>
    <w:rsid w:val="001C387B"/>
    <w:rsid w:val="001D0149"/>
    <w:rsid w:val="001D17F1"/>
    <w:rsid w:val="001D1876"/>
    <w:rsid w:val="001E37E3"/>
    <w:rsid w:val="001E7172"/>
    <w:rsid w:val="001F2DDF"/>
    <w:rsid w:val="001F72F9"/>
    <w:rsid w:val="00207AB5"/>
    <w:rsid w:val="002143FC"/>
    <w:rsid w:val="00222A63"/>
    <w:rsid w:val="00225980"/>
    <w:rsid w:val="00225E22"/>
    <w:rsid w:val="00232A36"/>
    <w:rsid w:val="002343FD"/>
    <w:rsid w:val="002366D0"/>
    <w:rsid w:val="00247BC9"/>
    <w:rsid w:val="00247F1C"/>
    <w:rsid w:val="00250CC7"/>
    <w:rsid w:val="00254F2E"/>
    <w:rsid w:val="0025550C"/>
    <w:rsid w:val="00256635"/>
    <w:rsid w:val="00260025"/>
    <w:rsid w:val="002754E5"/>
    <w:rsid w:val="00276EC2"/>
    <w:rsid w:val="00281600"/>
    <w:rsid w:val="0029149C"/>
    <w:rsid w:val="00293072"/>
    <w:rsid w:val="00296AD0"/>
    <w:rsid w:val="002C06CA"/>
    <w:rsid w:val="002C090B"/>
    <w:rsid w:val="002C13E1"/>
    <w:rsid w:val="002C554D"/>
    <w:rsid w:val="002E1147"/>
    <w:rsid w:val="002E1558"/>
    <w:rsid w:val="002E2915"/>
    <w:rsid w:val="002E329A"/>
    <w:rsid w:val="002E360A"/>
    <w:rsid w:val="002F1417"/>
    <w:rsid w:val="002F3851"/>
    <w:rsid w:val="002F51DE"/>
    <w:rsid w:val="00301CB4"/>
    <w:rsid w:val="0031166A"/>
    <w:rsid w:val="00322535"/>
    <w:rsid w:val="00324F27"/>
    <w:rsid w:val="00332168"/>
    <w:rsid w:val="0034007A"/>
    <w:rsid w:val="00340C1B"/>
    <w:rsid w:val="00351426"/>
    <w:rsid w:val="003516CE"/>
    <w:rsid w:val="00354995"/>
    <w:rsid w:val="00365FD2"/>
    <w:rsid w:val="003664B8"/>
    <w:rsid w:val="00373AAA"/>
    <w:rsid w:val="0037534E"/>
    <w:rsid w:val="00386D7D"/>
    <w:rsid w:val="003906DC"/>
    <w:rsid w:val="00390A1B"/>
    <w:rsid w:val="003939A3"/>
    <w:rsid w:val="003941E3"/>
    <w:rsid w:val="003942B2"/>
    <w:rsid w:val="003A2340"/>
    <w:rsid w:val="003A54FD"/>
    <w:rsid w:val="003A5D37"/>
    <w:rsid w:val="003A5FF6"/>
    <w:rsid w:val="003B1CCC"/>
    <w:rsid w:val="003B512F"/>
    <w:rsid w:val="003C0B0D"/>
    <w:rsid w:val="003C444F"/>
    <w:rsid w:val="003C6F11"/>
    <w:rsid w:val="003D0BB6"/>
    <w:rsid w:val="003D19F3"/>
    <w:rsid w:val="003E039D"/>
    <w:rsid w:val="003E16C8"/>
    <w:rsid w:val="003E2439"/>
    <w:rsid w:val="003E3F08"/>
    <w:rsid w:val="003E524A"/>
    <w:rsid w:val="003E7B95"/>
    <w:rsid w:val="00432ACD"/>
    <w:rsid w:val="00433209"/>
    <w:rsid w:val="00433E5E"/>
    <w:rsid w:val="004356F9"/>
    <w:rsid w:val="00440CEF"/>
    <w:rsid w:val="00446854"/>
    <w:rsid w:val="004470D3"/>
    <w:rsid w:val="00451812"/>
    <w:rsid w:val="004550D6"/>
    <w:rsid w:val="0046081B"/>
    <w:rsid w:val="00471BA2"/>
    <w:rsid w:val="00484D49"/>
    <w:rsid w:val="0048564B"/>
    <w:rsid w:val="00493AFC"/>
    <w:rsid w:val="00494806"/>
    <w:rsid w:val="004A0D4E"/>
    <w:rsid w:val="004A10A5"/>
    <w:rsid w:val="004A5EC2"/>
    <w:rsid w:val="004C2B26"/>
    <w:rsid w:val="004C463E"/>
    <w:rsid w:val="004C48D1"/>
    <w:rsid w:val="004C59EF"/>
    <w:rsid w:val="004D5399"/>
    <w:rsid w:val="004F3757"/>
    <w:rsid w:val="004F3CE8"/>
    <w:rsid w:val="004F543B"/>
    <w:rsid w:val="004F6013"/>
    <w:rsid w:val="004F60CB"/>
    <w:rsid w:val="00501794"/>
    <w:rsid w:val="005104FF"/>
    <w:rsid w:val="00510966"/>
    <w:rsid w:val="0051751C"/>
    <w:rsid w:val="005243DB"/>
    <w:rsid w:val="0053270A"/>
    <w:rsid w:val="005329B4"/>
    <w:rsid w:val="00534586"/>
    <w:rsid w:val="00535A9A"/>
    <w:rsid w:val="00535EDF"/>
    <w:rsid w:val="005429EF"/>
    <w:rsid w:val="00543397"/>
    <w:rsid w:val="00543847"/>
    <w:rsid w:val="005449F6"/>
    <w:rsid w:val="005452B1"/>
    <w:rsid w:val="005459E7"/>
    <w:rsid w:val="0055366B"/>
    <w:rsid w:val="00556169"/>
    <w:rsid w:val="005672EE"/>
    <w:rsid w:val="00570061"/>
    <w:rsid w:val="00571E47"/>
    <w:rsid w:val="00572679"/>
    <w:rsid w:val="00580D73"/>
    <w:rsid w:val="00580E4F"/>
    <w:rsid w:val="0058150D"/>
    <w:rsid w:val="005A1EBE"/>
    <w:rsid w:val="005B5AAD"/>
    <w:rsid w:val="005C0269"/>
    <w:rsid w:val="005C3D19"/>
    <w:rsid w:val="005C510F"/>
    <w:rsid w:val="005D1839"/>
    <w:rsid w:val="005D2533"/>
    <w:rsid w:val="005D266D"/>
    <w:rsid w:val="005D6495"/>
    <w:rsid w:val="005D730E"/>
    <w:rsid w:val="005D7E5E"/>
    <w:rsid w:val="005E0F63"/>
    <w:rsid w:val="005F750B"/>
    <w:rsid w:val="0060651C"/>
    <w:rsid w:val="006108FD"/>
    <w:rsid w:val="00610E35"/>
    <w:rsid w:val="00611858"/>
    <w:rsid w:val="00622EDF"/>
    <w:rsid w:val="006320F7"/>
    <w:rsid w:val="00644658"/>
    <w:rsid w:val="006563DF"/>
    <w:rsid w:val="0066297A"/>
    <w:rsid w:val="006655C5"/>
    <w:rsid w:val="0067184C"/>
    <w:rsid w:val="0067268E"/>
    <w:rsid w:val="00676B88"/>
    <w:rsid w:val="006831E5"/>
    <w:rsid w:val="00690D12"/>
    <w:rsid w:val="006930E3"/>
    <w:rsid w:val="00694B58"/>
    <w:rsid w:val="006A2566"/>
    <w:rsid w:val="006A53D1"/>
    <w:rsid w:val="006B11EF"/>
    <w:rsid w:val="006C2D7D"/>
    <w:rsid w:val="006C4828"/>
    <w:rsid w:val="006C72F4"/>
    <w:rsid w:val="006C7984"/>
    <w:rsid w:val="006D0E4C"/>
    <w:rsid w:val="006D114C"/>
    <w:rsid w:val="006E08D8"/>
    <w:rsid w:val="006E48B3"/>
    <w:rsid w:val="006F6103"/>
    <w:rsid w:val="006F7912"/>
    <w:rsid w:val="00700AFA"/>
    <w:rsid w:val="007112AF"/>
    <w:rsid w:val="00714CF9"/>
    <w:rsid w:val="007176BC"/>
    <w:rsid w:val="007241CD"/>
    <w:rsid w:val="00727729"/>
    <w:rsid w:val="00730EC0"/>
    <w:rsid w:val="00731CE4"/>
    <w:rsid w:val="00737A62"/>
    <w:rsid w:val="00737BDA"/>
    <w:rsid w:val="00753412"/>
    <w:rsid w:val="0076247F"/>
    <w:rsid w:val="0076546B"/>
    <w:rsid w:val="00767CE0"/>
    <w:rsid w:val="0077481F"/>
    <w:rsid w:val="00781F2D"/>
    <w:rsid w:val="0078321A"/>
    <w:rsid w:val="00792DB1"/>
    <w:rsid w:val="007936FA"/>
    <w:rsid w:val="00797106"/>
    <w:rsid w:val="007B72BE"/>
    <w:rsid w:val="007B79A5"/>
    <w:rsid w:val="007C22C7"/>
    <w:rsid w:val="007C29C5"/>
    <w:rsid w:val="007C2A4D"/>
    <w:rsid w:val="007C5CC1"/>
    <w:rsid w:val="007D2B99"/>
    <w:rsid w:val="007F1487"/>
    <w:rsid w:val="007F7197"/>
    <w:rsid w:val="00807232"/>
    <w:rsid w:val="00812E13"/>
    <w:rsid w:val="00813DC8"/>
    <w:rsid w:val="0081485B"/>
    <w:rsid w:val="00814919"/>
    <w:rsid w:val="0081626E"/>
    <w:rsid w:val="00817D7A"/>
    <w:rsid w:val="00821D81"/>
    <w:rsid w:val="0082246F"/>
    <w:rsid w:val="00823F94"/>
    <w:rsid w:val="00842344"/>
    <w:rsid w:val="00843017"/>
    <w:rsid w:val="008439F7"/>
    <w:rsid w:val="00844AEF"/>
    <w:rsid w:val="00846522"/>
    <w:rsid w:val="0085116C"/>
    <w:rsid w:val="00853170"/>
    <w:rsid w:val="00853BA8"/>
    <w:rsid w:val="008545D0"/>
    <w:rsid w:val="00854AFE"/>
    <w:rsid w:val="00855472"/>
    <w:rsid w:val="00863401"/>
    <w:rsid w:val="0086474C"/>
    <w:rsid w:val="00871919"/>
    <w:rsid w:val="008757EA"/>
    <w:rsid w:val="00882567"/>
    <w:rsid w:val="008844DB"/>
    <w:rsid w:val="008961F4"/>
    <w:rsid w:val="0089699F"/>
    <w:rsid w:val="008A43E7"/>
    <w:rsid w:val="008A79A5"/>
    <w:rsid w:val="008A7A9C"/>
    <w:rsid w:val="008B03CC"/>
    <w:rsid w:val="008C3CF7"/>
    <w:rsid w:val="008C4F41"/>
    <w:rsid w:val="008D099D"/>
    <w:rsid w:val="008D41E8"/>
    <w:rsid w:val="008D545F"/>
    <w:rsid w:val="008D6331"/>
    <w:rsid w:val="008E6A06"/>
    <w:rsid w:val="008F0EA2"/>
    <w:rsid w:val="00900874"/>
    <w:rsid w:val="0090711E"/>
    <w:rsid w:val="00911FD0"/>
    <w:rsid w:val="0091205F"/>
    <w:rsid w:val="00914D08"/>
    <w:rsid w:val="00915329"/>
    <w:rsid w:val="0092157B"/>
    <w:rsid w:val="00923EC6"/>
    <w:rsid w:val="00927AF2"/>
    <w:rsid w:val="00931E6D"/>
    <w:rsid w:val="00933704"/>
    <w:rsid w:val="009340BD"/>
    <w:rsid w:val="00936E56"/>
    <w:rsid w:val="00941426"/>
    <w:rsid w:val="009443BB"/>
    <w:rsid w:val="0094690C"/>
    <w:rsid w:val="00950D54"/>
    <w:rsid w:val="00953532"/>
    <w:rsid w:val="00973E03"/>
    <w:rsid w:val="009741B6"/>
    <w:rsid w:val="00975B1E"/>
    <w:rsid w:val="00975E3A"/>
    <w:rsid w:val="009828BD"/>
    <w:rsid w:val="0098505F"/>
    <w:rsid w:val="00986CF0"/>
    <w:rsid w:val="00991978"/>
    <w:rsid w:val="009A09CF"/>
    <w:rsid w:val="009A3053"/>
    <w:rsid w:val="009A7563"/>
    <w:rsid w:val="009A7A59"/>
    <w:rsid w:val="009B5A84"/>
    <w:rsid w:val="009B63FF"/>
    <w:rsid w:val="009B7E30"/>
    <w:rsid w:val="009C2ED6"/>
    <w:rsid w:val="009C4D2C"/>
    <w:rsid w:val="009C735B"/>
    <w:rsid w:val="009D2C16"/>
    <w:rsid w:val="009D399E"/>
    <w:rsid w:val="009D40F1"/>
    <w:rsid w:val="009D65FF"/>
    <w:rsid w:val="009D70D3"/>
    <w:rsid w:val="009E1CA5"/>
    <w:rsid w:val="009E36F7"/>
    <w:rsid w:val="009F1B5C"/>
    <w:rsid w:val="00A03E71"/>
    <w:rsid w:val="00A11F18"/>
    <w:rsid w:val="00A15819"/>
    <w:rsid w:val="00A24220"/>
    <w:rsid w:val="00A30CA8"/>
    <w:rsid w:val="00A33A20"/>
    <w:rsid w:val="00A35B50"/>
    <w:rsid w:val="00A405B6"/>
    <w:rsid w:val="00A441AE"/>
    <w:rsid w:val="00A56EDA"/>
    <w:rsid w:val="00A6085E"/>
    <w:rsid w:val="00A65723"/>
    <w:rsid w:val="00A749A2"/>
    <w:rsid w:val="00A869D2"/>
    <w:rsid w:val="00A877B1"/>
    <w:rsid w:val="00A879FF"/>
    <w:rsid w:val="00AA1AB0"/>
    <w:rsid w:val="00AA6D5C"/>
    <w:rsid w:val="00AA6DFD"/>
    <w:rsid w:val="00AB1444"/>
    <w:rsid w:val="00AC0951"/>
    <w:rsid w:val="00AC3DC9"/>
    <w:rsid w:val="00AC6A34"/>
    <w:rsid w:val="00AD18CC"/>
    <w:rsid w:val="00AD4DD7"/>
    <w:rsid w:val="00AD6EBA"/>
    <w:rsid w:val="00AE02F1"/>
    <w:rsid w:val="00AE2684"/>
    <w:rsid w:val="00AE37C9"/>
    <w:rsid w:val="00AE6CDF"/>
    <w:rsid w:val="00AF579F"/>
    <w:rsid w:val="00AF7CCC"/>
    <w:rsid w:val="00B051D8"/>
    <w:rsid w:val="00B0653E"/>
    <w:rsid w:val="00B116BF"/>
    <w:rsid w:val="00B15F75"/>
    <w:rsid w:val="00B20FC7"/>
    <w:rsid w:val="00B275CD"/>
    <w:rsid w:val="00B27F33"/>
    <w:rsid w:val="00B35336"/>
    <w:rsid w:val="00B36F18"/>
    <w:rsid w:val="00B41A77"/>
    <w:rsid w:val="00B42630"/>
    <w:rsid w:val="00B42F01"/>
    <w:rsid w:val="00B51BC2"/>
    <w:rsid w:val="00B549EB"/>
    <w:rsid w:val="00B56567"/>
    <w:rsid w:val="00B579E1"/>
    <w:rsid w:val="00B60543"/>
    <w:rsid w:val="00B65A52"/>
    <w:rsid w:val="00B67D42"/>
    <w:rsid w:val="00B67D71"/>
    <w:rsid w:val="00B71B33"/>
    <w:rsid w:val="00B75DB8"/>
    <w:rsid w:val="00B77E01"/>
    <w:rsid w:val="00B80A5C"/>
    <w:rsid w:val="00B857D4"/>
    <w:rsid w:val="00B9572D"/>
    <w:rsid w:val="00BA232F"/>
    <w:rsid w:val="00BA3612"/>
    <w:rsid w:val="00BB0F6C"/>
    <w:rsid w:val="00BB2A39"/>
    <w:rsid w:val="00BB6E76"/>
    <w:rsid w:val="00BC1E22"/>
    <w:rsid w:val="00BC4350"/>
    <w:rsid w:val="00BC6818"/>
    <w:rsid w:val="00BD0DB9"/>
    <w:rsid w:val="00BD252B"/>
    <w:rsid w:val="00BE37A7"/>
    <w:rsid w:val="00BF0218"/>
    <w:rsid w:val="00BF20C0"/>
    <w:rsid w:val="00BF22F6"/>
    <w:rsid w:val="00BF458F"/>
    <w:rsid w:val="00C07804"/>
    <w:rsid w:val="00C14D30"/>
    <w:rsid w:val="00C15E17"/>
    <w:rsid w:val="00C26B69"/>
    <w:rsid w:val="00C357AD"/>
    <w:rsid w:val="00C50A89"/>
    <w:rsid w:val="00C513A8"/>
    <w:rsid w:val="00C540E4"/>
    <w:rsid w:val="00C546E1"/>
    <w:rsid w:val="00C60B38"/>
    <w:rsid w:val="00C629CD"/>
    <w:rsid w:val="00C62D67"/>
    <w:rsid w:val="00C63B13"/>
    <w:rsid w:val="00C641B7"/>
    <w:rsid w:val="00C65D1F"/>
    <w:rsid w:val="00C67BAD"/>
    <w:rsid w:val="00C72B8E"/>
    <w:rsid w:val="00C77C08"/>
    <w:rsid w:val="00C82F4F"/>
    <w:rsid w:val="00C842DE"/>
    <w:rsid w:val="00C857C0"/>
    <w:rsid w:val="00C85AB6"/>
    <w:rsid w:val="00C86EBC"/>
    <w:rsid w:val="00C9038F"/>
    <w:rsid w:val="00C93B57"/>
    <w:rsid w:val="00CB1B5A"/>
    <w:rsid w:val="00CB36F0"/>
    <w:rsid w:val="00CB47DD"/>
    <w:rsid w:val="00CC2A73"/>
    <w:rsid w:val="00CC33FC"/>
    <w:rsid w:val="00CD3A25"/>
    <w:rsid w:val="00CE5749"/>
    <w:rsid w:val="00CE5876"/>
    <w:rsid w:val="00CF2AD7"/>
    <w:rsid w:val="00CF3C3A"/>
    <w:rsid w:val="00CF76A1"/>
    <w:rsid w:val="00D00C64"/>
    <w:rsid w:val="00D02117"/>
    <w:rsid w:val="00D03A22"/>
    <w:rsid w:val="00D10E2F"/>
    <w:rsid w:val="00D143F3"/>
    <w:rsid w:val="00D15DE2"/>
    <w:rsid w:val="00D16092"/>
    <w:rsid w:val="00D1732F"/>
    <w:rsid w:val="00D21E75"/>
    <w:rsid w:val="00D34308"/>
    <w:rsid w:val="00D344DA"/>
    <w:rsid w:val="00D428B8"/>
    <w:rsid w:val="00D4355D"/>
    <w:rsid w:val="00D44806"/>
    <w:rsid w:val="00D455D2"/>
    <w:rsid w:val="00D4700D"/>
    <w:rsid w:val="00D54FEB"/>
    <w:rsid w:val="00D55153"/>
    <w:rsid w:val="00D55216"/>
    <w:rsid w:val="00D62681"/>
    <w:rsid w:val="00D76A92"/>
    <w:rsid w:val="00D8112F"/>
    <w:rsid w:val="00D86B23"/>
    <w:rsid w:val="00D91ED2"/>
    <w:rsid w:val="00D94BAE"/>
    <w:rsid w:val="00D96E48"/>
    <w:rsid w:val="00DA2F89"/>
    <w:rsid w:val="00DA43EB"/>
    <w:rsid w:val="00DA7ED5"/>
    <w:rsid w:val="00DC15F0"/>
    <w:rsid w:val="00DC2DD4"/>
    <w:rsid w:val="00DC31CA"/>
    <w:rsid w:val="00DC687D"/>
    <w:rsid w:val="00DC7D4B"/>
    <w:rsid w:val="00DD2E2C"/>
    <w:rsid w:val="00DD2FF4"/>
    <w:rsid w:val="00DD4D07"/>
    <w:rsid w:val="00DD7BC4"/>
    <w:rsid w:val="00DE61AA"/>
    <w:rsid w:val="00DF20C7"/>
    <w:rsid w:val="00DF2EC7"/>
    <w:rsid w:val="00E02EF2"/>
    <w:rsid w:val="00E07045"/>
    <w:rsid w:val="00E073FB"/>
    <w:rsid w:val="00E10E74"/>
    <w:rsid w:val="00E13703"/>
    <w:rsid w:val="00E324B6"/>
    <w:rsid w:val="00E4334C"/>
    <w:rsid w:val="00E4593E"/>
    <w:rsid w:val="00E46AFB"/>
    <w:rsid w:val="00E50C07"/>
    <w:rsid w:val="00E513E7"/>
    <w:rsid w:val="00E531A0"/>
    <w:rsid w:val="00E564F3"/>
    <w:rsid w:val="00E6254E"/>
    <w:rsid w:val="00E714D2"/>
    <w:rsid w:val="00E765D2"/>
    <w:rsid w:val="00E76A16"/>
    <w:rsid w:val="00E835A5"/>
    <w:rsid w:val="00E85CCA"/>
    <w:rsid w:val="00E86894"/>
    <w:rsid w:val="00E94881"/>
    <w:rsid w:val="00E95012"/>
    <w:rsid w:val="00E96117"/>
    <w:rsid w:val="00EA0AC2"/>
    <w:rsid w:val="00EA4385"/>
    <w:rsid w:val="00EB2C85"/>
    <w:rsid w:val="00EB3197"/>
    <w:rsid w:val="00EB43BE"/>
    <w:rsid w:val="00EB5208"/>
    <w:rsid w:val="00EB55C0"/>
    <w:rsid w:val="00EB6D1B"/>
    <w:rsid w:val="00EB7A57"/>
    <w:rsid w:val="00EB7EA3"/>
    <w:rsid w:val="00EC448E"/>
    <w:rsid w:val="00EC65B0"/>
    <w:rsid w:val="00EC68EF"/>
    <w:rsid w:val="00EC7152"/>
    <w:rsid w:val="00ED43C6"/>
    <w:rsid w:val="00ED511C"/>
    <w:rsid w:val="00EE1058"/>
    <w:rsid w:val="00EE494E"/>
    <w:rsid w:val="00EE58B7"/>
    <w:rsid w:val="00EE78E1"/>
    <w:rsid w:val="00EF2E14"/>
    <w:rsid w:val="00EF4872"/>
    <w:rsid w:val="00EF6B69"/>
    <w:rsid w:val="00EF6F67"/>
    <w:rsid w:val="00F104AE"/>
    <w:rsid w:val="00F12FFE"/>
    <w:rsid w:val="00F1315A"/>
    <w:rsid w:val="00F1792A"/>
    <w:rsid w:val="00F206C3"/>
    <w:rsid w:val="00F2281E"/>
    <w:rsid w:val="00F25D9C"/>
    <w:rsid w:val="00F30864"/>
    <w:rsid w:val="00F31BB6"/>
    <w:rsid w:val="00F45E62"/>
    <w:rsid w:val="00F4682A"/>
    <w:rsid w:val="00F57C1C"/>
    <w:rsid w:val="00F57EF7"/>
    <w:rsid w:val="00F60CE1"/>
    <w:rsid w:val="00F61BB1"/>
    <w:rsid w:val="00F66A34"/>
    <w:rsid w:val="00F6712F"/>
    <w:rsid w:val="00F848CB"/>
    <w:rsid w:val="00F84BC3"/>
    <w:rsid w:val="00F8537A"/>
    <w:rsid w:val="00F87148"/>
    <w:rsid w:val="00FB1498"/>
    <w:rsid w:val="00FB51B8"/>
    <w:rsid w:val="00FB7129"/>
    <w:rsid w:val="00FC099D"/>
    <w:rsid w:val="00FC2ED6"/>
    <w:rsid w:val="00FC3923"/>
    <w:rsid w:val="00FC6CF1"/>
    <w:rsid w:val="00FC777E"/>
    <w:rsid w:val="00FE01EA"/>
    <w:rsid w:val="00FE34FD"/>
    <w:rsid w:val="00FE50D3"/>
    <w:rsid w:val="00FE7F0F"/>
    <w:rsid w:val="00FF3690"/>
    <w:rsid w:val="00FF6E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C70A0"/>
  <w15:chartTrackingRefBased/>
  <w15:docId w15:val="{11061557-1CFB-42C7-96CD-F885821B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C6"/>
  </w:style>
  <w:style w:type="paragraph" w:styleId="Heading1">
    <w:name w:val="heading 1"/>
    <w:basedOn w:val="Normal"/>
    <w:next w:val="Normal"/>
    <w:link w:val="Heading1Char"/>
    <w:uiPriority w:val="9"/>
    <w:qFormat/>
    <w:rsid w:val="005C3D19"/>
    <w:pPr>
      <w:spacing w:line="480" w:lineRule="auto"/>
      <w:jc w:val="center"/>
      <w:outlineLvl w:val="0"/>
    </w:pPr>
    <w:rPr>
      <w:rFonts w:ascii="Times New Roman" w:hAnsi="Times New Roman" w:cs="Times New Roman"/>
      <w:b/>
      <w:kern w:val="0"/>
      <w:sz w:val="24"/>
      <w:szCs w:val="24"/>
      <w:lang w:val="id-ID"/>
      <w14:ligatures w14:val="none"/>
    </w:rPr>
  </w:style>
  <w:style w:type="paragraph" w:styleId="Heading3">
    <w:name w:val="heading 3"/>
    <w:basedOn w:val="Normal"/>
    <w:next w:val="Normal"/>
    <w:link w:val="Heading3Char"/>
    <w:uiPriority w:val="9"/>
    <w:semiHidden/>
    <w:unhideWhenUsed/>
    <w:qFormat/>
    <w:rsid w:val="00B353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7729"/>
    <w:rPr>
      <w:b/>
      <w:bCs/>
    </w:rPr>
  </w:style>
  <w:style w:type="character" w:styleId="Emphasis">
    <w:name w:val="Emphasis"/>
    <w:basedOn w:val="DefaultParagraphFont"/>
    <w:uiPriority w:val="20"/>
    <w:qFormat/>
    <w:rsid w:val="00727729"/>
    <w:rPr>
      <w:i/>
      <w:iCs/>
    </w:rPr>
  </w:style>
  <w:style w:type="paragraph" w:styleId="ListParagraph">
    <w:name w:val="List Paragraph"/>
    <w:aliases w:val="List Paragraph1,Body of text,List Paragraph11,List Paragraph111,sub de titre 4,ANNEX,List Paragraph2,List Paragraph1111,List Paragraph21,List Paragraph211,List Paragraph3,Colorful List - Accent 11,List Paragraph2111,List Paragraph21111"/>
    <w:basedOn w:val="Normal"/>
    <w:link w:val="ListParagraphChar"/>
    <w:uiPriority w:val="34"/>
    <w:qFormat/>
    <w:rsid w:val="00727729"/>
    <w:pPr>
      <w:ind w:left="720"/>
      <w:contextualSpacing/>
    </w:pPr>
  </w:style>
  <w:style w:type="table" w:styleId="TableGrid">
    <w:name w:val="Table Grid"/>
    <w:basedOn w:val="TableNormal"/>
    <w:uiPriority w:val="39"/>
    <w:rsid w:val="00ED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3C6"/>
  </w:style>
  <w:style w:type="paragraph" w:styleId="Footer">
    <w:name w:val="footer"/>
    <w:basedOn w:val="Normal"/>
    <w:link w:val="FooterChar"/>
    <w:uiPriority w:val="99"/>
    <w:unhideWhenUsed/>
    <w:rsid w:val="00ED4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3C6"/>
  </w:style>
  <w:style w:type="character" w:styleId="Hyperlink">
    <w:name w:val="Hyperlink"/>
    <w:basedOn w:val="DefaultParagraphFont"/>
    <w:uiPriority w:val="99"/>
    <w:unhideWhenUsed/>
    <w:rsid w:val="00ED43C6"/>
    <w:rPr>
      <w:color w:val="0000FF"/>
      <w:u w:val="single"/>
    </w:rPr>
  </w:style>
  <w:style w:type="character" w:styleId="UnresolvedMention">
    <w:name w:val="Unresolved Mention"/>
    <w:basedOn w:val="DefaultParagraphFont"/>
    <w:uiPriority w:val="99"/>
    <w:semiHidden/>
    <w:unhideWhenUsed/>
    <w:rsid w:val="00ED43C6"/>
    <w:rPr>
      <w:color w:val="605E5C"/>
      <w:shd w:val="clear" w:color="auto" w:fill="E1DFDD"/>
    </w:rPr>
  </w:style>
  <w:style w:type="character" w:customStyle="1" w:styleId="Heading1Char">
    <w:name w:val="Heading 1 Char"/>
    <w:basedOn w:val="DefaultParagraphFont"/>
    <w:link w:val="Heading1"/>
    <w:uiPriority w:val="9"/>
    <w:rsid w:val="005C3D19"/>
    <w:rPr>
      <w:rFonts w:ascii="Times New Roman" w:hAnsi="Times New Roman" w:cs="Times New Roman"/>
      <w:b/>
      <w:kern w:val="0"/>
      <w:sz w:val="24"/>
      <w:szCs w:val="24"/>
      <w:lang w:val="id-ID"/>
      <w14:ligatures w14:val="none"/>
    </w:rPr>
  </w:style>
  <w:style w:type="character" w:customStyle="1" w:styleId="ListParagraphChar">
    <w:name w:val="List Paragraph Char"/>
    <w:aliases w:val="List Paragraph1 Char,Body of text Char,List Paragraph11 Char,List Paragraph111 Char,sub de titre 4 Char,ANNEX Char,List Paragraph2 Char,List Paragraph1111 Char,List Paragraph21 Char,List Paragraph211 Char,List Paragraph3 Char"/>
    <w:link w:val="ListParagraph"/>
    <w:uiPriority w:val="34"/>
    <w:qFormat/>
    <w:locked/>
    <w:rsid w:val="005C3D19"/>
  </w:style>
  <w:style w:type="paragraph" w:styleId="TOCHeading">
    <w:name w:val="TOC Heading"/>
    <w:basedOn w:val="Heading1"/>
    <w:next w:val="Normal"/>
    <w:uiPriority w:val="39"/>
    <w:unhideWhenUsed/>
    <w:qFormat/>
    <w:rsid w:val="00B35336"/>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7176BC"/>
    <w:pPr>
      <w:tabs>
        <w:tab w:val="left" w:pos="440"/>
        <w:tab w:val="right" w:leader="dot" w:pos="7927"/>
      </w:tabs>
      <w:spacing w:after="100" w:line="360" w:lineRule="auto"/>
    </w:pPr>
    <w:rPr>
      <w:rFonts w:ascii="Times New Roman" w:hAnsi="Times New Roman" w:cs="Times New Roman"/>
      <w:noProof/>
      <w:sz w:val="24"/>
      <w:szCs w:val="24"/>
    </w:rPr>
  </w:style>
  <w:style w:type="paragraph" w:customStyle="1" w:styleId="Style1">
    <w:name w:val="Style1"/>
    <w:basedOn w:val="Heading3"/>
    <w:link w:val="Style1Char"/>
    <w:qFormat/>
    <w:rsid w:val="00B35336"/>
    <w:pPr>
      <w:ind w:left="851" w:hanging="360"/>
    </w:pPr>
    <w:rPr>
      <w:rFonts w:ascii="Times New Roman" w:hAnsi="Times New Roman"/>
      <w:color w:val="auto"/>
    </w:rPr>
  </w:style>
  <w:style w:type="character" w:customStyle="1" w:styleId="Heading3Char">
    <w:name w:val="Heading 3 Char"/>
    <w:basedOn w:val="DefaultParagraphFont"/>
    <w:link w:val="Heading3"/>
    <w:uiPriority w:val="9"/>
    <w:semiHidden/>
    <w:rsid w:val="00B35336"/>
    <w:rPr>
      <w:rFonts w:asciiTheme="majorHAnsi" w:eastAsiaTheme="majorEastAsia" w:hAnsiTheme="majorHAnsi" w:cstheme="majorBidi"/>
      <w:color w:val="1F3763" w:themeColor="accent1" w:themeShade="7F"/>
      <w:sz w:val="24"/>
      <w:szCs w:val="24"/>
    </w:rPr>
  </w:style>
  <w:style w:type="character" w:customStyle="1" w:styleId="Style1Char">
    <w:name w:val="Style1 Char"/>
    <w:basedOn w:val="Heading3Char"/>
    <w:link w:val="Style1"/>
    <w:rsid w:val="00B35336"/>
    <w:rPr>
      <w:rFonts w:ascii="Times New Roman" w:eastAsiaTheme="majorEastAsia" w:hAnsi="Times New Roman" w:cstheme="majorBidi"/>
      <w:color w:val="1F3763" w:themeColor="accent1" w:themeShade="7F"/>
      <w:sz w:val="24"/>
      <w:szCs w:val="24"/>
    </w:rPr>
  </w:style>
  <w:style w:type="paragraph" w:customStyle="1" w:styleId="Style2">
    <w:name w:val="Style2"/>
    <w:basedOn w:val="Heading3"/>
    <w:next w:val="Style1"/>
    <w:link w:val="Style2Char"/>
    <w:qFormat/>
    <w:rsid w:val="00B35336"/>
    <w:pPr>
      <w:numPr>
        <w:numId w:val="26"/>
      </w:numPr>
      <w:ind w:left="851"/>
    </w:pPr>
    <w:rPr>
      <w:rFonts w:ascii="Times New Roman" w:hAnsi="Times New Roman"/>
      <w:b/>
      <w:i/>
      <w:iCs/>
      <w:color w:val="auto"/>
    </w:rPr>
  </w:style>
  <w:style w:type="character" w:customStyle="1" w:styleId="Style2Char">
    <w:name w:val="Style2 Char"/>
    <w:basedOn w:val="Heading3Char"/>
    <w:link w:val="Style2"/>
    <w:rsid w:val="00B35336"/>
    <w:rPr>
      <w:rFonts w:ascii="Times New Roman" w:eastAsiaTheme="majorEastAsia" w:hAnsi="Times New Roman" w:cstheme="majorBidi"/>
      <w:b/>
      <w:i/>
      <w:iCs/>
      <w:color w:val="1F3763" w:themeColor="accent1" w:themeShade="7F"/>
      <w:sz w:val="24"/>
      <w:szCs w:val="24"/>
    </w:rPr>
  </w:style>
  <w:style w:type="paragraph" w:styleId="TOC3">
    <w:name w:val="toc 3"/>
    <w:basedOn w:val="Normal"/>
    <w:next w:val="Normal"/>
    <w:autoRedefine/>
    <w:uiPriority w:val="39"/>
    <w:unhideWhenUsed/>
    <w:rsid w:val="006C2D7D"/>
    <w:pPr>
      <w:tabs>
        <w:tab w:val="left" w:pos="880"/>
        <w:tab w:val="right" w:leader="dot" w:pos="7927"/>
      </w:tabs>
      <w:spacing w:after="100"/>
      <w:ind w:left="440"/>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5B5AAD"/>
    <w:pPr>
      <w:spacing w:after="0"/>
    </w:pPr>
  </w:style>
  <w:style w:type="paragraph" w:styleId="Caption">
    <w:name w:val="caption"/>
    <w:basedOn w:val="Normal"/>
    <w:next w:val="Normal"/>
    <w:uiPriority w:val="35"/>
    <w:unhideWhenUsed/>
    <w:qFormat/>
    <w:rsid w:val="005B5AAD"/>
    <w:pPr>
      <w:spacing w:after="200" w:line="240" w:lineRule="auto"/>
    </w:pPr>
    <w:rPr>
      <w:i/>
      <w:iCs/>
      <w:color w:val="44546A" w:themeColor="text2"/>
      <w:sz w:val="18"/>
      <w:szCs w:val="18"/>
    </w:rPr>
  </w:style>
  <w:style w:type="paragraph" w:styleId="NoSpacing">
    <w:name w:val="No Spacing"/>
    <w:uiPriority w:val="1"/>
    <w:qFormat/>
    <w:rsid w:val="00B77E01"/>
    <w:pPr>
      <w:spacing w:after="0" w:line="240" w:lineRule="auto"/>
    </w:pPr>
  </w:style>
  <w:style w:type="character" w:styleId="FootnoteReference">
    <w:name w:val="footnote reference"/>
    <w:basedOn w:val="DefaultParagraphFont"/>
    <w:uiPriority w:val="99"/>
    <w:semiHidden/>
    <w:unhideWhenUsed/>
    <w:rsid w:val="00813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3402">
      <w:bodyDiv w:val="1"/>
      <w:marLeft w:val="0"/>
      <w:marRight w:val="0"/>
      <w:marTop w:val="0"/>
      <w:marBottom w:val="0"/>
      <w:divBdr>
        <w:top w:val="none" w:sz="0" w:space="0" w:color="auto"/>
        <w:left w:val="none" w:sz="0" w:space="0" w:color="auto"/>
        <w:bottom w:val="none" w:sz="0" w:space="0" w:color="auto"/>
        <w:right w:val="none" w:sz="0" w:space="0" w:color="auto"/>
      </w:divBdr>
    </w:div>
    <w:div w:id="485127998">
      <w:bodyDiv w:val="1"/>
      <w:marLeft w:val="0"/>
      <w:marRight w:val="0"/>
      <w:marTop w:val="0"/>
      <w:marBottom w:val="0"/>
      <w:divBdr>
        <w:top w:val="none" w:sz="0" w:space="0" w:color="auto"/>
        <w:left w:val="none" w:sz="0" w:space="0" w:color="auto"/>
        <w:bottom w:val="none" w:sz="0" w:space="0" w:color="auto"/>
        <w:right w:val="none" w:sz="0" w:space="0" w:color="auto"/>
      </w:divBdr>
    </w:div>
    <w:div w:id="809595253">
      <w:bodyDiv w:val="1"/>
      <w:marLeft w:val="0"/>
      <w:marRight w:val="0"/>
      <w:marTop w:val="0"/>
      <w:marBottom w:val="0"/>
      <w:divBdr>
        <w:top w:val="none" w:sz="0" w:space="0" w:color="auto"/>
        <w:left w:val="none" w:sz="0" w:space="0" w:color="auto"/>
        <w:bottom w:val="none" w:sz="0" w:space="0" w:color="auto"/>
        <w:right w:val="none" w:sz="0" w:space="0" w:color="auto"/>
      </w:divBdr>
      <w:divsChild>
        <w:div w:id="164053733">
          <w:marLeft w:val="0"/>
          <w:marRight w:val="0"/>
          <w:marTop w:val="0"/>
          <w:marBottom w:val="0"/>
          <w:divBdr>
            <w:top w:val="none" w:sz="0" w:space="0" w:color="auto"/>
            <w:left w:val="none" w:sz="0" w:space="0" w:color="auto"/>
            <w:bottom w:val="none" w:sz="0" w:space="0" w:color="auto"/>
            <w:right w:val="none" w:sz="0" w:space="0" w:color="auto"/>
          </w:divBdr>
        </w:div>
        <w:div w:id="1945458076">
          <w:marLeft w:val="0"/>
          <w:marRight w:val="0"/>
          <w:marTop w:val="0"/>
          <w:marBottom w:val="0"/>
          <w:divBdr>
            <w:top w:val="none" w:sz="0" w:space="0" w:color="auto"/>
            <w:left w:val="none" w:sz="0" w:space="0" w:color="auto"/>
            <w:bottom w:val="none" w:sz="0" w:space="0" w:color="auto"/>
            <w:right w:val="none" w:sz="0" w:space="0" w:color="auto"/>
          </w:divBdr>
        </w:div>
        <w:div w:id="1342511137">
          <w:marLeft w:val="0"/>
          <w:marRight w:val="0"/>
          <w:marTop w:val="0"/>
          <w:marBottom w:val="0"/>
          <w:divBdr>
            <w:top w:val="none" w:sz="0" w:space="0" w:color="auto"/>
            <w:left w:val="none" w:sz="0" w:space="0" w:color="auto"/>
            <w:bottom w:val="none" w:sz="0" w:space="0" w:color="auto"/>
            <w:right w:val="none" w:sz="0" w:space="0" w:color="auto"/>
          </w:divBdr>
        </w:div>
        <w:div w:id="1166818868">
          <w:marLeft w:val="0"/>
          <w:marRight w:val="0"/>
          <w:marTop w:val="0"/>
          <w:marBottom w:val="0"/>
          <w:divBdr>
            <w:top w:val="none" w:sz="0" w:space="0" w:color="auto"/>
            <w:left w:val="none" w:sz="0" w:space="0" w:color="auto"/>
            <w:bottom w:val="none" w:sz="0" w:space="0" w:color="auto"/>
            <w:right w:val="none" w:sz="0" w:space="0" w:color="auto"/>
          </w:divBdr>
        </w:div>
        <w:div w:id="2091153668">
          <w:marLeft w:val="0"/>
          <w:marRight w:val="0"/>
          <w:marTop w:val="0"/>
          <w:marBottom w:val="0"/>
          <w:divBdr>
            <w:top w:val="none" w:sz="0" w:space="0" w:color="auto"/>
            <w:left w:val="none" w:sz="0" w:space="0" w:color="auto"/>
            <w:bottom w:val="none" w:sz="0" w:space="0" w:color="auto"/>
            <w:right w:val="none" w:sz="0" w:space="0" w:color="auto"/>
          </w:divBdr>
        </w:div>
      </w:divsChild>
    </w:div>
    <w:div w:id="1016233346">
      <w:bodyDiv w:val="1"/>
      <w:marLeft w:val="0"/>
      <w:marRight w:val="0"/>
      <w:marTop w:val="0"/>
      <w:marBottom w:val="0"/>
      <w:divBdr>
        <w:top w:val="none" w:sz="0" w:space="0" w:color="auto"/>
        <w:left w:val="none" w:sz="0" w:space="0" w:color="auto"/>
        <w:bottom w:val="none" w:sz="0" w:space="0" w:color="auto"/>
        <w:right w:val="none" w:sz="0" w:space="0" w:color="auto"/>
      </w:divBdr>
    </w:div>
    <w:div w:id="1370254329">
      <w:bodyDiv w:val="1"/>
      <w:marLeft w:val="0"/>
      <w:marRight w:val="0"/>
      <w:marTop w:val="0"/>
      <w:marBottom w:val="0"/>
      <w:divBdr>
        <w:top w:val="none" w:sz="0" w:space="0" w:color="auto"/>
        <w:left w:val="none" w:sz="0" w:space="0" w:color="auto"/>
        <w:bottom w:val="none" w:sz="0" w:space="0" w:color="auto"/>
        <w:right w:val="none" w:sz="0" w:space="0" w:color="auto"/>
      </w:divBdr>
    </w:div>
    <w:div w:id="1448770376">
      <w:bodyDiv w:val="1"/>
      <w:marLeft w:val="0"/>
      <w:marRight w:val="0"/>
      <w:marTop w:val="0"/>
      <w:marBottom w:val="0"/>
      <w:divBdr>
        <w:top w:val="none" w:sz="0" w:space="0" w:color="auto"/>
        <w:left w:val="none" w:sz="0" w:space="0" w:color="auto"/>
        <w:bottom w:val="none" w:sz="0" w:space="0" w:color="auto"/>
        <w:right w:val="none" w:sz="0" w:space="0" w:color="auto"/>
      </w:divBdr>
    </w:div>
    <w:div w:id="1632595145">
      <w:bodyDiv w:val="1"/>
      <w:marLeft w:val="0"/>
      <w:marRight w:val="0"/>
      <w:marTop w:val="0"/>
      <w:marBottom w:val="0"/>
      <w:divBdr>
        <w:top w:val="none" w:sz="0" w:space="0" w:color="auto"/>
        <w:left w:val="none" w:sz="0" w:space="0" w:color="auto"/>
        <w:bottom w:val="none" w:sz="0" w:space="0" w:color="auto"/>
        <w:right w:val="none" w:sz="0" w:space="0" w:color="auto"/>
      </w:divBdr>
    </w:div>
    <w:div w:id="19170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6A47-B23F-46D3-801D-97AFA913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7782</Words>
  <Characters>44360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Khoerun Nissa Khofipah</dc:creator>
  <cp:keywords/>
  <dc:description/>
  <cp:lastModifiedBy>Nur Khoerun Nissa Khofipah</cp:lastModifiedBy>
  <cp:revision>2</cp:revision>
  <cp:lastPrinted>2024-07-01T01:03:00Z</cp:lastPrinted>
  <dcterms:created xsi:type="dcterms:W3CDTF">2024-08-09T02:18:00Z</dcterms:created>
  <dcterms:modified xsi:type="dcterms:W3CDTF">2024-08-09T02:18:00Z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Unique User Id_1">
    <vt:lpwstr>0ec98784-53b0-3868-827e-203e9bb31df2</vt:lpwstr>
  </property>
  <property fmtid="{D5CDD505-2E9C-101B-9397-08002B2CF9AE}" pid="24" name="Mendeley Citation Style_1">
    <vt:lpwstr>http://www.zotero.org/styles/apa</vt:lpwstr>
  </property>
</Properties>
</file>