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BD247" w14:textId="5B165EE4" w:rsidR="00732D78" w:rsidRDefault="00732D78" w:rsidP="00732D78">
      <w:pPr>
        <w:pStyle w:val="Heading1"/>
        <w:spacing w:line="480" w:lineRule="auto"/>
        <w:jc w:val="center"/>
        <w:rPr>
          <w:rFonts w:ascii="Times New Roman" w:hAnsi="Times New Roman" w:cs="Times New Roman"/>
          <w:b/>
          <w:color w:val="000000" w:themeColor="text1"/>
          <w:sz w:val="24"/>
          <w:szCs w:val="24"/>
          <w:lang w:val="id-ID"/>
        </w:rPr>
      </w:pPr>
      <w:bookmarkStart w:id="0" w:name="_Toc172177360"/>
      <w:r>
        <w:rPr>
          <w:rFonts w:ascii="Times New Roman" w:hAnsi="Times New Roman" w:cs="Times New Roman"/>
          <w:b/>
          <w:color w:val="000000" w:themeColor="text1"/>
          <w:sz w:val="24"/>
          <w:szCs w:val="24"/>
          <w:lang w:val="id-ID"/>
        </w:rPr>
        <w:t>BAB IV</w:t>
      </w:r>
      <w:bookmarkEnd w:id="0"/>
    </w:p>
    <w:p w14:paraId="04432B6C" w14:textId="0D49894B" w:rsidR="00732D78" w:rsidRDefault="00732D78" w:rsidP="002C753A">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HASIL PENELITIAN DAN PEMBAHASAN</w:t>
      </w:r>
    </w:p>
    <w:p w14:paraId="5924C468" w14:textId="7EB91387" w:rsidR="00732D78" w:rsidRPr="003966B6" w:rsidRDefault="00732D78" w:rsidP="008E6B58">
      <w:pPr>
        <w:pStyle w:val="Heading2"/>
        <w:numPr>
          <w:ilvl w:val="0"/>
          <w:numId w:val="80"/>
        </w:numPr>
        <w:spacing w:line="480" w:lineRule="auto"/>
        <w:ind w:left="426"/>
        <w:rPr>
          <w:rFonts w:ascii="Times New Roman" w:hAnsi="Times New Roman" w:cs="Times New Roman"/>
          <w:b/>
          <w:color w:val="000000" w:themeColor="text1"/>
          <w:sz w:val="24"/>
          <w:szCs w:val="24"/>
          <w:lang w:val="id-ID"/>
        </w:rPr>
      </w:pPr>
      <w:bookmarkStart w:id="1" w:name="_Toc172177361"/>
      <w:r w:rsidRPr="003966B6">
        <w:rPr>
          <w:rFonts w:ascii="Times New Roman" w:hAnsi="Times New Roman" w:cs="Times New Roman"/>
          <w:b/>
          <w:color w:val="000000" w:themeColor="text1"/>
          <w:sz w:val="24"/>
          <w:szCs w:val="24"/>
          <w:lang w:val="id-ID"/>
        </w:rPr>
        <w:t>Gambaran Umum</w:t>
      </w:r>
      <w:r w:rsidR="00604EF9">
        <w:rPr>
          <w:rFonts w:ascii="Times New Roman" w:hAnsi="Times New Roman" w:cs="Times New Roman"/>
          <w:b/>
          <w:color w:val="000000" w:themeColor="text1"/>
          <w:sz w:val="24"/>
          <w:szCs w:val="24"/>
          <w:lang w:val="id-ID"/>
        </w:rPr>
        <w:t xml:space="preserve"> Objek Penelitian</w:t>
      </w:r>
      <w:bookmarkEnd w:id="1"/>
    </w:p>
    <w:p w14:paraId="5CF71D54" w14:textId="2C7ADB54" w:rsidR="00732D78" w:rsidRDefault="00732D78" w:rsidP="00492C95">
      <w:pPr>
        <w:pStyle w:val="ListParagraph"/>
        <w:spacing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lang w:val="id-ID"/>
        </w:rPr>
        <w:t>Bursa efek Indonesia (</w:t>
      </w:r>
      <w:r>
        <w:rPr>
          <w:rFonts w:ascii="Times New Roman" w:hAnsi="Times New Roman" w:cs="Times New Roman"/>
          <w:i/>
          <w:sz w:val="24"/>
          <w:szCs w:val="24"/>
          <w:lang w:val="id-ID"/>
        </w:rPr>
        <w:t>Indonesia Stock Exchange</w:t>
      </w:r>
      <w:r>
        <w:rPr>
          <w:rFonts w:ascii="Times New Roman" w:hAnsi="Times New Roman" w:cs="Times New Roman"/>
          <w:sz w:val="24"/>
          <w:szCs w:val="24"/>
          <w:lang w:val="id-ID"/>
        </w:rPr>
        <w:t>) adalah organisa</w:t>
      </w:r>
      <w:r w:rsidR="00D17833">
        <w:rPr>
          <w:rFonts w:ascii="Times New Roman" w:hAnsi="Times New Roman" w:cs="Times New Roman"/>
          <w:sz w:val="24"/>
          <w:szCs w:val="24"/>
          <w:lang w:val="id-ID"/>
        </w:rPr>
        <w:t>s</w:t>
      </w:r>
      <w:r>
        <w:rPr>
          <w:rFonts w:ascii="Times New Roman" w:hAnsi="Times New Roman" w:cs="Times New Roman"/>
          <w:sz w:val="24"/>
          <w:szCs w:val="24"/>
          <w:lang w:val="id-ID"/>
        </w:rPr>
        <w:t xml:space="preserve">i di Indonesia yang menyediakan layanan jual beli efek perusahaan </w:t>
      </w:r>
      <w:r>
        <w:rPr>
          <w:rFonts w:ascii="Times New Roman" w:hAnsi="Times New Roman" w:cs="Times New Roman"/>
          <w:i/>
          <w:sz w:val="24"/>
          <w:szCs w:val="24"/>
          <w:lang w:val="id-ID"/>
        </w:rPr>
        <w:t>go public</w:t>
      </w:r>
      <w:r w:rsidR="00214C22">
        <w:rPr>
          <w:rFonts w:ascii="Times New Roman" w:hAnsi="Times New Roman" w:cs="Times New Roman"/>
          <w:sz w:val="24"/>
          <w:szCs w:val="24"/>
          <w:lang w:val="id-ID"/>
        </w:rPr>
        <w:t xml:space="preserve"> atau disebut pasar</w:t>
      </w:r>
      <w:r>
        <w:rPr>
          <w:rFonts w:ascii="Times New Roman" w:hAnsi="Times New Roman" w:cs="Times New Roman"/>
          <w:sz w:val="24"/>
          <w:szCs w:val="24"/>
          <w:lang w:val="id-ID"/>
        </w:rPr>
        <w:t xml:space="preserve"> modal. Dalam sejarah Indonesia, pasar modal sudah ad</w:t>
      </w:r>
      <w:r w:rsidR="00D17833">
        <w:rPr>
          <w:rFonts w:ascii="Times New Roman" w:hAnsi="Times New Roman" w:cs="Times New Roman"/>
          <w:sz w:val="24"/>
          <w:szCs w:val="24"/>
          <w:lang w:val="id-ID"/>
        </w:rPr>
        <w:t>a ketika belanda menjajah</w:t>
      </w:r>
      <w:r>
        <w:rPr>
          <w:rFonts w:ascii="Times New Roman" w:hAnsi="Times New Roman" w:cs="Times New Roman"/>
          <w:sz w:val="24"/>
          <w:szCs w:val="24"/>
          <w:lang w:val="id-ID"/>
        </w:rPr>
        <w:t>, yaitu di Batavia tahun 1912. Tahun 2007, tepatnya pada tanggal</w:t>
      </w:r>
      <w:r w:rsidR="00D17833">
        <w:rPr>
          <w:rFonts w:ascii="Times New Roman" w:hAnsi="Times New Roman" w:cs="Times New Roman"/>
          <w:sz w:val="24"/>
          <w:szCs w:val="24"/>
          <w:lang w:val="id-ID"/>
        </w:rPr>
        <w:t xml:space="preserve"> 1 Desemeber adalah masa dimulai</w:t>
      </w:r>
      <w:r>
        <w:rPr>
          <w:rFonts w:ascii="Times New Roman" w:hAnsi="Times New Roman" w:cs="Times New Roman"/>
          <w:sz w:val="24"/>
          <w:szCs w:val="24"/>
          <w:lang w:val="id-ID"/>
        </w:rPr>
        <w:t>nya kegiatan operasi Bursa</w:t>
      </w:r>
      <w:r w:rsidR="00D17833">
        <w:rPr>
          <w:rFonts w:ascii="Times New Roman" w:hAnsi="Times New Roman" w:cs="Times New Roman"/>
          <w:sz w:val="24"/>
          <w:szCs w:val="24"/>
          <w:lang w:val="id-ID"/>
        </w:rPr>
        <w:t xml:space="preserve"> Efek Indonesia setelah penggabu</w:t>
      </w:r>
      <w:r>
        <w:rPr>
          <w:rFonts w:ascii="Times New Roman" w:hAnsi="Times New Roman" w:cs="Times New Roman"/>
          <w:sz w:val="24"/>
          <w:szCs w:val="24"/>
          <w:lang w:val="id-ID"/>
        </w:rPr>
        <w:t>ngan dua bursa. Bursa Efek Indonesia sejatinya merupakan gabungan antara Bursa Efek Jakarta dengan Bursa Efek Surabaya. Penggabungan ini dilakukan agar proses operasi dan transaksi lebih efektif.</w:t>
      </w:r>
    </w:p>
    <w:p w14:paraId="489DA823" w14:textId="77777777" w:rsidR="00E4485D" w:rsidRDefault="004356F4" w:rsidP="00E4485D">
      <w:pPr>
        <w:pStyle w:val="ListParagraph"/>
        <w:spacing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lang w:val="id-ID"/>
        </w:rPr>
        <w:t>Populasi penelitian ini berasal dari perusahaan sektor energi tahun 2019-2023 yang terdaftar dalam Bursa Efek Indonesa (BEI). Perusahaan sektor energi merupakan salah satu perusahaan yang menjual produk dan jasa terkait dengan ekstra</w:t>
      </w:r>
      <w:r w:rsidR="00214C22">
        <w:rPr>
          <w:rFonts w:ascii="Times New Roman" w:hAnsi="Times New Roman" w:cs="Times New Roman"/>
          <w:sz w:val="24"/>
          <w:szCs w:val="24"/>
          <w:lang w:val="id-ID"/>
        </w:rPr>
        <w:t>ksi energi yang mencakup energi tidak terbarukan (</w:t>
      </w:r>
      <w:r w:rsidR="00214C22">
        <w:rPr>
          <w:rFonts w:ascii="Times New Roman" w:hAnsi="Times New Roman" w:cs="Times New Roman"/>
          <w:i/>
          <w:sz w:val="24"/>
          <w:szCs w:val="24"/>
          <w:lang w:val="id-ID"/>
        </w:rPr>
        <w:t>fossil fuels</w:t>
      </w:r>
      <w:r w:rsidR="00214C22">
        <w:rPr>
          <w:rFonts w:ascii="Times New Roman" w:hAnsi="Times New Roman" w:cs="Times New Roman"/>
          <w:sz w:val="24"/>
          <w:szCs w:val="24"/>
          <w:lang w:val="id-ID"/>
        </w:rPr>
        <w:t>) sehingga pendapatannya secara langsung dipengaruhi oleh harga komoditas energi dunia. Seperti perusahaan Pertambangan Minyak Bumi, Gas Alam, Batu Bara, dan perusahaan-perusahaan yang menyediakan jasa yang mendukung industri tersebut. Selain itu sektor ini juga mencakup perusahaan yang menjual produk dan jasa energi alternatif.</w:t>
      </w:r>
      <w:r w:rsidR="00E4485D">
        <w:rPr>
          <w:rFonts w:ascii="Times New Roman" w:hAnsi="Times New Roman" w:cs="Times New Roman"/>
          <w:sz w:val="24"/>
          <w:szCs w:val="24"/>
          <w:lang w:val="id-ID"/>
        </w:rPr>
        <w:t xml:space="preserve"> </w:t>
      </w:r>
      <w:r w:rsidR="00214C22" w:rsidRPr="00E4485D">
        <w:rPr>
          <w:rFonts w:ascii="Times New Roman" w:hAnsi="Times New Roman" w:cs="Times New Roman"/>
          <w:sz w:val="24"/>
          <w:szCs w:val="24"/>
          <w:lang w:val="id-ID"/>
        </w:rPr>
        <w:t xml:space="preserve">Perusahaan Sektor energi yang di jadikan populasi penelitian ini sebanyak 65 Perusahaan pada periode 2019-2023. </w:t>
      </w:r>
    </w:p>
    <w:p w14:paraId="3C69F9B7" w14:textId="2FF1A489" w:rsidR="00E4485D" w:rsidRDefault="00E4485D" w:rsidP="00E4485D">
      <w:pPr>
        <w:pStyle w:val="ListParagraph"/>
        <w:spacing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Sampel diambil dengan menggunakan teknik </w:t>
      </w:r>
      <w:r>
        <w:rPr>
          <w:rFonts w:ascii="Times New Roman" w:hAnsi="Times New Roman" w:cs="Times New Roman"/>
          <w:i/>
          <w:sz w:val="24"/>
          <w:szCs w:val="24"/>
          <w:lang w:val="id-ID"/>
        </w:rPr>
        <w:t xml:space="preserve">purposive sampling. </w:t>
      </w:r>
      <w:r>
        <w:rPr>
          <w:rFonts w:ascii="Times New Roman" w:hAnsi="Times New Roman" w:cs="Times New Roman"/>
          <w:sz w:val="24"/>
          <w:szCs w:val="24"/>
          <w:lang w:val="id-ID"/>
        </w:rPr>
        <w:t>Berdasarkan kriter</w:t>
      </w:r>
      <w:r w:rsidR="001C51D5">
        <w:rPr>
          <w:rFonts w:ascii="Times New Roman" w:hAnsi="Times New Roman" w:cs="Times New Roman"/>
          <w:sz w:val="24"/>
          <w:szCs w:val="24"/>
          <w:lang w:val="id-ID"/>
        </w:rPr>
        <w:t>ia sampel penelitian sebanyak 21</w:t>
      </w:r>
      <w:r>
        <w:rPr>
          <w:rFonts w:ascii="Times New Roman" w:hAnsi="Times New Roman" w:cs="Times New Roman"/>
          <w:sz w:val="24"/>
          <w:szCs w:val="24"/>
          <w:lang w:val="id-ID"/>
        </w:rPr>
        <w:t xml:space="preserve"> perusahaan pada periode 2019-2023 sehingga total keseluruhan sampel yang digunakan dalam pe</w:t>
      </w:r>
      <w:r w:rsidR="001C51D5">
        <w:rPr>
          <w:rFonts w:ascii="Times New Roman" w:hAnsi="Times New Roman" w:cs="Times New Roman"/>
          <w:sz w:val="24"/>
          <w:szCs w:val="24"/>
          <w:lang w:val="id-ID"/>
        </w:rPr>
        <w:t>nelitian ini adalah sebanyak 105</w:t>
      </w:r>
      <w:r>
        <w:rPr>
          <w:rFonts w:ascii="Times New Roman" w:hAnsi="Times New Roman" w:cs="Times New Roman"/>
          <w:sz w:val="24"/>
          <w:szCs w:val="24"/>
          <w:lang w:val="id-ID"/>
        </w:rPr>
        <w:t xml:space="preserve"> sampel. </w:t>
      </w:r>
    </w:p>
    <w:p w14:paraId="2CE9D863" w14:textId="50739400" w:rsidR="0031003D" w:rsidRDefault="0031003D" w:rsidP="0031003D">
      <w:pPr>
        <w:pStyle w:val="ListParagraph"/>
        <w:spacing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lang w:val="id-ID"/>
        </w:rPr>
        <w:t>Berikut ini ringkasan deskripsi perusahaan sektor energi yang menjadi sampel penelitian, antara lain:</w:t>
      </w:r>
    </w:p>
    <w:p w14:paraId="61FD3FDA" w14:textId="77777777" w:rsidR="001C51D5" w:rsidRDefault="001C51D5" w:rsidP="008E6B58">
      <w:pPr>
        <w:pStyle w:val="ListParagraph"/>
        <w:numPr>
          <w:ilvl w:val="0"/>
          <w:numId w:val="63"/>
        </w:numPr>
        <w:spacing w:line="480" w:lineRule="auto"/>
        <w:ind w:hanging="2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PT. ABM Investama Tbk, merupakan perusahaan sektor energi yang terdaftar di Bursa Efek Indonesia dengan kode ABMM dan tanggal pencatatannya 06 Desember 2011. PT. ABM Investama Tbk merupakan bagian dari perusahaan Grup PT Tiara Marga Trakindo yang fokus pada investasi strategis terkait energi antara lain sumber daya, jasa, dan infastruktur. ABM menyediakan solusi energi terintegrasi dengan bisnis sinergi yang berfokus pada tiga bisnis utama yaitu produksi batu bara, jasa kontraktor pertambangan, dan solusi tenaga listrik yang didukung oleh dua komponen bisnis penting yaitu jasa servis </w:t>
      </w:r>
      <w:r>
        <w:rPr>
          <w:rFonts w:ascii="Times New Roman" w:hAnsi="Times New Roman" w:cs="Times New Roman"/>
          <w:i/>
          <w:sz w:val="24"/>
          <w:szCs w:val="24"/>
          <w:lang w:val="id-ID"/>
        </w:rPr>
        <w:t>engimeering</w:t>
      </w:r>
      <w:r>
        <w:rPr>
          <w:rFonts w:ascii="Times New Roman" w:hAnsi="Times New Roman" w:cs="Times New Roman"/>
          <w:sz w:val="24"/>
          <w:szCs w:val="24"/>
          <w:lang w:val="id-ID"/>
        </w:rPr>
        <w:t xml:space="preserve"> dan logistik terintegrasi.</w:t>
      </w:r>
    </w:p>
    <w:p w14:paraId="4B87816F" w14:textId="77777777" w:rsidR="001C51D5" w:rsidRDefault="001C51D5" w:rsidP="008E6B58">
      <w:pPr>
        <w:pStyle w:val="ListParagraph"/>
        <w:numPr>
          <w:ilvl w:val="0"/>
          <w:numId w:val="63"/>
        </w:numPr>
        <w:spacing w:line="480" w:lineRule="auto"/>
        <w:ind w:hanging="2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PT Adaro Energy Indonesia Tbk, merupakan perusahaan energi yang terdaftar di Bursa Efek Indonesia dengan kode saham ADRO yang tercatat mulai pada tanggal 16 Juli 2008. Adaro Energy Indonesia didirikan dengan nama PT Padang Karunia pada tanggal 28 Juli 2004. Adaro Energy Indonesia adalah perusahaan energi yang terintegrasi secara vertikal di Indonesia dengan bisnis di sektor batu bara, energi, utilitas dan infrastruktur pendukung. Adaro energy memiliki model bisnis terintegrasi yang terdiri dari delapan pilar: Adaro </w:t>
      </w:r>
      <w:r w:rsidRPr="000E391D">
        <w:rPr>
          <w:rFonts w:ascii="Times New Roman" w:hAnsi="Times New Roman" w:cs="Times New Roman"/>
          <w:i/>
          <w:sz w:val="24"/>
          <w:szCs w:val="24"/>
          <w:lang w:val="id-ID"/>
        </w:rPr>
        <w:lastRenderedPageBreak/>
        <w:t>Mining</w:t>
      </w:r>
      <w:r>
        <w:rPr>
          <w:rFonts w:ascii="Times New Roman" w:hAnsi="Times New Roman" w:cs="Times New Roman"/>
          <w:sz w:val="24"/>
          <w:szCs w:val="24"/>
          <w:lang w:val="id-ID"/>
        </w:rPr>
        <w:t xml:space="preserve">, Adaro </w:t>
      </w:r>
      <w:r w:rsidRPr="000E391D">
        <w:rPr>
          <w:rFonts w:ascii="Times New Roman" w:hAnsi="Times New Roman" w:cs="Times New Roman"/>
          <w:i/>
          <w:sz w:val="24"/>
          <w:szCs w:val="24"/>
          <w:lang w:val="id-ID"/>
        </w:rPr>
        <w:t>Services</w:t>
      </w:r>
      <w:r>
        <w:rPr>
          <w:rFonts w:ascii="Times New Roman" w:hAnsi="Times New Roman" w:cs="Times New Roman"/>
          <w:sz w:val="24"/>
          <w:szCs w:val="24"/>
          <w:lang w:val="id-ID"/>
        </w:rPr>
        <w:t xml:space="preserve">, Adaro </w:t>
      </w:r>
      <w:r w:rsidRPr="000E391D">
        <w:rPr>
          <w:rFonts w:ascii="Times New Roman" w:hAnsi="Times New Roman" w:cs="Times New Roman"/>
          <w:i/>
          <w:sz w:val="24"/>
          <w:szCs w:val="24"/>
          <w:lang w:val="id-ID"/>
        </w:rPr>
        <w:t>Logistics</w:t>
      </w:r>
      <w:r>
        <w:rPr>
          <w:rFonts w:ascii="Times New Roman" w:hAnsi="Times New Roman" w:cs="Times New Roman"/>
          <w:sz w:val="24"/>
          <w:szCs w:val="24"/>
          <w:lang w:val="id-ID"/>
        </w:rPr>
        <w:t xml:space="preserve">, Adaro </w:t>
      </w:r>
      <w:r w:rsidRPr="000E391D">
        <w:rPr>
          <w:rFonts w:ascii="Times New Roman" w:hAnsi="Times New Roman" w:cs="Times New Roman"/>
          <w:i/>
          <w:sz w:val="24"/>
          <w:szCs w:val="24"/>
          <w:lang w:val="id-ID"/>
        </w:rPr>
        <w:t>Power</w:t>
      </w:r>
      <w:r>
        <w:rPr>
          <w:rFonts w:ascii="Times New Roman" w:hAnsi="Times New Roman" w:cs="Times New Roman"/>
          <w:sz w:val="24"/>
          <w:szCs w:val="24"/>
          <w:lang w:val="id-ID"/>
        </w:rPr>
        <w:t xml:space="preserve">, Adaro </w:t>
      </w:r>
      <w:r w:rsidRPr="000E391D">
        <w:rPr>
          <w:rFonts w:ascii="Times New Roman" w:hAnsi="Times New Roman" w:cs="Times New Roman"/>
          <w:i/>
          <w:sz w:val="24"/>
          <w:szCs w:val="24"/>
          <w:lang w:val="id-ID"/>
        </w:rPr>
        <w:t>Land</w:t>
      </w:r>
      <w:r>
        <w:rPr>
          <w:rFonts w:ascii="Times New Roman" w:hAnsi="Times New Roman" w:cs="Times New Roman"/>
          <w:sz w:val="24"/>
          <w:szCs w:val="24"/>
          <w:lang w:val="id-ID"/>
        </w:rPr>
        <w:t xml:space="preserve">, Adaro </w:t>
      </w:r>
      <w:r w:rsidRPr="000E391D">
        <w:rPr>
          <w:rFonts w:ascii="Times New Roman" w:hAnsi="Times New Roman" w:cs="Times New Roman"/>
          <w:i/>
          <w:sz w:val="24"/>
          <w:szCs w:val="24"/>
          <w:lang w:val="id-ID"/>
        </w:rPr>
        <w:t>Water</w:t>
      </w:r>
      <w:r>
        <w:rPr>
          <w:rFonts w:ascii="Times New Roman" w:hAnsi="Times New Roman" w:cs="Times New Roman"/>
          <w:sz w:val="24"/>
          <w:szCs w:val="24"/>
          <w:lang w:val="id-ID"/>
        </w:rPr>
        <w:t xml:space="preserve">, Adaro </w:t>
      </w:r>
      <w:r w:rsidRPr="000E391D">
        <w:rPr>
          <w:rFonts w:ascii="Times New Roman" w:hAnsi="Times New Roman" w:cs="Times New Roman"/>
          <w:i/>
          <w:sz w:val="24"/>
          <w:szCs w:val="24"/>
          <w:lang w:val="id-ID"/>
        </w:rPr>
        <w:t>Capital</w:t>
      </w:r>
      <w:r>
        <w:rPr>
          <w:rFonts w:ascii="Times New Roman" w:hAnsi="Times New Roman" w:cs="Times New Roman"/>
          <w:sz w:val="24"/>
          <w:szCs w:val="24"/>
          <w:lang w:val="id-ID"/>
        </w:rPr>
        <w:t xml:space="preserve">, dan Adaro </w:t>
      </w:r>
      <w:r w:rsidRPr="000E391D">
        <w:rPr>
          <w:rFonts w:ascii="Times New Roman" w:hAnsi="Times New Roman" w:cs="Times New Roman"/>
          <w:i/>
          <w:sz w:val="24"/>
          <w:szCs w:val="24"/>
          <w:lang w:val="id-ID"/>
        </w:rPr>
        <w:t>Foundation</w:t>
      </w:r>
      <w:r>
        <w:rPr>
          <w:rFonts w:ascii="Times New Roman" w:hAnsi="Times New Roman" w:cs="Times New Roman"/>
          <w:sz w:val="24"/>
          <w:szCs w:val="24"/>
          <w:lang w:val="id-ID"/>
        </w:rPr>
        <w:t>.</w:t>
      </w:r>
    </w:p>
    <w:p w14:paraId="287D671A" w14:textId="77777777" w:rsidR="001C51D5" w:rsidRDefault="001C51D5" w:rsidP="008E6B58">
      <w:pPr>
        <w:pStyle w:val="ListParagraph"/>
        <w:numPr>
          <w:ilvl w:val="0"/>
          <w:numId w:val="63"/>
        </w:numPr>
        <w:spacing w:line="480" w:lineRule="auto"/>
        <w:ind w:hanging="294"/>
        <w:jc w:val="both"/>
        <w:rPr>
          <w:rFonts w:ascii="Times New Roman" w:hAnsi="Times New Roman" w:cs="Times New Roman"/>
          <w:sz w:val="24"/>
          <w:szCs w:val="24"/>
          <w:lang w:val="id-ID"/>
        </w:rPr>
      </w:pPr>
      <w:r>
        <w:rPr>
          <w:rFonts w:ascii="Times New Roman" w:hAnsi="Times New Roman" w:cs="Times New Roman"/>
          <w:sz w:val="24"/>
          <w:szCs w:val="24"/>
          <w:lang w:val="id-ID"/>
        </w:rPr>
        <w:t>PT Baramulti Suksessarana Tbk, merupakan perusahaan energi yang terdaftar di Bursa Efek Indonesia dengan kode saham BSSR yang tercatat mulai pada tanggal 08 November 2012. PT Baramulti dimulai pada tahun 1990 sebagai perusahaan perdagangan batubara, namun pindah haluan menjadi tambang batu bara. Sekarang perusahaan tersebut menawarkan cadangan dan sumber daya batu bara berkualitas yang substansial.</w:t>
      </w:r>
    </w:p>
    <w:p w14:paraId="6DE919DF" w14:textId="77777777" w:rsidR="001C51D5" w:rsidRDefault="001C51D5" w:rsidP="008E6B58">
      <w:pPr>
        <w:pStyle w:val="ListParagraph"/>
        <w:numPr>
          <w:ilvl w:val="0"/>
          <w:numId w:val="63"/>
        </w:numPr>
        <w:spacing w:line="480" w:lineRule="auto"/>
        <w:ind w:hanging="2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PT Bayan Resources Tbk, merupakan merupakan perusahaan energi yang terdaftar di Bursa Efek Indonesia dengan kode saham BYAN yang tercatat mulai pada tanggal 12 Agustus 2008. PT Bayan Resources Tbk merupakan perusahaan berbasis di Indonesia yang utamanya bergerak dalam industri pertambangan batu bara terpadu. Kegiatan bisnsinya termasuk pertambangan dan pemrosesan batu bara, manajemen layanan pelabuhan, bongkar muat batu bara, penyediaan jasa kontraktor, dan penyewaan peralatan berat. </w:t>
      </w:r>
    </w:p>
    <w:p w14:paraId="22928084" w14:textId="77777777" w:rsidR="001C51D5" w:rsidRDefault="001C51D5" w:rsidP="008E6B58">
      <w:pPr>
        <w:pStyle w:val="ListParagraph"/>
        <w:numPr>
          <w:ilvl w:val="0"/>
          <w:numId w:val="63"/>
        </w:numPr>
        <w:spacing w:line="480" w:lineRule="auto"/>
        <w:ind w:hanging="2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PT Delta Dunia Makmur Tbk, merupakan merupakan perusahaan energi yang terdaftar di Bursa Efek Indonesia dengan kode saham DOID yang tercatat mulai pada tanggal 15 Juni 2001. PT Delta Dunia Makmur Tbk merupakan perusahaan yang bergerak di bidang jasa kontraktor penambangan batu bara. Didirakan pada bulan November 1990 dengan nama PT Daeyu Poleko Indonesia yang awalnya bergerak di bidang manufaktur berbagai jenis tekstil untuk ekspor. Pada tahun 2008 perusahaan fokus pada pengembangan properti </w:t>
      </w:r>
      <w:r>
        <w:rPr>
          <w:rFonts w:ascii="Times New Roman" w:hAnsi="Times New Roman" w:cs="Times New Roman"/>
          <w:sz w:val="24"/>
          <w:szCs w:val="24"/>
          <w:lang w:val="id-ID"/>
        </w:rPr>
        <w:lastRenderedPageBreak/>
        <w:t>komersial dan industri di Indonesia, kemudian pada tahun 2009 mulai bergerak di bidang jasa pertambangan batu bara yang beroperasi melalui anak perusahaannya.</w:t>
      </w:r>
    </w:p>
    <w:p w14:paraId="69590F35" w14:textId="77777777" w:rsidR="001C51D5" w:rsidRDefault="001C51D5" w:rsidP="008E6B58">
      <w:pPr>
        <w:pStyle w:val="ListParagraph"/>
        <w:numPr>
          <w:ilvl w:val="0"/>
          <w:numId w:val="63"/>
        </w:numPr>
        <w:spacing w:line="480" w:lineRule="auto"/>
        <w:ind w:hanging="294"/>
        <w:jc w:val="both"/>
        <w:rPr>
          <w:rFonts w:ascii="Times New Roman" w:hAnsi="Times New Roman" w:cs="Times New Roman"/>
          <w:sz w:val="24"/>
          <w:szCs w:val="24"/>
          <w:lang w:val="id-ID"/>
        </w:rPr>
      </w:pPr>
      <w:r>
        <w:rPr>
          <w:rFonts w:ascii="Times New Roman" w:hAnsi="Times New Roman" w:cs="Times New Roman"/>
          <w:sz w:val="24"/>
          <w:szCs w:val="24"/>
          <w:lang w:val="id-ID"/>
        </w:rPr>
        <w:t>PT Dian Swastatika Sentosa TBK, merupakan perusahaan energi yang terdaftar di Bursa Efek Indonesia dengan kode saham DSSA yang tercatat mulai pada tanggal 10 Desember 2009. Perusahaan ini didirikan pada tanggal 2 Agustus 1996. PT Dian Swastatika Sentosa Tbk saat ini menjalankan kegiatan utama di bidang penyediaan tenaga listrik dan uap (induk perusahaan), pertambangan dan perdagangan batu bara, bisnis teknologi, dan perdagangan serta bahan-bahan kimia (entitas anak). Melalui empat lini usahanya menghasilkan produk dan jasa berupa listrik, batu bara, TV berbayar, internet, pestisida, pupuk dan bahan kimia.</w:t>
      </w:r>
    </w:p>
    <w:p w14:paraId="18A95A7E" w14:textId="77777777" w:rsidR="001C51D5" w:rsidRDefault="001C51D5" w:rsidP="008E6B58">
      <w:pPr>
        <w:pStyle w:val="ListParagraph"/>
        <w:numPr>
          <w:ilvl w:val="0"/>
          <w:numId w:val="63"/>
        </w:numPr>
        <w:spacing w:line="480" w:lineRule="auto"/>
        <w:ind w:hanging="294"/>
        <w:jc w:val="both"/>
        <w:rPr>
          <w:rFonts w:ascii="Times New Roman" w:hAnsi="Times New Roman" w:cs="Times New Roman"/>
          <w:sz w:val="24"/>
          <w:szCs w:val="24"/>
          <w:lang w:val="id-ID"/>
        </w:rPr>
      </w:pPr>
      <w:r>
        <w:rPr>
          <w:rFonts w:ascii="Times New Roman" w:hAnsi="Times New Roman" w:cs="Times New Roman"/>
          <w:sz w:val="24"/>
          <w:szCs w:val="24"/>
          <w:lang w:val="id-ID"/>
        </w:rPr>
        <w:t>PT Golden Energi Mines Tbk, merupakan perusahaan energi yang terdaftar di Bursa Efek Indonesia dengan kode saham GEMS yang tercatat mulai pada tanggal 17 November 2011. PT Golden Energi Mines Tbk adalah perusahaan yang bergerak di bidang perdagangan hasil tambang dan jasa pertambangan. Pada tanggal 13 Maret 1997 perusahaan didirikan dengan nama PT Bumi Kencana Eka Sakti yang kemudian berubah nama menjadi PT Golden Energy Mines Tbk pada tanggal 16 November 2010.</w:t>
      </w:r>
    </w:p>
    <w:p w14:paraId="34015F61" w14:textId="77777777" w:rsidR="001C51D5" w:rsidRDefault="001C51D5" w:rsidP="008E6B58">
      <w:pPr>
        <w:pStyle w:val="ListParagraph"/>
        <w:numPr>
          <w:ilvl w:val="0"/>
          <w:numId w:val="63"/>
        </w:numPr>
        <w:spacing w:line="480" w:lineRule="auto"/>
        <w:ind w:hanging="2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PT MNC Energy Investments Tbk, merupakan perusahaan energi yang terdaftar di Bursa Efek Indonesia dengan kode saham IATA yang tercatat mulai pada tanggal 13 September 2006. PT MNC Energy Investments Tbk </w:t>
      </w:r>
      <w:r>
        <w:rPr>
          <w:rFonts w:ascii="Times New Roman" w:hAnsi="Times New Roman" w:cs="Times New Roman"/>
          <w:sz w:val="24"/>
          <w:szCs w:val="24"/>
          <w:lang w:val="id-ID"/>
        </w:rPr>
        <w:lastRenderedPageBreak/>
        <w:t>didirikan pada 10 September 1968 dengan nama PT Indonesia Air Transport. Perusahaan ini menyediakan bisnis penerbangan komersial dan jasa transportasi udara. Usahanya adalan melayani eksplorasi industri migas, evakuasi medis, penerbangan wisata, kargo, dll.</w:t>
      </w:r>
    </w:p>
    <w:p w14:paraId="33B4CA48" w14:textId="77777777" w:rsidR="001C51D5" w:rsidRDefault="001C51D5" w:rsidP="008E6B58">
      <w:pPr>
        <w:pStyle w:val="ListParagraph"/>
        <w:numPr>
          <w:ilvl w:val="0"/>
          <w:numId w:val="63"/>
        </w:numPr>
        <w:spacing w:line="480" w:lineRule="auto"/>
        <w:ind w:hanging="2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PT Indika Energy Tbk, merupakan perusahaan energi yang terdaftar di Bursa Efek Indonesia dengan kode saham INDY yang tercatat mulai pada tanggal 11 Juni 2008. Perusahaan ini didirikan pada tahun 2000. PT Indika Energy Tbk adalah perusahaan terintegrasi yang mencakup sumber daya energi, jasa energi, dan bisnis infrastruktur energi, khususnya di segmen batu bara. </w:t>
      </w:r>
    </w:p>
    <w:p w14:paraId="453EF4DF" w14:textId="77777777" w:rsidR="007E6DF5" w:rsidRDefault="001C51D5" w:rsidP="007E6DF5">
      <w:pPr>
        <w:pStyle w:val="ListParagraph"/>
        <w:numPr>
          <w:ilvl w:val="0"/>
          <w:numId w:val="6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Sumber Energi Andalan Tbk, merupakan perusahaan energi yang terdaftar di Bursa Efek Indonesia dengan kode saham ITMA yang tercatat mulai pada tanggal 10 Desember 1990. PT Sumber Energi Andalan bergerak di bidang jasa konsultasi untuk sektor pertambangan dan energi sejak tahun 2010. Sebelumnya dikenal sebagai PT Itamaraya Tbk yang bergerak di bidang perdagangan/ekspor dan impor yang berdiri pada tahun 1987.</w:t>
      </w:r>
    </w:p>
    <w:p w14:paraId="6187DA87" w14:textId="77777777" w:rsidR="007E6DF5" w:rsidRDefault="001C51D5" w:rsidP="007E6DF5">
      <w:pPr>
        <w:pStyle w:val="ListParagraph"/>
        <w:numPr>
          <w:ilvl w:val="0"/>
          <w:numId w:val="63"/>
        </w:numPr>
        <w:spacing w:line="480" w:lineRule="auto"/>
        <w:jc w:val="both"/>
        <w:rPr>
          <w:rFonts w:ascii="Times New Roman" w:hAnsi="Times New Roman" w:cs="Times New Roman"/>
          <w:sz w:val="24"/>
          <w:szCs w:val="24"/>
          <w:lang w:val="id-ID"/>
        </w:rPr>
      </w:pPr>
      <w:r w:rsidRPr="007E6DF5">
        <w:rPr>
          <w:rFonts w:ascii="Times New Roman" w:hAnsi="Times New Roman" w:cs="Times New Roman"/>
          <w:sz w:val="24"/>
          <w:szCs w:val="24"/>
          <w:lang w:val="id-ID"/>
        </w:rPr>
        <w:t>PT Indo Tambangraya Megah Tbk, merupakan perusahaan energi yang terdaftar di Bursa Efek Indonesia dengan kode saham ITMG yang tercatat mulai pada tanggal 18 Desember 2007. Perusahaan ini didirikan pada 2 September 1987. PT Indo Tambangraya Megah Tbk adalah sebuah perusahaan publik di Indonesia yang bergerak dalam bidang investasi, terutama di sejumlah anak perusahaan yang bergerak di bidang pertambangan, perdagangan batu bara ditambar sektor lainnya seperti pembangkit listrik.</w:t>
      </w:r>
    </w:p>
    <w:p w14:paraId="77591EC3" w14:textId="33D76514" w:rsidR="001C51D5" w:rsidRPr="007E6DF5" w:rsidRDefault="001C51D5" w:rsidP="007E6DF5">
      <w:pPr>
        <w:pStyle w:val="ListParagraph"/>
        <w:numPr>
          <w:ilvl w:val="0"/>
          <w:numId w:val="63"/>
        </w:numPr>
        <w:spacing w:line="480" w:lineRule="auto"/>
        <w:jc w:val="both"/>
        <w:rPr>
          <w:rFonts w:ascii="Times New Roman" w:hAnsi="Times New Roman" w:cs="Times New Roman"/>
          <w:sz w:val="24"/>
          <w:szCs w:val="24"/>
          <w:lang w:val="id-ID"/>
        </w:rPr>
      </w:pPr>
      <w:r w:rsidRPr="007E6DF5">
        <w:rPr>
          <w:rFonts w:ascii="Times New Roman" w:hAnsi="Times New Roman" w:cs="Times New Roman"/>
          <w:sz w:val="24"/>
          <w:szCs w:val="24"/>
          <w:lang w:val="id-ID"/>
        </w:rPr>
        <w:lastRenderedPageBreak/>
        <w:t>PT Resource Alam Indonesia Tbk, merupakan perusahaan energi yang terdaftar di Bursa Efek Indonesia dengan kode saham KKGI yang tercatat mulai pada tanggal 1 Juli 1991. Perusahaan ini didirikan pada tahun 1981. PT Resource Alam Indonesia Tbk pada awalnya bernama PT Kurnia Kapuas Utama Glue Industri dan terlibat dalam produksi perekat kayu. Pada tahun 2003, perusahaan berganti nama menjadi PT Resource Alam Indonesa Tbk dan melakukan diversifikasi ke industri Pertambangan Batu bara.</w:t>
      </w:r>
    </w:p>
    <w:p w14:paraId="30FE1321" w14:textId="7C4DDF86" w:rsidR="001C51D5" w:rsidRDefault="001C51D5" w:rsidP="007E6DF5">
      <w:pPr>
        <w:pStyle w:val="ListParagraph"/>
        <w:numPr>
          <w:ilvl w:val="0"/>
          <w:numId w:val="6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Mitrabara Adiperdana Tbk, merupakan perusahaan energi yang terdaftar di Bursa Efek Indonesia dengan kode saham MBAP yang tercatat mulai pada tanggal 10 Juli 2014. PT Mitrabara Adiperdana Tbk, didirikan pada 28 Oktober 1992 sebagai bagian dari Grup Baramulti. Perusahaan ini berfokus pada bisnis pertambangan batu bara dan terus berkembang menjadi salah satu perusahaan yang terbaik di bidang energi. Perusahaan ini didukung dengan infrastruktur yang terintegrasi antara kegaian eksplorasi dari hulu hingga hilir.</w:t>
      </w:r>
    </w:p>
    <w:p w14:paraId="1E30AF3C" w14:textId="5C2A28A7" w:rsidR="001C51D5" w:rsidRDefault="001C51D5" w:rsidP="007E6DF5">
      <w:pPr>
        <w:pStyle w:val="ListParagraph"/>
        <w:numPr>
          <w:ilvl w:val="0"/>
          <w:numId w:val="6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Mitrabahtera Segara Sejati Tbk, merupakan perusahaan energi yang terdaftar di Bursa Efek Indonesia dengan kode saham MBSS yang tercatat mulai pada tanggal 6 April 2011. MBSS didirikan pada tahun 1994 sebagai perusahaan pelayaran. PT Mitrabahtera Segara Sejati Tbk adalah perusahaan pelayaran yang berfokus pada energi yang terkemuka di Indonesia, khususnya batu bara.</w:t>
      </w:r>
    </w:p>
    <w:p w14:paraId="4CBF46E5" w14:textId="54286D74" w:rsidR="001C51D5" w:rsidRDefault="001C51D5" w:rsidP="007E6DF5">
      <w:pPr>
        <w:pStyle w:val="ListParagraph"/>
        <w:numPr>
          <w:ilvl w:val="0"/>
          <w:numId w:val="6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PT Medco Energi Internasional Tbk, merupakan perusahaan energi yang terdaftar di Bursa Efek Indonesia dengan kode saham MEDC yang tercatat </w:t>
      </w:r>
      <w:r>
        <w:rPr>
          <w:rFonts w:ascii="Times New Roman" w:hAnsi="Times New Roman" w:cs="Times New Roman"/>
          <w:sz w:val="24"/>
          <w:szCs w:val="24"/>
          <w:lang w:val="id-ID"/>
        </w:rPr>
        <w:lastRenderedPageBreak/>
        <w:t>mulai pada tanggal 12 Oktober 1994. PT Medco Energi Internasional Tbk adalah perusahaan yang bergerak di bidang eksplorasi dan produksi minyak dan gas alam, didirikan pada tahun 1980. Kegiatan usahanya meliputi pengeboran darat dan lepas pantai serta investasi pada anak perusahaannya.</w:t>
      </w:r>
    </w:p>
    <w:p w14:paraId="610F9E93" w14:textId="5BA4EF8B" w:rsidR="001C51D5" w:rsidRDefault="001C51D5" w:rsidP="007E6DF5">
      <w:pPr>
        <w:pStyle w:val="ListParagraph"/>
        <w:numPr>
          <w:ilvl w:val="0"/>
          <w:numId w:val="6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PT Petrosea Tbk, merupakan perusahaan energi yang terdaftar di Bursa Efek Indonesia dengan kode saham PTRO yang tercatat mulai pada tanggal 21 Mei 1990. PT Petrosea Tbk adalah perusahaan pertambangan, infrastruktur dan jasa minyak dan gas yang didirikan pada tahun 1972. Perusahaan ini menawarkan jasa kontrak pertambangan, teknik, pengadaan &amp; konstruksi, dan jasa minyak dan gas. </w:t>
      </w:r>
    </w:p>
    <w:p w14:paraId="2F435002" w14:textId="3AD164F9" w:rsidR="001C51D5" w:rsidRDefault="001C51D5" w:rsidP="007E6DF5">
      <w:pPr>
        <w:pStyle w:val="ListParagraph"/>
        <w:numPr>
          <w:ilvl w:val="0"/>
          <w:numId w:val="6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Sillo Maritime Perdana Tbk, merupakan perusahaan energi yang terdaftar di Bursa Efek Indonesia dengan kode saham SHIP yang tercatat mulai pada tanggal 16 Juni 2016. PT Sillo Maritime Perdana Tbk adalah perusahaan yang bergerak di bidang jasa pelayaran untuk mendukung kegiatan eksplorasi dan produksi minyak dan gas yang didirikan pada tahun 1989.</w:t>
      </w:r>
    </w:p>
    <w:p w14:paraId="44613810" w14:textId="4C570EB3" w:rsidR="001C51D5" w:rsidRDefault="001C51D5" w:rsidP="007E6DF5">
      <w:pPr>
        <w:pStyle w:val="ListParagraph"/>
        <w:numPr>
          <w:ilvl w:val="0"/>
          <w:numId w:val="6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Soechi Lines Tbk, merupakan perusahaan energi yang terdaftar di Bursa Efek Indonesia dengan kode saham SOCI yang tercatat mulai pada tanggal 3 Desember 2014. Perusahaan ini resmi didirikan pada tahun 1977, dengan fokus pada kegiatan transportasi laut. PT Soechi Lines Tbk adalah perusahaan sub-kontraktor minyak dan gas.</w:t>
      </w:r>
    </w:p>
    <w:p w14:paraId="60B0A7C2" w14:textId="518B6BA7" w:rsidR="001C51D5" w:rsidRDefault="001C51D5" w:rsidP="007E6DF5">
      <w:pPr>
        <w:pStyle w:val="ListParagraph"/>
        <w:numPr>
          <w:ilvl w:val="0"/>
          <w:numId w:val="6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PT TBS Energi Utama Tbk, merupakan perusahaan energi yang terdaftar di Bursa Efek Indonesia dengan kode saham TOBA yang tercatat mulai pada </w:t>
      </w:r>
      <w:r>
        <w:rPr>
          <w:rFonts w:ascii="Times New Roman" w:hAnsi="Times New Roman" w:cs="Times New Roman"/>
          <w:sz w:val="24"/>
          <w:szCs w:val="24"/>
          <w:lang w:val="id-ID"/>
        </w:rPr>
        <w:lastRenderedPageBreak/>
        <w:t xml:space="preserve">tanggal 6 Juli 2012. Perusahaan ini didirikan pada tanggan 3 agustus 2007 dengan nama PT Buana Persana Gemilang. Ruang lingkup kegiatan PT TBS Energi Utama adalah di bidang perdagangan, konstruksi (termasuk pertambangan dan pengadaan listrik, gas, uap/air panas, dan udara dingin), industri pengolahan, pengangkutan dan pergudangan serta aktivitas profesional, ilmiah dan jasa teknis. </w:t>
      </w:r>
    </w:p>
    <w:p w14:paraId="7420B788" w14:textId="2DEEFECC" w:rsidR="001C51D5" w:rsidRDefault="001C51D5" w:rsidP="007E6DF5">
      <w:pPr>
        <w:pStyle w:val="ListParagraph"/>
        <w:numPr>
          <w:ilvl w:val="0"/>
          <w:numId w:val="6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PT Trans Power Marine Tbk, merupakan perusahaan energi yang terdaftar di Bursa Efek Indonesia dengan kode saham TPMA yang tercatat mulai pada tanggal 20 Februari 2013. Perusahaan ini didirikan pada tanggal 24 Januari 2005. PT Trans Power Marine Tbk adalah perusahaan yang bergerak di bidang jasa transportasi laut yang sebagian besar melayani kebutuhan </w:t>
      </w:r>
      <w:r w:rsidRPr="00FD531F">
        <w:rPr>
          <w:rFonts w:ascii="Times New Roman" w:hAnsi="Times New Roman" w:cs="Times New Roman"/>
          <w:i/>
          <w:sz w:val="24"/>
          <w:szCs w:val="24"/>
          <w:lang w:val="id-ID"/>
        </w:rPr>
        <w:t>transhipping</w:t>
      </w:r>
      <w:r>
        <w:rPr>
          <w:rFonts w:ascii="Times New Roman" w:hAnsi="Times New Roman" w:cs="Times New Roman"/>
          <w:sz w:val="24"/>
          <w:szCs w:val="24"/>
          <w:lang w:val="id-ID"/>
        </w:rPr>
        <w:t xml:space="preserve"> perusahaan batu bara.</w:t>
      </w:r>
    </w:p>
    <w:p w14:paraId="262DD87D" w14:textId="307CF4E4" w:rsidR="001C51D5" w:rsidRDefault="001C51D5" w:rsidP="007E6DF5">
      <w:pPr>
        <w:pStyle w:val="ListParagraph"/>
        <w:numPr>
          <w:ilvl w:val="0"/>
          <w:numId w:val="6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Wintermar Offshore Marine Tbk, merupakan perusahaan energi yang terdaftar di Bursa Efek Indonesia dengan kode saham WINS yang tercatat mulai pada tanggal 29 November 2010. PT Wintermar Offshore Marine Tbk dimulai sebagai operatol kapal tunda dan tongkang kecil pada tahun 1970. Saat ini, perusahaan telah menjadi salah satu operator kapal laut terbesar di Indonesia yang beroperasi di lebih 12 Negara. Perusahaan mendukung kegiatan hulu perusahaan minyak dan gas lepas pantai dalam eksplorasi dan pengembangan, dengan berbagai armada.</w:t>
      </w:r>
    </w:p>
    <w:p w14:paraId="4921581F" w14:textId="6E58F63B" w:rsidR="00711CE3" w:rsidRPr="00711CE3" w:rsidRDefault="00FD531F" w:rsidP="008E6B58">
      <w:pPr>
        <w:pStyle w:val="Heading2"/>
        <w:numPr>
          <w:ilvl w:val="0"/>
          <w:numId w:val="80"/>
        </w:numPr>
        <w:spacing w:line="480" w:lineRule="auto"/>
        <w:ind w:left="709"/>
        <w:rPr>
          <w:rFonts w:ascii="Times New Roman" w:hAnsi="Times New Roman" w:cs="Times New Roman"/>
          <w:b/>
          <w:color w:val="000000" w:themeColor="text1"/>
          <w:sz w:val="24"/>
          <w:szCs w:val="24"/>
          <w:lang w:val="id-ID"/>
        </w:rPr>
      </w:pPr>
      <w:bookmarkStart w:id="2" w:name="_Toc172177362"/>
      <w:r w:rsidRPr="003966B6">
        <w:rPr>
          <w:rFonts w:ascii="Times New Roman" w:hAnsi="Times New Roman" w:cs="Times New Roman"/>
          <w:b/>
          <w:color w:val="000000" w:themeColor="text1"/>
          <w:sz w:val="24"/>
          <w:szCs w:val="24"/>
          <w:lang w:val="id-ID"/>
        </w:rPr>
        <w:lastRenderedPageBreak/>
        <w:t>Hasil</w:t>
      </w:r>
      <w:r w:rsidRPr="003966B6">
        <w:rPr>
          <w:rFonts w:ascii="Times New Roman" w:hAnsi="Times New Roman" w:cs="Times New Roman"/>
          <w:color w:val="000000" w:themeColor="text1"/>
          <w:sz w:val="24"/>
          <w:szCs w:val="24"/>
          <w:lang w:val="id-ID"/>
        </w:rPr>
        <w:t xml:space="preserve"> </w:t>
      </w:r>
      <w:r w:rsidRPr="003966B6">
        <w:rPr>
          <w:rFonts w:ascii="Times New Roman" w:hAnsi="Times New Roman" w:cs="Times New Roman"/>
          <w:b/>
          <w:color w:val="000000" w:themeColor="text1"/>
          <w:sz w:val="24"/>
          <w:szCs w:val="24"/>
          <w:lang w:val="id-ID"/>
        </w:rPr>
        <w:t>Penelitia</w:t>
      </w:r>
      <w:r w:rsidR="00711CE3">
        <w:rPr>
          <w:rFonts w:ascii="Times New Roman" w:hAnsi="Times New Roman" w:cs="Times New Roman"/>
          <w:b/>
          <w:color w:val="000000" w:themeColor="text1"/>
          <w:sz w:val="24"/>
          <w:szCs w:val="24"/>
          <w:lang w:val="id-ID"/>
        </w:rPr>
        <w:t>n</w:t>
      </w:r>
      <w:bookmarkEnd w:id="2"/>
    </w:p>
    <w:p w14:paraId="531FDCAC" w14:textId="65760A18" w:rsidR="00FD531F" w:rsidRPr="007E6DF5" w:rsidRDefault="00FD531F" w:rsidP="008E6B58">
      <w:pPr>
        <w:pStyle w:val="ListParagraph"/>
        <w:numPr>
          <w:ilvl w:val="0"/>
          <w:numId w:val="54"/>
        </w:numPr>
        <w:spacing w:line="480" w:lineRule="auto"/>
        <w:jc w:val="both"/>
        <w:rPr>
          <w:rFonts w:ascii="Times New Roman" w:hAnsi="Times New Roman" w:cs="Times New Roman"/>
          <w:sz w:val="24"/>
          <w:szCs w:val="24"/>
          <w:lang w:val="id-ID"/>
        </w:rPr>
      </w:pPr>
      <w:r w:rsidRPr="007E6DF5">
        <w:rPr>
          <w:rFonts w:ascii="Times New Roman" w:hAnsi="Times New Roman" w:cs="Times New Roman"/>
          <w:sz w:val="24"/>
          <w:szCs w:val="24"/>
          <w:lang w:val="id-ID"/>
        </w:rPr>
        <w:t>Hasil Uji Statistik Deskriptif</w:t>
      </w:r>
    </w:p>
    <w:p w14:paraId="59B91C86" w14:textId="6C038AB6" w:rsidR="007A0218" w:rsidRPr="004A1ACA" w:rsidRDefault="00FD531F" w:rsidP="004A1ACA">
      <w:pPr>
        <w:pStyle w:val="ListParagraph"/>
        <w:spacing w:line="48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t>Statistik deskriptif</w:t>
      </w:r>
      <w:r w:rsidR="00747ADB">
        <w:rPr>
          <w:rFonts w:ascii="Times New Roman" w:hAnsi="Times New Roman" w:cs="Times New Roman"/>
          <w:sz w:val="24"/>
          <w:szCs w:val="24"/>
          <w:lang w:val="id-ID"/>
        </w:rPr>
        <w:t xml:space="preserve"> memberikan gambaran atau deskripsi suatu data yang dilihat dari nilai minimum, nilai maksimum, </w:t>
      </w:r>
      <w:r w:rsidR="00747ADB" w:rsidRPr="00747ADB">
        <w:rPr>
          <w:rFonts w:ascii="Times New Roman" w:hAnsi="Times New Roman" w:cs="Times New Roman"/>
          <w:i/>
          <w:sz w:val="24"/>
          <w:szCs w:val="24"/>
          <w:lang w:val="id-ID"/>
        </w:rPr>
        <w:t>mean</w:t>
      </w:r>
      <w:r w:rsidR="00747ADB">
        <w:rPr>
          <w:rFonts w:ascii="Times New Roman" w:hAnsi="Times New Roman" w:cs="Times New Roman"/>
          <w:sz w:val="24"/>
          <w:szCs w:val="24"/>
          <w:lang w:val="id-ID"/>
        </w:rPr>
        <w:t xml:space="preserve">, standar deviasi, </w:t>
      </w:r>
      <w:r w:rsidR="00747ADB" w:rsidRPr="00747ADB">
        <w:rPr>
          <w:rFonts w:ascii="Times New Roman" w:hAnsi="Times New Roman" w:cs="Times New Roman"/>
          <w:i/>
          <w:sz w:val="24"/>
          <w:szCs w:val="24"/>
          <w:lang w:val="id-ID"/>
        </w:rPr>
        <w:t>sum, range</w:t>
      </w:r>
      <w:r w:rsidR="00747ADB">
        <w:rPr>
          <w:rFonts w:ascii="Times New Roman" w:hAnsi="Times New Roman" w:cs="Times New Roman"/>
          <w:sz w:val="24"/>
          <w:szCs w:val="24"/>
          <w:lang w:val="id-ID"/>
        </w:rPr>
        <w:t xml:space="preserve">, kurtosis dan skewmess (kemencengan distribusi) </w:t>
      </w:r>
      <w:r w:rsidR="00747ADB">
        <w:rPr>
          <w:rFonts w:ascii="Times New Roman" w:hAnsi="Times New Roman" w:cs="Times New Roman"/>
          <w:sz w:val="24"/>
          <w:szCs w:val="24"/>
          <w:lang w:val="id-ID"/>
        </w:rPr>
        <w:fldChar w:fldCharType="begin" w:fldLock="1"/>
      </w:r>
      <w:r w:rsidR="00171912">
        <w:rPr>
          <w:rFonts w:ascii="Times New Roman" w:hAnsi="Times New Roman" w:cs="Times New Roman"/>
          <w:sz w:val="24"/>
          <w:szCs w:val="24"/>
          <w:lang w:val="id-ID"/>
        </w:rPr>
        <w:instrText>ADDIN CSL_CITATION {"citationItems":[{"id":"ITEM-1","itemData":{"author":[{"dropping-particle":"","family":"Ghozali","given":"Imam","non-dropping-particle":"","parse-names":false,"suffix":""}],"edition":"Edisi 9","id":"ITEM-1","issued":{"date-parts":[["2018"]]},"publisher":"Badan Penerbit Universitas Diponegoro","title":"Aplikasi Analisis Multivariate Dengan Program IBM SPSS 25","type":"book"},"uris":["http://www.mendeley.com/documents/?uuid=62e371bb-24af-4d66-8615-3d043d9c6c06"]}],"mendeley":{"formattedCitation":"(Ghozali, 2018)","manualFormatting":"(Ghozali, 2018:19)","plainTextFormattedCitation":"(Ghozali, 2018)","previouslyFormattedCitation":"(Ghozali, 2018)"},"properties":{"noteIndex":0},"schema":"https://github.com/citation-style-language/schema/raw/master/csl-citation.json"}</w:instrText>
      </w:r>
      <w:r w:rsidR="00747ADB">
        <w:rPr>
          <w:rFonts w:ascii="Times New Roman" w:hAnsi="Times New Roman" w:cs="Times New Roman"/>
          <w:sz w:val="24"/>
          <w:szCs w:val="24"/>
          <w:lang w:val="id-ID"/>
        </w:rPr>
        <w:fldChar w:fldCharType="separate"/>
      </w:r>
      <w:r w:rsidR="00747ADB" w:rsidRPr="00747ADB">
        <w:rPr>
          <w:rFonts w:ascii="Times New Roman" w:hAnsi="Times New Roman" w:cs="Times New Roman"/>
          <w:noProof/>
          <w:sz w:val="24"/>
          <w:szCs w:val="24"/>
          <w:lang w:val="id-ID"/>
        </w:rPr>
        <w:t>(Ghozali, 2018</w:t>
      </w:r>
      <w:r w:rsidR="00747ADB">
        <w:rPr>
          <w:rFonts w:ascii="Times New Roman" w:hAnsi="Times New Roman" w:cs="Times New Roman"/>
          <w:noProof/>
          <w:sz w:val="24"/>
          <w:szCs w:val="24"/>
          <w:lang w:val="id-ID"/>
        </w:rPr>
        <w:t>:19</w:t>
      </w:r>
      <w:r w:rsidR="00747ADB" w:rsidRPr="00747ADB">
        <w:rPr>
          <w:rFonts w:ascii="Times New Roman" w:hAnsi="Times New Roman" w:cs="Times New Roman"/>
          <w:noProof/>
          <w:sz w:val="24"/>
          <w:szCs w:val="24"/>
          <w:lang w:val="id-ID"/>
        </w:rPr>
        <w:t>)</w:t>
      </w:r>
      <w:r w:rsidR="00747ADB">
        <w:rPr>
          <w:rFonts w:ascii="Times New Roman" w:hAnsi="Times New Roman" w:cs="Times New Roman"/>
          <w:sz w:val="24"/>
          <w:szCs w:val="24"/>
          <w:lang w:val="id-ID"/>
        </w:rPr>
        <w:fldChar w:fldCharType="end"/>
      </w:r>
      <w:r w:rsidR="00747ADB">
        <w:rPr>
          <w:rFonts w:ascii="Times New Roman" w:hAnsi="Times New Roman" w:cs="Times New Roman"/>
          <w:sz w:val="24"/>
          <w:szCs w:val="24"/>
          <w:lang w:val="id-ID"/>
        </w:rPr>
        <w:t xml:space="preserve">. </w:t>
      </w:r>
      <w:r w:rsidR="00CC4F2F" w:rsidRPr="004A1ACA">
        <w:rPr>
          <w:rFonts w:ascii="Times New Roman" w:hAnsi="Times New Roman" w:cs="Times New Roman"/>
          <w:sz w:val="24"/>
          <w:szCs w:val="24"/>
          <w:lang w:val="id-ID"/>
        </w:rPr>
        <w:t xml:space="preserve">Variabel dependen yang digunakan dalam penelitian ini adalah Keputusan </w:t>
      </w:r>
      <w:r w:rsidR="00CC4F2F" w:rsidRPr="004A1ACA">
        <w:rPr>
          <w:rFonts w:ascii="Times New Roman" w:hAnsi="Times New Roman" w:cs="Times New Roman"/>
          <w:i/>
          <w:sz w:val="24"/>
          <w:szCs w:val="24"/>
          <w:lang w:val="id-ID"/>
        </w:rPr>
        <w:t>Hedging.</w:t>
      </w:r>
      <w:r w:rsidR="00CC4F2F" w:rsidRPr="004A1ACA">
        <w:rPr>
          <w:rFonts w:ascii="Times New Roman" w:hAnsi="Times New Roman" w:cs="Times New Roman"/>
          <w:sz w:val="24"/>
          <w:szCs w:val="24"/>
          <w:lang w:val="id-ID"/>
        </w:rPr>
        <w:t xml:space="preserve"> Sedangkan variabel independen antara lain</w:t>
      </w:r>
      <w:r w:rsidR="00CC4F2F" w:rsidRPr="004A1ACA">
        <w:rPr>
          <w:rFonts w:ascii="Times New Roman" w:hAnsi="Times New Roman" w:cs="Times New Roman"/>
          <w:i/>
          <w:sz w:val="24"/>
          <w:szCs w:val="24"/>
          <w:lang w:val="id-ID"/>
        </w:rPr>
        <w:t xml:space="preserve"> Profitability </w:t>
      </w:r>
      <w:r w:rsidR="00CC4F2F" w:rsidRPr="004A1ACA">
        <w:rPr>
          <w:rFonts w:ascii="Times New Roman" w:hAnsi="Times New Roman" w:cs="Times New Roman"/>
          <w:sz w:val="24"/>
          <w:szCs w:val="24"/>
          <w:lang w:val="id-ID"/>
        </w:rPr>
        <w:t>(ROA)</w:t>
      </w:r>
      <w:r w:rsidR="00CC4F2F" w:rsidRPr="004A1ACA">
        <w:rPr>
          <w:rFonts w:ascii="Times New Roman" w:hAnsi="Times New Roman" w:cs="Times New Roman"/>
          <w:i/>
          <w:sz w:val="24"/>
          <w:szCs w:val="24"/>
          <w:lang w:val="id-ID"/>
        </w:rPr>
        <w:t>, Leverage</w:t>
      </w:r>
      <w:r w:rsidR="00CC4F2F" w:rsidRPr="004A1ACA">
        <w:rPr>
          <w:rFonts w:ascii="Times New Roman" w:hAnsi="Times New Roman" w:cs="Times New Roman"/>
          <w:sz w:val="24"/>
          <w:szCs w:val="24"/>
          <w:lang w:val="id-ID"/>
        </w:rPr>
        <w:t xml:space="preserve"> (DER), </w:t>
      </w:r>
      <w:r w:rsidR="00CC4F2F" w:rsidRPr="004A1ACA">
        <w:rPr>
          <w:rFonts w:ascii="Times New Roman" w:hAnsi="Times New Roman" w:cs="Times New Roman"/>
          <w:i/>
          <w:sz w:val="24"/>
          <w:szCs w:val="24"/>
          <w:lang w:val="id-ID"/>
        </w:rPr>
        <w:t>Firm size</w:t>
      </w:r>
      <w:r w:rsidR="00CC4F2F" w:rsidRPr="004A1ACA">
        <w:rPr>
          <w:rFonts w:ascii="Times New Roman" w:hAnsi="Times New Roman" w:cs="Times New Roman"/>
          <w:sz w:val="24"/>
          <w:szCs w:val="24"/>
          <w:lang w:val="id-ID"/>
        </w:rPr>
        <w:t xml:space="preserve"> dan </w:t>
      </w:r>
      <w:r w:rsidR="00CC4F2F" w:rsidRPr="004A1ACA">
        <w:rPr>
          <w:rFonts w:ascii="Times New Roman" w:hAnsi="Times New Roman" w:cs="Times New Roman"/>
          <w:i/>
          <w:sz w:val="24"/>
          <w:szCs w:val="24"/>
          <w:lang w:val="id-ID"/>
        </w:rPr>
        <w:t xml:space="preserve">Growth Opportunity. </w:t>
      </w:r>
      <w:r w:rsidR="00CC4F2F" w:rsidRPr="004A1ACA">
        <w:rPr>
          <w:rFonts w:ascii="Times New Roman" w:hAnsi="Times New Roman" w:cs="Times New Roman"/>
          <w:sz w:val="24"/>
          <w:szCs w:val="24"/>
          <w:lang w:val="id-ID"/>
        </w:rPr>
        <w:t>Pengujian statistik deskriptif ini menggunakan alat bantu softwar IBM SPSS 22 dan microsoft excel 2010. Adapun deskripsi dari variabel penelitian t</w:t>
      </w:r>
      <w:r w:rsidR="007A0218" w:rsidRPr="004A1ACA">
        <w:rPr>
          <w:rFonts w:ascii="Times New Roman" w:hAnsi="Times New Roman" w:cs="Times New Roman"/>
          <w:sz w:val="24"/>
          <w:szCs w:val="24"/>
          <w:lang w:val="id-ID"/>
        </w:rPr>
        <w:t>ersebut adalah sebagai berikut:</w:t>
      </w:r>
    </w:p>
    <w:p w14:paraId="664C7648" w14:textId="65B76832" w:rsidR="004D7F1F" w:rsidRPr="001C51D5" w:rsidRDefault="00CC4F2F" w:rsidP="001C51D5">
      <w:pPr>
        <w:pStyle w:val="ListParagraph"/>
        <w:spacing w:line="276" w:lineRule="auto"/>
        <w:ind w:left="1080" w:firstLine="54"/>
        <w:jc w:val="center"/>
        <w:rPr>
          <w:rFonts w:ascii="Times New Roman" w:hAnsi="Times New Roman" w:cs="Times New Roman"/>
          <w:sz w:val="24"/>
          <w:szCs w:val="24"/>
          <w:lang w:val="id-ID"/>
        </w:rPr>
      </w:pPr>
      <w:r>
        <w:rPr>
          <w:rFonts w:ascii="Times New Roman" w:hAnsi="Times New Roman" w:cs="Times New Roman"/>
          <w:sz w:val="24"/>
          <w:szCs w:val="24"/>
          <w:lang w:val="id-ID"/>
        </w:rPr>
        <w:t>Ta</w:t>
      </w:r>
      <w:r w:rsidR="00D268AC">
        <w:rPr>
          <w:rFonts w:ascii="Times New Roman" w:hAnsi="Times New Roman" w:cs="Times New Roman"/>
          <w:sz w:val="24"/>
          <w:szCs w:val="24"/>
          <w:lang w:val="id-ID"/>
        </w:rPr>
        <w:t>b</w:t>
      </w:r>
      <w:r w:rsidR="001C51D5">
        <w:rPr>
          <w:rFonts w:ascii="Times New Roman" w:hAnsi="Times New Roman" w:cs="Times New Roman"/>
          <w:sz w:val="24"/>
          <w:szCs w:val="24"/>
          <w:lang w:val="id-ID"/>
        </w:rPr>
        <w:t>el 7. Hasil Analisis Deskriptif</w:t>
      </w:r>
    </w:p>
    <w:tbl>
      <w:tblPr>
        <w:tblW w:w="7732" w:type="dxa"/>
        <w:tblInd w:w="5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2"/>
        <w:gridCol w:w="1029"/>
        <w:gridCol w:w="1077"/>
        <w:gridCol w:w="1107"/>
        <w:gridCol w:w="1092"/>
        <w:gridCol w:w="1445"/>
      </w:tblGrid>
      <w:tr w:rsidR="004D7F1F" w:rsidRPr="004D7F1F" w14:paraId="48DC0EDD" w14:textId="77777777" w:rsidTr="001C51D5">
        <w:trPr>
          <w:cantSplit/>
        </w:trPr>
        <w:tc>
          <w:tcPr>
            <w:tcW w:w="7732" w:type="dxa"/>
            <w:gridSpan w:val="6"/>
            <w:tcBorders>
              <w:top w:val="nil"/>
              <w:left w:val="nil"/>
              <w:bottom w:val="nil"/>
              <w:right w:val="nil"/>
            </w:tcBorders>
            <w:shd w:val="clear" w:color="auto" w:fill="FFFFFF"/>
            <w:vAlign w:val="center"/>
          </w:tcPr>
          <w:p w14:paraId="1E62A18B" w14:textId="77777777" w:rsidR="004D7F1F" w:rsidRPr="004D7F1F" w:rsidRDefault="004D7F1F" w:rsidP="004D7F1F">
            <w:pPr>
              <w:autoSpaceDE w:val="0"/>
              <w:autoSpaceDN w:val="0"/>
              <w:adjustRightInd w:val="0"/>
              <w:spacing w:after="0" w:line="320" w:lineRule="atLeast"/>
              <w:ind w:left="60" w:right="60"/>
              <w:jc w:val="center"/>
              <w:rPr>
                <w:rFonts w:ascii="Arial" w:hAnsi="Arial" w:cs="Arial"/>
                <w:color w:val="000000"/>
                <w:sz w:val="18"/>
                <w:szCs w:val="18"/>
              </w:rPr>
            </w:pPr>
            <w:r w:rsidRPr="004D7F1F">
              <w:rPr>
                <w:rFonts w:ascii="Arial" w:hAnsi="Arial" w:cs="Arial"/>
                <w:b/>
                <w:bCs/>
                <w:color w:val="000000"/>
                <w:sz w:val="18"/>
                <w:szCs w:val="18"/>
              </w:rPr>
              <w:t>Descriptive Statistics</w:t>
            </w:r>
          </w:p>
        </w:tc>
      </w:tr>
      <w:tr w:rsidR="004D7F1F" w:rsidRPr="004D7F1F" w14:paraId="4B1AA225" w14:textId="77777777" w:rsidTr="001C51D5">
        <w:trPr>
          <w:cantSplit/>
        </w:trPr>
        <w:tc>
          <w:tcPr>
            <w:tcW w:w="1982"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D33050F" w14:textId="77777777" w:rsidR="004D7F1F" w:rsidRPr="004D7F1F" w:rsidRDefault="004D7F1F" w:rsidP="004D7F1F">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6" w:space="0" w:color="000000"/>
              <w:left w:val="single" w:sz="16" w:space="0" w:color="000000"/>
              <w:bottom w:val="single" w:sz="16" w:space="0" w:color="000000"/>
            </w:tcBorders>
            <w:shd w:val="clear" w:color="auto" w:fill="FFFFFF"/>
            <w:vAlign w:val="bottom"/>
          </w:tcPr>
          <w:p w14:paraId="6955E2F1" w14:textId="77777777" w:rsidR="004D7F1F" w:rsidRPr="004D7F1F" w:rsidRDefault="004D7F1F" w:rsidP="004D7F1F">
            <w:pPr>
              <w:autoSpaceDE w:val="0"/>
              <w:autoSpaceDN w:val="0"/>
              <w:adjustRightInd w:val="0"/>
              <w:spacing w:after="0" w:line="320" w:lineRule="atLeast"/>
              <w:ind w:left="60" w:right="60"/>
              <w:jc w:val="center"/>
              <w:rPr>
                <w:rFonts w:ascii="Arial" w:hAnsi="Arial" w:cs="Arial"/>
                <w:color w:val="000000"/>
                <w:sz w:val="18"/>
                <w:szCs w:val="18"/>
              </w:rPr>
            </w:pPr>
            <w:r w:rsidRPr="004D7F1F">
              <w:rPr>
                <w:rFonts w:ascii="Arial" w:hAnsi="Arial" w:cs="Arial"/>
                <w:color w:val="000000"/>
                <w:sz w:val="18"/>
                <w:szCs w:val="18"/>
              </w:rPr>
              <w:t>N</w:t>
            </w:r>
          </w:p>
        </w:tc>
        <w:tc>
          <w:tcPr>
            <w:tcW w:w="1077" w:type="dxa"/>
            <w:tcBorders>
              <w:top w:val="single" w:sz="16" w:space="0" w:color="000000"/>
              <w:bottom w:val="single" w:sz="16" w:space="0" w:color="000000"/>
            </w:tcBorders>
            <w:shd w:val="clear" w:color="auto" w:fill="FFFFFF"/>
            <w:vAlign w:val="bottom"/>
          </w:tcPr>
          <w:p w14:paraId="1EF0373B" w14:textId="77777777" w:rsidR="004D7F1F" w:rsidRPr="004D7F1F" w:rsidRDefault="004D7F1F" w:rsidP="004D7F1F">
            <w:pPr>
              <w:autoSpaceDE w:val="0"/>
              <w:autoSpaceDN w:val="0"/>
              <w:adjustRightInd w:val="0"/>
              <w:spacing w:after="0" w:line="320" w:lineRule="atLeast"/>
              <w:ind w:left="60" w:right="60"/>
              <w:jc w:val="center"/>
              <w:rPr>
                <w:rFonts w:ascii="Arial" w:hAnsi="Arial" w:cs="Arial"/>
                <w:color w:val="000000"/>
                <w:sz w:val="18"/>
                <w:szCs w:val="18"/>
              </w:rPr>
            </w:pPr>
            <w:r w:rsidRPr="004D7F1F">
              <w:rPr>
                <w:rFonts w:ascii="Arial" w:hAnsi="Arial" w:cs="Arial"/>
                <w:color w:val="000000"/>
                <w:sz w:val="18"/>
                <w:szCs w:val="18"/>
              </w:rPr>
              <w:t>Minimum</w:t>
            </w:r>
          </w:p>
        </w:tc>
        <w:tc>
          <w:tcPr>
            <w:tcW w:w="1107" w:type="dxa"/>
            <w:tcBorders>
              <w:top w:val="single" w:sz="16" w:space="0" w:color="000000"/>
              <w:bottom w:val="single" w:sz="16" w:space="0" w:color="000000"/>
            </w:tcBorders>
            <w:shd w:val="clear" w:color="auto" w:fill="FFFFFF"/>
            <w:vAlign w:val="bottom"/>
          </w:tcPr>
          <w:p w14:paraId="008399B2" w14:textId="77777777" w:rsidR="004D7F1F" w:rsidRPr="004D7F1F" w:rsidRDefault="004D7F1F" w:rsidP="004D7F1F">
            <w:pPr>
              <w:autoSpaceDE w:val="0"/>
              <w:autoSpaceDN w:val="0"/>
              <w:adjustRightInd w:val="0"/>
              <w:spacing w:after="0" w:line="320" w:lineRule="atLeast"/>
              <w:ind w:left="60" w:right="60"/>
              <w:jc w:val="center"/>
              <w:rPr>
                <w:rFonts w:ascii="Arial" w:hAnsi="Arial" w:cs="Arial"/>
                <w:color w:val="000000"/>
                <w:sz w:val="18"/>
                <w:szCs w:val="18"/>
              </w:rPr>
            </w:pPr>
            <w:r w:rsidRPr="004D7F1F">
              <w:rPr>
                <w:rFonts w:ascii="Arial" w:hAnsi="Arial" w:cs="Arial"/>
                <w:color w:val="000000"/>
                <w:sz w:val="18"/>
                <w:szCs w:val="18"/>
              </w:rPr>
              <w:t>Maximum</w:t>
            </w:r>
          </w:p>
        </w:tc>
        <w:tc>
          <w:tcPr>
            <w:tcW w:w="1092" w:type="dxa"/>
            <w:tcBorders>
              <w:top w:val="single" w:sz="16" w:space="0" w:color="000000"/>
              <w:bottom w:val="single" w:sz="16" w:space="0" w:color="000000"/>
            </w:tcBorders>
            <w:shd w:val="clear" w:color="auto" w:fill="FFFFFF"/>
            <w:vAlign w:val="bottom"/>
          </w:tcPr>
          <w:p w14:paraId="53ABEB2C" w14:textId="77777777" w:rsidR="004D7F1F" w:rsidRPr="004D7F1F" w:rsidRDefault="004D7F1F" w:rsidP="004D7F1F">
            <w:pPr>
              <w:autoSpaceDE w:val="0"/>
              <w:autoSpaceDN w:val="0"/>
              <w:adjustRightInd w:val="0"/>
              <w:spacing w:after="0" w:line="320" w:lineRule="atLeast"/>
              <w:ind w:left="60" w:right="60"/>
              <w:jc w:val="center"/>
              <w:rPr>
                <w:rFonts w:ascii="Arial" w:hAnsi="Arial" w:cs="Arial"/>
                <w:color w:val="000000"/>
                <w:sz w:val="18"/>
                <w:szCs w:val="18"/>
              </w:rPr>
            </w:pPr>
            <w:r w:rsidRPr="004D7F1F">
              <w:rPr>
                <w:rFonts w:ascii="Arial" w:hAnsi="Arial" w:cs="Arial"/>
                <w:color w:val="000000"/>
                <w:sz w:val="18"/>
                <w:szCs w:val="18"/>
              </w:rPr>
              <w:t>Mean</w:t>
            </w:r>
          </w:p>
        </w:tc>
        <w:tc>
          <w:tcPr>
            <w:tcW w:w="1445" w:type="dxa"/>
            <w:tcBorders>
              <w:top w:val="single" w:sz="16" w:space="0" w:color="000000"/>
              <w:bottom w:val="single" w:sz="16" w:space="0" w:color="000000"/>
              <w:right w:val="single" w:sz="16" w:space="0" w:color="000000"/>
            </w:tcBorders>
            <w:shd w:val="clear" w:color="auto" w:fill="FFFFFF"/>
            <w:vAlign w:val="bottom"/>
          </w:tcPr>
          <w:p w14:paraId="0569E8F5" w14:textId="77777777" w:rsidR="004D7F1F" w:rsidRPr="004D7F1F" w:rsidRDefault="004D7F1F" w:rsidP="004D7F1F">
            <w:pPr>
              <w:autoSpaceDE w:val="0"/>
              <w:autoSpaceDN w:val="0"/>
              <w:adjustRightInd w:val="0"/>
              <w:spacing w:after="0" w:line="320" w:lineRule="atLeast"/>
              <w:ind w:left="60" w:right="60"/>
              <w:jc w:val="center"/>
              <w:rPr>
                <w:rFonts w:ascii="Arial" w:hAnsi="Arial" w:cs="Arial"/>
                <w:color w:val="000000"/>
                <w:sz w:val="18"/>
                <w:szCs w:val="18"/>
              </w:rPr>
            </w:pPr>
            <w:r w:rsidRPr="004D7F1F">
              <w:rPr>
                <w:rFonts w:ascii="Arial" w:hAnsi="Arial" w:cs="Arial"/>
                <w:color w:val="000000"/>
                <w:sz w:val="18"/>
                <w:szCs w:val="18"/>
              </w:rPr>
              <w:t>Std. Deviation</w:t>
            </w:r>
          </w:p>
        </w:tc>
      </w:tr>
      <w:tr w:rsidR="004D7F1F" w:rsidRPr="004D7F1F" w14:paraId="455B8542" w14:textId="77777777" w:rsidTr="001C51D5">
        <w:trPr>
          <w:cantSplit/>
        </w:trPr>
        <w:tc>
          <w:tcPr>
            <w:tcW w:w="1982" w:type="dxa"/>
            <w:tcBorders>
              <w:top w:val="single" w:sz="16" w:space="0" w:color="000000"/>
              <w:left w:val="single" w:sz="16" w:space="0" w:color="000000"/>
              <w:bottom w:val="nil"/>
              <w:right w:val="single" w:sz="16" w:space="0" w:color="000000"/>
            </w:tcBorders>
            <w:shd w:val="clear" w:color="auto" w:fill="FFFFFF"/>
          </w:tcPr>
          <w:p w14:paraId="57CB468C" w14:textId="77777777" w:rsidR="004D7F1F" w:rsidRPr="004D7F1F" w:rsidRDefault="004D7F1F" w:rsidP="004D7F1F">
            <w:pPr>
              <w:autoSpaceDE w:val="0"/>
              <w:autoSpaceDN w:val="0"/>
              <w:adjustRightInd w:val="0"/>
              <w:spacing w:after="0" w:line="320" w:lineRule="atLeast"/>
              <w:ind w:left="60" w:right="60"/>
              <w:rPr>
                <w:rFonts w:ascii="Arial" w:hAnsi="Arial" w:cs="Arial"/>
                <w:color w:val="000000"/>
                <w:sz w:val="18"/>
                <w:szCs w:val="18"/>
              </w:rPr>
            </w:pPr>
            <w:r w:rsidRPr="004D7F1F">
              <w:rPr>
                <w:rFonts w:ascii="Arial" w:hAnsi="Arial" w:cs="Arial"/>
                <w:color w:val="000000"/>
                <w:sz w:val="18"/>
                <w:szCs w:val="18"/>
              </w:rPr>
              <w:t>Profitability</w:t>
            </w:r>
          </w:p>
        </w:tc>
        <w:tc>
          <w:tcPr>
            <w:tcW w:w="1029" w:type="dxa"/>
            <w:tcBorders>
              <w:top w:val="single" w:sz="16" w:space="0" w:color="000000"/>
              <w:left w:val="single" w:sz="16" w:space="0" w:color="000000"/>
              <w:bottom w:val="nil"/>
            </w:tcBorders>
            <w:shd w:val="clear" w:color="auto" w:fill="FFFFFF"/>
            <w:vAlign w:val="center"/>
          </w:tcPr>
          <w:p w14:paraId="2C5E5249" w14:textId="77777777" w:rsidR="004D7F1F" w:rsidRPr="004D7F1F" w:rsidRDefault="004D7F1F" w:rsidP="004D7F1F">
            <w:pPr>
              <w:autoSpaceDE w:val="0"/>
              <w:autoSpaceDN w:val="0"/>
              <w:adjustRightInd w:val="0"/>
              <w:spacing w:after="0" w:line="320" w:lineRule="atLeast"/>
              <w:ind w:left="60" w:right="60"/>
              <w:jc w:val="right"/>
              <w:rPr>
                <w:rFonts w:ascii="Arial" w:hAnsi="Arial" w:cs="Arial"/>
                <w:color w:val="000000"/>
                <w:sz w:val="18"/>
                <w:szCs w:val="18"/>
              </w:rPr>
            </w:pPr>
            <w:r w:rsidRPr="004D7F1F">
              <w:rPr>
                <w:rFonts w:ascii="Arial" w:hAnsi="Arial" w:cs="Arial"/>
                <w:color w:val="000000"/>
                <w:sz w:val="18"/>
                <w:szCs w:val="18"/>
              </w:rPr>
              <w:t>105</w:t>
            </w:r>
          </w:p>
        </w:tc>
        <w:tc>
          <w:tcPr>
            <w:tcW w:w="1077" w:type="dxa"/>
            <w:tcBorders>
              <w:top w:val="single" w:sz="16" w:space="0" w:color="000000"/>
              <w:bottom w:val="nil"/>
            </w:tcBorders>
            <w:shd w:val="clear" w:color="auto" w:fill="FFFFFF"/>
            <w:vAlign w:val="center"/>
          </w:tcPr>
          <w:p w14:paraId="398783CD" w14:textId="77777777" w:rsidR="004D7F1F" w:rsidRPr="004D7F1F" w:rsidRDefault="004D7F1F" w:rsidP="004D7F1F">
            <w:pPr>
              <w:autoSpaceDE w:val="0"/>
              <w:autoSpaceDN w:val="0"/>
              <w:adjustRightInd w:val="0"/>
              <w:spacing w:after="0" w:line="320" w:lineRule="atLeast"/>
              <w:ind w:left="60" w:right="60"/>
              <w:jc w:val="right"/>
              <w:rPr>
                <w:rFonts w:ascii="Arial" w:hAnsi="Arial" w:cs="Arial"/>
                <w:color w:val="000000"/>
                <w:sz w:val="18"/>
                <w:szCs w:val="18"/>
              </w:rPr>
            </w:pPr>
            <w:r w:rsidRPr="004D7F1F">
              <w:rPr>
                <w:rFonts w:ascii="Arial" w:hAnsi="Arial" w:cs="Arial"/>
                <w:color w:val="000000"/>
                <w:sz w:val="18"/>
                <w:szCs w:val="18"/>
              </w:rPr>
              <w:t>-,119</w:t>
            </w:r>
          </w:p>
        </w:tc>
        <w:tc>
          <w:tcPr>
            <w:tcW w:w="1107" w:type="dxa"/>
            <w:tcBorders>
              <w:top w:val="single" w:sz="16" w:space="0" w:color="000000"/>
              <w:bottom w:val="nil"/>
            </w:tcBorders>
            <w:shd w:val="clear" w:color="auto" w:fill="FFFFFF"/>
            <w:vAlign w:val="center"/>
          </w:tcPr>
          <w:p w14:paraId="1ED81BAD" w14:textId="77777777" w:rsidR="004D7F1F" w:rsidRPr="004D7F1F" w:rsidRDefault="004D7F1F" w:rsidP="004D7F1F">
            <w:pPr>
              <w:autoSpaceDE w:val="0"/>
              <w:autoSpaceDN w:val="0"/>
              <w:adjustRightInd w:val="0"/>
              <w:spacing w:after="0" w:line="320" w:lineRule="atLeast"/>
              <w:ind w:left="60" w:right="60"/>
              <w:jc w:val="right"/>
              <w:rPr>
                <w:rFonts w:ascii="Arial" w:hAnsi="Arial" w:cs="Arial"/>
                <w:color w:val="000000"/>
                <w:sz w:val="18"/>
                <w:szCs w:val="18"/>
              </w:rPr>
            </w:pPr>
            <w:r w:rsidRPr="004D7F1F">
              <w:rPr>
                <w:rFonts w:ascii="Arial" w:hAnsi="Arial" w:cs="Arial"/>
                <w:color w:val="000000"/>
                <w:sz w:val="18"/>
                <w:szCs w:val="18"/>
              </w:rPr>
              <w:t>2,334</w:t>
            </w:r>
          </w:p>
        </w:tc>
        <w:tc>
          <w:tcPr>
            <w:tcW w:w="1092" w:type="dxa"/>
            <w:tcBorders>
              <w:top w:val="single" w:sz="16" w:space="0" w:color="000000"/>
              <w:bottom w:val="nil"/>
            </w:tcBorders>
            <w:shd w:val="clear" w:color="auto" w:fill="FFFFFF"/>
            <w:vAlign w:val="center"/>
          </w:tcPr>
          <w:p w14:paraId="63AA8B45" w14:textId="77777777" w:rsidR="004D7F1F" w:rsidRPr="004D7F1F" w:rsidRDefault="004D7F1F" w:rsidP="004D7F1F">
            <w:pPr>
              <w:autoSpaceDE w:val="0"/>
              <w:autoSpaceDN w:val="0"/>
              <w:adjustRightInd w:val="0"/>
              <w:spacing w:after="0" w:line="320" w:lineRule="atLeast"/>
              <w:ind w:left="60" w:right="60"/>
              <w:jc w:val="right"/>
              <w:rPr>
                <w:rFonts w:ascii="Arial" w:hAnsi="Arial" w:cs="Arial"/>
                <w:color w:val="000000"/>
                <w:sz w:val="18"/>
                <w:szCs w:val="18"/>
              </w:rPr>
            </w:pPr>
            <w:r w:rsidRPr="004D7F1F">
              <w:rPr>
                <w:rFonts w:ascii="Arial" w:hAnsi="Arial" w:cs="Arial"/>
                <w:color w:val="000000"/>
                <w:sz w:val="18"/>
                <w:szCs w:val="18"/>
              </w:rPr>
              <w:t>,14151</w:t>
            </w:r>
          </w:p>
        </w:tc>
        <w:tc>
          <w:tcPr>
            <w:tcW w:w="1445" w:type="dxa"/>
            <w:tcBorders>
              <w:top w:val="single" w:sz="16" w:space="0" w:color="000000"/>
              <w:bottom w:val="nil"/>
              <w:right w:val="single" w:sz="16" w:space="0" w:color="000000"/>
            </w:tcBorders>
            <w:shd w:val="clear" w:color="auto" w:fill="FFFFFF"/>
            <w:vAlign w:val="center"/>
          </w:tcPr>
          <w:p w14:paraId="20ADC496" w14:textId="77777777" w:rsidR="004D7F1F" w:rsidRPr="004D7F1F" w:rsidRDefault="004D7F1F" w:rsidP="004D7F1F">
            <w:pPr>
              <w:autoSpaceDE w:val="0"/>
              <w:autoSpaceDN w:val="0"/>
              <w:adjustRightInd w:val="0"/>
              <w:spacing w:after="0" w:line="320" w:lineRule="atLeast"/>
              <w:ind w:left="60" w:right="60"/>
              <w:jc w:val="right"/>
              <w:rPr>
                <w:rFonts w:ascii="Arial" w:hAnsi="Arial" w:cs="Arial"/>
                <w:color w:val="000000"/>
                <w:sz w:val="18"/>
                <w:szCs w:val="18"/>
              </w:rPr>
            </w:pPr>
            <w:r w:rsidRPr="004D7F1F">
              <w:rPr>
                <w:rFonts w:ascii="Arial" w:hAnsi="Arial" w:cs="Arial"/>
                <w:color w:val="000000"/>
                <w:sz w:val="18"/>
                <w:szCs w:val="18"/>
              </w:rPr>
              <w:t>,272274</w:t>
            </w:r>
          </w:p>
        </w:tc>
      </w:tr>
      <w:tr w:rsidR="004D7F1F" w:rsidRPr="004D7F1F" w14:paraId="0B81E589" w14:textId="77777777" w:rsidTr="001C51D5">
        <w:trPr>
          <w:cantSplit/>
        </w:trPr>
        <w:tc>
          <w:tcPr>
            <w:tcW w:w="1982" w:type="dxa"/>
            <w:tcBorders>
              <w:top w:val="nil"/>
              <w:left w:val="single" w:sz="16" w:space="0" w:color="000000"/>
              <w:bottom w:val="nil"/>
              <w:right w:val="single" w:sz="16" w:space="0" w:color="000000"/>
            </w:tcBorders>
            <w:shd w:val="clear" w:color="auto" w:fill="FFFFFF"/>
          </w:tcPr>
          <w:p w14:paraId="63141BDA" w14:textId="77777777" w:rsidR="004D7F1F" w:rsidRPr="004D7F1F" w:rsidRDefault="004D7F1F" w:rsidP="004D7F1F">
            <w:pPr>
              <w:autoSpaceDE w:val="0"/>
              <w:autoSpaceDN w:val="0"/>
              <w:adjustRightInd w:val="0"/>
              <w:spacing w:after="0" w:line="320" w:lineRule="atLeast"/>
              <w:ind w:left="60" w:right="60"/>
              <w:rPr>
                <w:rFonts w:ascii="Arial" w:hAnsi="Arial" w:cs="Arial"/>
                <w:color w:val="000000"/>
                <w:sz w:val="18"/>
                <w:szCs w:val="18"/>
              </w:rPr>
            </w:pPr>
            <w:r w:rsidRPr="004D7F1F">
              <w:rPr>
                <w:rFonts w:ascii="Arial" w:hAnsi="Arial" w:cs="Arial"/>
                <w:color w:val="000000"/>
                <w:sz w:val="18"/>
                <w:szCs w:val="18"/>
              </w:rPr>
              <w:t>Leverage</w:t>
            </w:r>
          </w:p>
        </w:tc>
        <w:tc>
          <w:tcPr>
            <w:tcW w:w="1029" w:type="dxa"/>
            <w:tcBorders>
              <w:top w:val="nil"/>
              <w:left w:val="single" w:sz="16" w:space="0" w:color="000000"/>
              <w:bottom w:val="nil"/>
            </w:tcBorders>
            <w:shd w:val="clear" w:color="auto" w:fill="FFFFFF"/>
            <w:vAlign w:val="center"/>
          </w:tcPr>
          <w:p w14:paraId="157D6319" w14:textId="77777777" w:rsidR="004D7F1F" w:rsidRPr="004D7F1F" w:rsidRDefault="004D7F1F" w:rsidP="004D7F1F">
            <w:pPr>
              <w:autoSpaceDE w:val="0"/>
              <w:autoSpaceDN w:val="0"/>
              <w:adjustRightInd w:val="0"/>
              <w:spacing w:after="0" w:line="320" w:lineRule="atLeast"/>
              <w:ind w:left="60" w:right="60"/>
              <w:jc w:val="right"/>
              <w:rPr>
                <w:rFonts w:ascii="Arial" w:hAnsi="Arial" w:cs="Arial"/>
                <w:color w:val="000000"/>
                <w:sz w:val="18"/>
                <w:szCs w:val="18"/>
              </w:rPr>
            </w:pPr>
            <w:r w:rsidRPr="004D7F1F">
              <w:rPr>
                <w:rFonts w:ascii="Arial" w:hAnsi="Arial" w:cs="Arial"/>
                <w:color w:val="000000"/>
                <w:sz w:val="18"/>
                <w:szCs w:val="18"/>
              </w:rPr>
              <w:t>105</w:t>
            </w:r>
          </w:p>
        </w:tc>
        <w:tc>
          <w:tcPr>
            <w:tcW w:w="1077" w:type="dxa"/>
            <w:tcBorders>
              <w:top w:val="nil"/>
              <w:bottom w:val="nil"/>
            </w:tcBorders>
            <w:shd w:val="clear" w:color="auto" w:fill="FFFFFF"/>
            <w:vAlign w:val="center"/>
          </w:tcPr>
          <w:p w14:paraId="064F74F3" w14:textId="77777777" w:rsidR="004D7F1F" w:rsidRPr="004D7F1F" w:rsidRDefault="004D7F1F" w:rsidP="004D7F1F">
            <w:pPr>
              <w:autoSpaceDE w:val="0"/>
              <w:autoSpaceDN w:val="0"/>
              <w:adjustRightInd w:val="0"/>
              <w:spacing w:after="0" w:line="320" w:lineRule="atLeast"/>
              <w:ind w:left="60" w:right="60"/>
              <w:jc w:val="right"/>
              <w:rPr>
                <w:rFonts w:ascii="Arial" w:hAnsi="Arial" w:cs="Arial"/>
                <w:color w:val="000000"/>
                <w:sz w:val="18"/>
                <w:szCs w:val="18"/>
              </w:rPr>
            </w:pPr>
            <w:r w:rsidRPr="004D7F1F">
              <w:rPr>
                <w:rFonts w:ascii="Arial" w:hAnsi="Arial" w:cs="Arial"/>
                <w:color w:val="000000"/>
                <w:sz w:val="18"/>
                <w:szCs w:val="18"/>
              </w:rPr>
              <w:t>,046</w:t>
            </w:r>
          </w:p>
        </w:tc>
        <w:tc>
          <w:tcPr>
            <w:tcW w:w="1107" w:type="dxa"/>
            <w:tcBorders>
              <w:top w:val="nil"/>
              <w:bottom w:val="nil"/>
            </w:tcBorders>
            <w:shd w:val="clear" w:color="auto" w:fill="FFFFFF"/>
            <w:vAlign w:val="center"/>
          </w:tcPr>
          <w:p w14:paraId="314650F7" w14:textId="77777777" w:rsidR="004D7F1F" w:rsidRPr="004D7F1F" w:rsidRDefault="004D7F1F" w:rsidP="004D7F1F">
            <w:pPr>
              <w:autoSpaceDE w:val="0"/>
              <w:autoSpaceDN w:val="0"/>
              <w:adjustRightInd w:val="0"/>
              <w:spacing w:after="0" w:line="320" w:lineRule="atLeast"/>
              <w:ind w:left="60" w:right="60"/>
              <w:jc w:val="right"/>
              <w:rPr>
                <w:rFonts w:ascii="Arial" w:hAnsi="Arial" w:cs="Arial"/>
                <w:color w:val="000000"/>
                <w:sz w:val="18"/>
                <w:szCs w:val="18"/>
              </w:rPr>
            </w:pPr>
            <w:r w:rsidRPr="004D7F1F">
              <w:rPr>
                <w:rFonts w:ascii="Arial" w:hAnsi="Arial" w:cs="Arial"/>
                <w:color w:val="000000"/>
                <w:sz w:val="18"/>
                <w:szCs w:val="18"/>
              </w:rPr>
              <w:t>5,877</w:t>
            </w:r>
          </w:p>
        </w:tc>
        <w:tc>
          <w:tcPr>
            <w:tcW w:w="1092" w:type="dxa"/>
            <w:tcBorders>
              <w:top w:val="nil"/>
              <w:bottom w:val="nil"/>
            </w:tcBorders>
            <w:shd w:val="clear" w:color="auto" w:fill="FFFFFF"/>
            <w:vAlign w:val="center"/>
          </w:tcPr>
          <w:p w14:paraId="719CE087" w14:textId="77777777" w:rsidR="004D7F1F" w:rsidRPr="004D7F1F" w:rsidRDefault="004D7F1F" w:rsidP="004D7F1F">
            <w:pPr>
              <w:autoSpaceDE w:val="0"/>
              <w:autoSpaceDN w:val="0"/>
              <w:adjustRightInd w:val="0"/>
              <w:spacing w:after="0" w:line="320" w:lineRule="atLeast"/>
              <w:ind w:left="60" w:right="60"/>
              <w:jc w:val="right"/>
              <w:rPr>
                <w:rFonts w:ascii="Arial" w:hAnsi="Arial" w:cs="Arial"/>
                <w:color w:val="000000"/>
                <w:sz w:val="18"/>
                <w:szCs w:val="18"/>
              </w:rPr>
            </w:pPr>
            <w:r w:rsidRPr="004D7F1F">
              <w:rPr>
                <w:rFonts w:ascii="Arial" w:hAnsi="Arial" w:cs="Arial"/>
                <w:color w:val="000000"/>
                <w:sz w:val="18"/>
                <w:szCs w:val="18"/>
              </w:rPr>
              <w:t>1,23112</w:t>
            </w:r>
          </w:p>
        </w:tc>
        <w:tc>
          <w:tcPr>
            <w:tcW w:w="1445" w:type="dxa"/>
            <w:tcBorders>
              <w:top w:val="nil"/>
              <w:bottom w:val="nil"/>
              <w:right w:val="single" w:sz="16" w:space="0" w:color="000000"/>
            </w:tcBorders>
            <w:shd w:val="clear" w:color="auto" w:fill="FFFFFF"/>
            <w:vAlign w:val="center"/>
          </w:tcPr>
          <w:p w14:paraId="2A5EA237" w14:textId="77777777" w:rsidR="004D7F1F" w:rsidRPr="004D7F1F" w:rsidRDefault="004D7F1F" w:rsidP="004D7F1F">
            <w:pPr>
              <w:autoSpaceDE w:val="0"/>
              <w:autoSpaceDN w:val="0"/>
              <w:adjustRightInd w:val="0"/>
              <w:spacing w:after="0" w:line="320" w:lineRule="atLeast"/>
              <w:ind w:left="60" w:right="60"/>
              <w:jc w:val="right"/>
              <w:rPr>
                <w:rFonts w:ascii="Arial" w:hAnsi="Arial" w:cs="Arial"/>
                <w:color w:val="000000"/>
                <w:sz w:val="18"/>
                <w:szCs w:val="18"/>
              </w:rPr>
            </w:pPr>
            <w:r w:rsidRPr="004D7F1F">
              <w:rPr>
                <w:rFonts w:ascii="Arial" w:hAnsi="Arial" w:cs="Arial"/>
                <w:color w:val="000000"/>
                <w:sz w:val="18"/>
                <w:szCs w:val="18"/>
              </w:rPr>
              <w:t>1,182278</w:t>
            </w:r>
          </w:p>
        </w:tc>
      </w:tr>
      <w:tr w:rsidR="004D7F1F" w:rsidRPr="004D7F1F" w14:paraId="5A2E0A3E" w14:textId="77777777" w:rsidTr="001C51D5">
        <w:trPr>
          <w:cantSplit/>
        </w:trPr>
        <w:tc>
          <w:tcPr>
            <w:tcW w:w="1982" w:type="dxa"/>
            <w:tcBorders>
              <w:top w:val="nil"/>
              <w:left w:val="single" w:sz="16" w:space="0" w:color="000000"/>
              <w:bottom w:val="nil"/>
              <w:right w:val="single" w:sz="16" w:space="0" w:color="000000"/>
            </w:tcBorders>
            <w:shd w:val="clear" w:color="auto" w:fill="FFFFFF"/>
          </w:tcPr>
          <w:p w14:paraId="114F6C2C" w14:textId="77777777" w:rsidR="004D7F1F" w:rsidRPr="004D7F1F" w:rsidRDefault="004D7F1F" w:rsidP="004D7F1F">
            <w:pPr>
              <w:autoSpaceDE w:val="0"/>
              <w:autoSpaceDN w:val="0"/>
              <w:adjustRightInd w:val="0"/>
              <w:spacing w:after="0" w:line="320" w:lineRule="atLeast"/>
              <w:ind w:left="60" w:right="60"/>
              <w:rPr>
                <w:rFonts w:ascii="Arial" w:hAnsi="Arial" w:cs="Arial"/>
                <w:color w:val="000000"/>
                <w:sz w:val="18"/>
                <w:szCs w:val="18"/>
              </w:rPr>
            </w:pPr>
            <w:r w:rsidRPr="004D7F1F">
              <w:rPr>
                <w:rFonts w:ascii="Arial" w:hAnsi="Arial" w:cs="Arial"/>
                <w:color w:val="000000"/>
                <w:sz w:val="18"/>
                <w:szCs w:val="18"/>
              </w:rPr>
              <w:t>Firm Size</w:t>
            </w:r>
          </w:p>
        </w:tc>
        <w:tc>
          <w:tcPr>
            <w:tcW w:w="1029" w:type="dxa"/>
            <w:tcBorders>
              <w:top w:val="nil"/>
              <w:left w:val="single" w:sz="16" w:space="0" w:color="000000"/>
              <w:bottom w:val="nil"/>
            </w:tcBorders>
            <w:shd w:val="clear" w:color="auto" w:fill="FFFFFF"/>
            <w:vAlign w:val="center"/>
          </w:tcPr>
          <w:p w14:paraId="2EF59EB0" w14:textId="77777777" w:rsidR="004D7F1F" w:rsidRPr="004D7F1F" w:rsidRDefault="004D7F1F" w:rsidP="004D7F1F">
            <w:pPr>
              <w:autoSpaceDE w:val="0"/>
              <w:autoSpaceDN w:val="0"/>
              <w:adjustRightInd w:val="0"/>
              <w:spacing w:after="0" w:line="320" w:lineRule="atLeast"/>
              <w:ind w:left="60" w:right="60"/>
              <w:jc w:val="right"/>
              <w:rPr>
                <w:rFonts w:ascii="Arial" w:hAnsi="Arial" w:cs="Arial"/>
                <w:color w:val="000000"/>
                <w:sz w:val="18"/>
                <w:szCs w:val="18"/>
              </w:rPr>
            </w:pPr>
            <w:r w:rsidRPr="004D7F1F">
              <w:rPr>
                <w:rFonts w:ascii="Arial" w:hAnsi="Arial" w:cs="Arial"/>
                <w:color w:val="000000"/>
                <w:sz w:val="18"/>
                <w:szCs w:val="18"/>
              </w:rPr>
              <w:t>105</w:t>
            </w:r>
          </w:p>
        </w:tc>
        <w:tc>
          <w:tcPr>
            <w:tcW w:w="1077" w:type="dxa"/>
            <w:tcBorders>
              <w:top w:val="nil"/>
              <w:bottom w:val="nil"/>
            </w:tcBorders>
            <w:shd w:val="clear" w:color="auto" w:fill="FFFFFF"/>
            <w:vAlign w:val="center"/>
          </w:tcPr>
          <w:p w14:paraId="1FD5A373" w14:textId="77777777" w:rsidR="004D7F1F" w:rsidRPr="004D7F1F" w:rsidRDefault="004D7F1F" w:rsidP="004D7F1F">
            <w:pPr>
              <w:autoSpaceDE w:val="0"/>
              <w:autoSpaceDN w:val="0"/>
              <w:adjustRightInd w:val="0"/>
              <w:spacing w:after="0" w:line="320" w:lineRule="atLeast"/>
              <w:ind w:left="60" w:right="60"/>
              <w:jc w:val="right"/>
              <w:rPr>
                <w:rFonts w:ascii="Arial" w:hAnsi="Arial" w:cs="Arial"/>
                <w:color w:val="000000"/>
                <w:sz w:val="18"/>
                <w:szCs w:val="18"/>
              </w:rPr>
            </w:pPr>
            <w:r w:rsidRPr="004D7F1F">
              <w:rPr>
                <w:rFonts w:ascii="Arial" w:hAnsi="Arial" w:cs="Arial"/>
                <w:color w:val="000000"/>
                <w:sz w:val="18"/>
                <w:szCs w:val="18"/>
              </w:rPr>
              <w:t>16,010</w:t>
            </w:r>
          </w:p>
        </w:tc>
        <w:tc>
          <w:tcPr>
            <w:tcW w:w="1107" w:type="dxa"/>
            <w:tcBorders>
              <w:top w:val="nil"/>
              <w:bottom w:val="nil"/>
            </w:tcBorders>
            <w:shd w:val="clear" w:color="auto" w:fill="FFFFFF"/>
            <w:vAlign w:val="center"/>
          </w:tcPr>
          <w:p w14:paraId="61EC40A0" w14:textId="77777777" w:rsidR="004D7F1F" w:rsidRPr="004D7F1F" w:rsidRDefault="004D7F1F" w:rsidP="004D7F1F">
            <w:pPr>
              <w:autoSpaceDE w:val="0"/>
              <w:autoSpaceDN w:val="0"/>
              <w:adjustRightInd w:val="0"/>
              <w:spacing w:after="0" w:line="320" w:lineRule="atLeast"/>
              <w:ind w:left="60" w:right="60"/>
              <w:jc w:val="right"/>
              <w:rPr>
                <w:rFonts w:ascii="Arial" w:hAnsi="Arial" w:cs="Arial"/>
                <w:color w:val="000000"/>
                <w:sz w:val="18"/>
                <w:szCs w:val="18"/>
              </w:rPr>
            </w:pPr>
            <w:r w:rsidRPr="004D7F1F">
              <w:rPr>
                <w:rFonts w:ascii="Arial" w:hAnsi="Arial" w:cs="Arial"/>
                <w:color w:val="000000"/>
                <w:sz w:val="18"/>
                <w:szCs w:val="18"/>
              </w:rPr>
              <w:t>23,100</w:t>
            </w:r>
          </w:p>
        </w:tc>
        <w:tc>
          <w:tcPr>
            <w:tcW w:w="1092" w:type="dxa"/>
            <w:tcBorders>
              <w:top w:val="nil"/>
              <w:bottom w:val="nil"/>
            </w:tcBorders>
            <w:shd w:val="clear" w:color="auto" w:fill="FFFFFF"/>
            <w:vAlign w:val="center"/>
          </w:tcPr>
          <w:p w14:paraId="3F782FC3" w14:textId="77777777" w:rsidR="004D7F1F" w:rsidRPr="004D7F1F" w:rsidRDefault="004D7F1F" w:rsidP="004D7F1F">
            <w:pPr>
              <w:autoSpaceDE w:val="0"/>
              <w:autoSpaceDN w:val="0"/>
              <w:adjustRightInd w:val="0"/>
              <w:spacing w:after="0" w:line="320" w:lineRule="atLeast"/>
              <w:ind w:left="60" w:right="60"/>
              <w:jc w:val="right"/>
              <w:rPr>
                <w:rFonts w:ascii="Arial" w:hAnsi="Arial" w:cs="Arial"/>
                <w:color w:val="000000"/>
                <w:sz w:val="18"/>
                <w:szCs w:val="18"/>
              </w:rPr>
            </w:pPr>
            <w:r w:rsidRPr="004D7F1F">
              <w:rPr>
                <w:rFonts w:ascii="Arial" w:hAnsi="Arial" w:cs="Arial"/>
                <w:color w:val="000000"/>
                <w:sz w:val="18"/>
                <w:szCs w:val="18"/>
              </w:rPr>
              <w:t>20,28114</w:t>
            </w:r>
          </w:p>
        </w:tc>
        <w:tc>
          <w:tcPr>
            <w:tcW w:w="1445" w:type="dxa"/>
            <w:tcBorders>
              <w:top w:val="nil"/>
              <w:bottom w:val="nil"/>
              <w:right w:val="single" w:sz="16" w:space="0" w:color="000000"/>
            </w:tcBorders>
            <w:shd w:val="clear" w:color="auto" w:fill="FFFFFF"/>
            <w:vAlign w:val="center"/>
          </w:tcPr>
          <w:p w14:paraId="00CD2C6D" w14:textId="77777777" w:rsidR="004D7F1F" w:rsidRPr="004D7F1F" w:rsidRDefault="004D7F1F" w:rsidP="004D7F1F">
            <w:pPr>
              <w:autoSpaceDE w:val="0"/>
              <w:autoSpaceDN w:val="0"/>
              <w:adjustRightInd w:val="0"/>
              <w:spacing w:after="0" w:line="320" w:lineRule="atLeast"/>
              <w:ind w:left="60" w:right="60"/>
              <w:jc w:val="right"/>
              <w:rPr>
                <w:rFonts w:ascii="Arial" w:hAnsi="Arial" w:cs="Arial"/>
                <w:color w:val="000000"/>
                <w:sz w:val="18"/>
                <w:szCs w:val="18"/>
              </w:rPr>
            </w:pPr>
            <w:r w:rsidRPr="004D7F1F">
              <w:rPr>
                <w:rFonts w:ascii="Arial" w:hAnsi="Arial" w:cs="Arial"/>
                <w:color w:val="000000"/>
                <w:sz w:val="18"/>
                <w:szCs w:val="18"/>
              </w:rPr>
              <w:t>1,376937</w:t>
            </w:r>
          </w:p>
        </w:tc>
      </w:tr>
      <w:tr w:rsidR="004D7F1F" w:rsidRPr="004D7F1F" w14:paraId="081F0D59" w14:textId="77777777" w:rsidTr="001C51D5">
        <w:trPr>
          <w:cantSplit/>
        </w:trPr>
        <w:tc>
          <w:tcPr>
            <w:tcW w:w="1982" w:type="dxa"/>
            <w:tcBorders>
              <w:top w:val="nil"/>
              <w:left w:val="single" w:sz="16" w:space="0" w:color="000000"/>
              <w:bottom w:val="nil"/>
              <w:right w:val="single" w:sz="16" w:space="0" w:color="000000"/>
            </w:tcBorders>
            <w:shd w:val="clear" w:color="auto" w:fill="FFFFFF"/>
          </w:tcPr>
          <w:p w14:paraId="334BD2A7" w14:textId="77777777" w:rsidR="004D7F1F" w:rsidRPr="004D7F1F" w:rsidRDefault="004D7F1F" w:rsidP="004D7F1F">
            <w:pPr>
              <w:autoSpaceDE w:val="0"/>
              <w:autoSpaceDN w:val="0"/>
              <w:adjustRightInd w:val="0"/>
              <w:spacing w:after="0" w:line="320" w:lineRule="atLeast"/>
              <w:ind w:left="60" w:right="60"/>
              <w:rPr>
                <w:rFonts w:ascii="Arial" w:hAnsi="Arial" w:cs="Arial"/>
                <w:color w:val="000000"/>
                <w:sz w:val="18"/>
                <w:szCs w:val="18"/>
              </w:rPr>
            </w:pPr>
            <w:r w:rsidRPr="004D7F1F">
              <w:rPr>
                <w:rFonts w:ascii="Arial" w:hAnsi="Arial" w:cs="Arial"/>
                <w:color w:val="000000"/>
                <w:sz w:val="18"/>
                <w:szCs w:val="18"/>
              </w:rPr>
              <w:t>Growth Opportunity</w:t>
            </w:r>
          </w:p>
        </w:tc>
        <w:tc>
          <w:tcPr>
            <w:tcW w:w="1029" w:type="dxa"/>
            <w:tcBorders>
              <w:top w:val="nil"/>
              <w:left w:val="single" w:sz="16" w:space="0" w:color="000000"/>
              <w:bottom w:val="nil"/>
            </w:tcBorders>
            <w:shd w:val="clear" w:color="auto" w:fill="FFFFFF"/>
            <w:vAlign w:val="center"/>
          </w:tcPr>
          <w:p w14:paraId="7EDD25B5" w14:textId="77777777" w:rsidR="004D7F1F" w:rsidRPr="004D7F1F" w:rsidRDefault="004D7F1F" w:rsidP="004D7F1F">
            <w:pPr>
              <w:autoSpaceDE w:val="0"/>
              <w:autoSpaceDN w:val="0"/>
              <w:adjustRightInd w:val="0"/>
              <w:spacing w:after="0" w:line="320" w:lineRule="atLeast"/>
              <w:ind w:left="60" w:right="60"/>
              <w:jc w:val="right"/>
              <w:rPr>
                <w:rFonts w:ascii="Arial" w:hAnsi="Arial" w:cs="Arial"/>
                <w:color w:val="000000"/>
                <w:sz w:val="18"/>
                <w:szCs w:val="18"/>
              </w:rPr>
            </w:pPr>
            <w:r w:rsidRPr="004D7F1F">
              <w:rPr>
                <w:rFonts w:ascii="Arial" w:hAnsi="Arial" w:cs="Arial"/>
                <w:color w:val="000000"/>
                <w:sz w:val="18"/>
                <w:szCs w:val="18"/>
              </w:rPr>
              <w:t>105</w:t>
            </w:r>
          </w:p>
        </w:tc>
        <w:tc>
          <w:tcPr>
            <w:tcW w:w="1077" w:type="dxa"/>
            <w:tcBorders>
              <w:top w:val="nil"/>
              <w:bottom w:val="nil"/>
            </w:tcBorders>
            <w:shd w:val="clear" w:color="auto" w:fill="FFFFFF"/>
            <w:vAlign w:val="center"/>
          </w:tcPr>
          <w:p w14:paraId="04FC972E" w14:textId="77777777" w:rsidR="004D7F1F" w:rsidRPr="004D7F1F" w:rsidRDefault="004D7F1F" w:rsidP="004D7F1F">
            <w:pPr>
              <w:autoSpaceDE w:val="0"/>
              <w:autoSpaceDN w:val="0"/>
              <w:adjustRightInd w:val="0"/>
              <w:spacing w:after="0" w:line="320" w:lineRule="atLeast"/>
              <w:ind w:left="60" w:right="60"/>
              <w:jc w:val="right"/>
              <w:rPr>
                <w:rFonts w:ascii="Arial" w:hAnsi="Arial" w:cs="Arial"/>
                <w:color w:val="000000"/>
                <w:sz w:val="18"/>
                <w:szCs w:val="18"/>
              </w:rPr>
            </w:pPr>
            <w:r w:rsidRPr="004D7F1F">
              <w:rPr>
                <w:rFonts w:ascii="Arial" w:hAnsi="Arial" w:cs="Arial"/>
                <w:color w:val="000000"/>
                <w:sz w:val="18"/>
                <w:szCs w:val="18"/>
              </w:rPr>
              <w:t>-12,416</w:t>
            </w:r>
          </w:p>
        </w:tc>
        <w:tc>
          <w:tcPr>
            <w:tcW w:w="1107" w:type="dxa"/>
            <w:tcBorders>
              <w:top w:val="nil"/>
              <w:bottom w:val="nil"/>
            </w:tcBorders>
            <w:shd w:val="clear" w:color="auto" w:fill="FFFFFF"/>
            <w:vAlign w:val="center"/>
          </w:tcPr>
          <w:p w14:paraId="69406DF1" w14:textId="77777777" w:rsidR="004D7F1F" w:rsidRPr="004D7F1F" w:rsidRDefault="004D7F1F" w:rsidP="004D7F1F">
            <w:pPr>
              <w:autoSpaceDE w:val="0"/>
              <w:autoSpaceDN w:val="0"/>
              <w:adjustRightInd w:val="0"/>
              <w:spacing w:after="0" w:line="320" w:lineRule="atLeast"/>
              <w:ind w:left="60" w:right="60"/>
              <w:jc w:val="right"/>
              <w:rPr>
                <w:rFonts w:ascii="Arial" w:hAnsi="Arial" w:cs="Arial"/>
                <w:color w:val="000000"/>
                <w:sz w:val="18"/>
                <w:szCs w:val="18"/>
              </w:rPr>
            </w:pPr>
            <w:r w:rsidRPr="004D7F1F">
              <w:rPr>
                <w:rFonts w:ascii="Arial" w:hAnsi="Arial" w:cs="Arial"/>
                <w:color w:val="000000"/>
                <w:sz w:val="18"/>
                <w:szCs w:val="18"/>
              </w:rPr>
              <w:t>24,976</w:t>
            </w:r>
          </w:p>
        </w:tc>
        <w:tc>
          <w:tcPr>
            <w:tcW w:w="1092" w:type="dxa"/>
            <w:tcBorders>
              <w:top w:val="nil"/>
              <w:bottom w:val="nil"/>
            </w:tcBorders>
            <w:shd w:val="clear" w:color="auto" w:fill="FFFFFF"/>
            <w:vAlign w:val="center"/>
          </w:tcPr>
          <w:p w14:paraId="67C69329" w14:textId="77777777" w:rsidR="004D7F1F" w:rsidRPr="004D7F1F" w:rsidRDefault="004D7F1F" w:rsidP="004D7F1F">
            <w:pPr>
              <w:autoSpaceDE w:val="0"/>
              <w:autoSpaceDN w:val="0"/>
              <w:adjustRightInd w:val="0"/>
              <w:spacing w:after="0" w:line="320" w:lineRule="atLeast"/>
              <w:ind w:left="60" w:right="60"/>
              <w:jc w:val="right"/>
              <w:rPr>
                <w:rFonts w:ascii="Arial" w:hAnsi="Arial" w:cs="Arial"/>
                <w:color w:val="000000"/>
                <w:sz w:val="18"/>
                <w:szCs w:val="18"/>
              </w:rPr>
            </w:pPr>
            <w:r w:rsidRPr="004D7F1F">
              <w:rPr>
                <w:rFonts w:ascii="Arial" w:hAnsi="Arial" w:cs="Arial"/>
                <w:color w:val="000000"/>
                <w:sz w:val="18"/>
                <w:szCs w:val="18"/>
              </w:rPr>
              <w:t>1,11032</w:t>
            </w:r>
          </w:p>
        </w:tc>
        <w:tc>
          <w:tcPr>
            <w:tcW w:w="1445" w:type="dxa"/>
            <w:tcBorders>
              <w:top w:val="nil"/>
              <w:bottom w:val="nil"/>
              <w:right w:val="single" w:sz="16" w:space="0" w:color="000000"/>
            </w:tcBorders>
            <w:shd w:val="clear" w:color="auto" w:fill="FFFFFF"/>
            <w:vAlign w:val="center"/>
          </w:tcPr>
          <w:p w14:paraId="48087937" w14:textId="77777777" w:rsidR="004D7F1F" w:rsidRPr="004D7F1F" w:rsidRDefault="004D7F1F" w:rsidP="004D7F1F">
            <w:pPr>
              <w:autoSpaceDE w:val="0"/>
              <w:autoSpaceDN w:val="0"/>
              <w:adjustRightInd w:val="0"/>
              <w:spacing w:after="0" w:line="320" w:lineRule="atLeast"/>
              <w:ind w:left="60" w:right="60"/>
              <w:jc w:val="right"/>
              <w:rPr>
                <w:rFonts w:ascii="Arial" w:hAnsi="Arial" w:cs="Arial"/>
                <w:color w:val="000000"/>
                <w:sz w:val="18"/>
                <w:szCs w:val="18"/>
              </w:rPr>
            </w:pPr>
            <w:r w:rsidRPr="004D7F1F">
              <w:rPr>
                <w:rFonts w:ascii="Arial" w:hAnsi="Arial" w:cs="Arial"/>
                <w:color w:val="000000"/>
                <w:sz w:val="18"/>
                <w:szCs w:val="18"/>
              </w:rPr>
              <w:t>3,497339</w:t>
            </w:r>
          </w:p>
        </w:tc>
      </w:tr>
      <w:tr w:rsidR="004D7F1F" w:rsidRPr="004D7F1F" w14:paraId="31DEC318" w14:textId="77777777" w:rsidTr="001C51D5">
        <w:trPr>
          <w:cantSplit/>
        </w:trPr>
        <w:tc>
          <w:tcPr>
            <w:tcW w:w="1982" w:type="dxa"/>
            <w:tcBorders>
              <w:top w:val="nil"/>
              <w:left w:val="single" w:sz="16" w:space="0" w:color="000000"/>
              <w:bottom w:val="nil"/>
              <w:right w:val="single" w:sz="16" w:space="0" w:color="000000"/>
            </w:tcBorders>
            <w:shd w:val="clear" w:color="auto" w:fill="FFFFFF"/>
          </w:tcPr>
          <w:p w14:paraId="2A4FC50F" w14:textId="77777777" w:rsidR="004D7F1F" w:rsidRPr="004D7F1F" w:rsidRDefault="004D7F1F" w:rsidP="004D7F1F">
            <w:pPr>
              <w:autoSpaceDE w:val="0"/>
              <w:autoSpaceDN w:val="0"/>
              <w:adjustRightInd w:val="0"/>
              <w:spacing w:after="0" w:line="320" w:lineRule="atLeast"/>
              <w:ind w:left="60" w:right="60"/>
              <w:rPr>
                <w:rFonts w:ascii="Arial" w:hAnsi="Arial" w:cs="Arial"/>
                <w:color w:val="000000"/>
                <w:sz w:val="18"/>
                <w:szCs w:val="18"/>
              </w:rPr>
            </w:pPr>
            <w:r w:rsidRPr="004D7F1F">
              <w:rPr>
                <w:rFonts w:ascii="Arial" w:hAnsi="Arial" w:cs="Arial"/>
                <w:color w:val="000000"/>
                <w:sz w:val="18"/>
                <w:szCs w:val="18"/>
              </w:rPr>
              <w:t>Keputusan Hedging</w:t>
            </w:r>
          </w:p>
        </w:tc>
        <w:tc>
          <w:tcPr>
            <w:tcW w:w="1029" w:type="dxa"/>
            <w:tcBorders>
              <w:top w:val="nil"/>
              <w:left w:val="single" w:sz="16" w:space="0" w:color="000000"/>
              <w:bottom w:val="nil"/>
            </w:tcBorders>
            <w:shd w:val="clear" w:color="auto" w:fill="FFFFFF"/>
            <w:vAlign w:val="center"/>
          </w:tcPr>
          <w:p w14:paraId="51478CFE" w14:textId="77777777" w:rsidR="004D7F1F" w:rsidRPr="004D7F1F" w:rsidRDefault="004D7F1F" w:rsidP="004D7F1F">
            <w:pPr>
              <w:autoSpaceDE w:val="0"/>
              <w:autoSpaceDN w:val="0"/>
              <w:adjustRightInd w:val="0"/>
              <w:spacing w:after="0" w:line="320" w:lineRule="atLeast"/>
              <w:ind w:left="60" w:right="60"/>
              <w:jc w:val="right"/>
              <w:rPr>
                <w:rFonts w:ascii="Arial" w:hAnsi="Arial" w:cs="Arial"/>
                <w:color w:val="000000"/>
                <w:sz w:val="18"/>
                <w:szCs w:val="18"/>
              </w:rPr>
            </w:pPr>
            <w:r w:rsidRPr="004D7F1F">
              <w:rPr>
                <w:rFonts w:ascii="Arial" w:hAnsi="Arial" w:cs="Arial"/>
                <w:color w:val="000000"/>
                <w:sz w:val="18"/>
                <w:szCs w:val="18"/>
              </w:rPr>
              <w:t>105</w:t>
            </w:r>
          </w:p>
        </w:tc>
        <w:tc>
          <w:tcPr>
            <w:tcW w:w="1077" w:type="dxa"/>
            <w:tcBorders>
              <w:top w:val="nil"/>
              <w:bottom w:val="nil"/>
            </w:tcBorders>
            <w:shd w:val="clear" w:color="auto" w:fill="FFFFFF"/>
            <w:vAlign w:val="center"/>
          </w:tcPr>
          <w:p w14:paraId="40F8BD1F" w14:textId="77777777" w:rsidR="004D7F1F" w:rsidRPr="004D7F1F" w:rsidRDefault="004D7F1F" w:rsidP="004D7F1F">
            <w:pPr>
              <w:autoSpaceDE w:val="0"/>
              <w:autoSpaceDN w:val="0"/>
              <w:adjustRightInd w:val="0"/>
              <w:spacing w:after="0" w:line="320" w:lineRule="atLeast"/>
              <w:ind w:left="60" w:right="60"/>
              <w:jc w:val="right"/>
              <w:rPr>
                <w:rFonts w:ascii="Arial" w:hAnsi="Arial" w:cs="Arial"/>
                <w:color w:val="000000"/>
                <w:sz w:val="18"/>
                <w:szCs w:val="18"/>
              </w:rPr>
            </w:pPr>
            <w:r w:rsidRPr="004D7F1F">
              <w:rPr>
                <w:rFonts w:ascii="Arial" w:hAnsi="Arial" w:cs="Arial"/>
                <w:color w:val="000000"/>
                <w:sz w:val="18"/>
                <w:szCs w:val="18"/>
              </w:rPr>
              <w:t>0</w:t>
            </w:r>
          </w:p>
        </w:tc>
        <w:tc>
          <w:tcPr>
            <w:tcW w:w="1107" w:type="dxa"/>
            <w:tcBorders>
              <w:top w:val="nil"/>
              <w:bottom w:val="nil"/>
            </w:tcBorders>
            <w:shd w:val="clear" w:color="auto" w:fill="FFFFFF"/>
            <w:vAlign w:val="center"/>
          </w:tcPr>
          <w:p w14:paraId="217C27BA" w14:textId="77777777" w:rsidR="004D7F1F" w:rsidRPr="004D7F1F" w:rsidRDefault="004D7F1F" w:rsidP="004D7F1F">
            <w:pPr>
              <w:autoSpaceDE w:val="0"/>
              <w:autoSpaceDN w:val="0"/>
              <w:adjustRightInd w:val="0"/>
              <w:spacing w:after="0" w:line="320" w:lineRule="atLeast"/>
              <w:ind w:left="60" w:right="60"/>
              <w:jc w:val="right"/>
              <w:rPr>
                <w:rFonts w:ascii="Arial" w:hAnsi="Arial" w:cs="Arial"/>
                <w:color w:val="000000"/>
                <w:sz w:val="18"/>
                <w:szCs w:val="18"/>
              </w:rPr>
            </w:pPr>
            <w:r w:rsidRPr="004D7F1F">
              <w:rPr>
                <w:rFonts w:ascii="Arial" w:hAnsi="Arial" w:cs="Arial"/>
                <w:color w:val="000000"/>
                <w:sz w:val="18"/>
                <w:szCs w:val="18"/>
              </w:rPr>
              <w:t>1</w:t>
            </w:r>
          </w:p>
        </w:tc>
        <w:tc>
          <w:tcPr>
            <w:tcW w:w="1092" w:type="dxa"/>
            <w:tcBorders>
              <w:top w:val="nil"/>
              <w:bottom w:val="nil"/>
            </w:tcBorders>
            <w:shd w:val="clear" w:color="auto" w:fill="FFFFFF"/>
            <w:vAlign w:val="center"/>
          </w:tcPr>
          <w:p w14:paraId="330CDFC4" w14:textId="77777777" w:rsidR="004D7F1F" w:rsidRPr="004D7F1F" w:rsidRDefault="004D7F1F" w:rsidP="004D7F1F">
            <w:pPr>
              <w:autoSpaceDE w:val="0"/>
              <w:autoSpaceDN w:val="0"/>
              <w:adjustRightInd w:val="0"/>
              <w:spacing w:after="0" w:line="320" w:lineRule="atLeast"/>
              <w:ind w:left="60" w:right="60"/>
              <w:jc w:val="right"/>
              <w:rPr>
                <w:rFonts w:ascii="Arial" w:hAnsi="Arial" w:cs="Arial"/>
                <w:color w:val="000000"/>
                <w:sz w:val="18"/>
                <w:szCs w:val="18"/>
              </w:rPr>
            </w:pPr>
            <w:r w:rsidRPr="004D7F1F">
              <w:rPr>
                <w:rFonts w:ascii="Arial" w:hAnsi="Arial" w:cs="Arial"/>
                <w:color w:val="000000"/>
                <w:sz w:val="18"/>
                <w:szCs w:val="18"/>
              </w:rPr>
              <w:t>,38</w:t>
            </w:r>
          </w:p>
        </w:tc>
        <w:tc>
          <w:tcPr>
            <w:tcW w:w="1445" w:type="dxa"/>
            <w:tcBorders>
              <w:top w:val="nil"/>
              <w:bottom w:val="nil"/>
              <w:right w:val="single" w:sz="16" w:space="0" w:color="000000"/>
            </w:tcBorders>
            <w:shd w:val="clear" w:color="auto" w:fill="FFFFFF"/>
            <w:vAlign w:val="center"/>
          </w:tcPr>
          <w:p w14:paraId="0FF129D6" w14:textId="77777777" w:rsidR="004D7F1F" w:rsidRPr="004D7F1F" w:rsidRDefault="004D7F1F" w:rsidP="004D7F1F">
            <w:pPr>
              <w:autoSpaceDE w:val="0"/>
              <w:autoSpaceDN w:val="0"/>
              <w:adjustRightInd w:val="0"/>
              <w:spacing w:after="0" w:line="320" w:lineRule="atLeast"/>
              <w:ind w:left="60" w:right="60"/>
              <w:jc w:val="right"/>
              <w:rPr>
                <w:rFonts w:ascii="Arial" w:hAnsi="Arial" w:cs="Arial"/>
                <w:color w:val="000000"/>
                <w:sz w:val="18"/>
                <w:szCs w:val="18"/>
              </w:rPr>
            </w:pPr>
            <w:r w:rsidRPr="004D7F1F">
              <w:rPr>
                <w:rFonts w:ascii="Arial" w:hAnsi="Arial" w:cs="Arial"/>
                <w:color w:val="000000"/>
                <w:sz w:val="18"/>
                <w:szCs w:val="18"/>
              </w:rPr>
              <w:t>,488</w:t>
            </w:r>
          </w:p>
        </w:tc>
      </w:tr>
      <w:tr w:rsidR="004D7F1F" w:rsidRPr="004D7F1F" w14:paraId="0256185D" w14:textId="77777777" w:rsidTr="001C51D5">
        <w:trPr>
          <w:cantSplit/>
        </w:trPr>
        <w:tc>
          <w:tcPr>
            <w:tcW w:w="1982" w:type="dxa"/>
            <w:tcBorders>
              <w:top w:val="nil"/>
              <w:left w:val="single" w:sz="16" w:space="0" w:color="000000"/>
              <w:bottom w:val="single" w:sz="16" w:space="0" w:color="000000"/>
              <w:right w:val="single" w:sz="16" w:space="0" w:color="000000"/>
            </w:tcBorders>
            <w:shd w:val="clear" w:color="auto" w:fill="FFFFFF"/>
          </w:tcPr>
          <w:p w14:paraId="49EF4D14" w14:textId="77777777" w:rsidR="004D7F1F" w:rsidRPr="004D7F1F" w:rsidRDefault="004D7F1F" w:rsidP="004D7F1F">
            <w:pPr>
              <w:autoSpaceDE w:val="0"/>
              <w:autoSpaceDN w:val="0"/>
              <w:adjustRightInd w:val="0"/>
              <w:spacing w:after="0" w:line="320" w:lineRule="atLeast"/>
              <w:ind w:left="60" w:right="60"/>
              <w:rPr>
                <w:rFonts w:ascii="Arial" w:hAnsi="Arial" w:cs="Arial"/>
                <w:color w:val="000000"/>
                <w:sz w:val="18"/>
                <w:szCs w:val="18"/>
              </w:rPr>
            </w:pPr>
            <w:r w:rsidRPr="004D7F1F">
              <w:rPr>
                <w:rFonts w:ascii="Arial" w:hAnsi="Arial" w:cs="Arial"/>
                <w:color w:val="000000"/>
                <w:sz w:val="18"/>
                <w:szCs w:val="18"/>
              </w:rPr>
              <w:t>Valid N (listwise)</w:t>
            </w:r>
          </w:p>
        </w:tc>
        <w:tc>
          <w:tcPr>
            <w:tcW w:w="1029" w:type="dxa"/>
            <w:tcBorders>
              <w:top w:val="nil"/>
              <w:left w:val="single" w:sz="16" w:space="0" w:color="000000"/>
              <w:bottom w:val="single" w:sz="16" w:space="0" w:color="000000"/>
            </w:tcBorders>
            <w:shd w:val="clear" w:color="auto" w:fill="FFFFFF"/>
            <w:vAlign w:val="center"/>
          </w:tcPr>
          <w:p w14:paraId="7C6CDE8A" w14:textId="77777777" w:rsidR="004D7F1F" w:rsidRPr="004D7F1F" w:rsidRDefault="004D7F1F" w:rsidP="004D7F1F">
            <w:pPr>
              <w:autoSpaceDE w:val="0"/>
              <w:autoSpaceDN w:val="0"/>
              <w:adjustRightInd w:val="0"/>
              <w:spacing w:after="0" w:line="320" w:lineRule="atLeast"/>
              <w:ind w:left="60" w:right="60"/>
              <w:jc w:val="right"/>
              <w:rPr>
                <w:rFonts w:ascii="Arial" w:hAnsi="Arial" w:cs="Arial"/>
                <w:color w:val="000000"/>
                <w:sz w:val="18"/>
                <w:szCs w:val="18"/>
              </w:rPr>
            </w:pPr>
            <w:r w:rsidRPr="004D7F1F">
              <w:rPr>
                <w:rFonts w:ascii="Arial" w:hAnsi="Arial" w:cs="Arial"/>
                <w:color w:val="000000"/>
                <w:sz w:val="18"/>
                <w:szCs w:val="18"/>
              </w:rPr>
              <w:t>105</w:t>
            </w:r>
          </w:p>
        </w:tc>
        <w:tc>
          <w:tcPr>
            <w:tcW w:w="1077" w:type="dxa"/>
            <w:tcBorders>
              <w:top w:val="nil"/>
              <w:bottom w:val="single" w:sz="16" w:space="0" w:color="000000"/>
            </w:tcBorders>
            <w:shd w:val="clear" w:color="auto" w:fill="FFFFFF"/>
            <w:vAlign w:val="center"/>
          </w:tcPr>
          <w:p w14:paraId="77A25202" w14:textId="77777777" w:rsidR="004D7F1F" w:rsidRPr="004D7F1F" w:rsidRDefault="004D7F1F" w:rsidP="004D7F1F">
            <w:pPr>
              <w:autoSpaceDE w:val="0"/>
              <w:autoSpaceDN w:val="0"/>
              <w:adjustRightInd w:val="0"/>
              <w:spacing w:after="0" w:line="240" w:lineRule="auto"/>
              <w:rPr>
                <w:rFonts w:ascii="Times New Roman" w:hAnsi="Times New Roman" w:cs="Times New Roman"/>
                <w:sz w:val="24"/>
                <w:szCs w:val="24"/>
              </w:rPr>
            </w:pPr>
          </w:p>
        </w:tc>
        <w:tc>
          <w:tcPr>
            <w:tcW w:w="1107" w:type="dxa"/>
            <w:tcBorders>
              <w:top w:val="nil"/>
              <w:bottom w:val="single" w:sz="16" w:space="0" w:color="000000"/>
            </w:tcBorders>
            <w:shd w:val="clear" w:color="auto" w:fill="FFFFFF"/>
            <w:vAlign w:val="center"/>
          </w:tcPr>
          <w:p w14:paraId="29311CED" w14:textId="77777777" w:rsidR="004D7F1F" w:rsidRPr="004D7F1F" w:rsidRDefault="004D7F1F" w:rsidP="004D7F1F">
            <w:pPr>
              <w:autoSpaceDE w:val="0"/>
              <w:autoSpaceDN w:val="0"/>
              <w:adjustRightInd w:val="0"/>
              <w:spacing w:after="0" w:line="240" w:lineRule="auto"/>
              <w:rPr>
                <w:rFonts w:ascii="Times New Roman" w:hAnsi="Times New Roman" w:cs="Times New Roman"/>
                <w:sz w:val="24"/>
                <w:szCs w:val="24"/>
              </w:rPr>
            </w:pPr>
          </w:p>
        </w:tc>
        <w:tc>
          <w:tcPr>
            <w:tcW w:w="1092" w:type="dxa"/>
            <w:tcBorders>
              <w:top w:val="nil"/>
              <w:bottom w:val="single" w:sz="16" w:space="0" w:color="000000"/>
            </w:tcBorders>
            <w:shd w:val="clear" w:color="auto" w:fill="FFFFFF"/>
            <w:vAlign w:val="center"/>
          </w:tcPr>
          <w:p w14:paraId="5C2F6FDC" w14:textId="77777777" w:rsidR="004D7F1F" w:rsidRPr="004D7F1F" w:rsidRDefault="004D7F1F" w:rsidP="004D7F1F">
            <w:pPr>
              <w:autoSpaceDE w:val="0"/>
              <w:autoSpaceDN w:val="0"/>
              <w:adjustRightInd w:val="0"/>
              <w:spacing w:after="0" w:line="240" w:lineRule="auto"/>
              <w:rPr>
                <w:rFonts w:ascii="Times New Roman" w:hAnsi="Times New Roman" w:cs="Times New Roman"/>
                <w:sz w:val="24"/>
                <w:szCs w:val="24"/>
              </w:rPr>
            </w:pPr>
          </w:p>
        </w:tc>
        <w:tc>
          <w:tcPr>
            <w:tcW w:w="1445" w:type="dxa"/>
            <w:tcBorders>
              <w:top w:val="nil"/>
              <w:bottom w:val="single" w:sz="16" w:space="0" w:color="000000"/>
              <w:right w:val="single" w:sz="16" w:space="0" w:color="000000"/>
            </w:tcBorders>
            <w:shd w:val="clear" w:color="auto" w:fill="FFFFFF"/>
            <w:vAlign w:val="center"/>
          </w:tcPr>
          <w:p w14:paraId="22E33ADE" w14:textId="77777777" w:rsidR="004D7F1F" w:rsidRPr="004D7F1F" w:rsidRDefault="004D7F1F" w:rsidP="004D7F1F">
            <w:pPr>
              <w:autoSpaceDE w:val="0"/>
              <w:autoSpaceDN w:val="0"/>
              <w:adjustRightInd w:val="0"/>
              <w:spacing w:after="0" w:line="240" w:lineRule="auto"/>
              <w:rPr>
                <w:rFonts w:ascii="Times New Roman" w:hAnsi="Times New Roman" w:cs="Times New Roman"/>
                <w:sz w:val="24"/>
                <w:szCs w:val="24"/>
              </w:rPr>
            </w:pPr>
          </w:p>
        </w:tc>
      </w:tr>
    </w:tbl>
    <w:p w14:paraId="6C37165E" w14:textId="07BAF5C6" w:rsidR="00CC4F2F" w:rsidRDefault="00335AFF" w:rsidP="001C51D5">
      <w:pPr>
        <w:spacing w:line="480" w:lineRule="auto"/>
        <w:ind w:left="567"/>
        <w:rPr>
          <w:rFonts w:ascii="Times New Roman" w:hAnsi="Times New Roman" w:cs="Times New Roman"/>
          <w:sz w:val="24"/>
          <w:szCs w:val="24"/>
          <w:lang w:val="id-ID"/>
        </w:rPr>
      </w:pPr>
      <w:r>
        <w:rPr>
          <w:rFonts w:ascii="Times New Roman" w:hAnsi="Times New Roman" w:cs="Times New Roman"/>
          <w:sz w:val="24"/>
          <w:szCs w:val="24"/>
          <w:lang w:val="id-ID"/>
        </w:rPr>
        <w:t>Sumber: Hasil Olah Data SPSS 22</w:t>
      </w:r>
    </w:p>
    <w:p w14:paraId="36CBC76E" w14:textId="405BAA25" w:rsidR="00335AFF" w:rsidRDefault="00335AFF" w:rsidP="004A1ACA">
      <w:pPr>
        <w:spacing w:after="0" w:line="480" w:lineRule="auto"/>
        <w:ind w:left="1134"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 7, hasil analisis statistik deskriptif dapat di deskripsikan sebagai berikut:</w:t>
      </w:r>
    </w:p>
    <w:p w14:paraId="0DC0E2B3" w14:textId="642E7589" w:rsidR="00732D78" w:rsidRDefault="002803CE" w:rsidP="008E6B58">
      <w:pPr>
        <w:pStyle w:val="ListParagraph"/>
        <w:numPr>
          <w:ilvl w:val="0"/>
          <w:numId w:val="5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Hasil Uji statistik deskriptif</w:t>
      </w:r>
      <w:r w:rsidR="00335AFF">
        <w:rPr>
          <w:rFonts w:ascii="Times New Roman" w:hAnsi="Times New Roman" w:cs="Times New Roman"/>
          <w:sz w:val="24"/>
          <w:szCs w:val="24"/>
          <w:lang w:val="id-ID"/>
        </w:rPr>
        <w:t xml:space="preserve"> keputusan </w:t>
      </w:r>
      <w:r w:rsidR="00335AFF">
        <w:rPr>
          <w:rFonts w:ascii="Times New Roman" w:hAnsi="Times New Roman" w:cs="Times New Roman"/>
          <w:i/>
          <w:sz w:val="24"/>
          <w:szCs w:val="24"/>
          <w:lang w:val="id-ID"/>
        </w:rPr>
        <w:t>hedging</w:t>
      </w:r>
      <w:r w:rsidR="00335AFF">
        <w:rPr>
          <w:rFonts w:ascii="Times New Roman" w:hAnsi="Times New Roman" w:cs="Times New Roman"/>
          <w:sz w:val="24"/>
          <w:szCs w:val="24"/>
          <w:lang w:val="id-ID"/>
        </w:rPr>
        <w:t xml:space="preserve"> menunjukkan jumlah sampel sebanyak (N) 105, statistik nilai minimum sebesar 0 (tidak melakukan) dan nilai maksimum sebesar 1 (melakukan). Nilai rata-rata (</w:t>
      </w:r>
      <w:r w:rsidR="00335AFF">
        <w:rPr>
          <w:rFonts w:ascii="Times New Roman" w:hAnsi="Times New Roman" w:cs="Times New Roman"/>
          <w:i/>
          <w:sz w:val="24"/>
          <w:szCs w:val="24"/>
          <w:lang w:val="id-ID"/>
        </w:rPr>
        <w:t>mean</w:t>
      </w:r>
      <w:r w:rsidR="00335AFF">
        <w:rPr>
          <w:rFonts w:ascii="Times New Roman" w:hAnsi="Times New Roman" w:cs="Times New Roman"/>
          <w:sz w:val="24"/>
          <w:szCs w:val="24"/>
          <w:lang w:val="id-ID"/>
        </w:rPr>
        <w:t xml:space="preserve">) keputusan </w:t>
      </w:r>
      <w:r w:rsidR="00335AFF">
        <w:rPr>
          <w:rFonts w:ascii="Times New Roman" w:hAnsi="Times New Roman" w:cs="Times New Roman"/>
          <w:i/>
          <w:sz w:val="24"/>
          <w:szCs w:val="24"/>
          <w:lang w:val="id-ID"/>
        </w:rPr>
        <w:t>hedging</w:t>
      </w:r>
      <w:r w:rsidR="00335AFF">
        <w:rPr>
          <w:rFonts w:ascii="Times New Roman" w:hAnsi="Times New Roman" w:cs="Times New Roman"/>
          <w:sz w:val="24"/>
          <w:szCs w:val="24"/>
          <w:lang w:val="id-ID"/>
        </w:rPr>
        <w:t xml:space="preserve"> periode 2019-2023 sebesar 0,38 dengan standar deviasi 0,488. Nilai </w:t>
      </w:r>
      <w:r w:rsidR="00335AFF">
        <w:rPr>
          <w:rFonts w:ascii="Times New Roman" w:hAnsi="Times New Roman" w:cs="Times New Roman"/>
          <w:i/>
          <w:sz w:val="24"/>
          <w:szCs w:val="24"/>
          <w:lang w:val="id-ID"/>
        </w:rPr>
        <w:t xml:space="preserve">mean </w:t>
      </w:r>
      <w:r w:rsidR="00335AFF">
        <w:rPr>
          <w:rFonts w:ascii="Times New Roman" w:hAnsi="Times New Roman" w:cs="Times New Roman"/>
          <w:sz w:val="24"/>
          <w:szCs w:val="24"/>
          <w:lang w:val="id-ID"/>
        </w:rPr>
        <w:t xml:space="preserve">0,38 berarti rata-rata perusahaan sektor energi yang menerapkan keputusan </w:t>
      </w:r>
      <w:r w:rsidR="00335AFF">
        <w:rPr>
          <w:rFonts w:ascii="Times New Roman" w:hAnsi="Times New Roman" w:cs="Times New Roman"/>
          <w:i/>
          <w:sz w:val="24"/>
          <w:szCs w:val="24"/>
          <w:lang w:val="id-ID"/>
        </w:rPr>
        <w:t>hedging</w:t>
      </w:r>
      <w:r w:rsidR="00335AFF">
        <w:rPr>
          <w:rFonts w:ascii="Times New Roman" w:hAnsi="Times New Roman" w:cs="Times New Roman"/>
          <w:sz w:val="24"/>
          <w:szCs w:val="24"/>
          <w:lang w:val="id-ID"/>
        </w:rPr>
        <w:t xml:space="preserve"> ada 38%, ini menunjukkan ada lebih banyak keputusan </w:t>
      </w:r>
      <w:r w:rsidR="00335AFF">
        <w:rPr>
          <w:rFonts w:ascii="Times New Roman" w:hAnsi="Times New Roman" w:cs="Times New Roman"/>
          <w:i/>
          <w:sz w:val="24"/>
          <w:szCs w:val="24"/>
          <w:lang w:val="id-ID"/>
        </w:rPr>
        <w:t xml:space="preserve">hedging </w:t>
      </w:r>
      <w:r w:rsidR="00335AFF">
        <w:rPr>
          <w:rFonts w:ascii="Times New Roman" w:hAnsi="Times New Roman" w:cs="Times New Roman"/>
          <w:sz w:val="24"/>
          <w:szCs w:val="24"/>
          <w:lang w:val="id-ID"/>
        </w:rPr>
        <w:t xml:space="preserve">dengan kode “0”. Sedangkan </w:t>
      </w:r>
      <w:r w:rsidR="004E5FAE">
        <w:rPr>
          <w:rFonts w:ascii="Times New Roman" w:hAnsi="Times New Roman" w:cs="Times New Roman"/>
          <w:sz w:val="24"/>
          <w:szCs w:val="24"/>
          <w:lang w:val="id-ID"/>
        </w:rPr>
        <w:t xml:space="preserve">nilai </w:t>
      </w:r>
      <w:r w:rsidR="00335AFF">
        <w:rPr>
          <w:rFonts w:ascii="Times New Roman" w:hAnsi="Times New Roman" w:cs="Times New Roman"/>
          <w:sz w:val="24"/>
          <w:szCs w:val="24"/>
          <w:lang w:val="id-ID"/>
        </w:rPr>
        <w:t xml:space="preserve">deviasi </w:t>
      </w:r>
      <w:r w:rsidR="004E5FAE">
        <w:rPr>
          <w:rFonts w:ascii="Times New Roman" w:hAnsi="Times New Roman" w:cs="Times New Roman"/>
          <w:sz w:val="24"/>
          <w:szCs w:val="24"/>
          <w:lang w:val="id-ID"/>
        </w:rPr>
        <w:t xml:space="preserve">standar </w:t>
      </w:r>
      <w:r w:rsidR="00335AFF">
        <w:rPr>
          <w:rFonts w:ascii="Times New Roman" w:hAnsi="Times New Roman" w:cs="Times New Roman"/>
          <w:sz w:val="24"/>
          <w:szCs w:val="24"/>
          <w:lang w:val="id-ID"/>
        </w:rPr>
        <w:t xml:space="preserve">sebesar 0,488 berarti ukuran variabel keputusan </w:t>
      </w:r>
      <w:r w:rsidR="00335AFF">
        <w:rPr>
          <w:rFonts w:ascii="Times New Roman" w:hAnsi="Times New Roman" w:cs="Times New Roman"/>
          <w:i/>
          <w:sz w:val="24"/>
          <w:szCs w:val="24"/>
          <w:lang w:val="id-ID"/>
        </w:rPr>
        <w:t>hedging</w:t>
      </w:r>
      <w:r w:rsidR="00335AFF">
        <w:rPr>
          <w:rFonts w:ascii="Times New Roman" w:hAnsi="Times New Roman" w:cs="Times New Roman"/>
          <w:sz w:val="24"/>
          <w:szCs w:val="24"/>
          <w:lang w:val="id-ID"/>
        </w:rPr>
        <w:t xml:space="preserve"> di tingkat 0,488.</w:t>
      </w:r>
    </w:p>
    <w:p w14:paraId="3440D00C" w14:textId="75E726E7" w:rsidR="00335AFF" w:rsidRDefault="003F5CB6" w:rsidP="008E6B58">
      <w:pPr>
        <w:pStyle w:val="ListParagraph"/>
        <w:numPr>
          <w:ilvl w:val="0"/>
          <w:numId w:val="5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Hasil uji statistik deskript</w:t>
      </w:r>
      <w:r w:rsidR="002803CE">
        <w:rPr>
          <w:rFonts w:ascii="Times New Roman" w:hAnsi="Times New Roman" w:cs="Times New Roman"/>
          <w:sz w:val="24"/>
          <w:szCs w:val="24"/>
          <w:lang w:val="id-ID"/>
        </w:rPr>
        <w:t>if untuk variabel profita</w:t>
      </w:r>
      <w:r>
        <w:rPr>
          <w:rFonts w:ascii="Times New Roman" w:hAnsi="Times New Roman" w:cs="Times New Roman"/>
          <w:sz w:val="24"/>
          <w:szCs w:val="24"/>
          <w:lang w:val="id-ID"/>
        </w:rPr>
        <w:t>bilitas menunjukkan nilai minimum sebesar -0,1</w:t>
      </w:r>
      <w:r w:rsidR="004D7F1F">
        <w:rPr>
          <w:rFonts w:ascii="Times New Roman" w:hAnsi="Times New Roman" w:cs="Times New Roman"/>
          <w:sz w:val="24"/>
          <w:szCs w:val="24"/>
          <w:lang w:val="id-ID"/>
        </w:rPr>
        <w:t>19</w:t>
      </w:r>
      <w:r>
        <w:rPr>
          <w:rFonts w:ascii="Times New Roman" w:hAnsi="Times New Roman" w:cs="Times New Roman"/>
          <w:sz w:val="24"/>
          <w:szCs w:val="24"/>
          <w:lang w:val="id-ID"/>
        </w:rPr>
        <w:t xml:space="preserve"> dan nilai maksimum sebesar 2,33</w:t>
      </w:r>
      <w:r w:rsidR="00CA431C">
        <w:rPr>
          <w:rFonts w:ascii="Times New Roman" w:hAnsi="Times New Roman" w:cs="Times New Roman"/>
          <w:sz w:val="24"/>
          <w:szCs w:val="24"/>
          <w:lang w:val="id-ID"/>
        </w:rPr>
        <w:t>4</w:t>
      </w:r>
      <w:r>
        <w:rPr>
          <w:rFonts w:ascii="Times New Roman" w:hAnsi="Times New Roman" w:cs="Times New Roman"/>
          <w:sz w:val="24"/>
          <w:szCs w:val="24"/>
          <w:lang w:val="id-ID"/>
        </w:rPr>
        <w:t xml:space="preserve">. </w:t>
      </w:r>
      <w:r w:rsidR="000A40DF">
        <w:rPr>
          <w:rFonts w:ascii="Times New Roman" w:hAnsi="Times New Roman" w:cs="Times New Roman"/>
          <w:sz w:val="24"/>
          <w:szCs w:val="24"/>
          <w:lang w:val="id-ID"/>
        </w:rPr>
        <w:t>Nilai rata-rata (</w:t>
      </w:r>
      <w:r w:rsidR="000A40DF">
        <w:rPr>
          <w:rFonts w:ascii="Times New Roman" w:hAnsi="Times New Roman" w:cs="Times New Roman"/>
          <w:i/>
          <w:sz w:val="24"/>
          <w:szCs w:val="24"/>
          <w:lang w:val="id-ID"/>
        </w:rPr>
        <w:t>mean</w:t>
      </w:r>
      <w:r w:rsidR="000A40DF">
        <w:rPr>
          <w:rFonts w:ascii="Times New Roman" w:hAnsi="Times New Roman" w:cs="Times New Roman"/>
          <w:sz w:val="24"/>
          <w:szCs w:val="24"/>
          <w:lang w:val="id-ID"/>
        </w:rPr>
        <w:t>) dari profitabilitas tahun 2019-2023 adalah 0,</w:t>
      </w:r>
      <w:r w:rsidR="004D7F1F">
        <w:rPr>
          <w:rFonts w:ascii="Times New Roman" w:hAnsi="Times New Roman" w:cs="Times New Roman"/>
          <w:sz w:val="24"/>
          <w:szCs w:val="24"/>
          <w:lang w:val="id-ID"/>
        </w:rPr>
        <w:t>14151</w:t>
      </w:r>
      <w:r w:rsidR="000A40DF">
        <w:rPr>
          <w:rFonts w:ascii="Times New Roman" w:hAnsi="Times New Roman" w:cs="Times New Roman"/>
          <w:sz w:val="24"/>
          <w:szCs w:val="24"/>
          <w:lang w:val="id-ID"/>
        </w:rPr>
        <w:t xml:space="preserve"> dengan standar deviasi 0,2</w:t>
      </w:r>
      <w:r w:rsidR="004D7F1F">
        <w:rPr>
          <w:rFonts w:ascii="Times New Roman" w:hAnsi="Times New Roman" w:cs="Times New Roman"/>
          <w:sz w:val="24"/>
          <w:szCs w:val="24"/>
          <w:lang w:val="id-ID"/>
        </w:rPr>
        <w:t>72274</w:t>
      </w:r>
      <w:r w:rsidR="000A40DF">
        <w:rPr>
          <w:rFonts w:ascii="Times New Roman" w:hAnsi="Times New Roman" w:cs="Times New Roman"/>
          <w:sz w:val="24"/>
          <w:szCs w:val="24"/>
          <w:lang w:val="id-ID"/>
        </w:rPr>
        <w:t>. Nilai rata-rata sebesar 0,</w:t>
      </w:r>
      <w:r w:rsidR="004D7F1F">
        <w:rPr>
          <w:rFonts w:ascii="Times New Roman" w:hAnsi="Times New Roman" w:cs="Times New Roman"/>
          <w:sz w:val="24"/>
          <w:szCs w:val="24"/>
          <w:lang w:val="id-ID"/>
        </w:rPr>
        <w:t>14151</w:t>
      </w:r>
      <w:r w:rsidR="000A40DF">
        <w:rPr>
          <w:rFonts w:ascii="Times New Roman" w:hAnsi="Times New Roman" w:cs="Times New Roman"/>
          <w:sz w:val="24"/>
          <w:szCs w:val="24"/>
          <w:lang w:val="id-ID"/>
        </w:rPr>
        <w:t xml:space="preserve"> atau </w:t>
      </w:r>
      <w:r w:rsidR="004D7F1F">
        <w:rPr>
          <w:rFonts w:ascii="Times New Roman" w:hAnsi="Times New Roman" w:cs="Times New Roman"/>
          <w:sz w:val="24"/>
          <w:szCs w:val="24"/>
          <w:lang w:val="id-ID"/>
        </w:rPr>
        <w:t xml:space="preserve">14,15% </w:t>
      </w:r>
      <w:r w:rsidR="000A40DF">
        <w:rPr>
          <w:rFonts w:ascii="Times New Roman" w:hAnsi="Times New Roman" w:cs="Times New Roman"/>
          <w:sz w:val="24"/>
          <w:szCs w:val="24"/>
          <w:lang w:val="id-ID"/>
        </w:rPr>
        <w:t xml:space="preserve">menunjukkan rata-rata kemampuan perusahaan menghasilkan keuntungan sebesar </w:t>
      </w:r>
      <w:r w:rsidR="004D7F1F">
        <w:rPr>
          <w:rFonts w:ascii="Times New Roman" w:hAnsi="Times New Roman" w:cs="Times New Roman"/>
          <w:sz w:val="24"/>
          <w:szCs w:val="24"/>
          <w:lang w:val="id-ID"/>
        </w:rPr>
        <w:t xml:space="preserve">14,15%. </w:t>
      </w:r>
      <w:r w:rsidR="000A40DF">
        <w:rPr>
          <w:rFonts w:ascii="Times New Roman" w:hAnsi="Times New Roman" w:cs="Times New Roman"/>
          <w:sz w:val="24"/>
          <w:szCs w:val="24"/>
          <w:lang w:val="id-ID"/>
        </w:rPr>
        <w:t xml:space="preserve">Sedangkan nilai deviasi standar </w:t>
      </w:r>
      <w:r w:rsidR="00D268AC">
        <w:rPr>
          <w:rFonts w:ascii="Times New Roman" w:hAnsi="Times New Roman" w:cs="Times New Roman"/>
          <w:sz w:val="24"/>
          <w:szCs w:val="24"/>
          <w:lang w:val="id-ID"/>
        </w:rPr>
        <w:t>0</w:t>
      </w:r>
      <w:r w:rsidR="004D7F1F">
        <w:rPr>
          <w:rFonts w:ascii="Times New Roman" w:hAnsi="Times New Roman" w:cs="Times New Roman"/>
          <w:sz w:val="24"/>
          <w:szCs w:val="24"/>
          <w:lang w:val="id-ID"/>
        </w:rPr>
        <w:t xml:space="preserve">,272274 </w:t>
      </w:r>
      <w:r w:rsidR="000A40DF">
        <w:rPr>
          <w:rFonts w:ascii="Times New Roman" w:hAnsi="Times New Roman" w:cs="Times New Roman"/>
          <w:sz w:val="24"/>
          <w:szCs w:val="24"/>
          <w:lang w:val="id-ID"/>
        </w:rPr>
        <w:t xml:space="preserve">menunjukkan ukuran sebaran variabel profitabilitas pada tingkat </w:t>
      </w:r>
      <w:r w:rsidR="00D268AC">
        <w:rPr>
          <w:rFonts w:ascii="Times New Roman" w:hAnsi="Times New Roman" w:cs="Times New Roman"/>
          <w:sz w:val="24"/>
          <w:szCs w:val="24"/>
          <w:lang w:val="id-ID"/>
        </w:rPr>
        <w:t>0</w:t>
      </w:r>
      <w:r w:rsidR="004D7F1F">
        <w:rPr>
          <w:rFonts w:ascii="Times New Roman" w:hAnsi="Times New Roman" w:cs="Times New Roman"/>
          <w:sz w:val="24"/>
          <w:szCs w:val="24"/>
          <w:lang w:val="id-ID"/>
        </w:rPr>
        <w:t>,272274</w:t>
      </w:r>
      <w:r w:rsidR="000A40DF">
        <w:rPr>
          <w:rFonts w:ascii="Times New Roman" w:hAnsi="Times New Roman" w:cs="Times New Roman"/>
          <w:sz w:val="24"/>
          <w:szCs w:val="24"/>
          <w:lang w:val="id-ID"/>
        </w:rPr>
        <w:t>.</w:t>
      </w:r>
      <w:r w:rsidR="004D7F1F">
        <w:rPr>
          <w:rFonts w:ascii="Times New Roman" w:hAnsi="Times New Roman" w:cs="Times New Roman"/>
          <w:sz w:val="24"/>
          <w:szCs w:val="24"/>
          <w:lang w:val="id-ID"/>
        </w:rPr>
        <w:t xml:space="preserve"> </w:t>
      </w:r>
    </w:p>
    <w:p w14:paraId="70C72CAB" w14:textId="39966C63" w:rsidR="000A40DF" w:rsidRDefault="000A40DF" w:rsidP="008E6B58">
      <w:pPr>
        <w:pStyle w:val="ListParagraph"/>
        <w:numPr>
          <w:ilvl w:val="0"/>
          <w:numId w:val="5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uji statistik deskriptif untuk variabel </w:t>
      </w:r>
      <w:r>
        <w:rPr>
          <w:rFonts w:ascii="Times New Roman" w:hAnsi="Times New Roman" w:cs="Times New Roman"/>
          <w:i/>
          <w:sz w:val="24"/>
          <w:szCs w:val="24"/>
          <w:lang w:val="id-ID"/>
        </w:rPr>
        <w:t>leverage</w:t>
      </w:r>
      <w:r>
        <w:rPr>
          <w:rFonts w:ascii="Times New Roman" w:hAnsi="Times New Roman" w:cs="Times New Roman"/>
          <w:sz w:val="24"/>
          <w:szCs w:val="24"/>
          <w:lang w:val="id-ID"/>
        </w:rPr>
        <w:t xml:space="preserve"> menunjukkan nilai minimum sebesar 0,0</w:t>
      </w:r>
      <w:r w:rsidR="004D7F1F">
        <w:rPr>
          <w:rFonts w:ascii="Times New Roman" w:hAnsi="Times New Roman" w:cs="Times New Roman"/>
          <w:sz w:val="24"/>
          <w:szCs w:val="24"/>
          <w:lang w:val="id-ID"/>
        </w:rPr>
        <w:t>46</w:t>
      </w:r>
      <w:r w:rsidR="00CA431C">
        <w:rPr>
          <w:rFonts w:ascii="Times New Roman" w:hAnsi="Times New Roman" w:cs="Times New Roman"/>
          <w:sz w:val="24"/>
          <w:szCs w:val="24"/>
          <w:lang w:val="id-ID"/>
        </w:rPr>
        <w:t xml:space="preserve"> dan nilai maksimum sebesar 5,87</w:t>
      </w:r>
      <w:r w:rsidR="004D7F1F">
        <w:rPr>
          <w:rFonts w:ascii="Times New Roman" w:hAnsi="Times New Roman" w:cs="Times New Roman"/>
          <w:sz w:val="24"/>
          <w:szCs w:val="24"/>
          <w:lang w:val="id-ID"/>
        </w:rPr>
        <w:t>7</w:t>
      </w:r>
      <w:r w:rsidR="00CA431C">
        <w:rPr>
          <w:rFonts w:ascii="Times New Roman" w:hAnsi="Times New Roman" w:cs="Times New Roman"/>
          <w:sz w:val="24"/>
          <w:szCs w:val="24"/>
          <w:lang w:val="id-ID"/>
        </w:rPr>
        <w:t>. Nilai rata-rata (</w:t>
      </w:r>
      <w:r w:rsidR="00CA431C">
        <w:rPr>
          <w:rFonts w:ascii="Times New Roman" w:hAnsi="Times New Roman" w:cs="Times New Roman"/>
          <w:i/>
          <w:sz w:val="24"/>
          <w:szCs w:val="24"/>
          <w:lang w:val="id-ID"/>
        </w:rPr>
        <w:t>mean</w:t>
      </w:r>
      <w:r w:rsidR="00CA431C">
        <w:rPr>
          <w:rFonts w:ascii="Times New Roman" w:hAnsi="Times New Roman" w:cs="Times New Roman"/>
          <w:sz w:val="24"/>
          <w:szCs w:val="24"/>
          <w:lang w:val="id-ID"/>
        </w:rPr>
        <w:t xml:space="preserve">) dari </w:t>
      </w:r>
      <w:r w:rsidR="00CA431C">
        <w:rPr>
          <w:rFonts w:ascii="Times New Roman" w:hAnsi="Times New Roman" w:cs="Times New Roman"/>
          <w:i/>
          <w:sz w:val="24"/>
          <w:szCs w:val="24"/>
          <w:lang w:val="id-ID"/>
        </w:rPr>
        <w:t>leverage</w:t>
      </w:r>
      <w:r w:rsidR="00CA431C">
        <w:rPr>
          <w:rFonts w:ascii="Times New Roman" w:hAnsi="Times New Roman" w:cs="Times New Roman"/>
          <w:sz w:val="24"/>
          <w:szCs w:val="24"/>
          <w:lang w:val="id-ID"/>
        </w:rPr>
        <w:t xml:space="preserve"> tahun 2019-2023 adalah 1,</w:t>
      </w:r>
      <w:r w:rsidR="004D7F1F">
        <w:rPr>
          <w:rFonts w:ascii="Times New Roman" w:hAnsi="Times New Roman" w:cs="Times New Roman"/>
          <w:sz w:val="24"/>
          <w:szCs w:val="24"/>
          <w:lang w:val="id-ID"/>
        </w:rPr>
        <w:t xml:space="preserve">23112 </w:t>
      </w:r>
      <w:r w:rsidR="00D268AC">
        <w:rPr>
          <w:rFonts w:ascii="Times New Roman" w:hAnsi="Times New Roman" w:cs="Times New Roman"/>
          <w:sz w:val="24"/>
          <w:szCs w:val="24"/>
          <w:lang w:val="id-ID"/>
        </w:rPr>
        <w:t>dengan standar deviasi 1,1</w:t>
      </w:r>
      <w:r w:rsidR="004D7F1F">
        <w:rPr>
          <w:rFonts w:ascii="Times New Roman" w:hAnsi="Times New Roman" w:cs="Times New Roman"/>
          <w:sz w:val="24"/>
          <w:szCs w:val="24"/>
          <w:lang w:val="id-ID"/>
        </w:rPr>
        <w:t>82278</w:t>
      </w:r>
      <w:r w:rsidR="00D268AC">
        <w:rPr>
          <w:rFonts w:ascii="Times New Roman" w:hAnsi="Times New Roman" w:cs="Times New Roman"/>
          <w:sz w:val="24"/>
          <w:szCs w:val="24"/>
          <w:lang w:val="id-ID"/>
        </w:rPr>
        <w:t xml:space="preserve">. Nilai rata-rata sebesar </w:t>
      </w:r>
      <w:r w:rsidR="004D7F1F">
        <w:rPr>
          <w:rFonts w:ascii="Times New Roman" w:hAnsi="Times New Roman" w:cs="Times New Roman"/>
          <w:sz w:val="24"/>
          <w:szCs w:val="24"/>
          <w:lang w:val="id-ID"/>
        </w:rPr>
        <w:t>1,23112</w:t>
      </w:r>
      <w:r w:rsidR="00D268AC">
        <w:rPr>
          <w:rFonts w:ascii="Times New Roman" w:hAnsi="Times New Roman" w:cs="Times New Roman"/>
          <w:sz w:val="24"/>
          <w:szCs w:val="24"/>
          <w:lang w:val="id-ID"/>
        </w:rPr>
        <w:t xml:space="preserve"> atau </w:t>
      </w:r>
      <w:r w:rsidR="004D7F1F">
        <w:rPr>
          <w:rFonts w:ascii="Times New Roman" w:hAnsi="Times New Roman" w:cs="Times New Roman"/>
          <w:sz w:val="24"/>
          <w:szCs w:val="24"/>
          <w:lang w:val="id-ID"/>
        </w:rPr>
        <w:t>123,11</w:t>
      </w:r>
      <w:r w:rsidR="00D268AC">
        <w:rPr>
          <w:rFonts w:ascii="Times New Roman" w:hAnsi="Times New Roman" w:cs="Times New Roman"/>
          <w:sz w:val="24"/>
          <w:szCs w:val="24"/>
          <w:lang w:val="id-ID"/>
        </w:rPr>
        <w:t xml:space="preserve">% menunjukkan rata-rata kemampuan perusahaan melunasi </w:t>
      </w:r>
      <w:r w:rsidR="00D268AC">
        <w:rPr>
          <w:rFonts w:ascii="Times New Roman" w:hAnsi="Times New Roman" w:cs="Times New Roman"/>
          <w:sz w:val="24"/>
          <w:szCs w:val="24"/>
          <w:lang w:val="id-ID"/>
        </w:rPr>
        <w:lastRenderedPageBreak/>
        <w:t xml:space="preserve">utangnya sebesar </w:t>
      </w:r>
      <w:r w:rsidR="004D7F1F">
        <w:rPr>
          <w:rFonts w:ascii="Times New Roman" w:hAnsi="Times New Roman" w:cs="Times New Roman"/>
          <w:sz w:val="24"/>
          <w:szCs w:val="24"/>
          <w:lang w:val="id-ID"/>
        </w:rPr>
        <w:t>123,11</w:t>
      </w:r>
      <w:r w:rsidR="00D268AC">
        <w:rPr>
          <w:rFonts w:ascii="Times New Roman" w:hAnsi="Times New Roman" w:cs="Times New Roman"/>
          <w:sz w:val="24"/>
          <w:szCs w:val="24"/>
          <w:lang w:val="id-ID"/>
        </w:rPr>
        <w:t xml:space="preserve">%. Sedangkan </w:t>
      </w:r>
      <w:r w:rsidR="004E5FAE">
        <w:rPr>
          <w:rFonts w:ascii="Times New Roman" w:hAnsi="Times New Roman" w:cs="Times New Roman"/>
          <w:sz w:val="24"/>
          <w:szCs w:val="24"/>
          <w:lang w:val="id-ID"/>
        </w:rPr>
        <w:t xml:space="preserve">nilai </w:t>
      </w:r>
      <w:r w:rsidR="00D268AC">
        <w:rPr>
          <w:rFonts w:ascii="Times New Roman" w:hAnsi="Times New Roman" w:cs="Times New Roman"/>
          <w:sz w:val="24"/>
          <w:szCs w:val="24"/>
          <w:lang w:val="id-ID"/>
        </w:rPr>
        <w:t xml:space="preserve">deviasi standar </w:t>
      </w:r>
      <w:r w:rsidR="004D7F1F">
        <w:rPr>
          <w:rFonts w:ascii="Times New Roman" w:hAnsi="Times New Roman" w:cs="Times New Roman"/>
          <w:sz w:val="24"/>
          <w:szCs w:val="24"/>
          <w:lang w:val="id-ID"/>
        </w:rPr>
        <w:t>1,182278</w:t>
      </w:r>
      <w:r w:rsidR="00D268AC">
        <w:rPr>
          <w:rFonts w:ascii="Times New Roman" w:hAnsi="Times New Roman" w:cs="Times New Roman"/>
          <w:sz w:val="24"/>
          <w:szCs w:val="24"/>
          <w:lang w:val="id-ID"/>
        </w:rPr>
        <w:t xml:space="preserve"> menunjukkan ukuran sebaran variabel </w:t>
      </w:r>
      <w:r w:rsidR="00D268AC">
        <w:rPr>
          <w:rFonts w:ascii="Times New Roman" w:hAnsi="Times New Roman" w:cs="Times New Roman"/>
          <w:i/>
          <w:sz w:val="24"/>
          <w:szCs w:val="24"/>
          <w:lang w:val="id-ID"/>
        </w:rPr>
        <w:t xml:space="preserve">leverage </w:t>
      </w:r>
      <w:r w:rsidR="00D268AC">
        <w:rPr>
          <w:rFonts w:ascii="Times New Roman" w:hAnsi="Times New Roman" w:cs="Times New Roman"/>
          <w:sz w:val="24"/>
          <w:szCs w:val="24"/>
          <w:lang w:val="id-ID"/>
        </w:rPr>
        <w:t xml:space="preserve">pada tingkat </w:t>
      </w:r>
      <w:r w:rsidR="004D7F1F">
        <w:rPr>
          <w:rFonts w:ascii="Times New Roman" w:hAnsi="Times New Roman" w:cs="Times New Roman"/>
          <w:sz w:val="24"/>
          <w:szCs w:val="24"/>
          <w:lang w:val="id-ID"/>
        </w:rPr>
        <w:t>1,182278</w:t>
      </w:r>
      <w:r w:rsidR="00D268AC">
        <w:rPr>
          <w:rFonts w:ascii="Times New Roman" w:hAnsi="Times New Roman" w:cs="Times New Roman"/>
          <w:sz w:val="24"/>
          <w:szCs w:val="24"/>
          <w:lang w:val="id-ID"/>
        </w:rPr>
        <w:t>.</w:t>
      </w:r>
    </w:p>
    <w:p w14:paraId="35BADE75" w14:textId="49D6FF1D" w:rsidR="00D268AC" w:rsidRDefault="00D268AC" w:rsidP="008E6B58">
      <w:pPr>
        <w:pStyle w:val="ListParagraph"/>
        <w:numPr>
          <w:ilvl w:val="0"/>
          <w:numId w:val="5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uji statistik deskriptif untuk variabel </w:t>
      </w:r>
      <w:r>
        <w:rPr>
          <w:rFonts w:ascii="Times New Roman" w:hAnsi="Times New Roman" w:cs="Times New Roman"/>
          <w:i/>
          <w:sz w:val="24"/>
          <w:szCs w:val="24"/>
          <w:lang w:val="id-ID"/>
        </w:rPr>
        <w:t>firm size</w:t>
      </w:r>
      <w:r>
        <w:rPr>
          <w:rFonts w:ascii="Times New Roman" w:hAnsi="Times New Roman" w:cs="Times New Roman"/>
          <w:sz w:val="24"/>
          <w:szCs w:val="24"/>
          <w:lang w:val="id-ID"/>
        </w:rPr>
        <w:t xml:space="preserve"> menunjukkan nilai minimun sebesar 16,0</w:t>
      </w:r>
      <w:r w:rsidR="004D7F1F">
        <w:rPr>
          <w:rFonts w:ascii="Times New Roman" w:hAnsi="Times New Roman" w:cs="Times New Roman"/>
          <w:sz w:val="24"/>
          <w:szCs w:val="24"/>
          <w:lang w:val="id-ID"/>
        </w:rPr>
        <w:t>10</w:t>
      </w:r>
      <w:r>
        <w:rPr>
          <w:rFonts w:ascii="Times New Roman" w:hAnsi="Times New Roman" w:cs="Times New Roman"/>
          <w:sz w:val="24"/>
          <w:szCs w:val="24"/>
          <w:lang w:val="id-ID"/>
        </w:rPr>
        <w:t xml:space="preserve"> dan nilai maksimum sebesar 23,10</w:t>
      </w:r>
      <w:r w:rsidR="004D7F1F">
        <w:rPr>
          <w:rFonts w:ascii="Times New Roman" w:hAnsi="Times New Roman" w:cs="Times New Roman"/>
          <w:sz w:val="24"/>
          <w:szCs w:val="24"/>
          <w:lang w:val="id-ID"/>
        </w:rPr>
        <w:t>0</w:t>
      </w:r>
      <w:r>
        <w:rPr>
          <w:rFonts w:ascii="Times New Roman" w:hAnsi="Times New Roman" w:cs="Times New Roman"/>
          <w:sz w:val="24"/>
          <w:szCs w:val="24"/>
          <w:lang w:val="id-ID"/>
        </w:rPr>
        <w:t>. Nilai rata-rata (</w:t>
      </w:r>
      <w:r>
        <w:rPr>
          <w:rFonts w:ascii="Times New Roman" w:hAnsi="Times New Roman" w:cs="Times New Roman"/>
          <w:i/>
          <w:sz w:val="24"/>
          <w:szCs w:val="24"/>
          <w:lang w:val="id-ID"/>
        </w:rPr>
        <w:t>mean</w:t>
      </w:r>
      <w:r>
        <w:rPr>
          <w:rFonts w:ascii="Times New Roman" w:hAnsi="Times New Roman" w:cs="Times New Roman"/>
          <w:sz w:val="24"/>
          <w:szCs w:val="24"/>
          <w:lang w:val="id-ID"/>
        </w:rPr>
        <w:t xml:space="preserve">) dari </w:t>
      </w:r>
      <w:r>
        <w:rPr>
          <w:rFonts w:ascii="Times New Roman" w:hAnsi="Times New Roman" w:cs="Times New Roman"/>
          <w:i/>
          <w:sz w:val="24"/>
          <w:szCs w:val="24"/>
          <w:lang w:val="id-ID"/>
        </w:rPr>
        <w:t xml:space="preserve">firm size </w:t>
      </w:r>
      <w:r>
        <w:rPr>
          <w:rFonts w:ascii="Times New Roman" w:hAnsi="Times New Roman" w:cs="Times New Roman"/>
          <w:sz w:val="24"/>
          <w:szCs w:val="24"/>
          <w:lang w:val="id-ID"/>
        </w:rPr>
        <w:t>tahun 2019-2023 ad</w:t>
      </w:r>
      <w:r w:rsidR="004D7F1F">
        <w:rPr>
          <w:rFonts w:ascii="Times New Roman" w:hAnsi="Times New Roman" w:cs="Times New Roman"/>
          <w:sz w:val="24"/>
          <w:szCs w:val="24"/>
          <w:lang w:val="id-ID"/>
        </w:rPr>
        <w:t>a</w:t>
      </w:r>
      <w:r>
        <w:rPr>
          <w:rFonts w:ascii="Times New Roman" w:hAnsi="Times New Roman" w:cs="Times New Roman"/>
          <w:sz w:val="24"/>
          <w:szCs w:val="24"/>
          <w:lang w:val="id-ID"/>
        </w:rPr>
        <w:t>lah 20,28</w:t>
      </w:r>
      <w:r w:rsidR="004D7F1F">
        <w:rPr>
          <w:rFonts w:ascii="Times New Roman" w:hAnsi="Times New Roman" w:cs="Times New Roman"/>
          <w:sz w:val="24"/>
          <w:szCs w:val="24"/>
          <w:lang w:val="id-ID"/>
        </w:rPr>
        <w:t>114</w:t>
      </w:r>
      <w:r>
        <w:rPr>
          <w:rFonts w:ascii="Times New Roman" w:hAnsi="Times New Roman" w:cs="Times New Roman"/>
          <w:sz w:val="24"/>
          <w:szCs w:val="24"/>
          <w:lang w:val="id-ID"/>
        </w:rPr>
        <w:t xml:space="preserve"> dengan standar devisai 1,3769</w:t>
      </w:r>
      <w:r w:rsidR="008A753A">
        <w:rPr>
          <w:rFonts w:ascii="Times New Roman" w:hAnsi="Times New Roman" w:cs="Times New Roman"/>
          <w:sz w:val="24"/>
          <w:szCs w:val="24"/>
          <w:lang w:val="id-ID"/>
        </w:rPr>
        <w:t>37</w:t>
      </w:r>
      <w:r>
        <w:rPr>
          <w:rFonts w:ascii="Times New Roman" w:hAnsi="Times New Roman" w:cs="Times New Roman"/>
          <w:sz w:val="24"/>
          <w:szCs w:val="24"/>
          <w:lang w:val="id-ID"/>
        </w:rPr>
        <w:t xml:space="preserve">. Nilai rata-rata sebesar </w:t>
      </w:r>
      <w:r w:rsidR="008A753A">
        <w:rPr>
          <w:rFonts w:ascii="Times New Roman" w:hAnsi="Times New Roman" w:cs="Times New Roman"/>
          <w:sz w:val="24"/>
          <w:szCs w:val="24"/>
          <w:lang w:val="id-ID"/>
        </w:rPr>
        <w:t>20,28114</w:t>
      </w:r>
      <w:r>
        <w:rPr>
          <w:rFonts w:ascii="Times New Roman" w:hAnsi="Times New Roman" w:cs="Times New Roman"/>
          <w:sz w:val="24"/>
          <w:szCs w:val="24"/>
          <w:lang w:val="id-ID"/>
        </w:rPr>
        <w:t xml:space="preserve"> atau 2028% menunjukkan ukuran perusahaan </w:t>
      </w:r>
      <w:r w:rsidR="004E5FAE">
        <w:rPr>
          <w:rFonts w:ascii="Times New Roman" w:hAnsi="Times New Roman" w:cs="Times New Roman"/>
          <w:sz w:val="24"/>
          <w:szCs w:val="24"/>
          <w:lang w:val="id-ID"/>
        </w:rPr>
        <w:t xml:space="preserve">pada tahun 2019-2023. Sedangkan nilai deviasi standar </w:t>
      </w:r>
      <w:r w:rsidR="008A753A">
        <w:rPr>
          <w:rFonts w:ascii="Times New Roman" w:hAnsi="Times New Roman" w:cs="Times New Roman"/>
          <w:sz w:val="24"/>
          <w:szCs w:val="24"/>
          <w:lang w:val="id-ID"/>
        </w:rPr>
        <w:t>1,376937</w:t>
      </w:r>
      <w:r w:rsidR="004E5FAE">
        <w:rPr>
          <w:rFonts w:ascii="Times New Roman" w:hAnsi="Times New Roman" w:cs="Times New Roman"/>
          <w:sz w:val="24"/>
          <w:szCs w:val="24"/>
          <w:lang w:val="id-ID"/>
        </w:rPr>
        <w:t xml:space="preserve"> menunjukkan ukuran perusahaan pada tingkat 1</w:t>
      </w:r>
      <w:r w:rsidR="008A753A">
        <w:rPr>
          <w:rFonts w:ascii="Times New Roman" w:hAnsi="Times New Roman" w:cs="Times New Roman"/>
          <w:sz w:val="24"/>
          <w:szCs w:val="24"/>
          <w:lang w:val="id-ID"/>
        </w:rPr>
        <w:t>1,376937</w:t>
      </w:r>
      <w:r w:rsidR="004E5FAE">
        <w:rPr>
          <w:rFonts w:ascii="Times New Roman" w:hAnsi="Times New Roman" w:cs="Times New Roman"/>
          <w:sz w:val="24"/>
          <w:szCs w:val="24"/>
          <w:lang w:val="id-ID"/>
        </w:rPr>
        <w:t>.</w:t>
      </w:r>
    </w:p>
    <w:p w14:paraId="14F1F8F0" w14:textId="4BC9E788" w:rsidR="004E5FAE" w:rsidRDefault="004E5FAE" w:rsidP="008E6B58">
      <w:pPr>
        <w:pStyle w:val="ListParagraph"/>
        <w:numPr>
          <w:ilvl w:val="0"/>
          <w:numId w:val="5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uji statistik deskriptif untuk variabel </w:t>
      </w:r>
      <w:r>
        <w:rPr>
          <w:rFonts w:ascii="Times New Roman" w:hAnsi="Times New Roman" w:cs="Times New Roman"/>
          <w:i/>
          <w:sz w:val="24"/>
          <w:szCs w:val="24"/>
          <w:lang w:val="id-ID"/>
        </w:rPr>
        <w:t>growth Opportunity</w:t>
      </w:r>
      <w:r>
        <w:rPr>
          <w:rFonts w:ascii="Times New Roman" w:hAnsi="Times New Roman" w:cs="Times New Roman"/>
          <w:sz w:val="24"/>
          <w:szCs w:val="24"/>
          <w:lang w:val="id-ID"/>
        </w:rPr>
        <w:t xml:space="preserve"> menunjukkan nilai minimum sebesar -12,41</w:t>
      </w:r>
      <w:r w:rsidR="008A753A">
        <w:rPr>
          <w:rFonts w:ascii="Times New Roman" w:hAnsi="Times New Roman" w:cs="Times New Roman"/>
          <w:sz w:val="24"/>
          <w:szCs w:val="24"/>
          <w:lang w:val="id-ID"/>
        </w:rPr>
        <w:t>6</w:t>
      </w:r>
      <w:r>
        <w:rPr>
          <w:rFonts w:ascii="Times New Roman" w:hAnsi="Times New Roman" w:cs="Times New Roman"/>
          <w:sz w:val="24"/>
          <w:szCs w:val="24"/>
          <w:lang w:val="id-ID"/>
        </w:rPr>
        <w:t xml:space="preserve"> dan nilai maksimum sebesar 24,97</w:t>
      </w:r>
      <w:r w:rsidR="008A753A">
        <w:rPr>
          <w:rFonts w:ascii="Times New Roman" w:hAnsi="Times New Roman" w:cs="Times New Roman"/>
          <w:sz w:val="24"/>
          <w:szCs w:val="24"/>
          <w:lang w:val="id-ID"/>
        </w:rPr>
        <w:t>6</w:t>
      </w:r>
      <w:r>
        <w:rPr>
          <w:rFonts w:ascii="Times New Roman" w:hAnsi="Times New Roman" w:cs="Times New Roman"/>
          <w:sz w:val="24"/>
          <w:szCs w:val="24"/>
          <w:lang w:val="id-ID"/>
        </w:rPr>
        <w:t>. Nilai rata-rata (</w:t>
      </w:r>
      <w:r w:rsidRPr="004E5FAE">
        <w:rPr>
          <w:rFonts w:ascii="Times New Roman" w:hAnsi="Times New Roman" w:cs="Times New Roman"/>
          <w:i/>
          <w:sz w:val="24"/>
          <w:szCs w:val="24"/>
          <w:lang w:val="id-ID"/>
        </w:rPr>
        <w:t>mean</w:t>
      </w:r>
      <w:r>
        <w:rPr>
          <w:rFonts w:ascii="Times New Roman" w:hAnsi="Times New Roman" w:cs="Times New Roman"/>
          <w:sz w:val="24"/>
          <w:szCs w:val="24"/>
          <w:lang w:val="id-ID"/>
        </w:rPr>
        <w:t xml:space="preserve">) dari </w:t>
      </w:r>
      <w:r>
        <w:rPr>
          <w:rFonts w:ascii="Times New Roman" w:hAnsi="Times New Roman" w:cs="Times New Roman"/>
          <w:i/>
          <w:sz w:val="24"/>
          <w:szCs w:val="24"/>
          <w:lang w:val="id-ID"/>
        </w:rPr>
        <w:t xml:space="preserve">growth opportunity </w:t>
      </w:r>
      <w:r>
        <w:rPr>
          <w:rFonts w:ascii="Times New Roman" w:hAnsi="Times New Roman" w:cs="Times New Roman"/>
          <w:sz w:val="24"/>
          <w:szCs w:val="24"/>
          <w:lang w:val="id-ID"/>
        </w:rPr>
        <w:t>tahun 2019-2023 adalah 1,1103</w:t>
      </w:r>
      <w:r w:rsidR="008A753A">
        <w:rPr>
          <w:rFonts w:ascii="Times New Roman" w:hAnsi="Times New Roman" w:cs="Times New Roman"/>
          <w:sz w:val="24"/>
          <w:szCs w:val="24"/>
          <w:lang w:val="id-ID"/>
        </w:rPr>
        <w:t>2</w:t>
      </w:r>
      <w:r>
        <w:rPr>
          <w:rFonts w:ascii="Times New Roman" w:hAnsi="Times New Roman" w:cs="Times New Roman"/>
          <w:sz w:val="24"/>
          <w:szCs w:val="24"/>
          <w:lang w:val="id-ID"/>
        </w:rPr>
        <w:t xml:space="preserve"> dengan standar deviasi 3,497</w:t>
      </w:r>
      <w:r w:rsidR="008A753A">
        <w:rPr>
          <w:rFonts w:ascii="Times New Roman" w:hAnsi="Times New Roman" w:cs="Times New Roman"/>
          <w:sz w:val="24"/>
          <w:szCs w:val="24"/>
          <w:lang w:val="id-ID"/>
        </w:rPr>
        <w:t>339</w:t>
      </w:r>
      <w:r>
        <w:rPr>
          <w:rFonts w:ascii="Times New Roman" w:hAnsi="Times New Roman" w:cs="Times New Roman"/>
          <w:sz w:val="24"/>
          <w:szCs w:val="24"/>
          <w:lang w:val="id-ID"/>
        </w:rPr>
        <w:t xml:space="preserve">. Nilai rata-rata sebesar </w:t>
      </w:r>
      <w:r w:rsidR="008A753A">
        <w:rPr>
          <w:rFonts w:ascii="Times New Roman" w:hAnsi="Times New Roman" w:cs="Times New Roman"/>
          <w:sz w:val="24"/>
          <w:szCs w:val="24"/>
          <w:lang w:val="id-ID"/>
        </w:rPr>
        <w:t xml:space="preserve">1,11032 </w:t>
      </w:r>
      <w:r>
        <w:rPr>
          <w:rFonts w:ascii="Times New Roman" w:hAnsi="Times New Roman" w:cs="Times New Roman"/>
          <w:sz w:val="24"/>
          <w:szCs w:val="24"/>
          <w:lang w:val="id-ID"/>
        </w:rPr>
        <w:t xml:space="preserve">atau 111,03% menunjukkan perusahaan memiliki kesempatan untuk bertumbuh besar sebesar 111,03%. Sedangkan nilai deviasi standar </w:t>
      </w:r>
      <w:r w:rsidR="008A753A">
        <w:rPr>
          <w:rFonts w:ascii="Times New Roman" w:hAnsi="Times New Roman" w:cs="Times New Roman"/>
          <w:sz w:val="24"/>
          <w:szCs w:val="24"/>
          <w:lang w:val="id-ID"/>
        </w:rPr>
        <w:t xml:space="preserve">3,497339 </w:t>
      </w:r>
      <w:r>
        <w:rPr>
          <w:rFonts w:ascii="Times New Roman" w:hAnsi="Times New Roman" w:cs="Times New Roman"/>
          <w:sz w:val="24"/>
          <w:szCs w:val="24"/>
          <w:lang w:val="id-ID"/>
        </w:rPr>
        <w:t xml:space="preserve">menunjukkan ukuran variabel </w:t>
      </w:r>
      <w:r>
        <w:rPr>
          <w:rFonts w:ascii="Times New Roman" w:hAnsi="Times New Roman" w:cs="Times New Roman"/>
          <w:i/>
          <w:sz w:val="24"/>
          <w:szCs w:val="24"/>
          <w:lang w:val="id-ID"/>
        </w:rPr>
        <w:t>growth opportunity</w:t>
      </w:r>
      <w:r>
        <w:rPr>
          <w:rFonts w:ascii="Times New Roman" w:hAnsi="Times New Roman" w:cs="Times New Roman"/>
          <w:sz w:val="24"/>
          <w:szCs w:val="24"/>
          <w:lang w:val="id-ID"/>
        </w:rPr>
        <w:t xml:space="preserve"> pada tingkat </w:t>
      </w:r>
      <w:r w:rsidR="008A753A">
        <w:rPr>
          <w:rFonts w:ascii="Times New Roman" w:hAnsi="Times New Roman" w:cs="Times New Roman"/>
          <w:sz w:val="24"/>
          <w:szCs w:val="24"/>
          <w:lang w:val="id-ID"/>
        </w:rPr>
        <w:t>3,497339</w:t>
      </w:r>
      <w:r>
        <w:rPr>
          <w:rFonts w:ascii="Times New Roman" w:hAnsi="Times New Roman" w:cs="Times New Roman"/>
          <w:sz w:val="24"/>
          <w:szCs w:val="24"/>
          <w:lang w:val="id-ID"/>
        </w:rPr>
        <w:t xml:space="preserve">. </w:t>
      </w:r>
    </w:p>
    <w:p w14:paraId="4D542C6F" w14:textId="5FED294C" w:rsidR="00B968EF" w:rsidRDefault="002803CE" w:rsidP="004A1ACA">
      <w:pPr>
        <w:pStyle w:val="ListParagraph"/>
        <w:spacing w:line="480" w:lineRule="auto"/>
        <w:ind w:left="1134"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Berikut ini adalah perolehan data-data dari setiap variabel</w:t>
      </w:r>
      <w:r w:rsidR="004A1ACA">
        <w:rPr>
          <w:rFonts w:ascii="Times New Roman" w:hAnsi="Times New Roman" w:cs="Times New Roman"/>
          <w:sz w:val="24"/>
          <w:szCs w:val="24"/>
          <w:lang w:val="id-ID"/>
        </w:rPr>
        <w:t xml:space="preserve"> independen diantaranya, yaitu:</w:t>
      </w:r>
    </w:p>
    <w:p w14:paraId="44CBA479" w14:textId="77777777" w:rsidR="007E6DF5" w:rsidRDefault="007E6DF5" w:rsidP="004A1ACA">
      <w:pPr>
        <w:pStyle w:val="ListParagraph"/>
        <w:spacing w:line="480" w:lineRule="auto"/>
        <w:ind w:left="1134" w:firstLine="709"/>
        <w:jc w:val="both"/>
        <w:rPr>
          <w:rFonts w:ascii="Times New Roman" w:hAnsi="Times New Roman" w:cs="Times New Roman"/>
          <w:sz w:val="24"/>
          <w:szCs w:val="24"/>
          <w:lang w:val="id-ID"/>
        </w:rPr>
      </w:pPr>
    </w:p>
    <w:p w14:paraId="53718109" w14:textId="77777777" w:rsidR="007E6DF5" w:rsidRPr="004A1ACA" w:rsidRDefault="007E6DF5" w:rsidP="004A1ACA">
      <w:pPr>
        <w:pStyle w:val="ListParagraph"/>
        <w:spacing w:line="480" w:lineRule="auto"/>
        <w:ind w:left="1134" w:firstLine="709"/>
        <w:jc w:val="both"/>
        <w:rPr>
          <w:rFonts w:ascii="Times New Roman" w:hAnsi="Times New Roman" w:cs="Times New Roman"/>
          <w:sz w:val="24"/>
          <w:szCs w:val="24"/>
          <w:lang w:val="id-ID"/>
        </w:rPr>
      </w:pPr>
    </w:p>
    <w:p w14:paraId="097A2490" w14:textId="2FA6708C" w:rsidR="002803CE" w:rsidRPr="002803CE" w:rsidRDefault="002803CE" w:rsidP="008E6B58">
      <w:pPr>
        <w:pStyle w:val="ListParagraph"/>
        <w:numPr>
          <w:ilvl w:val="0"/>
          <w:numId w:val="7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Profitabilitas (ROA)</w:t>
      </w:r>
    </w:p>
    <w:p w14:paraId="4F3CB2C4" w14:textId="128A9E1A" w:rsidR="002803CE" w:rsidRDefault="002803CE" w:rsidP="002803CE">
      <w:pPr>
        <w:pStyle w:val="ListParagraph"/>
        <w:spacing w:line="480" w:lineRule="auto"/>
        <w:ind w:left="1494"/>
        <w:jc w:val="both"/>
        <w:rPr>
          <w:rFonts w:ascii="Times New Roman" w:hAnsi="Times New Roman" w:cs="Times New Roman"/>
          <w:sz w:val="24"/>
          <w:szCs w:val="24"/>
          <w:lang w:val="id-ID"/>
        </w:rPr>
      </w:pPr>
      <w:r>
        <w:rPr>
          <w:noProof/>
        </w:rPr>
        <w:drawing>
          <wp:inline distT="0" distB="0" distL="0" distR="0" wp14:anchorId="6AE01459" wp14:editId="05B87DA8">
            <wp:extent cx="4682532" cy="2411605"/>
            <wp:effectExtent l="0" t="0" r="22860" b="273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901CF41" w14:textId="1466D4A5" w:rsidR="00B968EF" w:rsidRPr="00B968EF" w:rsidRDefault="00B968EF" w:rsidP="00B968EF">
      <w:pPr>
        <w:pStyle w:val="ListParagraph"/>
        <w:spacing w:line="480" w:lineRule="auto"/>
        <w:ind w:left="1494"/>
        <w:jc w:val="center"/>
        <w:rPr>
          <w:rFonts w:ascii="Times New Roman" w:hAnsi="Times New Roman" w:cs="Times New Roman"/>
          <w:b/>
          <w:sz w:val="24"/>
          <w:szCs w:val="24"/>
          <w:lang w:val="id-ID"/>
        </w:rPr>
      </w:pPr>
      <w:r w:rsidRPr="00B968EF">
        <w:rPr>
          <w:rFonts w:ascii="Times New Roman" w:hAnsi="Times New Roman" w:cs="Times New Roman"/>
          <w:b/>
          <w:sz w:val="24"/>
          <w:szCs w:val="24"/>
          <w:lang w:val="id-ID"/>
        </w:rPr>
        <w:t xml:space="preserve">Grafik 1. Hasil </w:t>
      </w:r>
      <w:r w:rsidRPr="00B968EF">
        <w:rPr>
          <w:rFonts w:ascii="Times New Roman" w:hAnsi="Times New Roman" w:cs="Times New Roman"/>
          <w:b/>
          <w:i/>
          <w:sz w:val="24"/>
          <w:szCs w:val="24"/>
          <w:lang w:val="id-ID"/>
        </w:rPr>
        <w:t>Return On Assets</w:t>
      </w:r>
      <w:r w:rsidRPr="00B968EF">
        <w:rPr>
          <w:rFonts w:ascii="Times New Roman" w:hAnsi="Times New Roman" w:cs="Times New Roman"/>
          <w:b/>
          <w:sz w:val="24"/>
          <w:szCs w:val="24"/>
          <w:lang w:val="id-ID"/>
        </w:rPr>
        <w:t xml:space="preserve"> tahun 2019-2023</w:t>
      </w:r>
    </w:p>
    <w:p w14:paraId="47F88BB8" w14:textId="5E6CF448" w:rsidR="00B968EF" w:rsidRDefault="00B968EF" w:rsidP="00B968EF">
      <w:pPr>
        <w:pStyle w:val="ListParagraph"/>
        <w:spacing w:line="480" w:lineRule="auto"/>
        <w:ind w:left="1494"/>
        <w:jc w:val="center"/>
        <w:rPr>
          <w:rFonts w:ascii="Times New Roman" w:hAnsi="Times New Roman" w:cs="Times New Roman"/>
          <w:lang w:val="id-ID"/>
        </w:rPr>
      </w:pPr>
      <w:r w:rsidRPr="00B968EF">
        <w:rPr>
          <w:rFonts w:ascii="Times New Roman" w:hAnsi="Times New Roman" w:cs="Times New Roman"/>
          <w:lang w:val="id-ID"/>
        </w:rPr>
        <w:t>Sumber : Data diolah oleh peneliti (Ms.Excel 2010)</w:t>
      </w:r>
    </w:p>
    <w:p w14:paraId="2582C93B" w14:textId="6D736CB5" w:rsidR="00B53DED" w:rsidRDefault="004823DB" w:rsidP="004823DB">
      <w:pPr>
        <w:pStyle w:val="ListParagraph"/>
        <w:spacing w:line="480" w:lineRule="auto"/>
        <w:ind w:left="1494" w:firstLine="63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grafik variabel profitabilitas </w:t>
      </w:r>
      <w:r w:rsidR="00B968EF" w:rsidRPr="00B80DCF">
        <w:rPr>
          <w:rFonts w:ascii="Times New Roman" w:hAnsi="Times New Roman" w:cs="Times New Roman"/>
          <w:sz w:val="24"/>
          <w:szCs w:val="24"/>
          <w:lang w:val="id-ID"/>
        </w:rPr>
        <w:t xml:space="preserve">Nilai minimum Profitabilitas yang diproksikan dengan </w:t>
      </w:r>
      <w:r w:rsidR="00B968EF" w:rsidRPr="00B80DCF">
        <w:rPr>
          <w:rFonts w:ascii="Times New Roman" w:hAnsi="Times New Roman" w:cs="Times New Roman"/>
          <w:i/>
          <w:sz w:val="24"/>
          <w:szCs w:val="24"/>
          <w:lang w:val="id-ID"/>
        </w:rPr>
        <w:t xml:space="preserve">Return On Assets </w:t>
      </w:r>
      <w:r w:rsidR="00B968EF" w:rsidRPr="00B80DCF">
        <w:rPr>
          <w:rFonts w:ascii="Times New Roman" w:hAnsi="Times New Roman" w:cs="Times New Roman"/>
          <w:sz w:val="24"/>
          <w:szCs w:val="24"/>
          <w:lang w:val="id-ID"/>
        </w:rPr>
        <w:t>(ROA)</w:t>
      </w:r>
      <w:r w:rsidR="00B968EF">
        <w:rPr>
          <w:rFonts w:ascii="Times New Roman" w:hAnsi="Times New Roman" w:cs="Times New Roman"/>
          <w:sz w:val="24"/>
          <w:szCs w:val="24"/>
          <w:lang w:val="id-ID"/>
        </w:rPr>
        <w:t xml:space="preserve"> perusahaan sektor energi pada tahun 2019-2023 diperoleh </w:t>
      </w:r>
      <w:r>
        <w:rPr>
          <w:rFonts w:ascii="Times New Roman" w:hAnsi="Times New Roman" w:cs="Times New Roman"/>
          <w:sz w:val="24"/>
          <w:szCs w:val="24"/>
          <w:lang w:val="id-ID"/>
        </w:rPr>
        <w:t>PT MNC Energi Investments Tbk</w:t>
      </w:r>
      <w:r w:rsidR="00667B68">
        <w:rPr>
          <w:rFonts w:ascii="Times New Roman" w:hAnsi="Times New Roman" w:cs="Times New Roman"/>
          <w:sz w:val="24"/>
          <w:szCs w:val="24"/>
          <w:lang w:val="id-ID"/>
        </w:rPr>
        <w:t xml:space="preserve"> sebesar -0,</w:t>
      </w:r>
      <w:r>
        <w:rPr>
          <w:rFonts w:ascii="Times New Roman" w:hAnsi="Times New Roman" w:cs="Times New Roman"/>
          <w:sz w:val="24"/>
          <w:szCs w:val="24"/>
          <w:lang w:val="id-ID"/>
        </w:rPr>
        <w:t xml:space="preserve">199 pada tahun 2020 dan nilai maksimum </w:t>
      </w:r>
      <w:r w:rsidR="00B80DCF" w:rsidRPr="004823DB">
        <w:rPr>
          <w:rFonts w:ascii="Times New Roman" w:hAnsi="Times New Roman" w:cs="Times New Roman"/>
          <w:sz w:val="24"/>
          <w:szCs w:val="24"/>
          <w:lang w:val="id-ID"/>
        </w:rPr>
        <w:t>diperoleh PT TBS Energi Utama Tbk</w:t>
      </w:r>
      <w:r w:rsidR="00B53DED" w:rsidRPr="004823DB">
        <w:rPr>
          <w:rFonts w:ascii="Times New Roman" w:hAnsi="Times New Roman" w:cs="Times New Roman"/>
          <w:sz w:val="24"/>
          <w:szCs w:val="24"/>
          <w:lang w:val="id-ID"/>
        </w:rPr>
        <w:t xml:space="preserve"> sebesar 2,33410</w:t>
      </w:r>
      <w:r>
        <w:rPr>
          <w:rFonts w:ascii="Times New Roman" w:hAnsi="Times New Roman" w:cs="Times New Roman"/>
          <w:sz w:val="24"/>
          <w:szCs w:val="24"/>
          <w:lang w:val="id-ID"/>
        </w:rPr>
        <w:t xml:space="preserve"> pada tahun 2023</w:t>
      </w:r>
      <w:r w:rsidR="002C5A57">
        <w:rPr>
          <w:rFonts w:ascii="Times New Roman" w:hAnsi="Times New Roman" w:cs="Times New Roman"/>
          <w:sz w:val="24"/>
          <w:szCs w:val="24"/>
          <w:lang w:val="id-ID"/>
        </w:rPr>
        <w:t>.</w:t>
      </w:r>
    </w:p>
    <w:p w14:paraId="790FC7DD" w14:textId="77777777" w:rsidR="002C5A57" w:rsidRDefault="002C5A57" w:rsidP="004823DB">
      <w:pPr>
        <w:pStyle w:val="ListParagraph"/>
        <w:spacing w:line="480" w:lineRule="auto"/>
        <w:ind w:left="1494" w:firstLine="633"/>
        <w:jc w:val="both"/>
        <w:rPr>
          <w:rFonts w:ascii="Times New Roman" w:hAnsi="Times New Roman" w:cs="Times New Roman"/>
          <w:sz w:val="24"/>
          <w:szCs w:val="24"/>
          <w:lang w:val="id-ID"/>
        </w:rPr>
      </w:pPr>
    </w:p>
    <w:p w14:paraId="001E4C86" w14:textId="77777777" w:rsidR="002C5A57" w:rsidRDefault="002C5A57" w:rsidP="004823DB">
      <w:pPr>
        <w:pStyle w:val="ListParagraph"/>
        <w:spacing w:line="480" w:lineRule="auto"/>
        <w:ind w:left="1494" w:firstLine="633"/>
        <w:jc w:val="both"/>
        <w:rPr>
          <w:rFonts w:ascii="Times New Roman" w:hAnsi="Times New Roman" w:cs="Times New Roman"/>
          <w:sz w:val="24"/>
          <w:szCs w:val="24"/>
          <w:lang w:val="id-ID"/>
        </w:rPr>
      </w:pPr>
    </w:p>
    <w:p w14:paraId="256A7265" w14:textId="77777777" w:rsidR="002C5A57" w:rsidRDefault="002C5A57" w:rsidP="004823DB">
      <w:pPr>
        <w:pStyle w:val="ListParagraph"/>
        <w:spacing w:line="480" w:lineRule="auto"/>
        <w:ind w:left="1494" w:firstLine="633"/>
        <w:jc w:val="both"/>
        <w:rPr>
          <w:rFonts w:ascii="Times New Roman" w:hAnsi="Times New Roman" w:cs="Times New Roman"/>
          <w:sz w:val="24"/>
          <w:szCs w:val="24"/>
          <w:lang w:val="id-ID"/>
        </w:rPr>
      </w:pPr>
    </w:p>
    <w:p w14:paraId="7FB34BA1" w14:textId="77777777" w:rsidR="002C5A57" w:rsidRDefault="002C5A57" w:rsidP="004823DB">
      <w:pPr>
        <w:pStyle w:val="ListParagraph"/>
        <w:spacing w:line="480" w:lineRule="auto"/>
        <w:ind w:left="1494" w:firstLine="633"/>
        <w:jc w:val="both"/>
        <w:rPr>
          <w:rFonts w:ascii="Times New Roman" w:hAnsi="Times New Roman" w:cs="Times New Roman"/>
          <w:sz w:val="24"/>
          <w:szCs w:val="24"/>
          <w:lang w:val="id-ID"/>
        </w:rPr>
      </w:pPr>
    </w:p>
    <w:p w14:paraId="1C695DE5" w14:textId="77777777" w:rsidR="002C5A57" w:rsidRPr="004823DB" w:rsidRDefault="002C5A57" w:rsidP="004823DB">
      <w:pPr>
        <w:pStyle w:val="ListParagraph"/>
        <w:spacing w:line="480" w:lineRule="auto"/>
        <w:ind w:left="1494" w:firstLine="633"/>
        <w:jc w:val="both"/>
        <w:rPr>
          <w:rFonts w:ascii="Times New Roman" w:hAnsi="Times New Roman" w:cs="Times New Roman"/>
          <w:sz w:val="24"/>
          <w:szCs w:val="24"/>
          <w:lang w:val="id-ID"/>
        </w:rPr>
      </w:pPr>
    </w:p>
    <w:p w14:paraId="5D2FA1BC" w14:textId="3E4E38A4" w:rsidR="00B53DED" w:rsidRDefault="00B53DED" w:rsidP="008E6B58">
      <w:pPr>
        <w:pStyle w:val="ListParagraph"/>
        <w:numPr>
          <w:ilvl w:val="0"/>
          <w:numId w:val="72"/>
        </w:numPr>
        <w:spacing w:line="48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lastRenderedPageBreak/>
        <w:t>Leverage</w:t>
      </w:r>
      <w:r>
        <w:rPr>
          <w:rFonts w:ascii="Times New Roman" w:hAnsi="Times New Roman" w:cs="Times New Roman"/>
          <w:sz w:val="24"/>
          <w:szCs w:val="24"/>
          <w:lang w:val="id-ID"/>
        </w:rPr>
        <w:t xml:space="preserve"> (DER)</w:t>
      </w:r>
    </w:p>
    <w:p w14:paraId="76BB25AD" w14:textId="4109F2BD" w:rsidR="00B80DCF" w:rsidRPr="00B80DCF" w:rsidRDefault="00B80DCF" w:rsidP="00B80DCF">
      <w:pPr>
        <w:pStyle w:val="ListParagraph"/>
        <w:spacing w:line="480" w:lineRule="auto"/>
        <w:ind w:left="1494"/>
        <w:jc w:val="both"/>
        <w:rPr>
          <w:rFonts w:ascii="Times New Roman" w:hAnsi="Times New Roman" w:cs="Times New Roman"/>
          <w:sz w:val="24"/>
          <w:szCs w:val="24"/>
          <w:lang w:val="id-ID"/>
        </w:rPr>
      </w:pPr>
      <w:r>
        <w:rPr>
          <w:noProof/>
        </w:rPr>
        <w:drawing>
          <wp:inline distT="0" distB="0" distL="0" distR="0" wp14:anchorId="35B20411" wp14:editId="0952DDFD">
            <wp:extent cx="4752976" cy="2628899"/>
            <wp:effectExtent l="0" t="0" r="9525" b="1968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123301B" w14:textId="36ABCE33" w:rsidR="00B80DCF" w:rsidRPr="00B968EF" w:rsidRDefault="00B80DCF" w:rsidP="00B80DCF">
      <w:pPr>
        <w:pStyle w:val="ListParagraph"/>
        <w:spacing w:line="480" w:lineRule="auto"/>
        <w:ind w:left="1494"/>
        <w:jc w:val="center"/>
        <w:rPr>
          <w:rFonts w:ascii="Times New Roman" w:hAnsi="Times New Roman" w:cs="Times New Roman"/>
          <w:b/>
          <w:sz w:val="24"/>
          <w:szCs w:val="24"/>
          <w:lang w:val="id-ID"/>
        </w:rPr>
      </w:pPr>
      <w:r w:rsidRPr="00B968EF">
        <w:rPr>
          <w:rFonts w:ascii="Times New Roman" w:hAnsi="Times New Roman" w:cs="Times New Roman"/>
          <w:b/>
          <w:sz w:val="24"/>
          <w:szCs w:val="24"/>
          <w:lang w:val="id-ID"/>
        </w:rPr>
        <w:t xml:space="preserve">Grafik </w:t>
      </w:r>
      <w:r>
        <w:rPr>
          <w:rFonts w:ascii="Times New Roman" w:hAnsi="Times New Roman" w:cs="Times New Roman"/>
          <w:b/>
          <w:sz w:val="24"/>
          <w:szCs w:val="24"/>
          <w:lang w:val="id-ID"/>
        </w:rPr>
        <w:t>2.</w:t>
      </w:r>
      <w:r w:rsidRPr="00B968EF">
        <w:rPr>
          <w:rFonts w:ascii="Times New Roman" w:hAnsi="Times New Roman" w:cs="Times New Roman"/>
          <w:b/>
          <w:sz w:val="24"/>
          <w:szCs w:val="24"/>
          <w:lang w:val="id-ID"/>
        </w:rPr>
        <w:t xml:space="preserve"> Hasil </w:t>
      </w:r>
      <w:r w:rsidR="000844F3">
        <w:rPr>
          <w:rFonts w:ascii="Times New Roman" w:hAnsi="Times New Roman" w:cs="Times New Roman"/>
          <w:b/>
          <w:i/>
          <w:sz w:val="24"/>
          <w:szCs w:val="24"/>
          <w:lang w:val="id-ID"/>
        </w:rPr>
        <w:t>Debt to Equity</w:t>
      </w:r>
      <w:r>
        <w:rPr>
          <w:rFonts w:ascii="Times New Roman" w:hAnsi="Times New Roman" w:cs="Times New Roman"/>
          <w:b/>
          <w:i/>
          <w:sz w:val="24"/>
          <w:szCs w:val="24"/>
          <w:lang w:val="id-ID"/>
        </w:rPr>
        <w:t xml:space="preserve"> Ratio</w:t>
      </w:r>
      <w:r w:rsidRPr="00B968EF">
        <w:rPr>
          <w:rFonts w:ascii="Times New Roman" w:hAnsi="Times New Roman" w:cs="Times New Roman"/>
          <w:b/>
          <w:sz w:val="24"/>
          <w:szCs w:val="24"/>
          <w:lang w:val="id-ID"/>
        </w:rPr>
        <w:t xml:space="preserve"> tahun 2019-2023</w:t>
      </w:r>
    </w:p>
    <w:p w14:paraId="4DF955B9" w14:textId="77777777" w:rsidR="00B80DCF" w:rsidRDefault="00B80DCF" w:rsidP="00B80DCF">
      <w:pPr>
        <w:pStyle w:val="ListParagraph"/>
        <w:spacing w:line="480" w:lineRule="auto"/>
        <w:ind w:left="1494"/>
        <w:jc w:val="center"/>
        <w:rPr>
          <w:rFonts w:ascii="Times New Roman" w:hAnsi="Times New Roman" w:cs="Times New Roman"/>
          <w:lang w:val="id-ID"/>
        </w:rPr>
      </w:pPr>
      <w:r w:rsidRPr="00B968EF">
        <w:rPr>
          <w:rFonts w:ascii="Times New Roman" w:hAnsi="Times New Roman" w:cs="Times New Roman"/>
          <w:lang w:val="id-ID"/>
        </w:rPr>
        <w:t>Sumber : Data diolah oleh peneliti (Ms.Excel 2010)</w:t>
      </w:r>
    </w:p>
    <w:p w14:paraId="715A72D8" w14:textId="5761CF7E" w:rsidR="00B80DCF" w:rsidRDefault="00B80DCF" w:rsidP="00B80DCF">
      <w:pPr>
        <w:pStyle w:val="ListParagraph"/>
        <w:spacing w:line="480" w:lineRule="auto"/>
        <w:ind w:left="1494" w:firstLine="633"/>
        <w:jc w:val="both"/>
        <w:rPr>
          <w:rFonts w:ascii="Times New Roman" w:hAnsi="Times New Roman" w:cs="Times New Roman"/>
          <w:sz w:val="24"/>
          <w:szCs w:val="24"/>
          <w:lang w:val="id-ID"/>
        </w:rPr>
      </w:pPr>
      <w:r w:rsidRPr="00B80DCF">
        <w:rPr>
          <w:rFonts w:ascii="Times New Roman" w:hAnsi="Times New Roman" w:cs="Times New Roman"/>
          <w:sz w:val="24"/>
          <w:szCs w:val="24"/>
          <w:lang w:val="id-ID"/>
        </w:rPr>
        <w:t xml:space="preserve">Nilai minimum </w:t>
      </w:r>
      <w:r>
        <w:rPr>
          <w:rFonts w:ascii="Times New Roman" w:hAnsi="Times New Roman" w:cs="Times New Roman"/>
          <w:i/>
          <w:sz w:val="24"/>
          <w:szCs w:val="24"/>
          <w:lang w:val="id-ID"/>
        </w:rPr>
        <w:t xml:space="preserve">Leverage </w:t>
      </w:r>
      <w:r w:rsidRPr="00B80DCF">
        <w:rPr>
          <w:rFonts w:ascii="Times New Roman" w:hAnsi="Times New Roman" w:cs="Times New Roman"/>
          <w:sz w:val="24"/>
          <w:szCs w:val="24"/>
          <w:lang w:val="id-ID"/>
        </w:rPr>
        <w:t xml:space="preserve">yang diproksikan dengan </w:t>
      </w:r>
      <w:r>
        <w:rPr>
          <w:rFonts w:ascii="Times New Roman" w:hAnsi="Times New Roman" w:cs="Times New Roman"/>
          <w:i/>
          <w:sz w:val="24"/>
          <w:szCs w:val="24"/>
          <w:lang w:val="id-ID"/>
        </w:rPr>
        <w:t>debt to equity ratio</w:t>
      </w:r>
      <w:r w:rsidRPr="00B80DCF">
        <w:rPr>
          <w:rFonts w:ascii="Times New Roman" w:hAnsi="Times New Roman" w:cs="Times New Roman"/>
          <w:i/>
          <w:sz w:val="24"/>
          <w:szCs w:val="24"/>
          <w:lang w:val="id-ID"/>
        </w:rPr>
        <w:t xml:space="preserve"> </w:t>
      </w:r>
      <w:r w:rsidRPr="00B80DCF">
        <w:rPr>
          <w:rFonts w:ascii="Times New Roman" w:hAnsi="Times New Roman" w:cs="Times New Roman"/>
          <w:sz w:val="24"/>
          <w:szCs w:val="24"/>
          <w:lang w:val="id-ID"/>
        </w:rPr>
        <w:t>(</w:t>
      </w:r>
      <w:r>
        <w:rPr>
          <w:rFonts w:ascii="Times New Roman" w:hAnsi="Times New Roman" w:cs="Times New Roman"/>
          <w:sz w:val="24"/>
          <w:szCs w:val="24"/>
          <w:lang w:val="id-ID"/>
        </w:rPr>
        <w:t>DER</w:t>
      </w:r>
      <w:r w:rsidRPr="00B80DCF">
        <w:rPr>
          <w:rFonts w:ascii="Times New Roman" w:hAnsi="Times New Roman" w:cs="Times New Roman"/>
          <w:sz w:val="24"/>
          <w:szCs w:val="24"/>
          <w:lang w:val="id-ID"/>
        </w:rPr>
        <w:t>)</w:t>
      </w:r>
      <w:r>
        <w:rPr>
          <w:rFonts w:ascii="Times New Roman" w:hAnsi="Times New Roman" w:cs="Times New Roman"/>
          <w:sz w:val="24"/>
          <w:szCs w:val="24"/>
          <w:lang w:val="id-ID"/>
        </w:rPr>
        <w:t xml:space="preserve"> perusahaan sek</w:t>
      </w:r>
      <w:r w:rsidR="000844F3">
        <w:rPr>
          <w:rFonts w:ascii="Times New Roman" w:hAnsi="Times New Roman" w:cs="Times New Roman"/>
          <w:sz w:val="24"/>
          <w:szCs w:val="24"/>
          <w:lang w:val="id-ID"/>
        </w:rPr>
        <w:t xml:space="preserve">tor energi pada tahun 2019-2023. Pada tahun 2019-2021 berturut-turt </w:t>
      </w:r>
      <w:r>
        <w:rPr>
          <w:rFonts w:ascii="Times New Roman" w:hAnsi="Times New Roman" w:cs="Times New Roman"/>
          <w:sz w:val="24"/>
          <w:szCs w:val="24"/>
          <w:lang w:val="id-ID"/>
        </w:rPr>
        <w:t xml:space="preserve">diperoleh PT </w:t>
      </w:r>
      <w:r w:rsidR="000844F3">
        <w:rPr>
          <w:rFonts w:ascii="Times New Roman" w:hAnsi="Times New Roman" w:cs="Times New Roman"/>
          <w:sz w:val="24"/>
          <w:szCs w:val="24"/>
          <w:lang w:val="id-ID"/>
        </w:rPr>
        <w:t>Mitrabahtera Segara Sejati</w:t>
      </w:r>
      <w:r>
        <w:rPr>
          <w:rFonts w:ascii="Times New Roman" w:hAnsi="Times New Roman" w:cs="Times New Roman"/>
          <w:sz w:val="24"/>
          <w:szCs w:val="24"/>
          <w:lang w:val="id-ID"/>
        </w:rPr>
        <w:t xml:space="preserve"> Tbk </w:t>
      </w:r>
      <w:r w:rsidR="000844F3">
        <w:rPr>
          <w:rFonts w:ascii="Times New Roman" w:hAnsi="Times New Roman" w:cs="Times New Roman"/>
          <w:sz w:val="24"/>
          <w:szCs w:val="24"/>
          <w:lang w:val="id-ID"/>
        </w:rPr>
        <w:t xml:space="preserve">masing-masing </w:t>
      </w:r>
      <w:r>
        <w:rPr>
          <w:rFonts w:ascii="Times New Roman" w:hAnsi="Times New Roman" w:cs="Times New Roman"/>
          <w:sz w:val="24"/>
          <w:szCs w:val="24"/>
          <w:lang w:val="id-ID"/>
        </w:rPr>
        <w:t xml:space="preserve">sebesar </w:t>
      </w:r>
      <w:r w:rsidR="004823DB">
        <w:rPr>
          <w:rFonts w:ascii="Times New Roman" w:hAnsi="Times New Roman" w:cs="Times New Roman"/>
          <w:sz w:val="24"/>
          <w:szCs w:val="24"/>
          <w:lang w:val="id-ID"/>
        </w:rPr>
        <w:t>0,152, 0,243 dan 0,050</w:t>
      </w:r>
      <w:r>
        <w:rPr>
          <w:rFonts w:ascii="Times New Roman" w:hAnsi="Times New Roman" w:cs="Times New Roman"/>
          <w:sz w:val="24"/>
          <w:szCs w:val="24"/>
          <w:lang w:val="id-ID"/>
        </w:rPr>
        <w:t>, pada tahun 2022</w:t>
      </w:r>
      <w:r w:rsidR="000844F3">
        <w:rPr>
          <w:rFonts w:ascii="Times New Roman" w:hAnsi="Times New Roman" w:cs="Times New Roman"/>
          <w:sz w:val="24"/>
          <w:szCs w:val="24"/>
          <w:lang w:val="id-ID"/>
        </w:rPr>
        <w:t xml:space="preserve"> dan 2023 diperoleh PT Sumber Energi Andalan Tbk masing-masing</w:t>
      </w:r>
      <w:r>
        <w:rPr>
          <w:rFonts w:ascii="Times New Roman" w:hAnsi="Times New Roman" w:cs="Times New Roman"/>
          <w:sz w:val="24"/>
          <w:szCs w:val="24"/>
          <w:lang w:val="id-ID"/>
        </w:rPr>
        <w:t xml:space="preserve"> sebesar 0,0</w:t>
      </w:r>
      <w:r w:rsidR="004823DB">
        <w:rPr>
          <w:rFonts w:ascii="Times New Roman" w:hAnsi="Times New Roman" w:cs="Times New Roman"/>
          <w:sz w:val="24"/>
          <w:szCs w:val="24"/>
          <w:lang w:val="id-ID"/>
        </w:rPr>
        <w:t>46</w:t>
      </w:r>
      <w:r>
        <w:rPr>
          <w:rFonts w:ascii="Times New Roman" w:hAnsi="Times New Roman" w:cs="Times New Roman"/>
          <w:sz w:val="24"/>
          <w:szCs w:val="24"/>
          <w:lang w:val="id-ID"/>
        </w:rPr>
        <w:t xml:space="preserve"> dan 0,0</w:t>
      </w:r>
      <w:r w:rsidR="004823DB">
        <w:rPr>
          <w:rFonts w:ascii="Times New Roman" w:hAnsi="Times New Roman" w:cs="Times New Roman"/>
          <w:sz w:val="24"/>
          <w:szCs w:val="24"/>
          <w:lang w:val="id-ID"/>
        </w:rPr>
        <w:t>71</w:t>
      </w:r>
      <w:r>
        <w:rPr>
          <w:rFonts w:ascii="Times New Roman" w:hAnsi="Times New Roman" w:cs="Times New Roman"/>
          <w:sz w:val="24"/>
          <w:szCs w:val="24"/>
          <w:lang w:val="id-ID"/>
        </w:rPr>
        <w:t>.</w:t>
      </w:r>
    </w:p>
    <w:p w14:paraId="36E81099" w14:textId="49EFFDC5" w:rsidR="00B53DED" w:rsidRDefault="00B80DCF" w:rsidP="00B80DCF">
      <w:pPr>
        <w:pStyle w:val="ListParagraph"/>
        <w:spacing w:line="480" w:lineRule="auto"/>
        <w:ind w:left="1494" w:firstLine="633"/>
        <w:jc w:val="both"/>
        <w:rPr>
          <w:rFonts w:ascii="Times New Roman" w:hAnsi="Times New Roman" w:cs="Times New Roman"/>
          <w:sz w:val="24"/>
          <w:szCs w:val="24"/>
          <w:lang w:val="id-ID"/>
        </w:rPr>
      </w:pPr>
      <w:r w:rsidRPr="000844F3">
        <w:rPr>
          <w:rFonts w:ascii="Times New Roman" w:hAnsi="Times New Roman" w:cs="Times New Roman"/>
          <w:sz w:val="24"/>
          <w:szCs w:val="24"/>
          <w:lang w:val="id-ID"/>
        </w:rPr>
        <w:t xml:space="preserve">Nilai maximum </w:t>
      </w:r>
      <w:r w:rsidR="000844F3" w:rsidRPr="000844F3">
        <w:rPr>
          <w:rFonts w:ascii="Times New Roman" w:hAnsi="Times New Roman" w:cs="Times New Roman"/>
          <w:i/>
          <w:sz w:val="24"/>
          <w:szCs w:val="24"/>
          <w:lang w:val="id-ID"/>
        </w:rPr>
        <w:t>Leverage</w:t>
      </w:r>
      <w:r w:rsidRPr="000844F3">
        <w:rPr>
          <w:rFonts w:ascii="Times New Roman" w:hAnsi="Times New Roman" w:cs="Times New Roman"/>
          <w:sz w:val="24"/>
          <w:szCs w:val="24"/>
          <w:lang w:val="id-ID"/>
        </w:rPr>
        <w:t xml:space="preserve"> perusahaan</w:t>
      </w:r>
      <w:r>
        <w:rPr>
          <w:rFonts w:ascii="Times New Roman" w:hAnsi="Times New Roman" w:cs="Times New Roman"/>
          <w:sz w:val="24"/>
          <w:szCs w:val="24"/>
          <w:lang w:val="id-ID"/>
        </w:rPr>
        <w:t xml:space="preserve"> sektor energi pada tahun 2019-2023 diperoleh PT </w:t>
      </w:r>
      <w:r w:rsidR="000844F3">
        <w:rPr>
          <w:rFonts w:ascii="Times New Roman" w:hAnsi="Times New Roman" w:cs="Times New Roman"/>
          <w:sz w:val="24"/>
          <w:szCs w:val="24"/>
          <w:lang w:val="id-ID"/>
        </w:rPr>
        <w:t>Medco Energi Internasional</w:t>
      </w:r>
      <w:r>
        <w:rPr>
          <w:rFonts w:ascii="Times New Roman" w:hAnsi="Times New Roman" w:cs="Times New Roman"/>
          <w:sz w:val="24"/>
          <w:szCs w:val="24"/>
          <w:lang w:val="id-ID"/>
        </w:rPr>
        <w:t xml:space="preserve"> Tbk sebesar </w:t>
      </w:r>
      <w:r w:rsidR="000844F3">
        <w:rPr>
          <w:rFonts w:ascii="Times New Roman" w:hAnsi="Times New Roman" w:cs="Times New Roman"/>
          <w:sz w:val="24"/>
          <w:szCs w:val="24"/>
          <w:lang w:val="id-ID"/>
        </w:rPr>
        <w:t>3,</w:t>
      </w:r>
      <w:r w:rsidR="0089551A">
        <w:rPr>
          <w:rFonts w:ascii="Times New Roman" w:hAnsi="Times New Roman" w:cs="Times New Roman"/>
          <w:sz w:val="24"/>
          <w:szCs w:val="24"/>
          <w:lang w:val="id-ID"/>
        </w:rPr>
        <w:t>42280</w:t>
      </w:r>
      <w:r>
        <w:rPr>
          <w:rFonts w:ascii="Times New Roman" w:hAnsi="Times New Roman" w:cs="Times New Roman"/>
          <w:sz w:val="24"/>
          <w:szCs w:val="24"/>
          <w:lang w:val="id-ID"/>
        </w:rPr>
        <w:t xml:space="preserve"> pada tahun 2019, pada tahun 2020 </w:t>
      </w:r>
      <w:r w:rsidR="0089551A">
        <w:rPr>
          <w:rFonts w:ascii="Times New Roman" w:hAnsi="Times New Roman" w:cs="Times New Roman"/>
          <w:sz w:val="24"/>
          <w:szCs w:val="24"/>
          <w:lang w:val="id-ID"/>
        </w:rPr>
        <w:t xml:space="preserve">diperoleh PT ABM Investama Tbk </w:t>
      </w:r>
      <w:r>
        <w:rPr>
          <w:rFonts w:ascii="Times New Roman" w:hAnsi="Times New Roman" w:cs="Times New Roman"/>
          <w:sz w:val="24"/>
          <w:szCs w:val="24"/>
          <w:lang w:val="id-ID"/>
        </w:rPr>
        <w:t xml:space="preserve">sebesar </w:t>
      </w:r>
      <w:r w:rsidR="0089551A">
        <w:rPr>
          <w:rFonts w:ascii="Times New Roman" w:hAnsi="Times New Roman" w:cs="Times New Roman"/>
          <w:sz w:val="24"/>
          <w:szCs w:val="24"/>
          <w:lang w:val="id-ID"/>
        </w:rPr>
        <w:t>4,11432</w:t>
      </w:r>
      <w:r>
        <w:rPr>
          <w:rFonts w:ascii="Times New Roman" w:hAnsi="Times New Roman" w:cs="Times New Roman"/>
          <w:sz w:val="24"/>
          <w:szCs w:val="24"/>
          <w:lang w:val="id-ID"/>
        </w:rPr>
        <w:t xml:space="preserve">, pada tahun </w:t>
      </w:r>
      <w:r w:rsidR="0089551A">
        <w:rPr>
          <w:rFonts w:ascii="Times New Roman" w:hAnsi="Times New Roman" w:cs="Times New Roman"/>
          <w:sz w:val="24"/>
          <w:szCs w:val="24"/>
          <w:lang w:val="id-ID"/>
        </w:rPr>
        <w:t xml:space="preserve">2021 sampai 2023 </w:t>
      </w:r>
      <w:r w:rsidR="0089551A">
        <w:rPr>
          <w:rFonts w:ascii="Times New Roman" w:hAnsi="Times New Roman" w:cs="Times New Roman"/>
          <w:sz w:val="24"/>
          <w:szCs w:val="24"/>
          <w:lang w:val="id-ID"/>
        </w:rPr>
        <w:lastRenderedPageBreak/>
        <w:t xml:space="preserve">diperoleh PT Delta Dunia Makmur Tbk masing-masing </w:t>
      </w:r>
      <w:r>
        <w:rPr>
          <w:rFonts w:ascii="Times New Roman" w:hAnsi="Times New Roman" w:cs="Times New Roman"/>
          <w:sz w:val="24"/>
          <w:szCs w:val="24"/>
          <w:lang w:val="id-ID"/>
        </w:rPr>
        <w:t xml:space="preserve">sebesar </w:t>
      </w:r>
      <w:r w:rsidR="0089551A">
        <w:rPr>
          <w:rFonts w:ascii="Times New Roman" w:hAnsi="Times New Roman" w:cs="Times New Roman"/>
          <w:sz w:val="24"/>
          <w:szCs w:val="24"/>
          <w:lang w:val="id-ID"/>
        </w:rPr>
        <w:t>5,15818, 5,13159</w:t>
      </w:r>
      <w:r>
        <w:rPr>
          <w:rFonts w:ascii="Times New Roman" w:hAnsi="Times New Roman" w:cs="Times New Roman"/>
          <w:sz w:val="24"/>
          <w:szCs w:val="24"/>
          <w:lang w:val="id-ID"/>
        </w:rPr>
        <w:t xml:space="preserve"> dan </w:t>
      </w:r>
      <w:r w:rsidR="0089551A">
        <w:rPr>
          <w:rFonts w:ascii="Times New Roman" w:hAnsi="Times New Roman" w:cs="Times New Roman"/>
          <w:sz w:val="24"/>
          <w:szCs w:val="24"/>
          <w:lang w:val="id-ID"/>
        </w:rPr>
        <w:t>5,87662</w:t>
      </w:r>
      <w:r w:rsidRPr="00B53DED">
        <w:rPr>
          <w:rFonts w:ascii="Times New Roman" w:hAnsi="Times New Roman" w:cs="Times New Roman"/>
          <w:sz w:val="24"/>
          <w:szCs w:val="24"/>
          <w:lang w:val="id-ID"/>
        </w:rPr>
        <w:t>.</w:t>
      </w:r>
    </w:p>
    <w:p w14:paraId="16E73CF2" w14:textId="22D8A9AE" w:rsidR="0089551A" w:rsidRDefault="0089551A" w:rsidP="008E6B58">
      <w:pPr>
        <w:pStyle w:val="ListParagraph"/>
        <w:numPr>
          <w:ilvl w:val="0"/>
          <w:numId w:val="72"/>
        </w:numPr>
        <w:spacing w:line="480" w:lineRule="auto"/>
        <w:jc w:val="both"/>
        <w:rPr>
          <w:rFonts w:ascii="Times New Roman" w:hAnsi="Times New Roman" w:cs="Times New Roman"/>
          <w:lang w:val="id-ID"/>
        </w:rPr>
      </w:pPr>
      <w:r>
        <w:rPr>
          <w:rFonts w:ascii="Times New Roman" w:hAnsi="Times New Roman" w:cs="Times New Roman"/>
          <w:i/>
          <w:lang w:val="id-ID"/>
        </w:rPr>
        <w:t>Firm Size</w:t>
      </w:r>
    </w:p>
    <w:p w14:paraId="6CF2349A" w14:textId="283F217E" w:rsidR="0089551A" w:rsidRDefault="0089551A" w:rsidP="0089551A">
      <w:pPr>
        <w:pStyle w:val="ListParagraph"/>
        <w:spacing w:line="480" w:lineRule="auto"/>
        <w:ind w:left="1494"/>
        <w:jc w:val="both"/>
        <w:rPr>
          <w:rFonts w:ascii="Times New Roman" w:hAnsi="Times New Roman" w:cs="Times New Roman"/>
          <w:lang w:val="id-ID"/>
        </w:rPr>
      </w:pPr>
      <w:r>
        <w:rPr>
          <w:noProof/>
        </w:rPr>
        <w:drawing>
          <wp:inline distT="0" distB="0" distL="0" distR="0" wp14:anchorId="18F4A06A" wp14:editId="15097B6C">
            <wp:extent cx="4652387" cy="2743200"/>
            <wp:effectExtent l="0" t="0" r="1524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EC1AFD" w14:textId="5B7C7888" w:rsidR="0089551A" w:rsidRPr="00B968EF" w:rsidRDefault="0089551A" w:rsidP="0089551A">
      <w:pPr>
        <w:pStyle w:val="ListParagraph"/>
        <w:spacing w:line="480" w:lineRule="auto"/>
        <w:ind w:left="1494"/>
        <w:jc w:val="center"/>
        <w:rPr>
          <w:rFonts w:ascii="Times New Roman" w:hAnsi="Times New Roman" w:cs="Times New Roman"/>
          <w:b/>
          <w:sz w:val="24"/>
          <w:szCs w:val="24"/>
          <w:lang w:val="id-ID"/>
        </w:rPr>
      </w:pPr>
      <w:r w:rsidRPr="00B968EF">
        <w:rPr>
          <w:rFonts w:ascii="Times New Roman" w:hAnsi="Times New Roman" w:cs="Times New Roman"/>
          <w:b/>
          <w:sz w:val="24"/>
          <w:szCs w:val="24"/>
          <w:lang w:val="id-ID"/>
        </w:rPr>
        <w:t xml:space="preserve">Grafik </w:t>
      </w:r>
      <w:r>
        <w:rPr>
          <w:rFonts w:ascii="Times New Roman" w:hAnsi="Times New Roman" w:cs="Times New Roman"/>
          <w:b/>
          <w:sz w:val="24"/>
          <w:szCs w:val="24"/>
          <w:lang w:val="id-ID"/>
        </w:rPr>
        <w:t>3.</w:t>
      </w:r>
      <w:r w:rsidRPr="00B968EF">
        <w:rPr>
          <w:rFonts w:ascii="Times New Roman" w:hAnsi="Times New Roman" w:cs="Times New Roman"/>
          <w:b/>
          <w:sz w:val="24"/>
          <w:szCs w:val="24"/>
          <w:lang w:val="id-ID"/>
        </w:rPr>
        <w:t xml:space="preserve"> Hasil </w:t>
      </w:r>
      <w:r>
        <w:rPr>
          <w:rFonts w:ascii="Times New Roman" w:hAnsi="Times New Roman" w:cs="Times New Roman"/>
          <w:b/>
          <w:i/>
          <w:sz w:val="24"/>
          <w:szCs w:val="24"/>
          <w:lang w:val="id-ID"/>
        </w:rPr>
        <w:t xml:space="preserve">Firm Size </w:t>
      </w:r>
      <w:r w:rsidRPr="00B968EF">
        <w:rPr>
          <w:rFonts w:ascii="Times New Roman" w:hAnsi="Times New Roman" w:cs="Times New Roman"/>
          <w:b/>
          <w:sz w:val="24"/>
          <w:szCs w:val="24"/>
          <w:lang w:val="id-ID"/>
        </w:rPr>
        <w:t xml:space="preserve"> tahun 2019-2023</w:t>
      </w:r>
    </w:p>
    <w:p w14:paraId="3CD42B69" w14:textId="77777777" w:rsidR="0089551A" w:rsidRDefault="0089551A" w:rsidP="0089551A">
      <w:pPr>
        <w:pStyle w:val="ListParagraph"/>
        <w:spacing w:line="480" w:lineRule="auto"/>
        <w:ind w:left="1494"/>
        <w:jc w:val="center"/>
        <w:rPr>
          <w:rFonts w:ascii="Times New Roman" w:hAnsi="Times New Roman" w:cs="Times New Roman"/>
          <w:lang w:val="id-ID"/>
        </w:rPr>
      </w:pPr>
      <w:r w:rsidRPr="00B968EF">
        <w:rPr>
          <w:rFonts w:ascii="Times New Roman" w:hAnsi="Times New Roman" w:cs="Times New Roman"/>
          <w:lang w:val="id-ID"/>
        </w:rPr>
        <w:t>Sumber : Data diolah oleh peneliti (Ms.Excel 2010)</w:t>
      </w:r>
    </w:p>
    <w:p w14:paraId="32922A45" w14:textId="3FB99A41" w:rsidR="0089551A" w:rsidRDefault="0089551A" w:rsidP="0089551A">
      <w:pPr>
        <w:pStyle w:val="ListParagraph"/>
        <w:spacing w:line="480" w:lineRule="auto"/>
        <w:ind w:left="1494" w:firstLine="633"/>
        <w:jc w:val="both"/>
        <w:rPr>
          <w:rFonts w:ascii="Times New Roman" w:hAnsi="Times New Roman" w:cs="Times New Roman"/>
          <w:sz w:val="24"/>
          <w:szCs w:val="24"/>
          <w:lang w:val="id-ID"/>
        </w:rPr>
      </w:pPr>
      <w:r w:rsidRPr="00B80DCF">
        <w:rPr>
          <w:rFonts w:ascii="Times New Roman" w:hAnsi="Times New Roman" w:cs="Times New Roman"/>
          <w:sz w:val="24"/>
          <w:szCs w:val="24"/>
          <w:lang w:val="id-ID"/>
        </w:rPr>
        <w:t xml:space="preserve">Nilai minimum </w:t>
      </w:r>
      <w:r>
        <w:rPr>
          <w:rFonts w:ascii="Times New Roman" w:hAnsi="Times New Roman" w:cs="Times New Roman"/>
          <w:i/>
          <w:sz w:val="24"/>
          <w:szCs w:val="24"/>
          <w:lang w:val="id-ID"/>
        </w:rPr>
        <w:t xml:space="preserve">Firm size </w:t>
      </w:r>
      <w:r w:rsidRPr="00B80DCF">
        <w:rPr>
          <w:rFonts w:ascii="Times New Roman" w:hAnsi="Times New Roman" w:cs="Times New Roman"/>
          <w:sz w:val="24"/>
          <w:szCs w:val="24"/>
          <w:lang w:val="id-ID"/>
        </w:rPr>
        <w:t xml:space="preserve">yang diproksikan dengan </w:t>
      </w:r>
      <w:r>
        <w:rPr>
          <w:rFonts w:ascii="Times New Roman" w:hAnsi="Times New Roman" w:cs="Times New Roman"/>
          <w:sz w:val="24"/>
          <w:szCs w:val="24"/>
          <w:lang w:val="id-ID"/>
        </w:rPr>
        <w:t>Ln Total Aktiva perusahaan sektor energi pada tahun 2019-2023. Pada tahun 2019 dan 2020 diperoleh PT MNC Energi Investments Tbk masing-masing sebesar 17,93 dan 17,80. Pada tahun 2021 dan 2022 diperoleh PT Trans Power Marine Tbk masing-masing sebesar 18,41 dan 18,49. Pada tahun 2023 diperoleh PT TBS Energi Utama Tbk sebesar 16,01.</w:t>
      </w:r>
    </w:p>
    <w:p w14:paraId="6F62EB5C" w14:textId="0DB58FAA" w:rsidR="0089551A" w:rsidRDefault="0089551A" w:rsidP="0089551A">
      <w:pPr>
        <w:pStyle w:val="ListParagraph"/>
        <w:spacing w:line="480" w:lineRule="auto"/>
        <w:ind w:left="1494" w:firstLine="633"/>
        <w:jc w:val="both"/>
        <w:rPr>
          <w:rFonts w:ascii="Times New Roman" w:hAnsi="Times New Roman" w:cs="Times New Roman"/>
          <w:sz w:val="24"/>
          <w:szCs w:val="24"/>
          <w:lang w:val="id-ID"/>
        </w:rPr>
      </w:pPr>
      <w:r w:rsidRPr="000844F3">
        <w:rPr>
          <w:rFonts w:ascii="Times New Roman" w:hAnsi="Times New Roman" w:cs="Times New Roman"/>
          <w:sz w:val="24"/>
          <w:szCs w:val="24"/>
          <w:lang w:val="id-ID"/>
        </w:rPr>
        <w:t xml:space="preserve">Nilai maximum </w:t>
      </w:r>
      <w:r w:rsidR="00D94B65">
        <w:rPr>
          <w:rFonts w:ascii="Times New Roman" w:hAnsi="Times New Roman" w:cs="Times New Roman"/>
          <w:i/>
          <w:sz w:val="24"/>
          <w:szCs w:val="24"/>
          <w:lang w:val="id-ID"/>
        </w:rPr>
        <w:t>Firm Size</w:t>
      </w:r>
      <w:r w:rsidR="00D94B65">
        <w:rPr>
          <w:rFonts w:ascii="Times New Roman" w:hAnsi="Times New Roman" w:cs="Times New Roman"/>
          <w:sz w:val="24"/>
          <w:szCs w:val="24"/>
          <w:lang w:val="id-ID"/>
        </w:rPr>
        <w:t xml:space="preserve"> </w:t>
      </w:r>
      <w:r w:rsidRPr="000844F3">
        <w:rPr>
          <w:rFonts w:ascii="Times New Roman" w:hAnsi="Times New Roman" w:cs="Times New Roman"/>
          <w:sz w:val="24"/>
          <w:szCs w:val="24"/>
          <w:lang w:val="id-ID"/>
        </w:rPr>
        <w:t>perusahaan</w:t>
      </w:r>
      <w:r>
        <w:rPr>
          <w:rFonts w:ascii="Times New Roman" w:hAnsi="Times New Roman" w:cs="Times New Roman"/>
          <w:sz w:val="24"/>
          <w:szCs w:val="24"/>
          <w:lang w:val="id-ID"/>
        </w:rPr>
        <w:t xml:space="preserve"> sek</w:t>
      </w:r>
      <w:r w:rsidR="00D94B65">
        <w:rPr>
          <w:rFonts w:ascii="Times New Roman" w:hAnsi="Times New Roman" w:cs="Times New Roman"/>
          <w:sz w:val="24"/>
          <w:szCs w:val="24"/>
          <w:lang w:val="id-ID"/>
        </w:rPr>
        <w:t>tor energi pada tahun 2019-2023. Pada tahun 2019 h</w:t>
      </w:r>
      <w:r w:rsidR="00002662">
        <w:rPr>
          <w:rFonts w:ascii="Times New Roman" w:hAnsi="Times New Roman" w:cs="Times New Roman"/>
          <w:sz w:val="24"/>
          <w:szCs w:val="24"/>
          <w:lang w:val="id-ID"/>
        </w:rPr>
        <w:t>ingga 2022 secara berturut-turut</w:t>
      </w:r>
      <w:r w:rsidR="00D94B65">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 xml:space="preserve">diperoleh PT </w:t>
      </w:r>
      <w:r w:rsidR="00D94B65">
        <w:rPr>
          <w:rFonts w:ascii="Times New Roman" w:hAnsi="Times New Roman" w:cs="Times New Roman"/>
          <w:sz w:val="24"/>
          <w:szCs w:val="24"/>
          <w:lang w:val="id-ID"/>
        </w:rPr>
        <w:t>Adaro</w:t>
      </w:r>
      <w:r>
        <w:rPr>
          <w:rFonts w:ascii="Times New Roman" w:hAnsi="Times New Roman" w:cs="Times New Roman"/>
          <w:sz w:val="24"/>
          <w:szCs w:val="24"/>
          <w:lang w:val="id-ID"/>
        </w:rPr>
        <w:t xml:space="preserve"> Energi </w:t>
      </w:r>
      <w:r w:rsidR="00D94B65">
        <w:rPr>
          <w:rFonts w:ascii="Times New Roman" w:hAnsi="Times New Roman" w:cs="Times New Roman"/>
          <w:sz w:val="24"/>
          <w:szCs w:val="24"/>
          <w:lang w:val="id-ID"/>
        </w:rPr>
        <w:t>Indonesia</w:t>
      </w:r>
      <w:r>
        <w:rPr>
          <w:rFonts w:ascii="Times New Roman" w:hAnsi="Times New Roman" w:cs="Times New Roman"/>
          <w:sz w:val="24"/>
          <w:szCs w:val="24"/>
          <w:lang w:val="id-ID"/>
        </w:rPr>
        <w:t xml:space="preserve"> Tbk </w:t>
      </w:r>
      <w:r w:rsidR="00D94B65">
        <w:rPr>
          <w:rFonts w:ascii="Times New Roman" w:hAnsi="Times New Roman" w:cs="Times New Roman"/>
          <w:sz w:val="24"/>
          <w:szCs w:val="24"/>
          <w:lang w:val="id-ID"/>
        </w:rPr>
        <w:t xml:space="preserve">masing-masing </w:t>
      </w:r>
      <w:r>
        <w:rPr>
          <w:rFonts w:ascii="Times New Roman" w:hAnsi="Times New Roman" w:cs="Times New Roman"/>
          <w:sz w:val="24"/>
          <w:szCs w:val="24"/>
          <w:lang w:val="id-ID"/>
        </w:rPr>
        <w:t xml:space="preserve">sebesar </w:t>
      </w:r>
      <w:r w:rsidR="00D94B65">
        <w:rPr>
          <w:rFonts w:ascii="Times New Roman" w:hAnsi="Times New Roman" w:cs="Times New Roman"/>
          <w:sz w:val="24"/>
          <w:szCs w:val="24"/>
          <w:lang w:val="id-ID"/>
        </w:rPr>
        <w:t>22,70; 22,58;  22,75 dan 23,10. P</w:t>
      </w:r>
      <w:r>
        <w:rPr>
          <w:rFonts w:ascii="Times New Roman" w:hAnsi="Times New Roman" w:cs="Times New Roman"/>
          <w:sz w:val="24"/>
          <w:szCs w:val="24"/>
          <w:lang w:val="id-ID"/>
        </w:rPr>
        <w:t>ada tahun 20</w:t>
      </w:r>
      <w:r w:rsidR="00D94B65">
        <w:rPr>
          <w:rFonts w:ascii="Times New Roman" w:hAnsi="Times New Roman" w:cs="Times New Roman"/>
          <w:sz w:val="24"/>
          <w:szCs w:val="24"/>
          <w:lang w:val="id-ID"/>
        </w:rPr>
        <w:t>23 diperoleh PT Medco Energi Internasional sebesar 22,73.</w:t>
      </w:r>
    </w:p>
    <w:p w14:paraId="7E384291" w14:textId="544F6F23" w:rsidR="00D94B65" w:rsidRPr="00D94B65" w:rsidRDefault="00D94B65" w:rsidP="008E6B58">
      <w:pPr>
        <w:pStyle w:val="ListParagraph"/>
        <w:numPr>
          <w:ilvl w:val="0"/>
          <w:numId w:val="72"/>
        </w:numPr>
        <w:spacing w:line="480" w:lineRule="auto"/>
        <w:jc w:val="both"/>
        <w:rPr>
          <w:rFonts w:ascii="Times New Roman" w:hAnsi="Times New Roman" w:cs="Times New Roman"/>
          <w:lang w:val="id-ID"/>
        </w:rPr>
      </w:pPr>
      <w:r>
        <w:rPr>
          <w:rFonts w:ascii="Times New Roman" w:hAnsi="Times New Roman" w:cs="Times New Roman"/>
          <w:i/>
          <w:sz w:val="24"/>
          <w:szCs w:val="24"/>
          <w:lang w:val="id-ID"/>
        </w:rPr>
        <w:t>Growth Opportunity</w:t>
      </w:r>
    </w:p>
    <w:p w14:paraId="06677ED0" w14:textId="2DA5BB7F" w:rsidR="00D94B65" w:rsidRDefault="00D94B65" w:rsidP="00D94B65">
      <w:pPr>
        <w:pStyle w:val="ListParagraph"/>
        <w:spacing w:line="480" w:lineRule="auto"/>
        <w:ind w:left="1494"/>
        <w:jc w:val="both"/>
        <w:rPr>
          <w:rFonts w:ascii="Times New Roman" w:hAnsi="Times New Roman" w:cs="Times New Roman"/>
          <w:lang w:val="id-ID"/>
        </w:rPr>
      </w:pPr>
      <w:r>
        <w:rPr>
          <w:noProof/>
        </w:rPr>
        <w:drawing>
          <wp:inline distT="0" distB="0" distL="0" distR="0" wp14:anchorId="4A16C224" wp14:editId="6622B219">
            <wp:extent cx="4455585" cy="2514600"/>
            <wp:effectExtent l="0" t="0" r="2159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C765AE" w14:textId="29BC36D1" w:rsidR="00D94B65" w:rsidRPr="00B968EF" w:rsidRDefault="00D94B65" w:rsidP="00D94B65">
      <w:pPr>
        <w:pStyle w:val="ListParagraph"/>
        <w:spacing w:line="480" w:lineRule="auto"/>
        <w:ind w:left="1494"/>
        <w:jc w:val="center"/>
        <w:rPr>
          <w:rFonts w:ascii="Times New Roman" w:hAnsi="Times New Roman" w:cs="Times New Roman"/>
          <w:b/>
          <w:sz w:val="24"/>
          <w:szCs w:val="24"/>
          <w:lang w:val="id-ID"/>
        </w:rPr>
      </w:pPr>
      <w:r w:rsidRPr="00B968EF">
        <w:rPr>
          <w:rFonts w:ascii="Times New Roman" w:hAnsi="Times New Roman" w:cs="Times New Roman"/>
          <w:b/>
          <w:sz w:val="24"/>
          <w:szCs w:val="24"/>
          <w:lang w:val="id-ID"/>
        </w:rPr>
        <w:t xml:space="preserve">Grafik </w:t>
      </w:r>
      <w:r>
        <w:rPr>
          <w:rFonts w:ascii="Times New Roman" w:hAnsi="Times New Roman" w:cs="Times New Roman"/>
          <w:b/>
          <w:sz w:val="24"/>
          <w:szCs w:val="24"/>
          <w:lang w:val="id-ID"/>
        </w:rPr>
        <w:t>4.</w:t>
      </w:r>
      <w:r w:rsidRPr="00B968EF">
        <w:rPr>
          <w:rFonts w:ascii="Times New Roman" w:hAnsi="Times New Roman" w:cs="Times New Roman"/>
          <w:b/>
          <w:sz w:val="24"/>
          <w:szCs w:val="24"/>
          <w:lang w:val="id-ID"/>
        </w:rPr>
        <w:t xml:space="preserve"> Hasil </w:t>
      </w:r>
      <w:r>
        <w:rPr>
          <w:rFonts w:ascii="Times New Roman" w:hAnsi="Times New Roman" w:cs="Times New Roman"/>
          <w:b/>
          <w:i/>
          <w:sz w:val="24"/>
          <w:szCs w:val="24"/>
          <w:lang w:val="id-ID"/>
        </w:rPr>
        <w:t xml:space="preserve">Growth Opportunity </w:t>
      </w:r>
      <w:r w:rsidRPr="00B968EF">
        <w:rPr>
          <w:rFonts w:ascii="Times New Roman" w:hAnsi="Times New Roman" w:cs="Times New Roman"/>
          <w:b/>
          <w:sz w:val="24"/>
          <w:szCs w:val="24"/>
          <w:lang w:val="id-ID"/>
        </w:rPr>
        <w:t xml:space="preserve"> tahun 2019-2023</w:t>
      </w:r>
    </w:p>
    <w:p w14:paraId="0B94A8B1" w14:textId="77777777" w:rsidR="00D94B65" w:rsidRDefault="00D94B65" w:rsidP="00D94B65">
      <w:pPr>
        <w:pStyle w:val="ListParagraph"/>
        <w:spacing w:line="480" w:lineRule="auto"/>
        <w:ind w:left="1494"/>
        <w:jc w:val="center"/>
        <w:rPr>
          <w:rFonts w:ascii="Times New Roman" w:hAnsi="Times New Roman" w:cs="Times New Roman"/>
          <w:lang w:val="id-ID"/>
        </w:rPr>
      </w:pPr>
      <w:r w:rsidRPr="00B968EF">
        <w:rPr>
          <w:rFonts w:ascii="Times New Roman" w:hAnsi="Times New Roman" w:cs="Times New Roman"/>
          <w:lang w:val="id-ID"/>
        </w:rPr>
        <w:t>Sumber : Data diolah oleh peneliti (Ms.Excel 2010)</w:t>
      </w:r>
    </w:p>
    <w:p w14:paraId="61185807" w14:textId="02AE4ABF" w:rsidR="00D94B65" w:rsidRDefault="00D94B65" w:rsidP="00D94B65">
      <w:pPr>
        <w:pStyle w:val="ListParagraph"/>
        <w:spacing w:line="480" w:lineRule="auto"/>
        <w:ind w:left="1494" w:firstLine="633"/>
        <w:jc w:val="both"/>
        <w:rPr>
          <w:rFonts w:ascii="Times New Roman" w:hAnsi="Times New Roman" w:cs="Times New Roman"/>
          <w:sz w:val="24"/>
          <w:szCs w:val="24"/>
          <w:lang w:val="id-ID"/>
        </w:rPr>
      </w:pPr>
      <w:r w:rsidRPr="00B80DCF">
        <w:rPr>
          <w:rFonts w:ascii="Times New Roman" w:hAnsi="Times New Roman" w:cs="Times New Roman"/>
          <w:sz w:val="24"/>
          <w:szCs w:val="24"/>
          <w:lang w:val="id-ID"/>
        </w:rPr>
        <w:t xml:space="preserve">Nilai minimum </w:t>
      </w:r>
      <w:r>
        <w:rPr>
          <w:rFonts w:ascii="Times New Roman" w:hAnsi="Times New Roman" w:cs="Times New Roman"/>
          <w:i/>
          <w:sz w:val="24"/>
          <w:szCs w:val="24"/>
          <w:lang w:val="id-ID"/>
        </w:rPr>
        <w:t xml:space="preserve">Growth Opportunity </w:t>
      </w:r>
      <w:r>
        <w:rPr>
          <w:rFonts w:ascii="Times New Roman" w:hAnsi="Times New Roman" w:cs="Times New Roman"/>
          <w:sz w:val="24"/>
          <w:szCs w:val="24"/>
          <w:lang w:val="id-ID"/>
        </w:rPr>
        <w:t>perusahaan sektor energi pada tahun 2019-2023. Pada tahun 2019 diperoleh PT Indika Energy Tbk sebesar -0,07132</w:t>
      </w:r>
      <w:r w:rsidR="00002662">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002662">
        <w:rPr>
          <w:rFonts w:ascii="Times New Roman" w:hAnsi="Times New Roman" w:cs="Times New Roman"/>
          <w:sz w:val="24"/>
          <w:szCs w:val="24"/>
          <w:lang w:val="id-ID"/>
        </w:rPr>
        <w:t>Pada tahun 2020</w:t>
      </w:r>
      <w:r>
        <w:rPr>
          <w:rFonts w:ascii="Times New Roman" w:hAnsi="Times New Roman" w:cs="Times New Roman"/>
          <w:sz w:val="24"/>
          <w:szCs w:val="24"/>
          <w:lang w:val="id-ID"/>
        </w:rPr>
        <w:t xml:space="preserve"> PT </w:t>
      </w:r>
      <w:r w:rsidR="00002662">
        <w:rPr>
          <w:rFonts w:ascii="Times New Roman" w:hAnsi="Times New Roman" w:cs="Times New Roman"/>
          <w:sz w:val="24"/>
          <w:szCs w:val="24"/>
          <w:lang w:val="id-ID"/>
        </w:rPr>
        <w:t>Dian Swastatika Sentosa</w:t>
      </w:r>
      <w:r>
        <w:rPr>
          <w:rFonts w:ascii="Times New Roman" w:hAnsi="Times New Roman" w:cs="Times New Roman"/>
          <w:sz w:val="24"/>
          <w:szCs w:val="24"/>
          <w:lang w:val="id-ID"/>
        </w:rPr>
        <w:t xml:space="preserve"> Tbk sebesar </w:t>
      </w:r>
      <w:r w:rsidR="00002662">
        <w:rPr>
          <w:rFonts w:ascii="Times New Roman" w:hAnsi="Times New Roman" w:cs="Times New Roman"/>
          <w:sz w:val="24"/>
          <w:szCs w:val="24"/>
          <w:lang w:val="id-ID"/>
        </w:rPr>
        <w:t>-12,41563</w:t>
      </w:r>
      <w:r>
        <w:rPr>
          <w:rFonts w:ascii="Times New Roman" w:hAnsi="Times New Roman" w:cs="Times New Roman"/>
          <w:sz w:val="24"/>
          <w:szCs w:val="24"/>
          <w:lang w:val="id-ID"/>
        </w:rPr>
        <w:t>. Pada tahun 20</w:t>
      </w:r>
      <w:r w:rsidR="00002662">
        <w:rPr>
          <w:rFonts w:ascii="Times New Roman" w:hAnsi="Times New Roman" w:cs="Times New Roman"/>
          <w:sz w:val="24"/>
          <w:szCs w:val="24"/>
          <w:lang w:val="id-ID"/>
        </w:rPr>
        <w:t>21</w:t>
      </w:r>
      <w:r>
        <w:rPr>
          <w:rFonts w:ascii="Times New Roman" w:hAnsi="Times New Roman" w:cs="Times New Roman"/>
          <w:sz w:val="24"/>
          <w:szCs w:val="24"/>
          <w:lang w:val="id-ID"/>
        </w:rPr>
        <w:t xml:space="preserve"> diperoleh PT T</w:t>
      </w:r>
      <w:r w:rsidR="00002662">
        <w:rPr>
          <w:rFonts w:ascii="Times New Roman" w:hAnsi="Times New Roman" w:cs="Times New Roman"/>
          <w:sz w:val="24"/>
          <w:szCs w:val="24"/>
          <w:lang w:val="id-ID"/>
        </w:rPr>
        <w:t>MNC Energi Investments</w:t>
      </w:r>
      <w:r>
        <w:rPr>
          <w:rFonts w:ascii="Times New Roman" w:hAnsi="Times New Roman" w:cs="Times New Roman"/>
          <w:sz w:val="24"/>
          <w:szCs w:val="24"/>
          <w:lang w:val="id-ID"/>
        </w:rPr>
        <w:t xml:space="preserve"> Tbk sebesar </w:t>
      </w:r>
      <w:r w:rsidR="00002662">
        <w:rPr>
          <w:rFonts w:ascii="Times New Roman" w:hAnsi="Times New Roman" w:cs="Times New Roman"/>
          <w:sz w:val="24"/>
          <w:szCs w:val="24"/>
          <w:lang w:val="id-ID"/>
        </w:rPr>
        <w:t>0</w:t>
      </w:r>
      <w:r>
        <w:rPr>
          <w:rFonts w:ascii="Times New Roman" w:hAnsi="Times New Roman" w:cs="Times New Roman"/>
          <w:sz w:val="24"/>
          <w:szCs w:val="24"/>
          <w:lang w:val="id-ID"/>
        </w:rPr>
        <w:t>.</w:t>
      </w:r>
      <w:r w:rsidR="00002662">
        <w:rPr>
          <w:rFonts w:ascii="Times New Roman" w:hAnsi="Times New Roman" w:cs="Times New Roman"/>
          <w:sz w:val="24"/>
          <w:szCs w:val="24"/>
          <w:lang w:val="id-ID"/>
        </w:rPr>
        <w:t xml:space="preserve"> Pada tahun 2022 diperoleh PT Medco energi Internasional Tbk sebesar 0,01031. Pada tahun 2023 diperoleh PT MNC Energy Investments Tbk sebesar 0,00621.</w:t>
      </w:r>
    </w:p>
    <w:p w14:paraId="712CB923" w14:textId="55767FD3" w:rsidR="00D94B65" w:rsidRPr="0089551A" w:rsidRDefault="00D94B65" w:rsidP="00D94B65">
      <w:pPr>
        <w:pStyle w:val="ListParagraph"/>
        <w:spacing w:line="480" w:lineRule="auto"/>
        <w:ind w:left="1494" w:firstLine="633"/>
        <w:jc w:val="both"/>
        <w:rPr>
          <w:rFonts w:ascii="Times New Roman" w:hAnsi="Times New Roman" w:cs="Times New Roman"/>
          <w:lang w:val="id-ID"/>
        </w:rPr>
      </w:pPr>
      <w:r w:rsidRPr="000844F3">
        <w:rPr>
          <w:rFonts w:ascii="Times New Roman" w:hAnsi="Times New Roman" w:cs="Times New Roman"/>
          <w:sz w:val="24"/>
          <w:szCs w:val="24"/>
          <w:lang w:val="id-ID"/>
        </w:rPr>
        <w:lastRenderedPageBreak/>
        <w:t xml:space="preserve">Nilai maximum </w:t>
      </w:r>
      <w:r w:rsidR="00002662">
        <w:rPr>
          <w:rFonts w:ascii="Times New Roman" w:hAnsi="Times New Roman" w:cs="Times New Roman"/>
          <w:i/>
          <w:sz w:val="24"/>
          <w:szCs w:val="24"/>
          <w:lang w:val="id-ID"/>
        </w:rPr>
        <w:t>Growth Opportunity</w:t>
      </w:r>
      <w:r>
        <w:rPr>
          <w:rFonts w:ascii="Times New Roman" w:hAnsi="Times New Roman" w:cs="Times New Roman"/>
          <w:sz w:val="24"/>
          <w:szCs w:val="24"/>
          <w:lang w:val="id-ID"/>
        </w:rPr>
        <w:t xml:space="preserve"> </w:t>
      </w:r>
      <w:r w:rsidRPr="000844F3">
        <w:rPr>
          <w:rFonts w:ascii="Times New Roman" w:hAnsi="Times New Roman" w:cs="Times New Roman"/>
          <w:sz w:val="24"/>
          <w:szCs w:val="24"/>
          <w:lang w:val="id-ID"/>
        </w:rPr>
        <w:t>perusahaan</w:t>
      </w:r>
      <w:r>
        <w:rPr>
          <w:rFonts w:ascii="Times New Roman" w:hAnsi="Times New Roman" w:cs="Times New Roman"/>
          <w:sz w:val="24"/>
          <w:szCs w:val="24"/>
          <w:lang w:val="id-ID"/>
        </w:rPr>
        <w:t xml:space="preserve"> sektor energi pada tahun 2019-2023. Pada tahun 2019 diperoleh PT </w:t>
      </w:r>
      <w:r w:rsidR="00002662">
        <w:rPr>
          <w:rFonts w:ascii="Times New Roman" w:hAnsi="Times New Roman" w:cs="Times New Roman"/>
          <w:sz w:val="24"/>
          <w:szCs w:val="24"/>
          <w:lang w:val="id-ID"/>
        </w:rPr>
        <w:t>Dian Swastatika Sentosa</w:t>
      </w:r>
      <w:r>
        <w:rPr>
          <w:rFonts w:ascii="Times New Roman" w:hAnsi="Times New Roman" w:cs="Times New Roman"/>
          <w:sz w:val="24"/>
          <w:szCs w:val="24"/>
          <w:lang w:val="id-ID"/>
        </w:rPr>
        <w:t xml:space="preserve"> Tbk sebesar </w:t>
      </w:r>
      <w:r w:rsidR="00002662">
        <w:rPr>
          <w:rFonts w:ascii="Times New Roman" w:hAnsi="Times New Roman" w:cs="Times New Roman"/>
          <w:sz w:val="24"/>
          <w:szCs w:val="24"/>
          <w:lang w:val="id-ID"/>
        </w:rPr>
        <w:t>18,43539. Pada tahun 2020</w:t>
      </w:r>
      <w:r>
        <w:rPr>
          <w:rFonts w:ascii="Times New Roman" w:hAnsi="Times New Roman" w:cs="Times New Roman"/>
          <w:sz w:val="24"/>
          <w:szCs w:val="24"/>
          <w:lang w:val="id-ID"/>
        </w:rPr>
        <w:t xml:space="preserve"> diperoleh PT </w:t>
      </w:r>
      <w:r w:rsidR="00002662">
        <w:rPr>
          <w:rFonts w:ascii="Times New Roman" w:hAnsi="Times New Roman" w:cs="Times New Roman"/>
          <w:sz w:val="24"/>
          <w:szCs w:val="24"/>
          <w:lang w:val="id-ID"/>
        </w:rPr>
        <w:t>Indo Tambangraya Megah Tbk</w:t>
      </w:r>
      <w:r>
        <w:rPr>
          <w:rFonts w:ascii="Times New Roman" w:hAnsi="Times New Roman" w:cs="Times New Roman"/>
          <w:sz w:val="24"/>
          <w:szCs w:val="24"/>
          <w:lang w:val="id-ID"/>
        </w:rPr>
        <w:t xml:space="preserve"> sebesar </w:t>
      </w:r>
      <w:r w:rsidR="00002662">
        <w:rPr>
          <w:rFonts w:ascii="Times New Roman" w:hAnsi="Times New Roman" w:cs="Times New Roman"/>
          <w:sz w:val="24"/>
          <w:szCs w:val="24"/>
          <w:lang w:val="id-ID"/>
        </w:rPr>
        <w:t>7,07194</w:t>
      </w:r>
      <w:r>
        <w:rPr>
          <w:rFonts w:ascii="Times New Roman" w:hAnsi="Times New Roman" w:cs="Times New Roman"/>
          <w:sz w:val="24"/>
          <w:szCs w:val="24"/>
          <w:lang w:val="id-ID"/>
        </w:rPr>
        <w:t>.</w:t>
      </w:r>
      <w:r w:rsidR="00002662">
        <w:rPr>
          <w:rFonts w:ascii="Times New Roman" w:hAnsi="Times New Roman" w:cs="Times New Roman"/>
          <w:sz w:val="24"/>
          <w:szCs w:val="24"/>
          <w:lang w:val="id-ID"/>
        </w:rPr>
        <w:t xml:space="preserve"> Pada tahun 2021 diperoleh PT Dian Swastatika Sentosa Tbk sebesar 24,97552. Pada tahun 2022 diperoleh PT Bayan Resources Tbk sebesar 5,25224. Pada tahun 2023 diperoleh PT Dian Swastatika Sentosa Tbk sebesar 6,92430.</w:t>
      </w:r>
    </w:p>
    <w:p w14:paraId="02791AD6" w14:textId="66B99D60" w:rsidR="004823DB" w:rsidRPr="007E6DF5" w:rsidRDefault="004823DB" w:rsidP="008E6B58">
      <w:pPr>
        <w:pStyle w:val="ListParagraph"/>
        <w:numPr>
          <w:ilvl w:val="0"/>
          <w:numId w:val="54"/>
        </w:numPr>
        <w:autoSpaceDE w:val="0"/>
        <w:autoSpaceDN w:val="0"/>
        <w:adjustRightInd w:val="0"/>
        <w:spacing w:after="0" w:line="480" w:lineRule="auto"/>
        <w:jc w:val="both"/>
        <w:rPr>
          <w:rFonts w:ascii="Times New Roman" w:eastAsia="Calibri" w:hAnsi="Times New Roman" w:cs="Times New Roman"/>
          <w:bCs/>
          <w:sz w:val="24"/>
          <w:szCs w:val="24"/>
          <w:lang w:val="id-ID"/>
        </w:rPr>
      </w:pPr>
      <w:r w:rsidRPr="007E6DF5">
        <w:rPr>
          <w:rFonts w:ascii="Times New Roman" w:eastAsia="Calibri" w:hAnsi="Times New Roman" w:cs="Times New Roman"/>
          <w:bCs/>
          <w:sz w:val="24"/>
          <w:szCs w:val="24"/>
          <w:lang w:val="id-ID"/>
        </w:rPr>
        <w:t>Hasil Uji Asumsi Klasik</w:t>
      </w:r>
    </w:p>
    <w:p w14:paraId="7B073185" w14:textId="77777777" w:rsidR="004823DB" w:rsidRPr="004823DB" w:rsidRDefault="004823DB" w:rsidP="008E6B58">
      <w:pPr>
        <w:numPr>
          <w:ilvl w:val="4"/>
          <w:numId w:val="54"/>
        </w:numPr>
        <w:autoSpaceDE w:val="0"/>
        <w:autoSpaceDN w:val="0"/>
        <w:adjustRightInd w:val="0"/>
        <w:spacing w:after="0" w:line="480" w:lineRule="auto"/>
        <w:ind w:left="1560"/>
        <w:jc w:val="both"/>
        <w:rPr>
          <w:rFonts w:ascii="Times New Roman" w:eastAsia="Calibri" w:hAnsi="Times New Roman" w:cs="Times New Roman"/>
          <w:sz w:val="24"/>
          <w:szCs w:val="24"/>
          <w:lang w:val="id-ID"/>
        </w:rPr>
      </w:pPr>
      <w:r w:rsidRPr="004823DB">
        <w:rPr>
          <w:rFonts w:ascii="Times New Roman" w:eastAsia="Calibri" w:hAnsi="Times New Roman" w:cs="Times New Roman"/>
          <w:sz w:val="24"/>
          <w:szCs w:val="24"/>
          <w:lang w:val="id-ID"/>
        </w:rPr>
        <w:t>Uji Normalitas</w:t>
      </w:r>
    </w:p>
    <w:p w14:paraId="5E03BAD8" w14:textId="77777777" w:rsidR="004823DB" w:rsidRPr="004823DB" w:rsidRDefault="004823DB" w:rsidP="004823DB">
      <w:pPr>
        <w:autoSpaceDE w:val="0"/>
        <w:autoSpaceDN w:val="0"/>
        <w:adjustRightInd w:val="0"/>
        <w:spacing w:after="0" w:line="480" w:lineRule="auto"/>
        <w:ind w:left="1418" w:firstLine="567"/>
        <w:jc w:val="both"/>
        <w:rPr>
          <w:rFonts w:ascii="Times New Roman" w:eastAsia="Calibri" w:hAnsi="Times New Roman" w:cs="Times New Roman"/>
          <w:sz w:val="24"/>
          <w:szCs w:val="24"/>
          <w:lang w:val="id-ID"/>
        </w:rPr>
      </w:pPr>
      <w:r w:rsidRPr="004823DB">
        <w:rPr>
          <w:rFonts w:ascii="Times New Roman" w:eastAsia="Calibri" w:hAnsi="Times New Roman" w:cs="Times New Roman"/>
          <w:sz w:val="24"/>
          <w:szCs w:val="24"/>
          <w:lang w:val="id-ID"/>
        </w:rPr>
        <w:t xml:space="preserve">Uji normalitas bertujuan untuk mengetahui variabel bebas, variabel terikat, dan model regresi semuanya berdistribuni normal. Model regresi dikatakan baik jika memiliki distribusi normal atan mendekati, dan sebaliknya. Analisis graf merupakan salah satu teknik yang dapat digunakan untuk menentukan kenormalan. Uji normalitas juga untuk menguji apakah nilai residual yang telah distandarisasi pada model regresi berdistribusi normal atau tidak. Nilai residual dikatakan berdistribusi normal jika nilai residual terstandarisası digambarkan dengan bentuk kurva akan membentuk gambar lonceng </w:t>
      </w:r>
      <w:r w:rsidRPr="004823DB">
        <w:rPr>
          <w:rFonts w:ascii="Times New Roman" w:eastAsia="Calibri" w:hAnsi="Times New Roman" w:cs="Times New Roman"/>
          <w:i/>
          <w:sz w:val="24"/>
          <w:szCs w:val="24"/>
          <w:lang w:val="id-ID"/>
        </w:rPr>
        <w:t>(bell-shaped curve)</w:t>
      </w:r>
      <w:r w:rsidRPr="004823DB">
        <w:rPr>
          <w:rFonts w:ascii="Times New Roman" w:eastAsia="Calibri" w:hAnsi="Times New Roman" w:cs="Times New Roman"/>
          <w:sz w:val="24"/>
          <w:szCs w:val="24"/>
          <w:lang w:val="id-ID"/>
        </w:rPr>
        <w:t xml:space="preserve"> yang kedua sisinya melebar sampai tidak terhingga </w:t>
      </w:r>
      <w:r w:rsidRPr="004823DB">
        <w:rPr>
          <w:rFonts w:ascii="Times New Roman" w:eastAsia="Calibri" w:hAnsi="Times New Roman" w:cs="Times New Roman"/>
          <w:sz w:val="24"/>
          <w:szCs w:val="24"/>
          <w:lang w:val="id-ID"/>
        </w:rPr>
        <w:fldChar w:fldCharType="begin" w:fldLock="1"/>
      </w:r>
      <w:r w:rsidRPr="004823DB">
        <w:rPr>
          <w:rFonts w:ascii="Times New Roman" w:eastAsia="Calibri" w:hAnsi="Times New Roman" w:cs="Times New Roman"/>
          <w:sz w:val="24"/>
          <w:szCs w:val="24"/>
          <w:lang w:val="id-ID"/>
        </w:rPr>
        <w:instrText>ADDIN CSL_CITATION {"citationItems":[{"id":"ITEM-1","itemData":{"author":[{"dropping-particle":"","family":"Suliyanto","given":"","non-dropping-particle":"","parse-names":false,"suffix":""}],"id":"ITEM-1","issued":{"date-parts":[["2011"]]},"number-of-pages":"1-430","publisher":"ANDI OFFSET","publisher-place":"Yogyakarta","title":"Metode Penelitian Bisnis","type":"book"},"uris":["http://www.mendeley.com/documents/?uuid=275a6c7c-3ef8-43e7-a782-8486500018c8"]}],"mendeley":{"formattedCitation":"(Suliyanto, 2011)","manualFormatting":"(Suliyanto, 2011:69)","plainTextFormattedCitation":"(Suliyanto, 2011)","previouslyFormattedCitation":"(Suliyanto, 2011)"},"properties":{"noteIndex":0},"schema":"https://github.com/citation-style-language/schema/raw/master/csl-citation.json"}</w:instrText>
      </w:r>
      <w:r w:rsidRPr="004823DB">
        <w:rPr>
          <w:rFonts w:ascii="Times New Roman" w:eastAsia="Calibri" w:hAnsi="Times New Roman" w:cs="Times New Roman"/>
          <w:sz w:val="24"/>
          <w:szCs w:val="24"/>
          <w:lang w:val="id-ID"/>
        </w:rPr>
        <w:fldChar w:fldCharType="separate"/>
      </w:r>
      <w:r w:rsidRPr="004823DB">
        <w:rPr>
          <w:rFonts w:ascii="Times New Roman" w:eastAsia="Calibri" w:hAnsi="Times New Roman" w:cs="Times New Roman"/>
          <w:noProof/>
          <w:sz w:val="24"/>
          <w:szCs w:val="24"/>
          <w:lang w:val="id-ID"/>
        </w:rPr>
        <w:t>(Suliyanto, 2011:69)</w:t>
      </w:r>
      <w:r w:rsidRPr="004823DB">
        <w:rPr>
          <w:rFonts w:ascii="Times New Roman" w:eastAsia="Calibri" w:hAnsi="Times New Roman" w:cs="Times New Roman"/>
          <w:sz w:val="24"/>
          <w:szCs w:val="24"/>
          <w:lang w:val="id-ID"/>
        </w:rPr>
        <w:fldChar w:fldCharType="end"/>
      </w:r>
      <w:r w:rsidRPr="004823DB">
        <w:rPr>
          <w:rFonts w:ascii="Times New Roman" w:eastAsia="Calibri" w:hAnsi="Times New Roman" w:cs="Times New Roman"/>
          <w:sz w:val="24"/>
          <w:szCs w:val="24"/>
          <w:lang w:val="id-ID"/>
        </w:rPr>
        <w:t>.</w:t>
      </w:r>
    </w:p>
    <w:p w14:paraId="5023E714" w14:textId="20DC6031" w:rsidR="004823DB" w:rsidRDefault="004823DB" w:rsidP="004823DB">
      <w:pPr>
        <w:spacing w:after="0" w:line="480" w:lineRule="auto"/>
        <w:ind w:left="1418" w:firstLine="567"/>
        <w:contextualSpacing/>
        <w:jc w:val="both"/>
        <w:rPr>
          <w:rFonts w:ascii="Times New Roman" w:eastAsia="Calibri" w:hAnsi="Times New Roman" w:cs="Times New Roman"/>
          <w:bCs/>
          <w:color w:val="000000"/>
          <w:sz w:val="24"/>
          <w:szCs w:val="24"/>
          <w:lang w:val="id-ID"/>
        </w:rPr>
      </w:pPr>
      <w:r w:rsidRPr="004823DB">
        <w:rPr>
          <w:rFonts w:ascii="Times New Roman" w:eastAsia="Calibri" w:hAnsi="Times New Roman" w:cs="Times New Roman"/>
          <w:bCs/>
          <w:color w:val="000000"/>
          <w:sz w:val="24"/>
          <w:szCs w:val="24"/>
          <w:lang w:val="id-ID"/>
        </w:rPr>
        <w:lastRenderedPageBreak/>
        <w:t>Bentuk garis lurus diagonal yang berarti terdistribusi normal, serta membandingkan ploting data residual dengan garis diagonal.  Apabila data residual normal terdistribusi, maka terbentuk garis-garis yang mendeskripsikan data sebenarnya akan mengikuti garis diagonal. Dibawah ini terdapat gambar grafik histogram uji normalitas data residual memperlihatkan bahwa data membentuk kurva lonceng, sehingga dapat dinyatakan data residual berdistribusi normal. Demikian hasilnya dapat disimpulkan bahwa model regresi pada variabel bebas memiliki pe</w:t>
      </w:r>
      <w:r w:rsidR="00C13C95">
        <w:rPr>
          <w:rFonts w:ascii="Times New Roman" w:eastAsia="Calibri" w:hAnsi="Times New Roman" w:cs="Times New Roman"/>
          <w:bCs/>
          <w:color w:val="000000"/>
          <w:sz w:val="24"/>
          <w:szCs w:val="24"/>
          <w:lang w:val="id-ID"/>
        </w:rPr>
        <w:t>ngaruh terhadap variabel terikat</w:t>
      </w:r>
      <w:r w:rsidRPr="004823DB">
        <w:rPr>
          <w:rFonts w:ascii="Times New Roman" w:eastAsia="Calibri" w:hAnsi="Times New Roman" w:cs="Times New Roman"/>
          <w:bCs/>
          <w:color w:val="000000"/>
          <w:sz w:val="24"/>
          <w:szCs w:val="24"/>
          <w:lang w:val="id-ID"/>
        </w:rPr>
        <w:t xml:space="preserve"> telah terpenuhi syarat normalitas data.</w:t>
      </w:r>
    </w:p>
    <w:p w14:paraId="38AD18EB" w14:textId="3F5276FA" w:rsidR="00DE212D" w:rsidRDefault="00DE212D" w:rsidP="002C5A57">
      <w:pPr>
        <w:autoSpaceDE w:val="0"/>
        <w:autoSpaceDN w:val="0"/>
        <w:adjustRightInd w:val="0"/>
        <w:spacing w:after="0" w:line="240" w:lineRule="auto"/>
        <w:ind w:left="1418"/>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BC39162" wp14:editId="46F42D31">
            <wp:extent cx="4574936" cy="3419061"/>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5355" cy="3419374"/>
                    </a:xfrm>
                    <a:prstGeom prst="rect">
                      <a:avLst/>
                    </a:prstGeom>
                    <a:noFill/>
                    <a:ln>
                      <a:noFill/>
                    </a:ln>
                  </pic:spPr>
                </pic:pic>
              </a:graphicData>
            </a:graphic>
          </wp:inline>
        </w:drawing>
      </w:r>
    </w:p>
    <w:p w14:paraId="0C64D8B7" w14:textId="774D016B" w:rsidR="004823DB" w:rsidRPr="004823DB" w:rsidRDefault="004823DB" w:rsidP="002C5A57">
      <w:pPr>
        <w:autoSpaceDE w:val="0"/>
        <w:autoSpaceDN w:val="0"/>
        <w:adjustRightInd w:val="0"/>
        <w:spacing w:after="0" w:line="240" w:lineRule="auto"/>
        <w:ind w:left="1134" w:firstLine="306"/>
        <w:jc w:val="both"/>
        <w:rPr>
          <w:rFonts w:ascii="Times New Roman" w:eastAsia="Calibri" w:hAnsi="Times New Roman" w:cs="Times New Roman"/>
          <w:sz w:val="24"/>
          <w:szCs w:val="24"/>
          <w:lang w:val="id-ID"/>
        </w:rPr>
      </w:pPr>
      <w:r w:rsidRPr="004823DB">
        <w:rPr>
          <w:rFonts w:ascii="Times New Roman" w:eastAsia="Calibri" w:hAnsi="Times New Roman" w:cs="Times New Roman"/>
          <w:sz w:val="30"/>
          <w:szCs w:val="30"/>
          <w:lang w:val="id-ID"/>
        </w:rPr>
        <w:t xml:space="preserve">   </w:t>
      </w:r>
      <w:r w:rsidRPr="004823DB">
        <w:rPr>
          <w:rFonts w:ascii="Times New Roman" w:eastAsia="Calibri" w:hAnsi="Times New Roman" w:cs="Times New Roman"/>
          <w:sz w:val="24"/>
          <w:szCs w:val="24"/>
          <w:lang w:val="id-ID"/>
        </w:rPr>
        <w:t>Sumber: data yang diolah SPSS 22, 2024</w:t>
      </w:r>
    </w:p>
    <w:p w14:paraId="13DA8DEB" w14:textId="02C73B99" w:rsidR="004823DB" w:rsidRPr="004823DB" w:rsidRDefault="004823DB" w:rsidP="002C5A57">
      <w:pPr>
        <w:spacing w:after="0" w:line="240" w:lineRule="auto"/>
        <w:ind w:left="720"/>
        <w:jc w:val="center"/>
        <w:rPr>
          <w:rFonts w:ascii="Times New Roman" w:eastAsia="Calibri" w:hAnsi="Times New Roman" w:cs="Times New Roman"/>
          <w:b/>
          <w:bCs/>
          <w:sz w:val="24"/>
          <w:szCs w:val="24"/>
        </w:rPr>
      </w:pPr>
      <w:bookmarkStart w:id="3" w:name="_Toc170365048"/>
      <w:r w:rsidRPr="004823DB">
        <w:rPr>
          <w:rFonts w:ascii="Times New Roman" w:eastAsia="Calibri" w:hAnsi="Times New Roman" w:cs="Times New Roman"/>
          <w:b/>
          <w:bCs/>
          <w:sz w:val="24"/>
          <w:szCs w:val="24"/>
          <w:lang w:val="id-ID"/>
        </w:rPr>
        <w:t xml:space="preserve">Gambar </w:t>
      </w:r>
      <w:bookmarkEnd w:id="3"/>
      <w:r w:rsidR="00DE212D">
        <w:rPr>
          <w:rFonts w:ascii="Times New Roman" w:eastAsia="Calibri" w:hAnsi="Times New Roman" w:cs="Times New Roman"/>
          <w:b/>
          <w:bCs/>
          <w:sz w:val="24"/>
          <w:szCs w:val="24"/>
          <w:lang w:val="id-ID"/>
        </w:rPr>
        <w:t>3</w:t>
      </w:r>
      <w:r w:rsidRPr="004823DB">
        <w:rPr>
          <w:rFonts w:ascii="Times New Roman" w:eastAsia="Calibri" w:hAnsi="Times New Roman" w:cs="Times New Roman"/>
          <w:b/>
          <w:bCs/>
          <w:sz w:val="24"/>
          <w:szCs w:val="24"/>
        </w:rPr>
        <w:t xml:space="preserve"> </w:t>
      </w:r>
    </w:p>
    <w:p w14:paraId="42833501" w14:textId="77777777" w:rsidR="004823DB" w:rsidRPr="004823DB" w:rsidRDefault="004823DB" w:rsidP="002C5A57">
      <w:pPr>
        <w:spacing w:after="0" w:line="240" w:lineRule="auto"/>
        <w:ind w:left="720"/>
        <w:jc w:val="center"/>
        <w:rPr>
          <w:rFonts w:ascii="Times New Roman" w:eastAsia="Calibri" w:hAnsi="Times New Roman" w:cs="Times New Roman"/>
          <w:b/>
          <w:bCs/>
          <w:sz w:val="32"/>
          <w:szCs w:val="32"/>
          <w:lang w:val="id-ID"/>
        </w:rPr>
      </w:pPr>
      <w:r w:rsidRPr="004823DB">
        <w:rPr>
          <w:rFonts w:ascii="Times New Roman" w:eastAsia="Calibri" w:hAnsi="Times New Roman" w:cs="Times New Roman"/>
          <w:b/>
          <w:bCs/>
          <w:sz w:val="24"/>
          <w:szCs w:val="24"/>
        </w:rPr>
        <w:t>Hasil Histogram Uji Normalitas</w:t>
      </w:r>
    </w:p>
    <w:p w14:paraId="3E954FE3" w14:textId="77777777" w:rsidR="004823DB" w:rsidRPr="004823DB" w:rsidRDefault="004823DB" w:rsidP="004823DB">
      <w:pPr>
        <w:spacing w:after="200" w:line="480" w:lineRule="auto"/>
        <w:ind w:left="1418" w:firstLine="567"/>
        <w:contextualSpacing/>
        <w:jc w:val="both"/>
        <w:rPr>
          <w:rFonts w:ascii="Times New Roman" w:eastAsia="Calibri" w:hAnsi="Times New Roman" w:cs="Times New Roman"/>
          <w:sz w:val="24"/>
          <w:szCs w:val="24"/>
          <w:highlight w:val="yellow"/>
          <w:lang w:val="id-ID"/>
        </w:rPr>
      </w:pPr>
      <w:r w:rsidRPr="004823DB">
        <w:rPr>
          <w:rFonts w:ascii="Times New Roman" w:eastAsia="Calibri" w:hAnsi="Times New Roman" w:cs="Times New Roman"/>
          <w:sz w:val="24"/>
          <w:szCs w:val="24"/>
          <w:lang w:val="id-ID"/>
        </w:rPr>
        <w:lastRenderedPageBreak/>
        <w:t>Berdasarkan gambar diatas, grafik histogram berbentuk seperti lonceng, tidak melenceng kekanan atau melenceng kekiri yang menunjukan bahwa pola distribusi normal.</w:t>
      </w:r>
    </w:p>
    <w:p w14:paraId="3231F8F4" w14:textId="771AB150" w:rsidR="00DE212D" w:rsidRDefault="00DE212D" w:rsidP="00DE212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57D47A3" wp14:editId="3A80B7DF">
            <wp:extent cx="5973445" cy="4780915"/>
            <wp:effectExtent l="0" t="0" r="8255" b="63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3445" cy="4780915"/>
                    </a:xfrm>
                    <a:prstGeom prst="rect">
                      <a:avLst/>
                    </a:prstGeom>
                    <a:noFill/>
                    <a:ln>
                      <a:noFill/>
                    </a:ln>
                  </pic:spPr>
                </pic:pic>
              </a:graphicData>
            </a:graphic>
          </wp:inline>
        </w:drawing>
      </w:r>
    </w:p>
    <w:p w14:paraId="6D6FBA01" w14:textId="77777777" w:rsidR="004823DB" w:rsidRPr="004823DB" w:rsidRDefault="004823DB" w:rsidP="004823DB">
      <w:pPr>
        <w:spacing w:after="200" w:line="480" w:lineRule="auto"/>
        <w:ind w:left="1571" w:firstLine="589"/>
        <w:contextualSpacing/>
        <w:jc w:val="both"/>
        <w:rPr>
          <w:rFonts w:ascii="Times New Roman" w:eastAsia="Calibri" w:hAnsi="Times New Roman" w:cs="Times New Roman"/>
          <w:sz w:val="20"/>
          <w:szCs w:val="20"/>
          <w:lang w:val="id-ID"/>
        </w:rPr>
      </w:pPr>
      <w:r w:rsidRPr="004823DB">
        <w:rPr>
          <w:rFonts w:ascii="Times New Roman" w:eastAsia="Calibri" w:hAnsi="Times New Roman" w:cs="Times New Roman"/>
          <w:sz w:val="30"/>
          <w:szCs w:val="30"/>
          <w:lang w:val="id-ID"/>
        </w:rPr>
        <w:t xml:space="preserve">   </w:t>
      </w:r>
      <w:r w:rsidRPr="004823DB">
        <w:rPr>
          <w:rFonts w:ascii="Times New Roman" w:eastAsia="Calibri" w:hAnsi="Times New Roman" w:cs="Times New Roman"/>
          <w:sz w:val="24"/>
          <w:szCs w:val="24"/>
          <w:lang w:val="id-ID"/>
        </w:rPr>
        <w:t>Sumber: data yang diolah SPSS 22, 2024</w:t>
      </w:r>
    </w:p>
    <w:p w14:paraId="723FA708" w14:textId="0AEFE525" w:rsidR="004823DB" w:rsidRPr="004823DB" w:rsidRDefault="004823DB" w:rsidP="004823DB">
      <w:pPr>
        <w:spacing w:after="200" w:line="276" w:lineRule="auto"/>
        <w:ind w:left="1440"/>
        <w:jc w:val="center"/>
        <w:rPr>
          <w:rFonts w:ascii="Times New Roman" w:eastAsia="Calibri" w:hAnsi="Times New Roman" w:cs="Times New Roman"/>
          <w:b/>
          <w:bCs/>
          <w:sz w:val="24"/>
          <w:szCs w:val="24"/>
        </w:rPr>
      </w:pPr>
      <w:bookmarkStart w:id="4" w:name="_Toc170365049"/>
      <w:r w:rsidRPr="004823DB">
        <w:rPr>
          <w:rFonts w:ascii="Times New Roman" w:eastAsia="Calibri" w:hAnsi="Times New Roman" w:cs="Times New Roman"/>
          <w:b/>
          <w:bCs/>
          <w:sz w:val="24"/>
          <w:szCs w:val="24"/>
          <w:lang w:val="id-ID"/>
        </w:rPr>
        <w:t xml:space="preserve">Gambar </w:t>
      </w:r>
      <w:bookmarkEnd w:id="4"/>
      <w:r w:rsidR="00C13C95">
        <w:rPr>
          <w:rFonts w:ascii="Times New Roman" w:eastAsia="Calibri" w:hAnsi="Times New Roman" w:cs="Times New Roman"/>
          <w:b/>
          <w:bCs/>
          <w:sz w:val="24"/>
          <w:szCs w:val="24"/>
          <w:lang w:val="id-ID"/>
        </w:rPr>
        <w:t>4</w:t>
      </w:r>
      <w:r w:rsidRPr="004823DB">
        <w:rPr>
          <w:rFonts w:ascii="Times New Roman" w:eastAsia="Calibri" w:hAnsi="Times New Roman" w:cs="Times New Roman"/>
          <w:b/>
          <w:bCs/>
          <w:sz w:val="24"/>
          <w:szCs w:val="24"/>
        </w:rPr>
        <w:t xml:space="preserve"> </w:t>
      </w:r>
    </w:p>
    <w:p w14:paraId="0EF7C2B0" w14:textId="77777777" w:rsidR="004823DB" w:rsidRPr="004823DB" w:rsidRDefault="004823DB" w:rsidP="004823DB">
      <w:pPr>
        <w:spacing w:after="200" w:line="276" w:lineRule="auto"/>
        <w:ind w:left="1440"/>
        <w:jc w:val="center"/>
        <w:rPr>
          <w:rFonts w:ascii="Times New Roman" w:eastAsia="Calibri" w:hAnsi="Times New Roman" w:cs="Times New Roman"/>
          <w:b/>
          <w:bCs/>
          <w:sz w:val="32"/>
          <w:szCs w:val="32"/>
          <w:lang w:val="id-ID"/>
        </w:rPr>
      </w:pPr>
      <w:r w:rsidRPr="004823DB">
        <w:rPr>
          <w:rFonts w:ascii="Times New Roman" w:eastAsia="Calibri" w:hAnsi="Times New Roman" w:cs="Times New Roman"/>
          <w:b/>
          <w:bCs/>
          <w:sz w:val="24"/>
          <w:szCs w:val="24"/>
        </w:rPr>
        <w:t>Hasil P-Plot Uji Asumsi Klasik</w:t>
      </w:r>
    </w:p>
    <w:p w14:paraId="2FA818BF" w14:textId="561138F5" w:rsidR="004823DB" w:rsidRPr="004823DB" w:rsidRDefault="004823DB" w:rsidP="00DE212D">
      <w:pPr>
        <w:spacing w:after="200" w:line="480" w:lineRule="auto"/>
        <w:ind w:left="1560" w:firstLine="567"/>
        <w:contextualSpacing/>
        <w:jc w:val="both"/>
        <w:rPr>
          <w:rFonts w:ascii="Times New Roman" w:eastAsia="Calibri" w:hAnsi="Times New Roman" w:cs="Times New Roman"/>
          <w:sz w:val="24"/>
          <w:szCs w:val="24"/>
          <w:lang w:val="id-ID"/>
        </w:rPr>
      </w:pPr>
      <w:r w:rsidRPr="004823DB">
        <w:rPr>
          <w:rFonts w:ascii="Times New Roman" w:eastAsia="Calibri" w:hAnsi="Times New Roman" w:cs="Times New Roman"/>
          <w:sz w:val="24"/>
          <w:szCs w:val="24"/>
          <w:lang w:val="id-ID"/>
        </w:rPr>
        <w:t xml:space="preserve">Pada grafik diatas normal </w:t>
      </w:r>
      <w:r w:rsidRPr="004823DB">
        <w:rPr>
          <w:rFonts w:ascii="Times New Roman" w:eastAsia="Calibri" w:hAnsi="Times New Roman" w:cs="Times New Roman"/>
          <w:i/>
          <w:sz w:val="24"/>
          <w:szCs w:val="24"/>
          <w:lang w:val="id-ID"/>
        </w:rPr>
        <w:t>P-P Plot of Regresssion standardized residual</w:t>
      </w:r>
      <w:r w:rsidRPr="004823DB">
        <w:rPr>
          <w:rFonts w:ascii="Times New Roman" w:eastAsia="Calibri" w:hAnsi="Times New Roman" w:cs="Times New Roman"/>
          <w:sz w:val="24"/>
          <w:szCs w:val="24"/>
          <w:lang w:val="id-ID"/>
        </w:rPr>
        <w:t xml:space="preserve"> menunjukkan bahwa data kriteria normal, yaitu menyebar </w:t>
      </w:r>
      <w:r w:rsidRPr="004823DB">
        <w:rPr>
          <w:rFonts w:ascii="Times New Roman" w:eastAsia="Calibri" w:hAnsi="Times New Roman" w:cs="Times New Roman"/>
          <w:sz w:val="24"/>
          <w:szCs w:val="24"/>
          <w:lang w:val="id-ID"/>
        </w:rPr>
        <w:lastRenderedPageBreak/>
        <w:t>disekitar garis dan mengikuti garis diagonal. Oleh karena itu dapat disimpulkan bahwa modern regresi memenuhi asumsi normalitas</w:t>
      </w:r>
      <w:r w:rsidRPr="004823DB">
        <w:rPr>
          <w:rFonts w:ascii="Times New Roman" w:eastAsia="Calibri" w:hAnsi="Times New Roman" w:cs="Times New Roman"/>
          <w:sz w:val="24"/>
          <w:szCs w:val="24"/>
        </w:rPr>
        <w:t>.</w:t>
      </w:r>
    </w:p>
    <w:p w14:paraId="5ECA31D3" w14:textId="686E8385" w:rsidR="004823DB" w:rsidRPr="004823DB" w:rsidRDefault="004823DB" w:rsidP="004823DB">
      <w:pPr>
        <w:spacing w:after="200" w:line="276" w:lineRule="auto"/>
        <w:ind w:left="1440"/>
        <w:jc w:val="center"/>
        <w:rPr>
          <w:rFonts w:ascii="Times New Roman" w:eastAsia="Calibri" w:hAnsi="Times New Roman" w:cs="Times New Roman"/>
          <w:b/>
          <w:bCs/>
          <w:sz w:val="24"/>
          <w:szCs w:val="24"/>
        </w:rPr>
      </w:pPr>
      <w:bookmarkStart w:id="5" w:name="_Toc170364979"/>
      <w:r w:rsidRPr="004823DB">
        <w:rPr>
          <w:rFonts w:ascii="Times New Roman" w:eastAsia="Calibri" w:hAnsi="Times New Roman" w:cs="Times New Roman"/>
          <w:b/>
          <w:bCs/>
          <w:sz w:val="24"/>
          <w:szCs w:val="24"/>
          <w:lang w:val="id-ID"/>
        </w:rPr>
        <w:t xml:space="preserve">Tabel </w:t>
      </w:r>
      <w:bookmarkEnd w:id="5"/>
      <w:r w:rsidR="00DE212D">
        <w:rPr>
          <w:rFonts w:ascii="Times New Roman" w:eastAsia="Calibri" w:hAnsi="Times New Roman" w:cs="Times New Roman"/>
          <w:b/>
          <w:bCs/>
          <w:sz w:val="24"/>
          <w:szCs w:val="24"/>
          <w:lang w:val="id-ID"/>
        </w:rPr>
        <w:t>8</w:t>
      </w:r>
    </w:p>
    <w:p w14:paraId="33A26216" w14:textId="72B87016" w:rsidR="004823DB" w:rsidRDefault="004823DB" w:rsidP="00DE212D">
      <w:pPr>
        <w:spacing w:after="200" w:line="276" w:lineRule="auto"/>
        <w:ind w:left="1440"/>
        <w:jc w:val="center"/>
        <w:rPr>
          <w:rFonts w:ascii="Times New Roman" w:eastAsia="Calibri" w:hAnsi="Times New Roman" w:cs="Times New Roman"/>
          <w:b/>
          <w:bCs/>
          <w:sz w:val="32"/>
          <w:szCs w:val="32"/>
          <w:lang w:val="id-ID"/>
        </w:rPr>
      </w:pPr>
      <w:r w:rsidRPr="004823DB">
        <w:rPr>
          <w:rFonts w:ascii="Times New Roman" w:eastAsia="Calibri" w:hAnsi="Times New Roman" w:cs="Times New Roman"/>
          <w:b/>
          <w:bCs/>
          <w:sz w:val="24"/>
          <w:szCs w:val="24"/>
        </w:rPr>
        <w:t>Hasil K.S Uji Normalitas</w:t>
      </w:r>
    </w:p>
    <w:tbl>
      <w:tblPr>
        <w:tblpPr w:leftFromText="180" w:rightFromText="180" w:vertAnchor="text" w:horzAnchor="page" w:tblpX="4180" w:tblpY="213"/>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DE212D" w:rsidRPr="00DE212D" w14:paraId="2A40A0BC" w14:textId="77777777" w:rsidTr="00DE212D">
        <w:trPr>
          <w:cantSplit/>
        </w:trPr>
        <w:tc>
          <w:tcPr>
            <w:tcW w:w="5365" w:type="dxa"/>
            <w:gridSpan w:val="3"/>
            <w:tcBorders>
              <w:top w:val="nil"/>
              <w:left w:val="nil"/>
              <w:bottom w:val="nil"/>
              <w:right w:val="nil"/>
            </w:tcBorders>
            <w:shd w:val="clear" w:color="auto" w:fill="FFFFFF"/>
            <w:vAlign w:val="center"/>
          </w:tcPr>
          <w:p w14:paraId="16ED5773" w14:textId="77777777" w:rsidR="00DE212D" w:rsidRPr="00DE212D" w:rsidRDefault="00DE212D" w:rsidP="00DE212D">
            <w:pPr>
              <w:autoSpaceDE w:val="0"/>
              <w:autoSpaceDN w:val="0"/>
              <w:adjustRightInd w:val="0"/>
              <w:spacing w:after="0" w:line="320" w:lineRule="atLeast"/>
              <w:ind w:left="60" w:right="60"/>
              <w:jc w:val="center"/>
              <w:rPr>
                <w:rFonts w:ascii="Arial" w:hAnsi="Arial" w:cs="Arial"/>
                <w:color w:val="000000"/>
                <w:sz w:val="18"/>
                <w:szCs w:val="18"/>
              </w:rPr>
            </w:pPr>
            <w:r w:rsidRPr="00DE212D">
              <w:rPr>
                <w:rFonts w:ascii="Arial" w:hAnsi="Arial" w:cs="Arial"/>
                <w:b/>
                <w:bCs/>
                <w:color w:val="000000"/>
                <w:sz w:val="18"/>
                <w:szCs w:val="18"/>
              </w:rPr>
              <w:t>One-Sample Kolmogorov-Smirnov Test</w:t>
            </w:r>
          </w:p>
        </w:tc>
      </w:tr>
      <w:tr w:rsidR="00DE212D" w:rsidRPr="00DE212D" w14:paraId="7273B3B2" w14:textId="77777777" w:rsidTr="00DE212D">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0C630A7E" w14:textId="77777777" w:rsidR="00DE212D" w:rsidRPr="00DE212D" w:rsidRDefault="00DE212D" w:rsidP="00DE212D">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E962E1B" w14:textId="77777777" w:rsidR="00DE212D" w:rsidRPr="00DE212D" w:rsidRDefault="00DE212D" w:rsidP="00DE212D">
            <w:pPr>
              <w:autoSpaceDE w:val="0"/>
              <w:autoSpaceDN w:val="0"/>
              <w:adjustRightInd w:val="0"/>
              <w:spacing w:after="0" w:line="320" w:lineRule="atLeast"/>
              <w:ind w:left="60" w:right="60"/>
              <w:jc w:val="center"/>
              <w:rPr>
                <w:rFonts w:ascii="Arial" w:hAnsi="Arial" w:cs="Arial"/>
                <w:color w:val="000000"/>
                <w:sz w:val="18"/>
                <w:szCs w:val="18"/>
              </w:rPr>
            </w:pPr>
            <w:r w:rsidRPr="00DE212D">
              <w:rPr>
                <w:rFonts w:ascii="Arial" w:hAnsi="Arial" w:cs="Arial"/>
                <w:color w:val="000000"/>
                <w:sz w:val="18"/>
                <w:szCs w:val="18"/>
              </w:rPr>
              <w:t>Unstandardized Residual</w:t>
            </w:r>
          </w:p>
        </w:tc>
      </w:tr>
      <w:tr w:rsidR="00DE212D" w:rsidRPr="00DE212D" w14:paraId="188E66CE" w14:textId="77777777" w:rsidTr="00DE212D">
        <w:trPr>
          <w:cantSplit/>
        </w:trPr>
        <w:tc>
          <w:tcPr>
            <w:tcW w:w="3890" w:type="dxa"/>
            <w:gridSpan w:val="2"/>
            <w:tcBorders>
              <w:top w:val="single" w:sz="16" w:space="0" w:color="000000"/>
              <w:left w:val="single" w:sz="16" w:space="0" w:color="000000"/>
              <w:bottom w:val="nil"/>
              <w:right w:val="nil"/>
            </w:tcBorders>
            <w:shd w:val="clear" w:color="auto" w:fill="FFFFFF"/>
          </w:tcPr>
          <w:p w14:paraId="5BC1B776" w14:textId="77777777" w:rsidR="00DE212D" w:rsidRPr="00DE212D" w:rsidRDefault="00DE212D" w:rsidP="00DE212D">
            <w:pPr>
              <w:autoSpaceDE w:val="0"/>
              <w:autoSpaceDN w:val="0"/>
              <w:adjustRightInd w:val="0"/>
              <w:spacing w:after="0" w:line="320" w:lineRule="atLeast"/>
              <w:ind w:left="60" w:right="60"/>
              <w:rPr>
                <w:rFonts w:ascii="Arial" w:hAnsi="Arial" w:cs="Arial"/>
                <w:color w:val="000000"/>
                <w:sz w:val="18"/>
                <w:szCs w:val="18"/>
              </w:rPr>
            </w:pPr>
            <w:r w:rsidRPr="00DE212D">
              <w:rPr>
                <w:rFonts w:ascii="Arial" w:hAnsi="Arial" w:cs="Arial"/>
                <w:color w:val="000000"/>
                <w:sz w:val="18"/>
                <w:szCs w:val="18"/>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31A81730" w14:textId="77777777" w:rsidR="00DE212D" w:rsidRPr="00DE212D" w:rsidRDefault="00DE212D" w:rsidP="00DE212D">
            <w:pPr>
              <w:autoSpaceDE w:val="0"/>
              <w:autoSpaceDN w:val="0"/>
              <w:adjustRightInd w:val="0"/>
              <w:spacing w:after="0" w:line="320" w:lineRule="atLeast"/>
              <w:ind w:left="60" w:right="60"/>
              <w:jc w:val="right"/>
              <w:rPr>
                <w:rFonts w:ascii="Arial" w:hAnsi="Arial" w:cs="Arial"/>
                <w:color w:val="000000"/>
                <w:sz w:val="18"/>
                <w:szCs w:val="18"/>
              </w:rPr>
            </w:pPr>
            <w:r w:rsidRPr="00DE212D">
              <w:rPr>
                <w:rFonts w:ascii="Arial" w:hAnsi="Arial" w:cs="Arial"/>
                <w:color w:val="000000"/>
                <w:sz w:val="18"/>
                <w:szCs w:val="18"/>
              </w:rPr>
              <w:t>105</w:t>
            </w:r>
          </w:p>
        </w:tc>
      </w:tr>
      <w:tr w:rsidR="00DE212D" w:rsidRPr="00DE212D" w14:paraId="3A824352" w14:textId="77777777" w:rsidTr="00DE212D">
        <w:trPr>
          <w:cantSplit/>
        </w:trPr>
        <w:tc>
          <w:tcPr>
            <w:tcW w:w="2445" w:type="dxa"/>
            <w:vMerge w:val="restart"/>
            <w:tcBorders>
              <w:top w:val="nil"/>
              <w:left w:val="single" w:sz="16" w:space="0" w:color="000000"/>
              <w:bottom w:val="nil"/>
              <w:right w:val="nil"/>
            </w:tcBorders>
            <w:shd w:val="clear" w:color="auto" w:fill="FFFFFF"/>
          </w:tcPr>
          <w:p w14:paraId="2A0AA290" w14:textId="77777777" w:rsidR="00DE212D" w:rsidRPr="00DE212D" w:rsidRDefault="00DE212D" w:rsidP="00DE212D">
            <w:pPr>
              <w:autoSpaceDE w:val="0"/>
              <w:autoSpaceDN w:val="0"/>
              <w:adjustRightInd w:val="0"/>
              <w:spacing w:after="0" w:line="320" w:lineRule="atLeast"/>
              <w:ind w:left="60" w:right="60"/>
              <w:rPr>
                <w:rFonts w:ascii="Arial" w:hAnsi="Arial" w:cs="Arial"/>
                <w:color w:val="000000"/>
                <w:sz w:val="18"/>
                <w:szCs w:val="18"/>
              </w:rPr>
            </w:pPr>
            <w:r w:rsidRPr="00DE212D">
              <w:rPr>
                <w:rFonts w:ascii="Arial" w:hAnsi="Arial" w:cs="Arial"/>
                <w:color w:val="000000"/>
                <w:sz w:val="18"/>
                <w:szCs w:val="18"/>
              </w:rPr>
              <w:t>Normal Parameters</w:t>
            </w:r>
            <w:r w:rsidRPr="00DE212D">
              <w:rPr>
                <w:rFonts w:ascii="Arial" w:hAnsi="Arial" w:cs="Arial"/>
                <w:color w:val="000000"/>
                <w:sz w:val="18"/>
                <w:szCs w:val="18"/>
                <w:vertAlign w:val="superscript"/>
              </w:rPr>
              <w:t>a,b</w:t>
            </w:r>
          </w:p>
        </w:tc>
        <w:tc>
          <w:tcPr>
            <w:tcW w:w="1445" w:type="dxa"/>
            <w:tcBorders>
              <w:top w:val="nil"/>
              <w:left w:val="nil"/>
              <w:bottom w:val="nil"/>
              <w:right w:val="single" w:sz="16" w:space="0" w:color="000000"/>
            </w:tcBorders>
            <w:shd w:val="clear" w:color="auto" w:fill="FFFFFF"/>
          </w:tcPr>
          <w:p w14:paraId="750B2ADA" w14:textId="77777777" w:rsidR="00DE212D" w:rsidRPr="00DE212D" w:rsidRDefault="00DE212D" w:rsidP="00DE212D">
            <w:pPr>
              <w:autoSpaceDE w:val="0"/>
              <w:autoSpaceDN w:val="0"/>
              <w:adjustRightInd w:val="0"/>
              <w:spacing w:after="0" w:line="320" w:lineRule="atLeast"/>
              <w:ind w:left="60" w:right="60"/>
              <w:rPr>
                <w:rFonts w:ascii="Arial" w:hAnsi="Arial" w:cs="Arial"/>
                <w:color w:val="000000"/>
                <w:sz w:val="18"/>
                <w:szCs w:val="18"/>
              </w:rPr>
            </w:pPr>
            <w:r w:rsidRPr="00DE212D">
              <w:rPr>
                <w:rFonts w:ascii="Arial" w:hAnsi="Arial" w:cs="Arial"/>
                <w:color w:val="000000"/>
                <w:sz w:val="18"/>
                <w:szCs w:val="18"/>
              </w:rPr>
              <w:t>Mean</w:t>
            </w:r>
          </w:p>
        </w:tc>
        <w:tc>
          <w:tcPr>
            <w:tcW w:w="1475" w:type="dxa"/>
            <w:tcBorders>
              <w:top w:val="nil"/>
              <w:left w:val="single" w:sz="16" w:space="0" w:color="000000"/>
              <w:bottom w:val="nil"/>
              <w:right w:val="single" w:sz="16" w:space="0" w:color="000000"/>
            </w:tcBorders>
            <w:shd w:val="clear" w:color="auto" w:fill="FFFFFF"/>
            <w:vAlign w:val="center"/>
          </w:tcPr>
          <w:p w14:paraId="4877E468" w14:textId="77777777" w:rsidR="00DE212D" w:rsidRPr="00DE212D" w:rsidRDefault="00DE212D" w:rsidP="00DE212D">
            <w:pPr>
              <w:autoSpaceDE w:val="0"/>
              <w:autoSpaceDN w:val="0"/>
              <w:adjustRightInd w:val="0"/>
              <w:spacing w:after="0" w:line="320" w:lineRule="atLeast"/>
              <w:ind w:left="60" w:right="60"/>
              <w:jc w:val="right"/>
              <w:rPr>
                <w:rFonts w:ascii="Arial" w:hAnsi="Arial" w:cs="Arial"/>
                <w:color w:val="000000"/>
                <w:sz w:val="18"/>
                <w:szCs w:val="18"/>
              </w:rPr>
            </w:pPr>
            <w:r w:rsidRPr="00DE212D">
              <w:rPr>
                <w:rFonts w:ascii="Arial" w:hAnsi="Arial" w:cs="Arial"/>
                <w:color w:val="000000"/>
                <w:sz w:val="18"/>
                <w:szCs w:val="18"/>
              </w:rPr>
              <w:t>,0000000</w:t>
            </w:r>
          </w:p>
        </w:tc>
      </w:tr>
      <w:tr w:rsidR="00DE212D" w:rsidRPr="00DE212D" w14:paraId="5EBF1F07" w14:textId="77777777" w:rsidTr="00DE212D">
        <w:trPr>
          <w:cantSplit/>
        </w:trPr>
        <w:tc>
          <w:tcPr>
            <w:tcW w:w="2445" w:type="dxa"/>
            <w:vMerge/>
            <w:tcBorders>
              <w:top w:val="nil"/>
              <w:left w:val="single" w:sz="16" w:space="0" w:color="000000"/>
              <w:bottom w:val="nil"/>
              <w:right w:val="nil"/>
            </w:tcBorders>
            <w:shd w:val="clear" w:color="auto" w:fill="FFFFFF"/>
          </w:tcPr>
          <w:p w14:paraId="325D7CF4" w14:textId="77777777" w:rsidR="00DE212D" w:rsidRPr="00DE212D" w:rsidRDefault="00DE212D" w:rsidP="00DE212D">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478F6027" w14:textId="77777777" w:rsidR="00DE212D" w:rsidRPr="00DE212D" w:rsidRDefault="00DE212D" w:rsidP="00DE212D">
            <w:pPr>
              <w:autoSpaceDE w:val="0"/>
              <w:autoSpaceDN w:val="0"/>
              <w:adjustRightInd w:val="0"/>
              <w:spacing w:after="0" w:line="320" w:lineRule="atLeast"/>
              <w:ind w:left="60" w:right="60"/>
              <w:rPr>
                <w:rFonts w:ascii="Arial" w:hAnsi="Arial" w:cs="Arial"/>
                <w:color w:val="000000"/>
                <w:sz w:val="18"/>
                <w:szCs w:val="18"/>
              </w:rPr>
            </w:pPr>
            <w:r w:rsidRPr="00DE212D">
              <w:rPr>
                <w:rFonts w:ascii="Arial" w:hAnsi="Arial" w:cs="Arial"/>
                <w:color w:val="000000"/>
                <w:sz w:val="18"/>
                <w:szCs w:val="18"/>
              </w:rPr>
              <w:t>Std. Deviation</w:t>
            </w:r>
          </w:p>
        </w:tc>
        <w:tc>
          <w:tcPr>
            <w:tcW w:w="1475" w:type="dxa"/>
            <w:tcBorders>
              <w:top w:val="nil"/>
              <w:left w:val="single" w:sz="16" w:space="0" w:color="000000"/>
              <w:bottom w:val="nil"/>
              <w:right w:val="single" w:sz="16" w:space="0" w:color="000000"/>
            </w:tcBorders>
            <w:shd w:val="clear" w:color="auto" w:fill="FFFFFF"/>
            <w:vAlign w:val="center"/>
          </w:tcPr>
          <w:p w14:paraId="626884E5" w14:textId="77777777" w:rsidR="00DE212D" w:rsidRPr="00DE212D" w:rsidRDefault="00DE212D" w:rsidP="00DE212D">
            <w:pPr>
              <w:autoSpaceDE w:val="0"/>
              <w:autoSpaceDN w:val="0"/>
              <w:adjustRightInd w:val="0"/>
              <w:spacing w:after="0" w:line="320" w:lineRule="atLeast"/>
              <w:ind w:left="60" w:right="60"/>
              <w:jc w:val="right"/>
              <w:rPr>
                <w:rFonts w:ascii="Arial" w:hAnsi="Arial" w:cs="Arial"/>
                <w:color w:val="000000"/>
                <w:sz w:val="18"/>
                <w:szCs w:val="18"/>
              </w:rPr>
            </w:pPr>
            <w:r w:rsidRPr="00DE212D">
              <w:rPr>
                <w:rFonts w:ascii="Arial" w:hAnsi="Arial" w:cs="Arial"/>
                <w:color w:val="000000"/>
                <w:sz w:val="18"/>
                <w:szCs w:val="18"/>
              </w:rPr>
              <w:t>,34057997</w:t>
            </w:r>
          </w:p>
        </w:tc>
      </w:tr>
      <w:tr w:rsidR="00DE212D" w:rsidRPr="00DE212D" w14:paraId="04D8DC3C" w14:textId="77777777" w:rsidTr="00DE212D">
        <w:trPr>
          <w:cantSplit/>
        </w:trPr>
        <w:tc>
          <w:tcPr>
            <w:tcW w:w="2445" w:type="dxa"/>
            <w:vMerge w:val="restart"/>
            <w:tcBorders>
              <w:top w:val="nil"/>
              <w:left w:val="single" w:sz="16" w:space="0" w:color="000000"/>
              <w:bottom w:val="nil"/>
              <w:right w:val="nil"/>
            </w:tcBorders>
            <w:shd w:val="clear" w:color="auto" w:fill="FFFFFF"/>
          </w:tcPr>
          <w:p w14:paraId="65164793" w14:textId="77777777" w:rsidR="00DE212D" w:rsidRPr="00DE212D" w:rsidRDefault="00DE212D" w:rsidP="00DE212D">
            <w:pPr>
              <w:autoSpaceDE w:val="0"/>
              <w:autoSpaceDN w:val="0"/>
              <w:adjustRightInd w:val="0"/>
              <w:spacing w:after="0" w:line="320" w:lineRule="atLeast"/>
              <w:ind w:left="60" w:right="60"/>
              <w:rPr>
                <w:rFonts w:ascii="Arial" w:hAnsi="Arial" w:cs="Arial"/>
                <w:color w:val="000000"/>
                <w:sz w:val="18"/>
                <w:szCs w:val="18"/>
              </w:rPr>
            </w:pPr>
            <w:r w:rsidRPr="00DE212D">
              <w:rPr>
                <w:rFonts w:ascii="Arial" w:hAnsi="Arial" w:cs="Arial"/>
                <w:color w:val="000000"/>
                <w:sz w:val="18"/>
                <w:szCs w:val="18"/>
              </w:rPr>
              <w:t>Most Extreme Differences</w:t>
            </w:r>
          </w:p>
        </w:tc>
        <w:tc>
          <w:tcPr>
            <w:tcW w:w="1445" w:type="dxa"/>
            <w:tcBorders>
              <w:top w:val="nil"/>
              <w:left w:val="nil"/>
              <w:bottom w:val="nil"/>
              <w:right w:val="single" w:sz="16" w:space="0" w:color="000000"/>
            </w:tcBorders>
            <w:shd w:val="clear" w:color="auto" w:fill="FFFFFF"/>
          </w:tcPr>
          <w:p w14:paraId="22C4D228" w14:textId="77777777" w:rsidR="00DE212D" w:rsidRPr="00DE212D" w:rsidRDefault="00DE212D" w:rsidP="00DE212D">
            <w:pPr>
              <w:autoSpaceDE w:val="0"/>
              <w:autoSpaceDN w:val="0"/>
              <w:adjustRightInd w:val="0"/>
              <w:spacing w:after="0" w:line="320" w:lineRule="atLeast"/>
              <w:ind w:left="60" w:right="60"/>
              <w:rPr>
                <w:rFonts w:ascii="Arial" w:hAnsi="Arial" w:cs="Arial"/>
                <w:color w:val="000000"/>
                <w:sz w:val="18"/>
                <w:szCs w:val="18"/>
              </w:rPr>
            </w:pPr>
            <w:r w:rsidRPr="00DE212D">
              <w:rPr>
                <w:rFonts w:ascii="Arial" w:hAnsi="Arial" w:cs="Arial"/>
                <w:color w:val="000000"/>
                <w:sz w:val="18"/>
                <w:szCs w:val="18"/>
              </w:rPr>
              <w:t>Absolute</w:t>
            </w:r>
          </w:p>
        </w:tc>
        <w:tc>
          <w:tcPr>
            <w:tcW w:w="1475" w:type="dxa"/>
            <w:tcBorders>
              <w:top w:val="nil"/>
              <w:left w:val="single" w:sz="16" w:space="0" w:color="000000"/>
              <w:bottom w:val="nil"/>
              <w:right w:val="single" w:sz="16" w:space="0" w:color="000000"/>
            </w:tcBorders>
            <w:shd w:val="clear" w:color="auto" w:fill="FFFFFF"/>
            <w:vAlign w:val="center"/>
          </w:tcPr>
          <w:p w14:paraId="73BF16C1" w14:textId="77777777" w:rsidR="00DE212D" w:rsidRPr="00DE212D" w:rsidRDefault="00DE212D" w:rsidP="00DE212D">
            <w:pPr>
              <w:autoSpaceDE w:val="0"/>
              <w:autoSpaceDN w:val="0"/>
              <w:adjustRightInd w:val="0"/>
              <w:spacing w:after="0" w:line="320" w:lineRule="atLeast"/>
              <w:ind w:left="60" w:right="60"/>
              <w:jc w:val="right"/>
              <w:rPr>
                <w:rFonts w:ascii="Arial" w:hAnsi="Arial" w:cs="Arial"/>
                <w:color w:val="000000"/>
                <w:sz w:val="18"/>
                <w:szCs w:val="18"/>
              </w:rPr>
            </w:pPr>
            <w:r w:rsidRPr="00DE212D">
              <w:rPr>
                <w:rFonts w:ascii="Arial" w:hAnsi="Arial" w:cs="Arial"/>
                <w:color w:val="000000"/>
                <w:sz w:val="18"/>
                <w:szCs w:val="18"/>
              </w:rPr>
              <w:t>,079</w:t>
            </w:r>
          </w:p>
        </w:tc>
      </w:tr>
      <w:tr w:rsidR="00DE212D" w:rsidRPr="00DE212D" w14:paraId="0B8058A9" w14:textId="77777777" w:rsidTr="00DE212D">
        <w:trPr>
          <w:cantSplit/>
        </w:trPr>
        <w:tc>
          <w:tcPr>
            <w:tcW w:w="2445" w:type="dxa"/>
            <w:vMerge/>
            <w:tcBorders>
              <w:top w:val="nil"/>
              <w:left w:val="single" w:sz="16" w:space="0" w:color="000000"/>
              <w:bottom w:val="nil"/>
              <w:right w:val="nil"/>
            </w:tcBorders>
            <w:shd w:val="clear" w:color="auto" w:fill="FFFFFF"/>
          </w:tcPr>
          <w:p w14:paraId="0E858F7D" w14:textId="77777777" w:rsidR="00DE212D" w:rsidRPr="00DE212D" w:rsidRDefault="00DE212D" w:rsidP="00DE212D">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34DE6FE6" w14:textId="77777777" w:rsidR="00DE212D" w:rsidRPr="00DE212D" w:rsidRDefault="00DE212D" w:rsidP="00DE212D">
            <w:pPr>
              <w:autoSpaceDE w:val="0"/>
              <w:autoSpaceDN w:val="0"/>
              <w:adjustRightInd w:val="0"/>
              <w:spacing w:after="0" w:line="320" w:lineRule="atLeast"/>
              <w:ind w:left="60" w:right="60"/>
              <w:rPr>
                <w:rFonts w:ascii="Arial" w:hAnsi="Arial" w:cs="Arial"/>
                <w:color w:val="000000"/>
                <w:sz w:val="18"/>
                <w:szCs w:val="18"/>
              </w:rPr>
            </w:pPr>
            <w:r w:rsidRPr="00DE212D">
              <w:rPr>
                <w:rFonts w:ascii="Arial" w:hAnsi="Arial" w:cs="Arial"/>
                <w:color w:val="000000"/>
                <w:sz w:val="18"/>
                <w:szCs w:val="18"/>
              </w:rPr>
              <w:t>Positive</w:t>
            </w:r>
          </w:p>
        </w:tc>
        <w:tc>
          <w:tcPr>
            <w:tcW w:w="1475" w:type="dxa"/>
            <w:tcBorders>
              <w:top w:val="nil"/>
              <w:left w:val="single" w:sz="16" w:space="0" w:color="000000"/>
              <w:bottom w:val="nil"/>
              <w:right w:val="single" w:sz="16" w:space="0" w:color="000000"/>
            </w:tcBorders>
            <w:shd w:val="clear" w:color="auto" w:fill="FFFFFF"/>
            <w:vAlign w:val="center"/>
          </w:tcPr>
          <w:p w14:paraId="54779AF4" w14:textId="77777777" w:rsidR="00DE212D" w:rsidRPr="00DE212D" w:rsidRDefault="00DE212D" w:rsidP="00DE212D">
            <w:pPr>
              <w:autoSpaceDE w:val="0"/>
              <w:autoSpaceDN w:val="0"/>
              <w:adjustRightInd w:val="0"/>
              <w:spacing w:after="0" w:line="320" w:lineRule="atLeast"/>
              <w:ind w:left="60" w:right="60"/>
              <w:jc w:val="right"/>
              <w:rPr>
                <w:rFonts w:ascii="Arial" w:hAnsi="Arial" w:cs="Arial"/>
                <w:color w:val="000000"/>
                <w:sz w:val="18"/>
                <w:szCs w:val="18"/>
              </w:rPr>
            </w:pPr>
            <w:r w:rsidRPr="00DE212D">
              <w:rPr>
                <w:rFonts w:ascii="Arial" w:hAnsi="Arial" w:cs="Arial"/>
                <w:color w:val="000000"/>
                <w:sz w:val="18"/>
                <w:szCs w:val="18"/>
              </w:rPr>
              <w:t>,079</w:t>
            </w:r>
          </w:p>
        </w:tc>
      </w:tr>
      <w:tr w:rsidR="00DE212D" w:rsidRPr="00DE212D" w14:paraId="2C2A644C" w14:textId="77777777" w:rsidTr="00DE212D">
        <w:trPr>
          <w:cantSplit/>
        </w:trPr>
        <w:tc>
          <w:tcPr>
            <w:tcW w:w="2445" w:type="dxa"/>
            <w:vMerge/>
            <w:tcBorders>
              <w:top w:val="nil"/>
              <w:left w:val="single" w:sz="16" w:space="0" w:color="000000"/>
              <w:bottom w:val="nil"/>
              <w:right w:val="nil"/>
            </w:tcBorders>
            <w:shd w:val="clear" w:color="auto" w:fill="FFFFFF"/>
          </w:tcPr>
          <w:p w14:paraId="55D612F3" w14:textId="77777777" w:rsidR="00DE212D" w:rsidRPr="00DE212D" w:rsidRDefault="00DE212D" w:rsidP="00DE212D">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10A1E007" w14:textId="77777777" w:rsidR="00DE212D" w:rsidRPr="00DE212D" w:rsidRDefault="00DE212D" w:rsidP="00DE212D">
            <w:pPr>
              <w:autoSpaceDE w:val="0"/>
              <w:autoSpaceDN w:val="0"/>
              <w:adjustRightInd w:val="0"/>
              <w:spacing w:after="0" w:line="320" w:lineRule="atLeast"/>
              <w:ind w:left="60" w:right="60"/>
              <w:rPr>
                <w:rFonts w:ascii="Arial" w:hAnsi="Arial" w:cs="Arial"/>
                <w:color w:val="000000"/>
                <w:sz w:val="18"/>
                <w:szCs w:val="18"/>
              </w:rPr>
            </w:pPr>
            <w:r w:rsidRPr="00DE212D">
              <w:rPr>
                <w:rFonts w:ascii="Arial" w:hAnsi="Arial" w:cs="Arial"/>
                <w:color w:val="000000"/>
                <w:sz w:val="18"/>
                <w:szCs w:val="18"/>
              </w:rPr>
              <w:t>Negative</w:t>
            </w:r>
          </w:p>
        </w:tc>
        <w:tc>
          <w:tcPr>
            <w:tcW w:w="1475" w:type="dxa"/>
            <w:tcBorders>
              <w:top w:val="nil"/>
              <w:left w:val="single" w:sz="16" w:space="0" w:color="000000"/>
              <w:bottom w:val="nil"/>
              <w:right w:val="single" w:sz="16" w:space="0" w:color="000000"/>
            </w:tcBorders>
            <w:shd w:val="clear" w:color="auto" w:fill="FFFFFF"/>
            <w:vAlign w:val="center"/>
          </w:tcPr>
          <w:p w14:paraId="2D1C27AA" w14:textId="77777777" w:rsidR="00DE212D" w:rsidRPr="00DE212D" w:rsidRDefault="00DE212D" w:rsidP="00DE212D">
            <w:pPr>
              <w:autoSpaceDE w:val="0"/>
              <w:autoSpaceDN w:val="0"/>
              <w:adjustRightInd w:val="0"/>
              <w:spacing w:after="0" w:line="320" w:lineRule="atLeast"/>
              <w:ind w:left="60" w:right="60"/>
              <w:jc w:val="right"/>
              <w:rPr>
                <w:rFonts w:ascii="Arial" w:hAnsi="Arial" w:cs="Arial"/>
                <w:color w:val="000000"/>
                <w:sz w:val="18"/>
                <w:szCs w:val="18"/>
              </w:rPr>
            </w:pPr>
            <w:r w:rsidRPr="00DE212D">
              <w:rPr>
                <w:rFonts w:ascii="Arial" w:hAnsi="Arial" w:cs="Arial"/>
                <w:color w:val="000000"/>
                <w:sz w:val="18"/>
                <w:szCs w:val="18"/>
              </w:rPr>
              <w:t>-,047</w:t>
            </w:r>
          </w:p>
        </w:tc>
      </w:tr>
      <w:tr w:rsidR="00DE212D" w:rsidRPr="00DE212D" w14:paraId="6462456A" w14:textId="77777777" w:rsidTr="00DE212D">
        <w:trPr>
          <w:cantSplit/>
        </w:trPr>
        <w:tc>
          <w:tcPr>
            <w:tcW w:w="3890" w:type="dxa"/>
            <w:gridSpan w:val="2"/>
            <w:tcBorders>
              <w:top w:val="nil"/>
              <w:left w:val="single" w:sz="16" w:space="0" w:color="000000"/>
              <w:bottom w:val="nil"/>
              <w:right w:val="nil"/>
            </w:tcBorders>
            <w:shd w:val="clear" w:color="auto" w:fill="FFFFFF"/>
          </w:tcPr>
          <w:p w14:paraId="715692A5" w14:textId="77777777" w:rsidR="00DE212D" w:rsidRPr="00DE212D" w:rsidRDefault="00DE212D" w:rsidP="00DE212D">
            <w:pPr>
              <w:autoSpaceDE w:val="0"/>
              <w:autoSpaceDN w:val="0"/>
              <w:adjustRightInd w:val="0"/>
              <w:spacing w:after="0" w:line="320" w:lineRule="atLeast"/>
              <w:ind w:left="60" w:right="60"/>
              <w:rPr>
                <w:rFonts w:ascii="Arial" w:hAnsi="Arial" w:cs="Arial"/>
                <w:color w:val="000000"/>
                <w:sz w:val="18"/>
                <w:szCs w:val="18"/>
              </w:rPr>
            </w:pPr>
            <w:r w:rsidRPr="00DE212D">
              <w:rPr>
                <w:rFonts w:ascii="Arial" w:hAnsi="Arial" w:cs="Arial"/>
                <w:color w:val="000000"/>
                <w:sz w:val="18"/>
                <w:szCs w:val="18"/>
              </w:rPr>
              <w:t>Test Statistic</w:t>
            </w:r>
          </w:p>
        </w:tc>
        <w:tc>
          <w:tcPr>
            <w:tcW w:w="1475" w:type="dxa"/>
            <w:tcBorders>
              <w:top w:val="nil"/>
              <w:left w:val="single" w:sz="16" w:space="0" w:color="000000"/>
              <w:bottom w:val="nil"/>
              <w:right w:val="single" w:sz="16" w:space="0" w:color="000000"/>
            </w:tcBorders>
            <w:shd w:val="clear" w:color="auto" w:fill="FFFFFF"/>
            <w:vAlign w:val="center"/>
          </w:tcPr>
          <w:p w14:paraId="2144B862" w14:textId="77777777" w:rsidR="00DE212D" w:rsidRPr="00DE212D" w:rsidRDefault="00DE212D" w:rsidP="00DE212D">
            <w:pPr>
              <w:autoSpaceDE w:val="0"/>
              <w:autoSpaceDN w:val="0"/>
              <w:adjustRightInd w:val="0"/>
              <w:spacing w:after="0" w:line="320" w:lineRule="atLeast"/>
              <w:ind w:left="60" w:right="60"/>
              <w:jc w:val="right"/>
              <w:rPr>
                <w:rFonts w:ascii="Arial" w:hAnsi="Arial" w:cs="Arial"/>
                <w:color w:val="000000"/>
                <w:sz w:val="18"/>
                <w:szCs w:val="18"/>
              </w:rPr>
            </w:pPr>
            <w:r w:rsidRPr="00DE212D">
              <w:rPr>
                <w:rFonts w:ascii="Arial" w:hAnsi="Arial" w:cs="Arial"/>
                <w:color w:val="000000"/>
                <w:sz w:val="18"/>
                <w:szCs w:val="18"/>
              </w:rPr>
              <w:t>,079</w:t>
            </w:r>
          </w:p>
        </w:tc>
      </w:tr>
      <w:tr w:rsidR="00DE212D" w:rsidRPr="00DE212D" w14:paraId="72DF3EF8" w14:textId="77777777" w:rsidTr="00DE212D">
        <w:trPr>
          <w:cantSplit/>
        </w:trPr>
        <w:tc>
          <w:tcPr>
            <w:tcW w:w="3890" w:type="dxa"/>
            <w:gridSpan w:val="2"/>
            <w:tcBorders>
              <w:top w:val="nil"/>
              <w:left w:val="single" w:sz="16" w:space="0" w:color="000000"/>
              <w:bottom w:val="single" w:sz="16" w:space="0" w:color="000000"/>
              <w:right w:val="nil"/>
            </w:tcBorders>
            <w:shd w:val="clear" w:color="auto" w:fill="FFFFFF"/>
          </w:tcPr>
          <w:p w14:paraId="290DEE18" w14:textId="77777777" w:rsidR="00DE212D" w:rsidRPr="00DE212D" w:rsidRDefault="00DE212D" w:rsidP="00DE212D">
            <w:pPr>
              <w:autoSpaceDE w:val="0"/>
              <w:autoSpaceDN w:val="0"/>
              <w:adjustRightInd w:val="0"/>
              <w:spacing w:after="0" w:line="320" w:lineRule="atLeast"/>
              <w:ind w:left="60" w:right="60"/>
              <w:rPr>
                <w:rFonts w:ascii="Arial" w:hAnsi="Arial" w:cs="Arial"/>
                <w:color w:val="000000"/>
                <w:sz w:val="18"/>
                <w:szCs w:val="18"/>
              </w:rPr>
            </w:pPr>
            <w:r w:rsidRPr="00DE212D">
              <w:rPr>
                <w:rFonts w:ascii="Arial" w:hAnsi="Arial" w:cs="Arial"/>
                <w:color w:val="000000"/>
                <w:sz w:val="18"/>
                <w:szCs w:val="18"/>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1673C87E" w14:textId="77777777" w:rsidR="00DE212D" w:rsidRPr="00DE212D" w:rsidRDefault="00DE212D" w:rsidP="00DE212D">
            <w:pPr>
              <w:autoSpaceDE w:val="0"/>
              <w:autoSpaceDN w:val="0"/>
              <w:adjustRightInd w:val="0"/>
              <w:spacing w:after="0" w:line="320" w:lineRule="atLeast"/>
              <w:ind w:left="60" w:right="60"/>
              <w:jc w:val="right"/>
              <w:rPr>
                <w:rFonts w:ascii="Arial" w:hAnsi="Arial" w:cs="Arial"/>
                <w:color w:val="000000"/>
                <w:sz w:val="18"/>
                <w:szCs w:val="18"/>
              </w:rPr>
            </w:pPr>
            <w:r w:rsidRPr="00DE212D">
              <w:rPr>
                <w:rFonts w:ascii="Arial" w:hAnsi="Arial" w:cs="Arial"/>
                <w:color w:val="000000"/>
                <w:sz w:val="18"/>
                <w:szCs w:val="18"/>
              </w:rPr>
              <w:t>,100</w:t>
            </w:r>
            <w:r w:rsidRPr="00DE212D">
              <w:rPr>
                <w:rFonts w:ascii="Arial" w:hAnsi="Arial" w:cs="Arial"/>
                <w:color w:val="000000"/>
                <w:sz w:val="18"/>
                <w:szCs w:val="18"/>
                <w:vertAlign w:val="superscript"/>
              </w:rPr>
              <w:t>c</w:t>
            </w:r>
          </w:p>
        </w:tc>
      </w:tr>
      <w:tr w:rsidR="00DE212D" w:rsidRPr="00DE212D" w14:paraId="326767AF" w14:textId="77777777" w:rsidTr="00DE212D">
        <w:trPr>
          <w:cantSplit/>
        </w:trPr>
        <w:tc>
          <w:tcPr>
            <w:tcW w:w="5365" w:type="dxa"/>
            <w:gridSpan w:val="3"/>
            <w:tcBorders>
              <w:top w:val="nil"/>
              <w:left w:val="nil"/>
              <w:bottom w:val="nil"/>
              <w:right w:val="nil"/>
            </w:tcBorders>
            <w:shd w:val="clear" w:color="auto" w:fill="FFFFFF"/>
          </w:tcPr>
          <w:p w14:paraId="797FAEF2" w14:textId="77777777" w:rsidR="00DE212D" w:rsidRPr="00DE212D" w:rsidRDefault="00DE212D" w:rsidP="00DE212D">
            <w:pPr>
              <w:autoSpaceDE w:val="0"/>
              <w:autoSpaceDN w:val="0"/>
              <w:adjustRightInd w:val="0"/>
              <w:spacing w:after="0" w:line="320" w:lineRule="atLeast"/>
              <w:ind w:left="60" w:right="60"/>
              <w:rPr>
                <w:rFonts w:ascii="Arial" w:hAnsi="Arial" w:cs="Arial"/>
                <w:color w:val="000000"/>
                <w:sz w:val="18"/>
                <w:szCs w:val="18"/>
              </w:rPr>
            </w:pPr>
            <w:r w:rsidRPr="00DE212D">
              <w:rPr>
                <w:rFonts w:ascii="Arial" w:hAnsi="Arial" w:cs="Arial"/>
                <w:color w:val="000000"/>
                <w:sz w:val="18"/>
                <w:szCs w:val="18"/>
              </w:rPr>
              <w:t>a. Test distribution is Normal.</w:t>
            </w:r>
          </w:p>
        </w:tc>
      </w:tr>
      <w:tr w:rsidR="00DE212D" w:rsidRPr="00DE212D" w14:paraId="08F6B333" w14:textId="77777777" w:rsidTr="00DE212D">
        <w:trPr>
          <w:cantSplit/>
        </w:trPr>
        <w:tc>
          <w:tcPr>
            <w:tcW w:w="5365" w:type="dxa"/>
            <w:gridSpan w:val="3"/>
            <w:tcBorders>
              <w:top w:val="nil"/>
              <w:left w:val="nil"/>
              <w:bottom w:val="nil"/>
              <w:right w:val="nil"/>
            </w:tcBorders>
            <w:shd w:val="clear" w:color="auto" w:fill="FFFFFF"/>
          </w:tcPr>
          <w:p w14:paraId="44018276" w14:textId="77777777" w:rsidR="00DE212D" w:rsidRPr="00DE212D" w:rsidRDefault="00DE212D" w:rsidP="00DE212D">
            <w:pPr>
              <w:autoSpaceDE w:val="0"/>
              <w:autoSpaceDN w:val="0"/>
              <w:adjustRightInd w:val="0"/>
              <w:spacing w:after="0" w:line="320" w:lineRule="atLeast"/>
              <w:ind w:left="60" w:right="60"/>
              <w:rPr>
                <w:rFonts w:ascii="Arial" w:hAnsi="Arial" w:cs="Arial"/>
                <w:color w:val="000000"/>
                <w:sz w:val="18"/>
                <w:szCs w:val="18"/>
              </w:rPr>
            </w:pPr>
            <w:r w:rsidRPr="00DE212D">
              <w:rPr>
                <w:rFonts w:ascii="Arial" w:hAnsi="Arial" w:cs="Arial"/>
                <w:color w:val="000000"/>
                <w:sz w:val="18"/>
                <w:szCs w:val="18"/>
              </w:rPr>
              <w:t>b. Calculated from data.</w:t>
            </w:r>
          </w:p>
        </w:tc>
      </w:tr>
      <w:tr w:rsidR="00DE212D" w:rsidRPr="00DE212D" w14:paraId="306E6E9F" w14:textId="77777777" w:rsidTr="00DE212D">
        <w:trPr>
          <w:cantSplit/>
        </w:trPr>
        <w:tc>
          <w:tcPr>
            <w:tcW w:w="5365" w:type="dxa"/>
            <w:gridSpan w:val="3"/>
            <w:tcBorders>
              <w:top w:val="nil"/>
              <w:left w:val="nil"/>
              <w:bottom w:val="nil"/>
              <w:right w:val="nil"/>
            </w:tcBorders>
            <w:shd w:val="clear" w:color="auto" w:fill="FFFFFF"/>
          </w:tcPr>
          <w:p w14:paraId="7B456631" w14:textId="77777777" w:rsidR="00DE212D" w:rsidRPr="00DE212D" w:rsidRDefault="00DE212D" w:rsidP="00DE212D">
            <w:pPr>
              <w:autoSpaceDE w:val="0"/>
              <w:autoSpaceDN w:val="0"/>
              <w:adjustRightInd w:val="0"/>
              <w:spacing w:after="0" w:line="320" w:lineRule="atLeast"/>
              <w:ind w:left="60" w:right="60"/>
              <w:rPr>
                <w:rFonts w:ascii="Arial" w:hAnsi="Arial" w:cs="Arial"/>
                <w:color w:val="000000"/>
                <w:sz w:val="18"/>
                <w:szCs w:val="18"/>
              </w:rPr>
            </w:pPr>
            <w:proofErr w:type="gramStart"/>
            <w:r w:rsidRPr="00DE212D">
              <w:rPr>
                <w:rFonts w:ascii="Arial" w:hAnsi="Arial" w:cs="Arial"/>
                <w:color w:val="000000"/>
                <w:sz w:val="18"/>
                <w:szCs w:val="18"/>
              </w:rPr>
              <w:t>c</w:t>
            </w:r>
            <w:proofErr w:type="gramEnd"/>
            <w:r w:rsidRPr="00DE212D">
              <w:rPr>
                <w:rFonts w:ascii="Arial" w:hAnsi="Arial" w:cs="Arial"/>
                <w:color w:val="000000"/>
                <w:sz w:val="18"/>
                <w:szCs w:val="18"/>
              </w:rPr>
              <w:t>. Lilliefors Significance Correction.</w:t>
            </w:r>
          </w:p>
        </w:tc>
      </w:tr>
    </w:tbl>
    <w:p w14:paraId="28B0F5FA" w14:textId="77777777" w:rsidR="00DE212D" w:rsidRPr="004823DB" w:rsidRDefault="00DE212D" w:rsidP="00DE212D">
      <w:pPr>
        <w:spacing w:after="200" w:line="276" w:lineRule="auto"/>
        <w:ind w:left="1440"/>
        <w:jc w:val="center"/>
        <w:rPr>
          <w:rFonts w:ascii="Times New Roman" w:eastAsia="Calibri" w:hAnsi="Times New Roman" w:cs="Times New Roman"/>
          <w:b/>
          <w:bCs/>
          <w:sz w:val="32"/>
          <w:szCs w:val="32"/>
          <w:lang w:val="id-ID"/>
        </w:rPr>
      </w:pPr>
    </w:p>
    <w:p w14:paraId="2D04C712" w14:textId="77777777" w:rsidR="00DE212D" w:rsidRPr="00DE212D" w:rsidRDefault="00DE212D" w:rsidP="00DE212D">
      <w:pPr>
        <w:rPr>
          <w:rFonts w:ascii="Times New Roman" w:hAnsi="Times New Roman" w:cs="Times New Roman"/>
          <w:sz w:val="24"/>
          <w:szCs w:val="24"/>
        </w:rPr>
      </w:pPr>
      <w:r>
        <w:rPr>
          <w:rFonts w:ascii="Times New Roman" w:eastAsia="Calibri" w:hAnsi="Times New Roman" w:cs="Times New Roman"/>
          <w:sz w:val="24"/>
          <w:szCs w:val="24"/>
        </w:rPr>
        <w:tab/>
      </w:r>
    </w:p>
    <w:p w14:paraId="037A5CD6" w14:textId="77777777" w:rsidR="00DE212D" w:rsidRPr="00DE212D" w:rsidRDefault="00DE212D" w:rsidP="00DE212D">
      <w:pPr>
        <w:autoSpaceDE w:val="0"/>
        <w:autoSpaceDN w:val="0"/>
        <w:adjustRightInd w:val="0"/>
        <w:spacing w:after="0" w:line="400" w:lineRule="atLeast"/>
        <w:rPr>
          <w:rFonts w:ascii="Times New Roman" w:hAnsi="Times New Roman" w:cs="Times New Roman"/>
          <w:sz w:val="24"/>
          <w:szCs w:val="24"/>
        </w:rPr>
      </w:pPr>
    </w:p>
    <w:p w14:paraId="7799A707" w14:textId="27D94692" w:rsidR="004823DB" w:rsidRPr="004823DB" w:rsidRDefault="004823DB" w:rsidP="00DE212D">
      <w:pPr>
        <w:tabs>
          <w:tab w:val="left" w:pos="6167"/>
        </w:tabs>
        <w:spacing w:after="200" w:line="480" w:lineRule="auto"/>
        <w:ind w:left="1560" w:firstLine="567"/>
        <w:contextualSpacing/>
        <w:jc w:val="both"/>
        <w:rPr>
          <w:rFonts w:ascii="Times New Roman" w:eastAsia="Calibri" w:hAnsi="Times New Roman" w:cs="Times New Roman"/>
          <w:sz w:val="24"/>
          <w:szCs w:val="24"/>
        </w:rPr>
      </w:pPr>
    </w:p>
    <w:p w14:paraId="5CA9AADB" w14:textId="77777777" w:rsidR="004823DB" w:rsidRPr="004823DB" w:rsidRDefault="004823DB" w:rsidP="004823DB">
      <w:pPr>
        <w:spacing w:after="200" w:line="480" w:lineRule="auto"/>
        <w:ind w:left="1560" w:firstLine="567"/>
        <w:contextualSpacing/>
        <w:jc w:val="both"/>
        <w:rPr>
          <w:rFonts w:ascii="Times New Roman" w:eastAsia="Calibri" w:hAnsi="Times New Roman" w:cs="Times New Roman"/>
          <w:sz w:val="24"/>
          <w:szCs w:val="24"/>
        </w:rPr>
      </w:pPr>
    </w:p>
    <w:p w14:paraId="740C8260" w14:textId="77777777" w:rsidR="004823DB" w:rsidRPr="004823DB" w:rsidRDefault="004823DB" w:rsidP="004823DB">
      <w:pPr>
        <w:spacing w:after="0" w:line="480" w:lineRule="auto"/>
        <w:jc w:val="both"/>
        <w:rPr>
          <w:rFonts w:ascii="Times New Roman" w:eastAsia="Calibri" w:hAnsi="Times New Roman" w:cs="Times New Roman"/>
          <w:sz w:val="30"/>
          <w:szCs w:val="30"/>
        </w:rPr>
      </w:pPr>
      <w:r w:rsidRPr="004823DB">
        <w:rPr>
          <w:rFonts w:ascii="Times New Roman" w:eastAsia="Calibri" w:hAnsi="Times New Roman" w:cs="Times New Roman"/>
          <w:sz w:val="30"/>
          <w:szCs w:val="30"/>
        </w:rPr>
        <w:t xml:space="preserve"> </w:t>
      </w:r>
    </w:p>
    <w:p w14:paraId="1EF28F85" w14:textId="77777777" w:rsidR="004823DB" w:rsidRPr="004823DB" w:rsidRDefault="004823DB" w:rsidP="004823DB">
      <w:pPr>
        <w:spacing w:after="0" w:line="480" w:lineRule="auto"/>
        <w:jc w:val="both"/>
        <w:rPr>
          <w:rFonts w:ascii="Times New Roman" w:eastAsia="Calibri" w:hAnsi="Times New Roman" w:cs="Times New Roman"/>
          <w:sz w:val="30"/>
          <w:szCs w:val="30"/>
        </w:rPr>
      </w:pPr>
    </w:p>
    <w:p w14:paraId="5A789158" w14:textId="77777777" w:rsidR="004823DB" w:rsidRPr="004823DB" w:rsidRDefault="004823DB" w:rsidP="000F68CB">
      <w:pPr>
        <w:spacing w:after="0" w:line="240" w:lineRule="auto"/>
        <w:jc w:val="both"/>
        <w:rPr>
          <w:rFonts w:ascii="Times New Roman" w:eastAsia="Calibri" w:hAnsi="Times New Roman" w:cs="Times New Roman"/>
          <w:sz w:val="30"/>
          <w:szCs w:val="30"/>
        </w:rPr>
      </w:pPr>
    </w:p>
    <w:p w14:paraId="5E61523C" w14:textId="77777777" w:rsidR="004823DB" w:rsidRPr="004823DB" w:rsidRDefault="004823DB" w:rsidP="000F68CB">
      <w:pPr>
        <w:spacing w:after="0" w:line="240" w:lineRule="auto"/>
        <w:jc w:val="both"/>
        <w:rPr>
          <w:rFonts w:ascii="Times New Roman" w:eastAsia="Calibri" w:hAnsi="Times New Roman" w:cs="Times New Roman"/>
          <w:sz w:val="24"/>
          <w:lang w:val="id-ID"/>
        </w:rPr>
      </w:pPr>
    </w:p>
    <w:p w14:paraId="1B3D0AC6" w14:textId="77777777" w:rsidR="000F68CB" w:rsidRDefault="000F68CB" w:rsidP="000F68CB">
      <w:pPr>
        <w:spacing w:after="0" w:line="480" w:lineRule="auto"/>
        <w:ind w:left="1560" w:firstLine="567"/>
        <w:jc w:val="both"/>
        <w:rPr>
          <w:rFonts w:ascii="Times New Roman" w:eastAsia="Calibri" w:hAnsi="Times New Roman" w:cs="Times New Roman"/>
          <w:sz w:val="24"/>
          <w:szCs w:val="24"/>
          <w:lang w:val="id-ID"/>
        </w:rPr>
      </w:pPr>
      <w:r w:rsidRPr="000F68CB">
        <w:rPr>
          <w:rFonts w:ascii="Times New Roman" w:eastAsia="Calibri" w:hAnsi="Times New Roman" w:cs="Times New Roman"/>
          <w:sz w:val="24"/>
          <w:szCs w:val="24"/>
          <w:lang w:val="id-ID"/>
        </w:rPr>
        <w:t>Sumber: data yang diolah SPSS 22, 2024</w:t>
      </w:r>
    </w:p>
    <w:p w14:paraId="569CC274" w14:textId="0FD2FB90" w:rsidR="004823DB" w:rsidRPr="004823DB" w:rsidRDefault="00DE212D" w:rsidP="000F68CB">
      <w:pPr>
        <w:spacing w:after="0" w:line="480" w:lineRule="auto"/>
        <w:ind w:left="1560" w:firstLine="567"/>
        <w:jc w:val="both"/>
        <w:rPr>
          <w:rFonts w:ascii="Times New Roman" w:eastAsia="Calibri" w:hAnsi="Times New Roman" w:cs="Times New Roman"/>
          <w:sz w:val="24"/>
        </w:rPr>
      </w:pPr>
      <w:proofErr w:type="gramStart"/>
      <w:r>
        <w:rPr>
          <w:rFonts w:ascii="Times New Roman" w:eastAsia="Calibri" w:hAnsi="Times New Roman" w:cs="Times New Roman"/>
          <w:sz w:val="24"/>
        </w:rPr>
        <w:t xml:space="preserve">Hasil pengujian pada </w:t>
      </w:r>
      <w:r>
        <w:rPr>
          <w:rFonts w:ascii="Times New Roman" w:eastAsia="Calibri" w:hAnsi="Times New Roman" w:cs="Times New Roman"/>
          <w:sz w:val="24"/>
          <w:lang w:val="id-ID"/>
        </w:rPr>
        <w:t>105</w:t>
      </w:r>
      <w:r w:rsidR="004823DB" w:rsidRPr="004823DB">
        <w:rPr>
          <w:rFonts w:ascii="Times New Roman" w:eastAsia="Calibri" w:hAnsi="Times New Roman" w:cs="Times New Roman"/>
          <w:sz w:val="24"/>
        </w:rPr>
        <w:t xml:space="preserve"> unit analisis pada Tabel diatas menunjukkan bahwa nilai </w:t>
      </w:r>
      <w:r w:rsidR="004823DB" w:rsidRPr="004823DB">
        <w:rPr>
          <w:rFonts w:ascii="Times New Roman" w:eastAsia="Calibri" w:hAnsi="Times New Roman" w:cs="Times New Roman"/>
          <w:i/>
          <w:sz w:val="24"/>
        </w:rPr>
        <w:t>Asymp.</w:t>
      </w:r>
      <w:proofErr w:type="gramEnd"/>
      <w:r w:rsidR="004823DB" w:rsidRPr="004823DB">
        <w:rPr>
          <w:rFonts w:ascii="Times New Roman" w:eastAsia="Calibri" w:hAnsi="Times New Roman" w:cs="Times New Roman"/>
          <w:i/>
          <w:sz w:val="24"/>
        </w:rPr>
        <w:t xml:space="preserve"> </w:t>
      </w:r>
      <w:proofErr w:type="gramStart"/>
      <w:r w:rsidR="004823DB" w:rsidRPr="004823DB">
        <w:rPr>
          <w:rFonts w:ascii="Times New Roman" w:eastAsia="Calibri" w:hAnsi="Times New Roman" w:cs="Times New Roman"/>
          <w:i/>
          <w:sz w:val="24"/>
        </w:rPr>
        <w:t>Sig. (2-tailed)</w:t>
      </w:r>
      <w:r>
        <w:rPr>
          <w:rFonts w:ascii="Times New Roman" w:eastAsia="Calibri" w:hAnsi="Times New Roman" w:cs="Times New Roman"/>
          <w:sz w:val="24"/>
        </w:rPr>
        <w:t xml:space="preserve"> sebesar 0,</w:t>
      </w:r>
      <w:r>
        <w:rPr>
          <w:rFonts w:ascii="Times New Roman" w:eastAsia="Calibri" w:hAnsi="Times New Roman" w:cs="Times New Roman"/>
          <w:sz w:val="24"/>
          <w:lang w:val="id-ID"/>
        </w:rPr>
        <w:t>1</w:t>
      </w:r>
      <w:r w:rsidR="004823DB" w:rsidRPr="004823DB">
        <w:rPr>
          <w:rFonts w:ascii="Times New Roman" w:eastAsia="Calibri" w:hAnsi="Times New Roman" w:cs="Times New Roman"/>
          <w:sz w:val="24"/>
        </w:rPr>
        <w:t>00</w:t>
      </w:r>
      <w:r>
        <w:rPr>
          <w:rFonts w:ascii="Times New Roman" w:eastAsia="Calibri" w:hAnsi="Times New Roman" w:cs="Times New Roman"/>
          <w:sz w:val="24"/>
        </w:rPr>
        <w:t>.</w:t>
      </w:r>
      <w:proofErr w:type="gramEnd"/>
      <w:r>
        <w:rPr>
          <w:rFonts w:ascii="Times New Roman" w:eastAsia="Calibri" w:hAnsi="Times New Roman" w:cs="Times New Roman"/>
          <w:sz w:val="24"/>
        </w:rPr>
        <w:t xml:space="preserve"> Nilai signifikansi sebesar 0,</w:t>
      </w:r>
      <w:r>
        <w:rPr>
          <w:rFonts w:ascii="Times New Roman" w:eastAsia="Calibri" w:hAnsi="Times New Roman" w:cs="Times New Roman"/>
          <w:sz w:val="24"/>
          <w:lang w:val="id-ID"/>
        </w:rPr>
        <w:t>1</w:t>
      </w:r>
      <w:r w:rsidR="004823DB" w:rsidRPr="004823DB">
        <w:rPr>
          <w:rFonts w:ascii="Times New Roman" w:eastAsia="Calibri" w:hAnsi="Times New Roman" w:cs="Times New Roman"/>
          <w:sz w:val="24"/>
        </w:rPr>
        <w:t xml:space="preserve">00 menunjukkan bahwa nilai tersebut lebih </w:t>
      </w:r>
      <w:r w:rsidR="004823DB" w:rsidRPr="004823DB">
        <w:rPr>
          <w:rFonts w:ascii="Times New Roman" w:eastAsia="Calibri" w:hAnsi="Times New Roman" w:cs="Times New Roman"/>
          <w:sz w:val="24"/>
          <w:lang w:val="id-ID"/>
        </w:rPr>
        <w:t xml:space="preserve">besar dari </w:t>
      </w:r>
      <w:r w:rsidR="004823DB" w:rsidRPr="004823DB">
        <w:rPr>
          <w:rFonts w:ascii="Times New Roman" w:eastAsia="Calibri" w:hAnsi="Times New Roman" w:cs="Times New Roman"/>
          <w:sz w:val="24"/>
        </w:rPr>
        <w:t>0</w:t>
      </w:r>
      <w:proofErr w:type="gramStart"/>
      <w:r w:rsidR="004823DB" w:rsidRPr="004823DB">
        <w:rPr>
          <w:rFonts w:ascii="Times New Roman" w:eastAsia="Calibri" w:hAnsi="Times New Roman" w:cs="Times New Roman"/>
          <w:sz w:val="24"/>
        </w:rPr>
        <w:t>,05</w:t>
      </w:r>
      <w:proofErr w:type="gramEnd"/>
      <w:r w:rsidR="004823DB" w:rsidRPr="004823DB">
        <w:rPr>
          <w:rFonts w:ascii="Times New Roman" w:eastAsia="Calibri" w:hAnsi="Times New Roman" w:cs="Times New Roman"/>
          <w:sz w:val="24"/>
        </w:rPr>
        <w:t xml:space="preserve"> yang berarti nilai residual dalam penelitian ini data tersebut normal.</w:t>
      </w:r>
    </w:p>
    <w:p w14:paraId="56DCC33E" w14:textId="77777777" w:rsidR="004823DB" w:rsidRPr="004823DB" w:rsidRDefault="004823DB" w:rsidP="008E6B58">
      <w:pPr>
        <w:numPr>
          <w:ilvl w:val="4"/>
          <w:numId w:val="54"/>
        </w:numPr>
        <w:spacing w:after="0" w:line="480" w:lineRule="auto"/>
        <w:ind w:left="1560" w:hanging="426"/>
        <w:jc w:val="both"/>
        <w:rPr>
          <w:rFonts w:ascii="Times New Roman" w:eastAsia="Calibri" w:hAnsi="Times New Roman" w:cs="Times New Roman"/>
          <w:sz w:val="24"/>
          <w:lang w:val="id-ID"/>
        </w:rPr>
      </w:pPr>
      <w:r w:rsidRPr="004823DB">
        <w:rPr>
          <w:rFonts w:ascii="Times New Roman" w:eastAsia="Calibri" w:hAnsi="Times New Roman" w:cs="Times New Roman"/>
          <w:sz w:val="24"/>
          <w:lang w:val="id-ID"/>
        </w:rPr>
        <w:t>Uji Multikolonieritas</w:t>
      </w:r>
    </w:p>
    <w:p w14:paraId="6E3AF8F6" w14:textId="2CE8CED0" w:rsidR="004823DB" w:rsidRPr="004823DB" w:rsidRDefault="004823DB" w:rsidP="004823DB">
      <w:pPr>
        <w:spacing w:after="200" w:line="480" w:lineRule="auto"/>
        <w:ind w:left="1560" w:firstLine="567"/>
        <w:contextualSpacing/>
        <w:jc w:val="both"/>
        <w:rPr>
          <w:rFonts w:ascii="Times New Roman" w:eastAsia="Calibri" w:hAnsi="Times New Roman" w:cs="Times New Roman"/>
          <w:sz w:val="24"/>
          <w:szCs w:val="24"/>
          <w:lang w:val="id-ID"/>
        </w:rPr>
      </w:pPr>
      <w:r w:rsidRPr="004823DB">
        <w:rPr>
          <w:rFonts w:ascii="Times New Roman" w:eastAsia="Calibri" w:hAnsi="Times New Roman" w:cs="Times New Roman"/>
          <w:sz w:val="24"/>
          <w:szCs w:val="24"/>
          <w:lang w:val="id-ID"/>
        </w:rPr>
        <w:t xml:space="preserve">Uji multikolonieritas bertujuan untuk menguji apakah model regresi ditemukan adanya korelasi antar variabel bebas (independen). </w:t>
      </w:r>
      <w:r w:rsidRPr="004823DB">
        <w:rPr>
          <w:rFonts w:ascii="Times New Roman" w:eastAsia="Calibri" w:hAnsi="Times New Roman" w:cs="Times New Roman"/>
          <w:sz w:val="24"/>
          <w:szCs w:val="24"/>
          <w:lang w:val="id-ID"/>
        </w:rPr>
        <w:lastRenderedPageBreak/>
        <w:t>Model regresi yang baik seharusnya tidak terjadi korelasi di antara variabel independen. Jika variabel independen saling berkorelasi, maka variabel-variabel ini tidak ortogonal. Variabel ortogonal adalah variabel independen yang nilai korelasi antar sesama variabel independen sama dengan nol. Nilai toleranc</w:t>
      </w:r>
      <w:r w:rsidR="00C13C95">
        <w:rPr>
          <w:rFonts w:ascii="Times New Roman" w:eastAsia="Calibri" w:hAnsi="Times New Roman" w:cs="Times New Roman"/>
          <w:sz w:val="24"/>
          <w:szCs w:val="24"/>
          <w:lang w:val="id-ID"/>
        </w:rPr>
        <w:t>e atau nilai variance inflation factory keduanya menunjukan adanya multikolineartitas.</w:t>
      </w:r>
    </w:p>
    <w:p w14:paraId="676DF498" w14:textId="7DF6AFA7" w:rsidR="004823DB" w:rsidRPr="004823DB" w:rsidRDefault="004823DB" w:rsidP="000F68CB">
      <w:pPr>
        <w:spacing w:after="0" w:line="276" w:lineRule="auto"/>
        <w:ind w:left="2127"/>
        <w:jc w:val="center"/>
        <w:rPr>
          <w:rFonts w:ascii="Times New Roman" w:eastAsia="Calibri" w:hAnsi="Times New Roman" w:cs="Times New Roman"/>
          <w:b/>
          <w:bCs/>
          <w:sz w:val="24"/>
          <w:szCs w:val="24"/>
          <w:lang w:val="id-ID"/>
        </w:rPr>
      </w:pPr>
      <w:bookmarkStart w:id="6" w:name="_Toc170364980"/>
      <w:r w:rsidRPr="004823DB">
        <w:rPr>
          <w:rFonts w:ascii="Times New Roman" w:eastAsia="Calibri" w:hAnsi="Times New Roman" w:cs="Times New Roman"/>
          <w:b/>
          <w:bCs/>
          <w:sz w:val="24"/>
          <w:szCs w:val="24"/>
          <w:lang w:val="id-ID"/>
        </w:rPr>
        <w:t xml:space="preserve">Tabel </w:t>
      </w:r>
      <w:bookmarkEnd w:id="6"/>
      <w:r w:rsidR="002C5A57">
        <w:rPr>
          <w:rFonts w:ascii="Times New Roman" w:eastAsia="Calibri" w:hAnsi="Times New Roman" w:cs="Times New Roman"/>
          <w:b/>
          <w:bCs/>
          <w:sz w:val="24"/>
          <w:szCs w:val="24"/>
          <w:lang w:val="id-ID"/>
        </w:rPr>
        <w:t>9</w:t>
      </w:r>
    </w:p>
    <w:p w14:paraId="004D5565" w14:textId="77777777" w:rsidR="004823DB" w:rsidRPr="004823DB" w:rsidRDefault="004823DB" w:rsidP="000F68CB">
      <w:pPr>
        <w:spacing w:after="0" w:line="276" w:lineRule="auto"/>
        <w:ind w:left="2127"/>
        <w:jc w:val="center"/>
        <w:rPr>
          <w:rFonts w:ascii="Times New Roman" w:eastAsia="Calibri" w:hAnsi="Times New Roman" w:cs="Times New Roman"/>
          <w:b/>
          <w:bCs/>
          <w:sz w:val="32"/>
          <w:szCs w:val="32"/>
          <w:lang w:val="id-ID"/>
        </w:rPr>
      </w:pPr>
      <w:r w:rsidRPr="004823DB">
        <w:rPr>
          <w:rFonts w:ascii="Times New Roman" w:eastAsia="Calibri" w:hAnsi="Times New Roman" w:cs="Times New Roman"/>
          <w:b/>
          <w:bCs/>
          <w:sz w:val="24"/>
          <w:szCs w:val="24"/>
        </w:rPr>
        <w:t>Hasil Uji Multikolinieritas</w:t>
      </w:r>
    </w:p>
    <w:p w14:paraId="5A9F6E72" w14:textId="77777777" w:rsidR="00DE212D" w:rsidRPr="00DE212D" w:rsidRDefault="00DE212D" w:rsidP="00DE212D">
      <w:pPr>
        <w:autoSpaceDE w:val="0"/>
        <w:autoSpaceDN w:val="0"/>
        <w:adjustRightInd w:val="0"/>
        <w:spacing w:after="0" w:line="240" w:lineRule="auto"/>
        <w:rPr>
          <w:rFonts w:ascii="Times New Roman" w:hAnsi="Times New Roman" w:cs="Times New Roman"/>
          <w:sz w:val="24"/>
          <w:szCs w:val="24"/>
        </w:rPr>
      </w:pPr>
    </w:p>
    <w:tbl>
      <w:tblPr>
        <w:tblW w:w="5103" w:type="dxa"/>
        <w:tblInd w:w="2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1"/>
        <w:gridCol w:w="1975"/>
        <w:gridCol w:w="1187"/>
        <w:gridCol w:w="1170"/>
      </w:tblGrid>
      <w:tr w:rsidR="00DE212D" w:rsidRPr="00DE212D" w14:paraId="5629A562" w14:textId="77777777" w:rsidTr="00DE212D">
        <w:trPr>
          <w:cantSplit/>
        </w:trPr>
        <w:tc>
          <w:tcPr>
            <w:tcW w:w="5103" w:type="dxa"/>
            <w:gridSpan w:val="4"/>
            <w:tcBorders>
              <w:top w:val="nil"/>
              <w:left w:val="nil"/>
              <w:bottom w:val="nil"/>
              <w:right w:val="nil"/>
            </w:tcBorders>
            <w:shd w:val="clear" w:color="auto" w:fill="FFFFFF"/>
            <w:vAlign w:val="center"/>
          </w:tcPr>
          <w:p w14:paraId="315CF4D7" w14:textId="77777777" w:rsidR="00DE212D" w:rsidRPr="00DE212D" w:rsidRDefault="00DE212D" w:rsidP="00DE212D">
            <w:pPr>
              <w:autoSpaceDE w:val="0"/>
              <w:autoSpaceDN w:val="0"/>
              <w:adjustRightInd w:val="0"/>
              <w:spacing w:after="0" w:line="320" w:lineRule="atLeast"/>
              <w:ind w:left="60" w:right="60"/>
              <w:jc w:val="center"/>
              <w:rPr>
                <w:rFonts w:ascii="Arial" w:hAnsi="Arial" w:cs="Arial"/>
                <w:color w:val="000000"/>
                <w:sz w:val="18"/>
                <w:szCs w:val="18"/>
              </w:rPr>
            </w:pPr>
            <w:r w:rsidRPr="00DE212D">
              <w:rPr>
                <w:rFonts w:ascii="Arial" w:hAnsi="Arial" w:cs="Arial"/>
                <w:b/>
                <w:bCs/>
                <w:color w:val="000000"/>
                <w:sz w:val="18"/>
                <w:szCs w:val="18"/>
              </w:rPr>
              <w:t>Coefficients</w:t>
            </w:r>
            <w:r w:rsidRPr="00DE212D">
              <w:rPr>
                <w:rFonts w:ascii="Arial" w:hAnsi="Arial" w:cs="Arial"/>
                <w:b/>
                <w:bCs/>
                <w:color w:val="000000"/>
                <w:sz w:val="18"/>
                <w:szCs w:val="18"/>
                <w:vertAlign w:val="superscript"/>
              </w:rPr>
              <w:t>a</w:t>
            </w:r>
          </w:p>
        </w:tc>
      </w:tr>
      <w:tr w:rsidR="00DE212D" w:rsidRPr="00DE212D" w14:paraId="38FC601F" w14:textId="77777777" w:rsidTr="00DE212D">
        <w:trPr>
          <w:cantSplit/>
        </w:trPr>
        <w:tc>
          <w:tcPr>
            <w:tcW w:w="2746" w:type="dxa"/>
            <w:gridSpan w:val="2"/>
            <w:vMerge w:val="restart"/>
            <w:tcBorders>
              <w:top w:val="single" w:sz="16" w:space="0" w:color="000000"/>
              <w:left w:val="single" w:sz="16" w:space="0" w:color="000000"/>
              <w:bottom w:val="nil"/>
              <w:right w:val="nil"/>
            </w:tcBorders>
            <w:shd w:val="clear" w:color="auto" w:fill="FFFFFF"/>
            <w:vAlign w:val="bottom"/>
          </w:tcPr>
          <w:p w14:paraId="16BA932B" w14:textId="77777777" w:rsidR="00DE212D" w:rsidRPr="00DE212D" w:rsidRDefault="00DE212D" w:rsidP="00DE212D">
            <w:pPr>
              <w:autoSpaceDE w:val="0"/>
              <w:autoSpaceDN w:val="0"/>
              <w:adjustRightInd w:val="0"/>
              <w:spacing w:after="0" w:line="320" w:lineRule="atLeast"/>
              <w:ind w:left="60" w:right="60"/>
              <w:rPr>
                <w:rFonts w:ascii="Arial" w:hAnsi="Arial" w:cs="Arial"/>
                <w:color w:val="000000"/>
                <w:sz w:val="18"/>
                <w:szCs w:val="18"/>
              </w:rPr>
            </w:pPr>
            <w:r w:rsidRPr="00DE212D">
              <w:rPr>
                <w:rFonts w:ascii="Arial" w:hAnsi="Arial" w:cs="Arial"/>
                <w:color w:val="000000"/>
                <w:sz w:val="18"/>
                <w:szCs w:val="18"/>
              </w:rPr>
              <w:t>Model</w:t>
            </w:r>
          </w:p>
        </w:tc>
        <w:tc>
          <w:tcPr>
            <w:tcW w:w="2357" w:type="dxa"/>
            <w:gridSpan w:val="2"/>
            <w:tcBorders>
              <w:top w:val="single" w:sz="16" w:space="0" w:color="000000"/>
              <w:right w:val="single" w:sz="16" w:space="0" w:color="000000"/>
            </w:tcBorders>
            <w:shd w:val="clear" w:color="auto" w:fill="FFFFFF"/>
            <w:vAlign w:val="bottom"/>
          </w:tcPr>
          <w:p w14:paraId="178A8AD2" w14:textId="77777777" w:rsidR="00DE212D" w:rsidRPr="00DE212D" w:rsidRDefault="00DE212D" w:rsidP="00DE212D">
            <w:pPr>
              <w:autoSpaceDE w:val="0"/>
              <w:autoSpaceDN w:val="0"/>
              <w:adjustRightInd w:val="0"/>
              <w:spacing w:after="0" w:line="320" w:lineRule="atLeast"/>
              <w:ind w:left="60" w:right="60"/>
              <w:jc w:val="center"/>
              <w:rPr>
                <w:rFonts w:ascii="Arial" w:hAnsi="Arial" w:cs="Arial"/>
                <w:color w:val="000000"/>
                <w:sz w:val="18"/>
                <w:szCs w:val="18"/>
              </w:rPr>
            </w:pPr>
            <w:r w:rsidRPr="00DE212D">
              <w:rPr>
                <w:rFonts w:ascii="Arial" w:hAnsi="Arial" w:cs="Arial"/>
                <w:color w:val="000000"/>
                <w:sz w:val="18"/>
                <w:szCs w:val="18"/>
              </w:rPr>
              <w:t>Collinearity Statistics</w:t>
            </w:r>
          </w:p>
        </w:tc>
      </w:tr>
      <w:tr w:rsidR="00DE212D" w:rsidRPr="00DE212D" w14:paraId="67DF4CE1" w14:textId="77777777" w:rsidTr="00DE212D">
        <w:trPr>
          <w:cantSplit/>
        </w:trPr>
        <w:tc>
          <w:tcPr>
            <w:tcW w:w="2746" w:type="dxa"/>
            <w:gridSpan w:val="2"/>
            <w:vMerge/>
            <w:tcBorders>
              <w:top w:val="single" w:sz="16" w:space="0" w:color="000000"/>
              <w:left w:val="single" w:sz="16" w:space="0" w:color="000000"/>
              <w:bottom w:val="nil"/>
              <w:right w:val="nil"/>
            </w:tcBorders>
            <w:shd w:val="clear" w:color="auto" w:fill="FFFFFF"/>
            <w:vAlign w:val="bottom"/>
          </w:tcPr>
          <w:p w14:paraId="45006A31" w14:textId="77777777" w:rsidR="00DE212D" w:rsidRPr="00DE212D" w:rsidRDefault="00DE212D" w:rsidP="00DE212D">
            <w:pPr>
              <w:autoSpaceDE w:val="0"/>
              <w:autoSpaceDN w:val="0"/>
              <w:adjustRightInd w:val="0"/>
              <w:spacing w:after="0" w:line="240" w:lineRule="auto"/>
              <w:rPr>
                <w:rFonts w:ascii="Arial" w:hAnsi="Arial" w:cs="Arial"/>
                <w:color w:val="000000"/>
                <w:sz w:val="18"/>
                <w:szCs w:val="18"/>
              </w:rPr>
            </w:pPr>
          </w:p>
        </w:tc>
        <w:tc>
          <w:tcPr>
            <w:tcW w:w="1187" w:type="dxa"/>
            <w:tcBorders>
              <w:bottom w:val="single" w:sz="16" w:space="0" w:color="000000"/>
            </w:tcBorders>
            <w:shd w:val="clear" w:color="auto" w:fill="FFFFFF"/>
            <w:vAlign w:val="bottom"/>
          </w:tcPr>
          <w:p w14:paraId="005A54DD" w14:textId="77777777" w:rsidR="00DE212D" w:rsidRPr="00DE212D" w:rsidRDefault="00DE212D" w:rsidP="00DE212D">
            <w:pPr>
              <w:autoSpaceDE w:val="0"/>
              <w:autoSpaceDN w:val="0"/>
              <w:adjustRightInd w:val="0"/>
              <w:spacing w:after="0" w:line="320" w:lineRule="atLeast"/>
              <w:ind w:left="60" w:right="60"/>
              <w:jc w:val="center"/>
              <w:rPr>
                <w:rFonts w:ascii="Arial" w:hAnsi="Arial" w:cs="Arial"/>
                <w:color w:val="000000"/>
                <w:sz w:val="18"/>
                <w:szCs w:val="18"/>
              </w:rPr>
            </w:pPr>
            <w:r w:rsidRPr="00DE212D">
              <w:rPr>
                <w:rFonts w:ascii="Arial" w:hAnsi="Arial" w:cs="Arial"/>
                <w:color w:val="000000"/>
                <w:sz w:val="18"/>
                <w:szCs w:val="18"/>
              </w:rPr>
              <w:t>Tolerance</w:t>
            </w:r>
          </w:p>
        </w:tc>
        <w:tc>
          <w:tcPr>
            <w:tcW w:w="1170" w:type="dxa"/>
            <w:tcBorders>
              <w:bottom w:val="single" w:sz="16" w:space="0" w:color="000000"/>
              <w:right w:val="single" w:sz="16" w:space="0" w:color="000000"/>
            </w:tcBorders>
            <w:shd w:val="clear" w:color="auto" w:fill="FFFFFF"/>
            <w:vAlign w:val="bottom"/>
          </w:tcPr>
          <w:p w14:paraId="2476426E" w14:textId="77777777" w:rsidR="00DE212D" w:rsidRPr="00DE212D" w:rsidRDefault="00DE212D" w:rsidP="00DE212D">
            <w:pPr>
              <w:autoSpaceDE w:val="0"/>
              <w:autoSpaceDN w:val="0"/>
              <w:adjustRightInd w:val="0"/>
              <w:spacing w:after="0" w:line="320" w:lineRule="atLeast"/>
              <w:ind w:left="60" w:right="60"/>
              <w:jc w:val="center"/>
              <w:rPr>
                <w:rFonts w:ascii="Arial" w:hAnsi="Arial" w:cs="Arial"/>
                <w:color w:val="000000"/>
                <w:sz w:val="18"/>
                <w:szCs w:val="18"/>
              </w:rPr>
            </w:pPr>
            <w:r w:rsidRPr="00DE212D">
              <w:rPr>
                <w:rFonts w:ascii="Arial" w:hAnsi="Arial" w:cs="Arial"/>
                <w:color w:val="000000"/>
                <w:sz w:val="18"/>
                <w:szCs w:val="18"/>
              </w:rPr>
              <w:t>VIF</w:t>
            </w:r>
          </w:p>
        </w:tc>
      </w:tr>
      <w:tr w:rsidR="00DE212D" w:rsidRPr="00DE212D" w14:paraId="1B5BA53D" w14:textId="77777777" w:rsidTr="00DE212D">
        <w:trPr>
          <w:cantSplit/>
        </w:trPr>
        <w:tc>
          <w:tcPr>
            <w:tcW w:w="771" w:type="dxa"/>
            <w:vMerge w:val="restart"/>
            <w:tcBorders>
              <w:top w:val="single" w:sz="16" w:space="0" w:color="000000"/>
              <w:left w:val="single" w:sz="16" w:space="0" w:color="000000"/>
              <w:bottom w:val="single" w:sz="16" w:space="0" w:color="000000"/>
              <w:right w:val="nil"/>
            </w:tcBorders>
            <w:shd w:val="clear" w:color="auto" w:fill="FFFFFF"/>
          </w:tcPr>
          <w:p w14:paraId="7C953092" w14:textId="77777777" w:rsidR="00DE212D" w:rsidRPr="00DE212D" w:rsidRDefault="00DE212D" w:rsidP="00DE212D">
            <w:pPr>
              <w:autoSpaceDE w:val="0"/>
              <w:autoSpaceDN w:val="0"/>
              <w:adjustRightInd w:val="0"/>
              <w:spacing w:after="0" w:line="320" w:lineRule="atLeast"/>
              <w:ind w:left="60" w:right="60"/>
              <w:rPr>
                <w:rFonts w:ascii="Arial" w:hAnsi="Arial" w:cs="Arial"/>
                <w:color w:val="000000"/>
                <w:sz w:val="18"/>
                <w:szCs w:val="18"/>
              </w:rPr>
            </w:pPr>
            <w:r w:rsidRPr="00DE212D">
              <w:rPr>
                <w:rFonts w:ascii="Arial" w:hAnsi="Arial" w:cs="Arial"/>
                <w:color w:val="000000"/>
                <w:sz w:val="18"/>
                <w:szCs w:val="18"/>
              </w:rPr>
              <w:t>1</w:t>
            </w:r>
          </w:p>
        </w:tc>
        <w:tc>
          <w:tcPr>
            <w:tcW w:w="1975" w:type="dxa"/>
            <w:tcBorders>
              <w:top w:val="single" w:sz="16" w:space="0" w:color="000000"/>
              <w:left w:val="nil"/>
              <w:bottom w:val="nil"/>
              <w:right w:val="single" w:sz="16" w:space="0" w:color="000000"/>
            </w:tcBorders>
            <w:shd w:val="clear" w:color="auto" w:fill="FFFFFF"/>
          </w:tcPr>
          <w:p w14:paraId="02755345" w14:textId="77777777" w:rsidR="00DE212D" w:rsidRPr="00DE212D" w:rsidRDefault="00DE212D" w:rsidP="00DE212D">
            <w:pPr>
              <w:autoSpaceDE w:val="0"/>
              <w:autoSpaceDN w:val="0"/>
              <w:adjustRightInd w:val="0"/>
              <w:spacing w:after="0" w:line="320" w:lineRule="atLeast"/>
              <w:ind w:left="60" w:right="60"/>
              <w:rPr>
                <w:rFonts w:ascii="Arial" w:hAnsi="Arial" w:cs="Arial"/>
                <w:color w:val="000000"/>
                <w:sz w:val="18"/>
                <w:szCs w:val="18"/>
              </w:rPr>
            </w:pPr>
            <w:r w:rsidRPr="00DE212D">
              <w:rPr>
                <w:rFonts w:ascii="Arial" w:hAnsi="Arial" w:cs="Arial"/>
                <w:color w:val="000000"/>
                <w:sz w:val="18"/>
                <w:szCs w:val="18"/>
              </w:rPr>
              <w:t>(Constant)</w:t>
            </w:r>
          </w:p>
        </w:tc>
        <w:tc>
          <w:tcPr>
            <w:tcW w:w="1187" w:type="dxa"/>
            <w:tcBorders>
              <w:top w:val="single" w:sz="16" w:space="0" w:color="000000"/>
              <w:bottom w:val="nil"/>
            </w:tcBorders>
            <w:shd w:val="clear" w:color="auto" w:fill="FFFFFF"/>
            <w:vAlign w:val="center"/>
          </w:tcPr>
          <w:p w14:paraId="4834C9B8" w14:textId="77777777" w:rsidR="00DE212D" w:rsidRPr="00DE212D" w:rsidRDefault="00DE212D" w:rsidP="00DE212D">
            <w:pPr>
              <w:autoSpaceDE w:val="0"/>
              <w:autoSpaceDN w:val="0"/>
              <w:adjustRightInd w:val="0"/>
              <w:spacing w:after="0" w:line="240" w:lineRule="auto"/>
              <w:rPr>
                <w:rFonts w:ascii="Times New Roman" w:hAnsi="Times New Roman" w:cs="Times New Roman"/>
                <w:sz w:val="24"/>
                <w:szCs w:val="24"/>
              </w:rPr>
            </w:pPr>
          </w:p>
        </w:tc>
        <w:tc>
          <w:tcPr>
            <w:tcW w:w="1170" w:type="dxa"/>
            <w:tcBorders>
              <w:top w:val="single" w:sz="16" w:space="0" w:color="000000"/>
              <w:bottom w:val="nil"/>
              <w:right w:val="single" w:sz="16" w:space="0" w:color="000000"/>
            </w:tcBorders>
            <w:shd w:val="clear" w:color="auto" w:fill="FFFFFF"/>
            <w:vAlign w:val="center"/>
          </w:tcPr>
          <w:p w14:paraId="2C2B7CB3" w14:textId="77777777" w:rsidR="00DE212D" w:rsidRPr="00DE212D" w:rsidRDefault="00DE212D" w:rsidP="00DE212D">
            <w:pPr>
              <w:autoSpaceDE w:val="0"/>
              <w:autoSpaceDN w:val="0"/>
              <w:adjustRightInd w:val="0"/>
              <w:spacing w:after="0" w:line="240" w:lineRule="auto"/>
              <w:rPr>
                <w:rFonts w:ascii="Times New Roman" w:hAnsi="Times New Roman" w:cs="Times New Roman"/>
                <w:sz w:val="24"/>
                <w:szCs w:val="24"/>
              </w:rPr>
            </w:pPr>
          </w:p>
        </w:tc>
      </w:tr>
      <w:tr w:rsidR="00DE212D" w:rsidRPr="00DE212D" w14:paraId="4F532AC2" w14:textId="77777777" w:rsidTr="00DE212D">
        <w:trPr>
          <w:cantSplit/>
        </w:trPr>
        <w:tc>
          <w:tcPr>
            <w:tcW w:w="771" w:type="dxa"/>
            <w:vMerge/>
            <w:tcBorders>
              <w:top w:val="single" w:sz="16" w:space="0" w:color="000000"/>
              <w:left w:val="single" w:sz="16" w:space="0" w:color="000000"/>
              <w:bottom w:val="single" w:sz="16" w:space="0" w:color="000000"/>
              <w:right w:val="nil"/>
            </w:tcBorders>
            <w:shd w:val="clear" w:color="auto" w:fill="FFFFFF"/>
          </w:tcPr>
          <w:p w14:paraId="25DED035" w14:textId="77777777" w:rsidR="00DE212D" w:rsidRPr="00DE212D" w:rsidRDefault="00DE212D" w:rsidP="00DE212D">
            <w:pPr>
              <w:autoSpaceDE w:val="0"/>
              <w:autoSpaceDN w:val="0"/>
              <w:adjustRightInd w:val="0"/>
              <w:spacing w:after="0" w:line="240" w:lineRule="auto"/>
              <w:rPr>
                <w:rFonts w:ascii="Times New Roman" w:hAnsi="Times New Roman" w:cs="Times New Roman"/>
                <w:sz w:val="24"/>
                <w:szCs w:val="24"/>
              </w:rPr>
            </w:pPr>
          </w:p>
        </w:tc>
        <w:tc>
          <w:tcPr>
            <w:tcW w:w="1975" w:type="dxa"/>
            <w:tcBorders>
              <w:top w:val="nil"/>
              <w:left w:val="nil"/>
              <w:bottom w:val="nil"/>
              <w:right w:val="single" w:sz="16" w:space="0" w:color="000000"/>
            </w:tcBorders>
            <w:shd w:val="clear" w:color="auto" w:fill="FFFFFF"/>
          </w:tcPr>
          <w:p w14:paraId="6FE639D2" w14:textId="77777777" w:rsidR="00DE212D" w:rsidRPr="00DE212D" w:rsidRDefault="00DE212D" w:rsidP="00DE212D">
            <w:pPr>
              <w:autoSpaceDE w:val="0"/>
              <w:autoSpaceDN w:val="0"/>
              <w:adjustRightInd w:val="0"/>
              <w:spacing w:after="0" w:line="320" w:lineRule="atLeast"/>
              <w:ind w:left="60" w:right="60"/>
              <w:rPr>
                <w:rFonts w:ascii="Arial" w:hAnsi="Arial" w:cs="Arial"/>
                <w:color w:val="000000"/>
                <w:sz w:val="18"/>
                <w:szCs w:val="18"/>
              </w:rPr>
            </w:pPr>
            <w:r w:rsidRPr="00DE212D">
              <w:rPr>
                <w:rFonts w:ascii="Arial" w:hAnsi="Arial" w:cs="Arial"/>
                <w:color w:val="000000"/>
                <w:sz w:val="18"/>
                <w:szCs w:val="18"/>
              </w:rPr>
              <w:t>Profitability</w:t>
            </w:r>
          </w:p>
        </w:tc>
        <w:tc>
          <w:tcPr>
            <w:tcW w:w="1187" w:type="dxa"/>
            <w:tcBorders>
              <w:top w:val="nil"/>
              <w:bottom w:val="nil"/>
            </w:tcBorders>
            <w:shd w:val="clear" w:color="auto" w:fill="FFFFFF"/>
            <w:vAlign w:val="center"/>
          </w:tcPr>
          <w:p w14:paraId="3065C2FA" w14:textId="77777777" w:rsidR="00DE212D" w:rsidRPr="00DE212D" w:rsidRDefault="00DE212D" w:rsidP="00DE212D">
            <w:pPr>
              <w:autoSpaceDE w:val="0"/>
              <w:autoSpaceDN w:val="0"/>
              <w:adjustRightInd w:val="0"/>
              <w:spacing w:after="0" w:line="320" w:lineRule="atLeast"/>
              <w:ind w:left="60" w:right="60"/>
              <w:jc w:val="right"/>
              <w:rPr>
                <w:rFonts w:ascii="Arial" w:hAnsi="Arial" w:cs="Arial"/>
                <w:color w:val="000000"/>
                <w:sz w:val="18"/>
                <w:szCs w:val="18"/>
              </w:rPr>
            </w:pPr>
            <w:r w:rsidRPr="00DE212D">
              <w:rPr>
                <w:rFonts w:ascii="Arial" w:hAnsi="Arial" w:cs="Arial"/>
                <w:color w:val="000000"/>
                <w:sz w:val="18"/>
                <w:szCs w:val="18"/>
              </w:rPr>
              <w:t>,937</w:t>
            </w:r>
          </w:p>
        </w:tc>
        <w:tc>
          <w:tcPr>
            <w:tcW w:w="1170" w:type="dxa"/>
            <w:tcBorders>
              <w:top w:val="nil"/>
              <w:bottom w:val="nil"/>
              <w:right w:val="single" w:sz="16" w:space="0" w:color="000000"/>
            </w:tcBorders>
            <w:shd w:val="clear" w:color="auto" w:fill="FFFFFF"/>
            <w:vAlign w:val="center"/>
          </w:tcPr>
          <w:p w14:paraId="4AF5B5FB" w14:textId="77777777" w:rsidR="00DE212D" w:rsidRPr="00DE212D" w:rsidRDefault="00DE212D" w:rsidP="00DE212D">
            <w:pPr>
              <w:autoSpaceDE w:val="0"/>
              <w:autoSpaceDN w:val="0"/>
              <w:adjustRightInd w:val="0"/>
              <w:spacing w:after="0" w:line="320" w:lineRule="atLeast"/>
              <w:ind w:left="60" w:right="60"/>
              <w:jc w:val="right"/>
              <w:rPr>
                <w:rFonts w:ascii="Arial" w:hAnsi="Arial" w:cs="Arial"/>
                <w:color w:val="000000"/>
                <w:sz w:val="18"/>
                <w:szCs w:val="18"/>
              </w:rPr>
            </w:pPr>
            <w:r w:rsidRPr="00DE212D">
              <w:rPr>
                <w:rFonts w:ascii="Arial" w:hAnsi="Arial" w:cs="Arial"/>
                <w:color w:val="000000"/>
                <w:sz w:val="18"/>
                <w:szCs w:val="18"/>
              </w:rPr>
              <w:t>1,068</w:t>
            </w:r>
          </w:p>
        </w:tc>
      </w:tr>
      <w:tr w:rsidR="00DE212D" w:rsidRPr="00DE212D" w14:paraId="57026D36" w14:textId="77777777" w:rsidTr="00DE212D">
        <w:trPr>
          <w:cantSplit/>
        </w:trPr>
        <w:tc>
          <w:tcPr>
            <w:tcW w:w="771" w:type="dxa"/>
            <w:vMerge/>
            <w:tcBorders>
              <w:top w:val="single" w:sz="16" w:space="0" w:color="000000"/>
              <w:left w:val="single" w:sz="16" w:space="0" w:color="000000"/>
              <w:bottom w:val="single" w:sz="16" w:space="0" w:color="000000"/>
              <w:right w:val="nil"/>
            </w:tcBorders>
            <w:shd w:val="clear" w:color="auto" w:fill="FFFFFF"/>
          </w:tcPr>
          <w:p w14:paraId="449C46BE" w14:textId="77777777" w:rsidR="00DE212D" w:rsidRPr="00DE212D" w:rsidRDefault="00DE212D" w:rsidP="00DE212D">
            <w:pPr>
              <w:autoSpaceDE w:val="0"/>
              <w:autoSpaceDN w:val="0"/>
              <w:adjustRightInd w:val="0"/>
              <w:spacing w:after="0" w:line="240" w:lineRule="auto"/>
              <w:rPr>
                <w:rFonts w:ascii="Arial" w:hAnsi="Arial" w:cs="Arial"/>
                <w:color w:val="000000"/>
                <w:sz w:val="18"/>
                <w:szCs w:val="18"/>
              </w:rPr>
            </w:pPr>
          </w:p>
        </w:tc>
        <w:tc>
          <w:tcPr>
            <w:tcW w:w="1975" w:type="dxa"/>
            <w:tcBorders>
              <w:top w:val="nil"/>
              <w:left w:val="nil"/>
              <w:bottom w:val="nil"/>
              <w:right w:val="single" w:sz="16" w:space="0" w:color="000000"/>
            </w:tcBorders>
            <w:shd w:val="clear" w:color="auto" w:fill="FFFFFF"/>
          </w:tcPr>
          <w:p w14:paraId="3A52C0F0" w14:textId="77777777" w:rsidR="00DE212D" w:rsidRPr="00DE212D" w:rsidRDefault="00DE212D" w:rsidP="00DE212D">
            <w:pPr>
              <w:autoSpaceDE w:val="0"/>
              <w:autoSpaceDN w:val="0"/>
              <w:adjustRightInd w:val="0"/>
              <w:spacing w:after="0" w:line="320" w:lineRule="atLeast"/>
              <w:ind w:left="60" w:right="60"/>
              <w:rPr>
                <w:rFonts w:ascii="Arial" w:hAnsi="Arial" w:cs="Arial"/>
                <w:color w:val="000000"/>
                <w:sz w:val="18"/>
                <w:szCs w:val="18"/>
              </w:rPr>
            </w:pPr>
            <w:r w:rsidRPr="00DE212D">
              <w:rPr>
                <w:rFonts w:ascii="Arial" w:hAnsi="Arial" w:cs="Arial"/>
                <w:color w:val="000000"/>
                <w:sz w:val="18"/>
                <w:szCs w:val="18"/>
              </w:rPr>
              <w:t>Leverage</w:t>
            </w:r>
          </w:p>
        </w:tc>
        <w:tc>
          <w:tcPr>
            <w:tcW w:w="1187" w:type="dxa"/>
            <w:tcBorders>
              <w:top w:val="nil"/>
              <w:bottom w:val="nil"/>
            </w:tcBorders>
            <w:shd w:val="clear" w:color="auto" w:fill="FFFFFF"/>
            <w:vAlign w:val="center"/>
          </w:tcPr>
          <w:p w14:paraId="64812DFB" w14:textId="77777777" w:rsidR="00DE212D" w:rsidRPr="00DE212D" w:rsidRDefault="00DE212D" w:rsidP="00DE212D">
            <w:pPr>
              <w:autoSpaceDE w:val="0"/>
              <w:autoSpaceDN w:val="0"/>
              <w:adjustRightInd w:val="0"/>
              <w:spacing w:after="0" w:line="320" w:lineRule="atLeast"/>
              <w:ind w:left="60" w:right="60"/>
              <w:jc w:val="right"/>
              <w:rPr>
                <w:rFonts w:ascii="Arial" w:hAnsi="Arial" w:cs="Arial"/>
                <w:color w:val="000000"/>
                <w:sz w:val="18"/>
                <w:szCs w:val="18"/>
              </w:rPr>
            </w:pPr>
            <w:r w:rsidRPr="00DE212D">
              <w:rPr>
                <w:rFonts w:ascii="Arial" w:hAnsi="Arial" w:cs="Arial"/>
                <w:color w:val="000000"/>
                <w:sz w:val="18"/>
                <w:szCs w:val="18"/>
              </w:rPr>
              <w:t>,836</w:t>
            </w:r>
          </w:p>
        </w:tc>
        <w:tc>
          <w:tcPr>
            <w:tcW w:w="1170" w:type="dxa"/>
            <w:tcBorders>
              <w:top w:val="nil"/>
              <w:bottom w:val="nil"/>
              <w:right w:val="single" w:sz="16" w:space="0" w:color="000000"/>
            </w:tcBorders>
            <w:shd w:val="clear" w:color="auto" w:fill="FFFFFF"/>
            <w:vAlign w:val="center"/>
          </w:tcPr>
          <w:p w14:paraId="4ACDDF75" w14:textId="77777777" w:rsidR="00DE212D" w:rsidRPr="00DE212D" w:rsidRDefault="00DE212D" w:rsidP="00DE212D">
            <w:pPr>
              <w:autoSpaceDE w:val="0"/>
              <w:autoSpaceDN w:val="0"/>
              <w:adjustRightInd w:val="0"/>
              <w:spacing w:after="0" w:line="320" w:lineRule="atLeast"/>
              <w:ind w:left="60" w:right="60"/>
              <w:jc w:val="right"/>
              <w:rPr>
                <w:rFonts w:ascii="Arial" w:hAnsi="Arial" w:cs="Arial"/>
                <w:color w:val="000000"/>
                <w:sz w:val="18"/>
                <w:szCs w:val="18"/>
              </w:rPr>
            </w:pPr>
            <w:r w:rsidRPr="00DE212D">
              <w:rPr>
                <w:rFonts w:ascii="Arial" w:hAnsi="Arial" w:cs="Arial"/>
                <w:color w:val="000000"/>
                <w:sz w:val="18"/>
                <w:szCs w:val="18"/>
              </w:rPr>
              <w:t>1,196</w:t>
            </w:r>
          </w:p>
        </w:tc>
      </w:tr>
      <w:tr w:rsidR="00DE212D" w:rsidRPr="00DE212D" w14:paraId="7635A5BA" w14:textId="77777777" w:rsidTr="00DE212D">
        <w:trPr>
          <w:cantSplit/>
        </w:trPr>
        <w:tc>
          <w:tcPr>
            <w:tcW w:w="771" w:type="dxa"/>
            <w:vMerge/>
            <w:tcBorders>
              <w:top w:val="single" w:sz="16" w:space="0" w:color="000000"/>
              <w:left w:val="single" w:sz="16" w:space="0" w:color="000000"/>
              <w:bottom w:val="single" w:sz="16" w:space="0" w:color="000000"/>
              <w:right w:val="nil"/>
            </w:tcBorders>
            <w:shd w:val="clear" w:color="auto" w:fill="FFFFFF"/>
          </w:tcPr>
          <w:p w14:paraId="13248510" w14:textId="77777777" w:rsidR="00DE212D" w:rsidRPr="00DE212D" w:rsidRDefault="00DE212D" w:rsidP="00DE212D">
            <w:pPr>
              <w:autoSpaceDE w:val="0"/>
              <w:autoSpaceDN w:val="0"/>
              <w:adjustRightInd w:val="0"/>
              <w:spacing w:after="0" w:line="240" w:lineRule="auto"/>
              <w:rPr>
                <w:rFonts w:ascii="Arial" w:hAnsi="Arial" w:cs="Arial"/>
                <w:color w:val="000000"/>
                <w:sz w:val="18"/>
                <w:szCs w:val="18"/>
              </w:rPr>
            </w:pPr>
          </w:p>
        </w:tc>
        <w:tc>
          <w:tcPr>
            <w:tcW w:w="1975" w:type="dxa"/>
            <w:tcBorders>
              <w:top w:val="nil"/>
              <w:left w:val="nil"/>
              <w:bottom w:val="nil"/>
              <w:right w:val="single" w:sz="16" w:space="0" w:color="000000"/>
            </w:tcBorders>
            <w:shd w:val="clear" w:color="auto" w:fill="FFFFFF"/>
          </w:tcPr>
          <w:p w14:paraId="7B11857C" w14:textId="77777777" w:rsidR="00DE212D" w:rsidRPr="00DE212D" w:rsidRDefault="00DE212D" w:rsidP="00DE212D">
            <w:pPr>
              <w:autoSpaceDE w:val="0"/>
              <w:autoSpaceDN w:val="0"/>
              <w:adjustRightInd w:val="0"/>
              <w:spacing w:after="0" w:line="320" w:lineRule="atLeast"/>
              <w:ind w:left="60" w:right="60"/>
              <w:rPr>
                <w:rFonts w:ascii="Arial" w:hAnsi="Arial" w:cs="Arial"/>
                <w:color w:val="000000"/>
                <w:sz w:val="18"/>
                <w:szCs w:val="18"/>
              </w:rPr>
            </w:pPr>
            <w:r w:rsidRPr="00DE212D">
              <w:rPr>
                <w:rFonts w:ascii="Arial" w:hAnsi="Arial" w:cs="Arial"/>
                <w:color w:val="000000"/>
                <w:sz w:val="18"/>
                <w:szCs w:val="18"/>
              </w:rPr>
              <w:t>Firm Size</w:t>
            </w:r>
          </w:p>
        </w:tc>
        <w:tc>
          <w:tcPr>
            <w:tcW w:w="1187" w:type="dxa"/>
            <w:tcBorders>
              <w:top w:val="nil"/>
              <w:bottom w:val="nil"/>
            </w:tcBorders>
            <w:shd w:val="clear" w:color="auto" w:fill="FFFFFF"/>
            <w:vAlign w:val="center"/>
          </w:tcPr>
          <w:p w14:paraId="1461D8E9" w14:textId="77777777" w:rsidR="00DE212D" w:rsidRPr="00DE212D" w:rsidRDefault="00DE212D" w:rsidP="00DE212D">
            <w:pPr>
              <w:autoSpaceDE w:val="0"/>
              <w:autoSpaceDN w:val="0"/>
              <w:adjustRightInd w:val="0"/>
              <w:spacing w:after="0" w:line="320" w:lineRule="atLeast"/>
              <w:ind w:left="60" w:right="60"/>
              <w:jc w:val="right"/>
              <w:rPr>
                <w:rFonts w:ascii="Arial" w:hAnsi="Arial" w:cs="Arial"/>
                <w:color w:val="000000"/>
                <w:sz w:val="18"/>
                <w:szCs w:val="18"/>
              </w:rPr>
            </w:pPr>
            <w:r w:rsidRPr="00DE212D">
              <w:rPr>
                <w:rFonts w:ascii="Arial" w:hAnsi="Arial" w:cs="Arial"/>
                <w:color w:val="000000"/>
                <w:sz w:val="18"/>
                <w:szCs w:val="18"/>
              </w:rPr>
              <w:t>,826</w:t>
            </w:r>
          </w:p>
        </w:tc>
        <w:tc>
          <w:tcPr>
            <w:tcW w:w="1170" w:type="dxa"/>
            <w:tcBorders>
              <w:top w:val="nil"/>
              <w:bottom w:val="nil"/>
              <w:right w:val="single" w:sz="16" w:space="0" w:color="000000"/>
            </w:tcBorders>
            <w:shd w:val="clear" w:color="auto" w:fill="FFFFFF"/>
            <w:vAlign w:val="center"/>
          </w:tcPr>
          <w:p w14:paraId="08CB3179" w14:textId="77777777" w:rsidR="00DE212D" w:rsidRPr="00DE212D" w:rsidRDefault="00DE212D" w:rsidP="00DE212D">
            <w:pPr>
              <w:autoSpaceDE w:val="0"/>
              <w:autoSpaceDN w:val="0"/>
              <w:adjustRightInd w:val="0"/>
              <w:spacing w:after="0" w:line="320" w:lineRule="atLeast"/>
              <w:ind w:left="60" w:right="60"/>
              <w:jc w:val="right"/>
              <w:rPr>
                <w:rFonts w:ascii="Arial" w:hAnsi="Arial" w:cs="Arial"/>
                <w:color w:val="000000"/>
                <w:sz w:val="18"/>
                <w:szCs w:val="18"/>
              </w:rPr>
            </w:pPr>
            <w:r w:rsidRPr="00DE212D">
              <w:rPr>
                <w:rFonts w:ascii="Arial" w:hAnsi="Arial" w:cs="Arial"/>
                <w:color w:val="000000"/>
                <w:sz w:val="18"/>
                <w:szCs w:val="18"/>
              </w:rPr>
              <w:t>1,210</w:t>
            </w:r>
          </w:p>
        </w:tc>
      </w:tr>
      <w:tr w:rsidR="00DE212D" w:rsidRPr="00DE212D" w14:paraId="6370030D" w14:textId="77777777" w:rsidTr="00DE212D">
        <w:trPr>
          <w:cantSplit/>
        </w:trPr>
        <w:tc>
          <w:tcPr>
            <w:tcW w:w="771" w:type="dxa"/>
            <w:vMerge/>
            <w:tcBorders>
              <w:top w:val="single" w:sz="16" w:space="0" w:color="000000"/>
              <w:left w:val="single" w:sz="16" w:space="0" w:color="000000"/>
              <w:bottom w:val="single" w:sz="16" w:space="0" w:color="000000"/>
              <w:right w:val="nil"/>
            </w:tcBorders>
            <w:shd w:val="clear" w:color="auto" w:fill="FFFFFF"/>
          </w:tcPr>
          <w:p w14:paraId="0323C84F" w14:textId="77777777" w:rsidR="00DE212D" w:rsidRPr="00DE212D" w:rsidRDefault="00DE212D" w:rsidP="00DE212D">
            <w:pPr>
              <w:autoSpaceDE w:val="0"/>
              <w:autoSpaceDN w:val="0"/>
              <w:adjustRightInd w:val="0"/>
              <w:spacing w:after="0" w:line="240" w:lineRule="auto"/>
              <w:rPr>
                <w:rFonts w:ascii="Arial" w:hAnsi="Arial" w:cs="Arial"/>
                <w:color w:val="000000"/>
                <w:sz w:val="18"/>
                <w:szCs w:val="18"/>
              </w:rPr>
            </w:pPr>
          </w:p>
        </w:tc>
        <w:tc>
          <w:tcPr>
            <w:tcW w:w="1975" w:type="dxa"/>
            <w:tcBorders>
              <w:top w:val="nil"/>
              <w:left w:val="nil"/>
              <w:bottom w:val="single" w:sz="16" w:space="0" w:color="000000"/>
              <w:right w:val="single" w:sz="16" w:space="0" w:color="000000"/>
            </w:tcBorders>
            <w:shd w:val="clear" w:color="auto" w:fill="FFFFFF"/>
          </w:tcPr>
          <w:p w14:paraId="0EC83C38" w14:textId="77777777" w:rsidR="00DE212D" w:rsidRPr="00DE212D" w:rsidRDefault="00DE212D" w:rsidP="00DE212D">
            <w:pPr>
              <w:autoSpaceDE w:val="0"/>
              <w:autoSpaceDN w:val="0"/>
              <w:adjustRightInd w:val="0"/>
              <w:spacing w:after="0" w:line="320" w:lineRule="atLeast"/>
              <w:ind w:left="60" w:right="60"/>
              <w:rPr>
                <w:rFonts w:ascii="Arial" w:hAnsi="Arial" w:cs="Arial"/>
                <w:color w:val="000000"/>
                <w:sz w:val="18"/>
                <w:szCs w:val="18"/>
              </w:rPr>
            </w:pPr>
            <w:r w:rsidRPr="00DE212D">
              <w:rPr>
                <w:rFonts w:ascii="Arial" w:hAnsi="Arial" w:cs="Arial"/>
                <w:color w:val="000000"/>
                <w:sz w:val="18"/>
                <w:szCs w:val="18"/>
              </w:rPr>
              <w:t>Growth Opportunity</w:t>
            </w:r>
          </w:p>
        </w:tc>
        <w:tc>
          <w:tcPr>
            <w:tcW w:w="1187" w:type="dxa"/>
            <w:tcBorders>
              <w:top w:val="nil"/>
              <w:bottom w:val="single" w:sz="16" w:space="0" w:color="000000"/>
            </w:tcBorders>
            <w:shd w:val="clear" w:color="auto" w:fill="FFFFFF"/>
            <w:vAlign w:val="center"/>
          </w:tcPr>
          <w:p w14:paraId="1344599F" w14:textId="77777777" w:rsidR="00DE212D" w:rsidRPr="00DE212D" w:rsidRDefault="00DE212D" w:rsidP="00DE212D">
            <w:pPr>
              <w:autoSpaceDE w:val="0"/>
              <w:autoSpaceDN w:val="0"/>
              <w:adjustRightInd w:val="0"/>
              <w:spacing w:after="0" w:line="320" w:lineRule="atLeast"/>
              <w:ind w:left="60" w:right="60"/>
              <w:jc w:val="right"/>
              <w:rPr>
                <w:rFonts w:ascii="Arial" w:hAnsi="Arial" w:cs="Arial"/>
                <w:color w:val="000000"/>
                <w:sz w:val="18"/>
                <w:szCs w:val="18"/>
              </w:rPr>
            </w:pPr>
            <w:r w:rsidRPr="00DE212D">
              <w:rPr>
                <w:rFonts w:ascii="Arial" w:hAnsi="Arial" w:cs="Arial"/>
                <w:color w:val="000000"/>
                <w:sz w:val="18"/>
                <w:szCs w:val="18"/>
              </w:rPr>
              <w:t>,954</w:t>
            </w:r>
          </w:p>
        </w:tc>
        <w:tc>
          <w:tcPr>
            <w:tcW w:w="1170" w:type="dxa"/>
            <w:tcBorders>
              <w:top w:val="nil"/>
              <w:bottom w:val="single" w:sz="16" w:space="0" w:color="000000"/>
              <w:right w:val="single" w:sz="16" w:space="0" w:color="000000"/>
            </w:tcBorders>
            <w:shd w:val="clear" w:color="auto" w:fill="FFFFFF"/>
            <w:vAlign w:val="center"/>
          </w:tcPr>
          <w:p w14:paraId="402EEE12" w14:textId="77777777" w:rsidR="00DE212D" w:rsidRPr="00DE212D" w:rsidRDefault="00DE212D" w:rsidP="00DE212D">
            <w:pPr>
              <w:autoSpaceDE w:val="0"/>
              <w:autoSpaceDN w:val="0"/>
              <w:adjustRightInd w:val="0"/>
              <w:spacing w:after="0" w:line="320" w:lineRule="atLeast"/>
              <w:ind w:left="60" w:right="60"/>
              <w:jc w:val="right"/>
              <w:rPr>
                <w:rFonts w:ascii="Arial" w:hAnsi="Arial" w:cs="Arial"/>
                <w:color w:val="000000"/>
                <w:sz w:val="18"/>
                <w:szCs w:val="18"/>
              </w:rPr>
            </w:pPr>
            <w:r w:rsidRPr="00DE212D">
              <w:rPr>
                <w:rFonts w:ascii="Arial" w:hAnsi="Arial" w:cs="Arial"/>
                <w:color w:val="000000"/>
                <w:sz w:val="18"/>
                <w:szCs w:val="18"/>
              </w:rPr>
              <w:t>1,048</w:t>
            </w:r>
          </w:p>
        </w:tc>
      </w:tr>
      <w:tr w:rsidR="00DE212D" w:rsidRPr="00DE212D" w14:paraId="2660C10D" w14:textId="77777777" w:rsidTr="00DE212D">
        <w:trPr>
          <w:cantSplit/>
        </w:trPr>
        <w:tc>
          <w:tcPr>
            <w:tcW w:w="5103" w:type="dxa"/>
            <w:gridSpan w:val="4"/>
            <w:tcBorders>
              <w:top w:val="nil"/>
              <w:left w:val="nil"/>
              <w:bottom w:val="nil"/>
              <w:right w:val="nil"/>
            </w:tcBorders>
            <w:shd w:val="clear" w:color="auto" w:fill="FFFFFF"/>
          </w:tcPr>
          <w:p w14:paraId="5B31F3BF" w14:textId="77777777" w:rsidR="00DE212D" w:rsidRPr="00DE212D" w:rsidRDefault="00DE212D" w:rsidP="00DE212D">
            <w:pPr>
              <w:autoSpaceDE w:val="0"/>
              <w:autoSpaceDN w:val="0"/>
              <w:adjustRightInd w:val="0"/>
              <w:spacing w:after="0" w:line="320" w:lineRule="atLeast"/>
              <w:ind w:left="60" w:right="60"/>
              <w:rPr>
                <w:rFonts w:ascii="Arial" w:hAnsi="Arial" w:cs="Arial"/>
                <w:color w:val="000000"/>
                <w:sz w:val="18"/>
                <w:szCs w:val="18"/>
              </w:rPr>
            </w:pPr>
            <w:r w:rsidRPr="00DE212D">
              <w:rPr>
                <w:rFonts w:ascii="Arial" w:hAnsi="Arial" w:cs="Arial"/>
                <w:color w:val="000000"/>
                <w:sz w:val="18"/>
                <w:szCs w:val="18"/>
              </w:rPr>
              <w:t>a. Dependent Variable: Keputusan Hedging</w:t>
            </w:r>
          </w:p>
        </w:tc>
      </w:tr>
    </w:tbl>
    <w:p w14:paraId="08474043" w14:textId="77777777" w:rsidR="004823DB" w:rsidRPr="004823DB" w:rsidRDefault="004823DB" w:rsidP="004823DB">
      <w:pPr>
        <w:spacing w:after="200" w:line="480" w:lineRule="auto"/>
        <w:ind w:left="2880"/>
        <w:contextualSpacing/>
        <w:jc w:val="both"/>
        <w:rPr>
          <w:rFonts w:ascii="Times New Roman" w:eastAsia="Calibri" w:hAnsi="Times New Roman" w:cs="Times New Roman"/>
          <w:sz w:val="20"/>
          <w:szCs w:val="20"/>
          <w:lang w:val="id-ID"/>
        </w:rPr>
      </w:pPr>
      <w:r w:rsidRPr="004823DB">
        <w:rPr>
          <w:rFonts w:ascii="Times New Roman" w:eastAsia="Calibri" w:hAnsi="Times New Roman" w:cs="Times New Roman"/>
          <w:sz w:val="24"/>
          <w:szCs w:val="24"/>
          <w:lang w:val="id-ID"/>
        </w:rPr>
        <w:t>Sumber: data yang diolah SPSS 22, 2024</w:t>
      </w:r>
    </w:p>
    <w:p w14:paraId="3078F20E" w14:textId="7B6F6EC5" w:rsidR="004823DB" w:rsidRPr="004823DB" w:rsidRDefault="004823DB" w:rsidP="004823DB">
      <w:pPr>
        <w:spacing w:after="200" w:line="480" w:lineRule="auto"/>
        <w:ind w:left="1560" w:firstLine="600"/>
        <w:contextualSpacing/>
        <w:jc w:val="both"/>
        <w:rPr>
          <w:rFonts w:ascii="Times New Roman" w:eastAsia="Calibri" w:hAnsi="Times New Roman" w:cs="Times New Roman"/>
          <w:sz w:val="20"/>
          <w:szCs w:val="20"/>
        </w:rPr>
      </w:pPr>
      <w:r w:rsidRPr="004823DB">
        <w:rPr>
          <w:rFonts w:ascii="Times New Roman" w:eastAsia="Calibri" w:hAnsi="Times New Roman" w:cs="Times New Roman"/>
          <w:sz w:val="24"/>
          <w:szCs w:val="24"/>
          <w:lang w:val="id-ID"/>
        </w:rPr>
        <w:t>Dari tabel di atas, hasi</w:t>
      </w:r>
      <w:r w:rsidR="00DE212D">
        <w:rPr>
          <w:rFonts w:ascii="Times New Roman" w:eastAsia="Calibri" w:hAnsi="Times New Roman" w:cs="Times New Roman"/>
          <w:sz w:val="24"/>
          <w:szCs w:val="24"/>
          <w:lang w:val="id-ID"/>
        </w:rPr>
        <w:t>l uji multikolonieritas terlihat</w:t>
      </w:r>
      <w:r w:rsidRPr="004823DB">
        <w:rPr>
          <w:rFonts w:ascii="Times New Roman" w:eastAsia="Calibri" w:hAnsi="Times New Roman" w:cs="Times New Roman"/>
          <w:sz w:val="24"/>
          <w:szCs w:val="24"/>
          <w:lang w:val="id-ID"/>
        </w:rPr>
        <w:t xml:space="preserve"> bahwa  nilai Tolerance variabel </w:t>
      </w:r>
      <w:r w:rsidR="00DE212D">
        <w:rPr>
          <w:rFonts w:ascii="Times New Roman" w:eastAsia="Calibri" w:hAnsi="Times New Roman" w:cs="Times New Roman"/>
          <w:sz w:val="24"/>
          <w:szCs w:val="24"/>
          <w:lang w:val="id-ID"/>
        </w:rPr>
        <w:t>Profitabilitas (X1) sebesar 0,937</w:t>
      </w:r>
      <w:r w:rsidRPr="004823DB">
        <w:rPr>
          <w:rFonts w:ascii="Times New Roman" w:eastAsia="Calibri" w:hAnsi="Times New Roman" w:cs="Times New Roman"/>
          <w:sz w:val="24"/>
          <w:szCs w:val="24"/>
          <w:lang w:val="id-ID"/>
        </w:rPr>
        <w:t xml:space="preserve">, </w:t>
      </w:r>
      <w:r w:rsidR="00DE212D">
        <w:rPr>
          <w:rFonts w:ascii="Times New Roman" w:eastAsia="Calibri" w:hAnsi="Times New Roman" w:cs="Times New Roman"/>
          <w:i/>
          <w:sz w:val="24"/>
          <w:szCs w:val="24"/>
          <w:lang w:val="id-ID"/>
        </w:rPr>
        <w:t>Leverage</w:t>
      </w:r>
      <w:r w:rsidRPr="004823DB">
        <w:rPr>
          <w:rFonts w:ascii="Times New Roman" w:eastAsia="Calibri" w:hAnsi="Times New Roman" w:cs="Times New Roman"/>
          <w:sz w:val="24"/>
          <w:szCs w:val="24"/>
          <w:lang w:val="id-ID"/>
        </w:rPr>
        <w:t xml:space="preserve"> (X2) sebesar 0,</w:t>
      </w:r>
      <w:r w:rsidR="00DE212D">
        <w:rPr>
          <w:rFonts w:ascii="Times New Roman" w:eastAsia="Calibri" w:hAnsi="Times New Roman" w:cs="Times New Roman"/>
          <w:sz w:val="24"/>
          <w:szCs w:val="24"/>
          <w:lang w:val="id-ID"/>
        </w:rPr>
        <w:t>836</w:t>
      </w:r>
      <w:r w:rsidRPr="004823DB">
        <w:rPr>
          <w:rFonts w:ascii="Times New Roman" w:eastAsia="Calibri" w:hAnsi="Times New Roman" w:cs="Times New Roman"/>
          <w:sz w:val="24"/>
          <w:szCs w:val="24"/>
          <w:lang w:val="id-ID"/>
        </w:rPr>
        <w:t xml:space="preserve">, </w:t>
      </w:r>
      <w:r w:rsidR="00DE212D">
        <w:rPr>
          <w:rFonts w:ascii="Times New Roman" w:eastAsia="Calibri" w:hAnsi="Times New Roman" w:cs="Times New Roman"/>
          <w:i/>
          <w:sz w:val="24"/>
          <w:szCs w:val="24"/>
          <w:lang w:val="id-ID"/>
        </w:rPr>
        <w:t>Firm size</w:t>
      </w:r>
      <w:r w:rsidR="00DE212D">
        <w:rPr>
          <w:rFonts w:ascii="Times New Roman" w:eastAsia="Calibri" w:hAnsi="Times New Roman" w:cs="Times New Roman"/>
          <w:sz w:val="24"/>
          <w:szCs w:val="24"/>
          <w:lang w:val="id-ID"/>
        </w:rPr>
        <w:t xml:space="preserve"> (X3)</w:t>
      </w:r>
      <w:r w:rsidRPr="004823DB">
        <w:rPr>
          <w:rFonts w:ascii="Times New Roman" w:eastAsia="Calibri" w:hAnsi="Times New Roman" w:cs="Times New Roman"/>
          <w:sz w:val="24"/>
          <w:szCs w:val="24"/>
          <w:lang w:val="id-ID"/>
        </w:rPr>
        <w:t xml:space="preserve"> sebesar 0,</w:t>
      </w:r>
      <w:r w:rsidR="00DE212D">
        <w:rPr>
          <w:rFonts w:ascii="Times New Roman" w:eastAsia="Calibri" w:hAnsi="Times New Roman" w:cs="Times New Roman"/>
          <w:sz w:val="24"/>
          <w:szCs w:val="24"/>
          <w:lang w:val="id-ID"/>
        </w:rPr>
        <w:t xml:space="preserve">826 dan </w:t>
      </w:r>
      <w:r w:rsidR="00DE212D">
        <w:rPr>
          <w:rFonts w:ascii="Times New Roman" w:eastAsia="Calibri" w:hAnsi="Times New Roman" w:cs="Times New Roman"/>
          <w:i/>
          <w:sz w:val="24"/>
          <w:szCs w:val="24"/>
          <w:lang w:val="id-ID"/>
        </w:rPr>
        <w:t xml:space="preserve">Growth Opportunity </w:t>
      </w:r>
      <w:r w:rsidR="00DE212D">
        <w:rPr>
          <w:rFonts w:ascii="Times New Roman" w:eastAsia="Calibri" w:hAnsi="Times New Roman" w:cs="Times New Roman"/>
          <w:sz w:val="24"/>
          <w:szCs w:val="24"/>
          <w:lang w:val="id-ID"/>
        </w:rPr>
        <w:t>(X4) sebesar 0,954</w:t>
      </w:r>
      <w:r w:rsidRPr="004823DB">
        <w:rPr>
          <w:rFonts w:ascii="Times New Roman" w:eastAsia="Calibri" w:hAnsi="Times New Roman" w:cs="Times New Roman"/>
          <w:sz w:val="24"/>
          <w:szCs w:val="24"/>
          <w:lang w:val="id-ID"/>
        </w:rPr>
        <w:t xml:space="preserve">. Sedangkan nilai VIF variabel </w:t>
      </w:r>
      <w:r w:rsidR="00DE212D">
        <w:rPr>
          <w:rFonts w:ascii="Times New Roman" w:eastAsia="Calibri" w:hAnsi="Times New Roman" w:cs="Times New Roman"/>
          <w:sz w:val="24"/>
          <w:szCs w:val="24"/>
          <w:lang w:val="id-ID"/>
        </w:rPr>
        <w:t>Profitabilitas (X1) sebesar 1,068</w:t>
      </w:r>
      <w:r w:rsidR="00DE212D" w:rsidRPr="004823DB">
        <w:rPr>
          <w:rFonts w:ascii="Times New Roman" w:eastAsia="Calibri" w:hAnsi="Times New Roman" w:cs="Times New Roman"/>
          <w:sz w:val="24"/>
          <w:szCs w:val="24"/>
          <w:lang w:val="id-ID"/>
        </w:rPr>
        <w:t xml:space="preserve">, </w:t>
      </w:r>
      <w:r w:rsidR="00DE212D">
        <w:rPr>
          <w:rFonts w:ascii="Times New Roman" w:eastAsia="Calibri" w:hAnsi="Times New Roman" w:cs="Times New Roman"/>
          <w:i/>
          <w:sz w:val="24"/>
          <w:szCs w:val="24"/>
          <w:lang w:val="id-ID"/>
        </w:rPr>
        <w:t>Leverage</w:t>
      </w:r>
      <w:r w:rsidR="00DE212D" w:rsidRPr="004823DB">
        <w:rPr>
          <w:rFonts w:ascii="Times New Roman" w:eastAsia="Calibri" w:hAnsi="Times New Roman" w:cs="Times New Roman"/>
          <w:sz w:val="24"/>
          <w:szCs w:val="24"/>
          <w:lang w:val="id-ID"/>
        </w:rPr>
        <w:t xml:space="preserve"> (X2) sebesar </w:t>
      </w:r>
      <w:r w:rsidR="00DE212D">
        <w:rPr>
          <w:rFonts w:ascii="Times New Roman" w:eastAsia="Calibri" w:hAnsi="Times New Roman" w:cs="Times New Roman"/>
          <w:sz w:val="24"/>
          <w:szCs w:val="24"/>
          <w:lang w:val="id-ID"/>
        </w:rPr>
        <w:t>1,196</w:t>
      </w:r>
      <w:r w:rsidR="00DE212D" w:rsidRPr="004823DB">
        <w:rPr>
          <w:rFonts w:ascii="Times New Roman" w:eastAsia="Calibri" w:hAnsi="Times New Roman" w:cs="Times New Roman"/>
          <w:sz w:val="24"/>
          <w:szCs w:val="24"/>
          <w:lang w:val="id-ID"/>
        </w:rPr>
        <w:t xml:space="preserve">, </w:t>
      </w:r>
      <w:r w:rsidR="00DE212D">
        <w:rPr>
          <w:rFonts w:ascii="Times New Roman" w:eastAsia="Calibri" w:hAnsi="Times New Roman" w:cs="Times New Roman"/>
          <w:i/>
          <w:sz w:val="24"/>
          <w:szCs w:val="24"/>
          <w:lang w:val="id-ID"/>
        </w:rPr>
        <w:t>Firm size</w:t>
      </w:r>
      <w:r w:rsidR="00DE212D">
        <w:rPr>
          <w:rFonts w:ascii="Times New Roman" w:eastAsia="Calibri" w:hAnsi="Times New Roman" w:cs="Times New Roman"/>
          <w:sz w:val="24"/>
          <w:szCs w:val="24"/>
          <w:lang w:val="id-ID"/>
        </w:rPr>
        <w:t xml:space="preserve"> (X3)</w:t>
      </w:r>
      <w:r w:rsidR="00DE212D" w:rsidRPr="004823DB">
        <w:rPr>
          <w:rFonts w:ascii="Times New Roman" w:eastAsia="Calibri" w:hAnsi="Times New Roman" w:cs="Times New Roman"/>
          <w:sz w:val="24"/>
          <w:szCs w:val="24"/>
          <w:lang w:val="id-ID"/>
        </w:rPr>
        <w:t xml:space="preserve"> sebesar </w:t>
      </w:r>
      <w:r w:rsidR="00DE212D">
        <w:rPr>
          <w:rFonts w:ascii="Times New Roman" w:eastAsia="Calibri" w:hAnsi="Times New Roman" w:cs="Times New Roman"/>
          <w:sz w:val="24"/>
          <w:szCs w:val="24"/>
          <w:lang w:val="id-ID"/>
        </w:rPr>
        <w:t xml:space="preserve">1,210, dan </w:t>
      </w:r>
      <w:r w:rsidR="00DE212D">
        <w:rPr>
          <w:rFonts w:ascii="Times New Roman" w:eastAsia="Calibri" w:hAnsi="Times New Roman" w:cs="Times New Roman"/>
          <w:i/>
          <w:sz w:val="24"/>
          <w:szCs w:val="24"/>
          <w:lang w:val="id-ID"/>
        </w:rPr>
        <w:t xml:space="preserve">Growth Opportunity </w:t>
      </w:r>
      <w:r w:rsidR="00DE212D">
        <w:rPr>
          <w:rFonts w:ascii="Times New Roman" w:eastAsia="Calibri" w:hAnsi="Times New Roman" w:cs="Times New Roman"/>
          <w:sz w:val="24"/>
          <w:szCs w:val="24"/>
          <w:lang w:val="id-ID"/>
        </w:rPr>
        <w:t>(X4) sebesar 1,048</w:t>
      </w:r>
      <w:r w:rsidRPr="004823DB">
        <w:rPr>
          <w:rFonts w:ascii="Times New Roman" w:eastAsia="Calibri" w:hAnsi="Times New Roman" w:cs="Times New Roman"/>
          <w:sz w:val="24"/>
          <w:szCs w:val="24"/>
          <w:lang w:val="id-ID"/>
        </w:rPr>
        <w:t xml:space="preserve">. Semua variabel independen dalam penelitian ini mempunyai nilai </w:t>
      </w:r>
      <w:r w:rsidRPr="004823DB">
        <w:rPr>
          <w:rFonts w:ascii="Times New Roman" w:eastAsia="Calibri" w:hAnsi="Times New Roman" w:cs="Times New Roman"/>
          <w:sz w:val="24"/>
          <w:szCs w:val="24"/>
          <w:lang w:val="id-ID"/>
        </w:rPr>
        <w:lastRenderedPageBreak/>
        <w:t>Tolerance di atas 0,10 dan nilaiVIF kurang dari 10, hal ini dapat disimpulkan bahwa regresi terbebas dari asumsi multikolinearitas</w:t>
      </w:r>
      <w:r w:rsidRPr="004823DB">
        <w:rPr>
          <w:rFonts w:ascii="Times New Roman" w:eastAsia="Calibri" w:hAnsi="Times New Roman" w:cs="Times New Roman"/>
          <w:sz w:val="24"/>
          <w:szCs w:val="24"/>
        </w:rPr>
        <w:t>.</w:t>
      </w:r>
    </w:p>
    <w:p w14:paraId="2AEAC0E7" w14:textId="77777777" w:rsidR="004823DB" w:rsidRPr="004823DB" w:rsidRDefault="004823DB" w:rsidP="008E6B58">
      <w:pPr>
        <w:numPr>
          <w:ilvl w:val="0"/>
          <w:numId w:val="77"/>
        </w:numPr>
        <w:spacing w:after="200" w:line="480" w:lineRule="auto"/>
        <w:ind w:left="1560" w:hanging="426"/>
        <w:contextualSpacing/>
        <w:jc w:val="both"/>
        <w:rPr>
          <w:rFonts w:ascii="Times New Roman" w:eastAsia="Calibri" w:hAnsi="Times New Roman" w:cs="Times New Roman"/>
          <w:sz w:val="24"/>
          <w:szCs w:val="24"/>
          <w:lang w:val="id-ID"/>
        </w:rPr>
      </w:pPr>
      <w:r w:rsidRPr="004823DB">
        <w:rPr>
          <w:rFonts w:ascii="Times New Roman" w:eastAsia="Calibri" w:hAnsi="Times New Roman" w:cs="Times New Roman"/>
          <w:sz w:val="24"/>
          <w:szCs w:val="24"/>
          <w:lang w:val="id-ID"/>
        </w:rPr>
        <w:t>Uji Heteroskedastisitas</w:t>
      </w:r>
    </w:p>
    <w:p w14:paraId="0AF73224" w14:textId="77777777" w:rsidR="004823DB" w:rsidRPr="004823DB" w:rsidRDefault="004823DB" w:rsidP="004823DB">
      <w:pPr>
        <w:spacing w:after="200" w:line="480" w:lineRule="auto"/>
        <w:ind w:left="1560" w:firstLine="567"/>
        <w:contextualSpacing/>
        <w:jc w:val="both"/>
        <w:rPr>
          <w:rFonts w:ascii="Times New Roman" w:eastAsia="Calibri" w:hAnsi="Times New Roman" w:cs="Times New Roman"/>
          <w:sz w:val="24"/>
          <w:szCs w:val="24"/>
          <w:lang w:val="id-ID"/>
        </w:rPr>
      </w:pPr>
      <w:r w:rsidRPr="004823DB">
        <w:rPr>
          <w:rFonts w:ascii="Times New Roman" w:eastAsia="Calibri" w:hAnsi="Times New Roman" w:cs="Times New Roman"/>
          <w:sz w:val="24"/>
          <w:szCs w:val="24"/>
          <w:lang w:val="id-ID"/>
        </w:rPr>
        <w:t xml:space="preserve">Uji Heterokedasitas bertujuan menguji apakah dalam model regresi terjadi ketidaksamaan variance dari residual satu pengamatan ke pengamatan yang lain. Jika variance dari residual satu pengamatan ke pengamatan lain tetap. Maka disebut Homoskedasitas dan jika berbeda disebut Heteroskedasitas. Model regresi yang baik adalah yang  Homoskedasitas atau tidak terjadi Heteroskedasitas </w:t>
      </w:r>
      <w:r w:rsidRPr="004823DB">
        <w:rPr>
          <w:rFonts w:ascii="Times New Roman" w:eastAsia="Calibri" w:hAnsi="Times New Roman" w:cs="Times New Roman"/>
          <w:sz w:val="24"/>
          <w:szCs w:val="24"/>
          <w:lang w:val="id-ID"/>
        </w:rPr>
        <w:fldChar w:fldCharType="begin" w:fldLock="1"/>
      </w:r>
      <w:r w:rsidRPr="004823DB">
        <w:rPr>
          <w:rFonts w:ascii="Times New Roman" w:eastAsia="Calibri" w:hAnsi="Times New Roman" w:cs="Times New Roman"/>
          <w:sz w:val="24"/>
          <w:szCs w:val="24"/>
          <w:lang w:val="id-ID"/>
        </w:rPr>
        <w:instrText>ADDIN CSL_CITATION {"citationItems":[{"id":"ITEM-1","itemData":{"author":[{"dropping-particle":"","family":"Ghozali","given":"Imam","non-dropping-particle":"","parse-names":false,"suffix":""}],"id":"ITEM-1","issued":{"date-parts":[["2018"]]},"number-of-pages":"1-457","publisher":"Undip","publisher-place":"Semarang","title":"Aplikasi Analisis Multivariate dengan program IBM SPSS 25","type":"book"},"uris":["http://www.mendeley.com/documents/?uuid=b68bfa1c-247c-48c5-9bfa-ffeafc88088b"]}],"mendeley":{"formattedCitation":"(Ghozali, 2018)","manualFormatting":"(Ghozali, 2018:137)","plainTextFormattedCitation":"(Ghozali, 2018)","previouslyFormattedCitation":"(Ghozali, 2018)"},"properties":{"noteIndex":0},"schema":"https://github.com/citation-style-language/schema/raw/master/csl-citation.json"}</w:instrText>
      </w:r>
      <w:r w:rsidRPr="004823DB">
        <w:rPr>
          <w:rFonts w:ascii="Times New Roman" w:eastAsia="Calibri" w:hAnsi="Times New Roman" w:cs="Times New Roman"/>
          <w:sz w:val="24"/>
          <w:szCs w:val="24"/>
          <w:lang w:val="id-ID"/>
        </w:rPr>
        <w:fldChar w:fldCharType="separate"/>
      </w:r>
      <w:r w:rsidRPr="004823DB">
        <w:rPr>
          <w:rFonts w:ascii="Times New Roman" w:eastAsia="Calibri" w:hAnsi="Times New Roman" w:cs="Times New Roman"/>
          <w:noProof/>
          <w:sz w:val="24"/>
          <w:szCs w:val="24"/>
          <w:lang w:val="id-ID"/>
        </w:rPr>
        <w:t>(Ghozali, 2018:137)</w:t>
      </w:r>
      <w:r w:rsidRPr="004823DB">
        <w:rPr>
          <w:rFonts w:ascii="Times New Roman" w:eastAsia="Calibri" w:hAnsi="Times New Roman" w:cs="Times New Roman"/>
          <w:sz w:val="24"/>
          <w:szCs w:val="24"/>
          <w:lang w:val="id-ID"/>
        </w:rPr>
        <w:fldChar w:fldCharType="end"/>
      </w:r>
      <w:r w:rsidRPr="004823DB">
        <w:rPr>
          <w:rFonts w:ascii="Times New Roman" w:eastAsia="Calibri" w:hAnsi="Times New Roman" w:cs="Times New Roman"/>
          <w:sz w:val="24"/>
          <w:szCs w:val="24"/>
          <w:lang w:val="id-ID"/>
        </w:rPr>
        <w:t>.</w:t>
      </w:r>
    </w:p>
    <w:p w14:paraId="484B48D9" w14:textId="77777777" w:rsidR="004823DB" w:rsidRPr="004823DB" w:rsidRDefault="004823DB" w:rsidP="004823DB">
      <w:pPr>
        <w:spacing w:after="0" w:line="480" w:lineRule="auto"/>
        <w:ind w:left="1560" w:firstLine="567"/>
        <w:contextualSpacing/>
        <w:jc w:val="both"/>
        <w:rPr>
          <w:rFonts w:ascii="Times New Roman" w:eastAsia="Calibri" w:hAnsi="Times New Roman" w:cs="Times New Roman"/>
          <w:noProof/>
          <w:sz w:val="24"/>
          <w:lang w:val="id-ID"/>
        </w:rPr>
      </w:pPr>
      <w:r w:rsidRPr="004823DB">
        <w:rPr>
          <w:rFonts w:ascii="Times New Roman" w:eastAsia="Calibri" w:hAnsi="Times New Roman" w:cs="Times New Roman"/>
          <w:noProof/>
          <w:sz w:val="24"/>
          <w:lang w:val="id-ID"/>
        </w:rPr>
        <w:t xml:space="preserve">Dikatakan model regresi yang baik jika tidak mengalami heteroskedasitas dengan ketentuan sebagai berikut </w:t>
      </w:r>
      <w:r w:rsidRPr="004823DB">
        <w:rPr>
          <w:rFonts w:ascii="Times New Roman" w:eastAsia="Calibri" w:hAnsi="Times New Roman" w:cs="Times New Roman"/>
          <w:noProof/>
          <w:sz w:val="24"/>
          <w:lang w:val="id-ID"/>
        </w:rPr>
        <w:fldChar w:fldCharType="begin" w:fldLock="1"/>
      </w:r>
      <w:r w:rsidRPr="004823DB">
        <w:rPr>
          <w:rFonts w:ascii="Times New Roman" w:eastAsia="Calibri" w:hAnsi="Times New Roman" w:cs="Times New Roman"/>
          <w:noProof/>
          <w:sz w:val="24"/>
          <w:lang w:val="id-ID"/>
        </w:rPr>
        <w:instrText>ADDIN CSL_CITATION {"citationItems":[{"id":"ITEM-1","itemData":{"author":[{"dropping-particle":"","family":"Ghozali","given":"Imam","non-dropping-particle":"","parse-names":false,"suffix":""}],"id":"ITEM-1","issued":{"date-parts":[["2018"]]},"number-of-pages":"1-457","publisher":"Undip","publisher-place":"Semarang","title":"Aplikasi Analisis Multivariate dengan program IBM SPSS 25","type":"book"},"uris":["http://www.mendeley.com/documents/?uuid=b68bfa1c-247c-48c5-9bfa-ffeafc88088b"]}],"mendeley":{"formattedCitation":"(Ghozali, 2018)","manualFormatting":"(Ghozali, 2018:138)","plainTextFormattedCitation":"(Ghozali, 2018)","previouslyFormattedCitation":"(Ghozali, 2018)"},"properties":{"noteIndex":0},"schema":"https://github.com/citation-style-language/schema/raw/master/csl-citation.json"}</w:instrText>
      </w:r>
      <w:r w:rsidRPr="004823DB">
        <w:rPr>
          <w:rFonts w:ascii="Times New Roman" w:eastAsia="Calibri" w:hAnsi="Times New Roman" w:cs="Times New Roman"/>
          <w:noProof/>
          <w:sz w:val="24"/>
          <w:lang w:val="id-ID"/>
        </w:rPr>
        <w:fldChar w:fldCharType="separate"/>
      </w:r>
      <w:r w:rsidRPr="004823DB">
        <w:rPr>
          <w:rFonts w:ascii="Times New Roman" w:eastAsia="Calibri" w:hAnsi="Times New Roman" w:cs="Times New Roman"/>
          <w:noProof/>
          <w:sz w:val="24"/>
          <w:lang w:val="id-ID"/>
        </w:rPr>
        <w:t>(Ghozali, 2018:138)</w:t>
      </w:r>
      <w:r w:rsidRPr="004823DB">
        <w:rPr>
          <w:rFonts w:ascii="Times New Roman" w:eastAsia="Calibri" w:hAnsi="Times New Roman" w:cs="Times New Roman"/>
          <w:noProof/>
          <w:sz w:val="24"/>
          <w:lang w:val="id-ID"/>
        </w:rPr>
        <w:fldChar w:fldCharType="end"/>
      </w:r>
      <w:r w:rsidRPr="004823DB">
        <w:rPr>
          <w:rFonts w:ascii="Times New Roman" w:eastAsia="Calibri" w:hAnsi="Times New Roman" w:cs="Times New Roman"/>
          <w:noProof/>
          <w:sz w:val="24"/>
          <w:lang w:val="id-ID"/>
        </w:rPr>
        <w:t>.</w:t>
      </w:r>
    </w:p>
    <w:p w14:paraId="0B368866" w14:textId="77777777" w:rsidR="004823DB" w:rsidRPr="004823DB" w:rsidRDefault="004823DB" w:rsidP="008E6B58">
      <w:pPr>
        <w:numPr>
          <w:ilvl w:val="2"/>
          <w:numId w:val="78"/>
        </w:numPr>
        <w:spacing w:after="0" w:line="480" w:lineRule="auto"/>
        <w:ind w:left="1843" w:hanging="283"/>
        <w:jc w:val="both"/>
        <w:rPr>
          <w:rFonts w:ascii="Times New Roman" w:eastAsia="Calibri" w:hAnsi="Times New Roman" w:cs="Times New Roman"/>
          <w:sz w:val="24"/>
          <w:lang w:val="id-ID"/>
        </w:rPr>
      </w:pPr>
      <w:r w:rsidRPr="004823DB">
        <w:rPr>
          <w:rFonts w:ascii="Times New Roman" w:eastAsia="Calibri" w:hAnsi="Times New Roman" w:cs="Times New Roman"/>
          <w:sz w:val="24"/>
          <w:lang w:val="id-ID"/>
        </w:rPr>
        <w:t>Jika ada pola tertentu, seperti titik-titik yang ada membentuk pola tertentu yang teratur, maka mengindikasikan telah terjadi heteroskedasitas.</w:t>
      </w:r>
    </w:p>
    <w:p w14:paraId="461B632F" w14:textId="77777777" w:rsidR="004823DB" w:rsidRPr="004823DB" w:rsidRDefault="004823DB" w:rsidP="008E6B58">
      <w:pPr>
        <w:numPr>
          <w:ilvl w:val="2"/>
          <w:numId w:val="78"/>
        </w:numPr>
        <w:spacing w:after="200" w:line="480" w:lineRule="auto"/>
        <w:ind w:left="1843" w:hanging="283"/>
        <w:jc w:val="both"/>
        <w:rPr>
          <w:rFonts w:ascii="Times New Roman" w:eastAsia="Calibri" w:hAnsi="Times New Roman" w:cs="Times New Roman"/>
          <w:sz w:val="24"/>
          <w:lang w:val="id-ID"/>
        </w:rPr>
      </w:pPr>
      <w:r w:rsidRPr="004823DB">
        <w:rPr>
          <w:rFonts w:ascii="Times New Roman" w:eastAsia="Calibri" w:hAnsi="Times New Roman" w:cs="Times New Roman"/>
          <w:sz w:val="24"/>
          <w:lang w:val="id-ID"/>
        </w:rPr>
        <w:t>Pola titik-titik yang menyebar di atas dan dibawah angka 0 pada sumbu Y maka dapat diartikan tidak terjadi heteroskedasitas.</w:t>
      </w:r>
    </w:p>
    <w:p w14:paraId="23B8C968" w14:textId="156EC499" w:rsidR="004823DB" w:rsidRPr="004823DB" w:rsidRDefault="004823DB" w:rsidP="004823DB">
      <w:pPr>
        <w:spacing w:line="480" w:lineRule="auto"/>
        <w:jc w:val="both"/>
        <w:rPr>
          <w:rFonts w:ascii="Times New Roman" w:eastAsia="Calibri" w:hAnsi="Times New Roman" w:cs="Times New Roman"/>
          <w:sz w:val="24"/>
          <w:lang w:val="id-ID"/>
        </w:rPr>
      </w:pPr>
      <w:r>
        <w:rPr>
          <w:rFonts w:ascii="Calibri" w:eastAsia="Calibri" w:hAnsi="Calibri" w:cs="Times New Roman"/>
          <w:noProof/>
        </w:rPr>
        <w:lastRenderedPageBreak/>
        <w:drawing>
          <wp:anchor distT="0" distB="0" distL="114300" distR="114300" simplePos="0" relativeHeight="251686912" behindDoc="1" locked="0" layoutInCell="1" allowOverlap="1" wp14:anchorId="705B87E4" wp14:editId="5851F96E">
            <wp:simplePos x="0" y="0"/>
            <wp:positionH relativeFrom="column">
              <wp:posOffset>1224280</wp:posOffset>
            </wp:positionH>
            <wp:positionV relativeFrom="paragraph">
              <wp:posOffset>-252095</wp:posOffset>
            </wp:positionV>
            <wp:extent cx="3600450" cy="2877820"/>
            <wp:effectExtent l="0" t="0" r="0" b="0"/>
            <wp:wrapTight wrapText="bothSides">
              <wp:wrapPolygon edited="0">
                <wp:start x="0" y="0"/>
                <wp:lineTo x="0" y="21447"/>
                <wp:lineTo x="21486" y="21447"/>
                <wp:lineTo x="21486" y="0"/>
                <wp:lineTo x="0"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0450" cy="2877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1371A1" w14:textId="77777777" w:rsidR="004823DB" w:rsidRPr="004823DB" w:rsidRDefault="004823DB" w:rsidP="004823DB">
      <w:pPr>
        <w:spacing w:line="480" w:lineRule="auto"/>
        <w:ind w:left="1134"/>
        <w:jc w:val="both"/>
        <w:rPr>
          <w:rFonts w:ascii="Times New Roman" w:eastAsia="Calibri" w:hAnsi="Times New Roman" w:cs="Times New Roman"/>
          <w:sz w:val="24"/>
          <w:lang w:val="id-ID"/>
        </w:rPr>
      </w:pPr>
    </w:p>
    <w:p w14:paraId="1BFACE9C" w14:textId="77777777" w:rsidR="004823DB" w:rsidRPr="004823DB" w:rsidRDefault="004823DB" w:rsidP="004823DB">
      <w:pPr>
        <w:spacing w:after="200" w:line="480" w:lineRule="auto"/>
        <w:contextualSpacing/>
        <w:jc w:val="both"/>
        <w:rPr>
          <w:rFonts w:ascii="Times New Roman" w:eastAsia="Calibri" w:hAnsi="Times New Roman" w:cs="Times New Roman"/>
          <w:sz w:val="24"/>
          <w:szCs w:val="24"/>
          <w:lang w:val="id-ID"/>
        </w:rPr>
      </w:pPr>
    </w:p>
    <w:p w14:paraId="7FD4F516" w14:textId="77777777" w:rsidR="004823DB" w:rsidRPr="004823DB" w:rsidRDefault="004823DB" w:rsidP="004823DB">
      <w:pPr>
        <w:spacing w:after="200" w:line="480" w:lineRule="auto"/>
        <w:contextualSpacing/>
        <w:jc w:val="both"/>
        <w:rPr>
          <w:rFonts w:ascii="Times New Roman" w:eastAsia="Calibri" w:hAnsi="Times New Roman" w:cs="Times New Roman"/>
          <w:sz w:val="24"/>
          <w:szCs w:val="24"/>
          <w:lang w:val="id-ID"/>
        </w:rPr>
      </w:pPr>
    </w:p>
    <w:p w14:paraId="27CB499A" w14:textId="77777777" w:rsidR="004823DB" w:rsidRPr="004823DB" w:rsidRDefault="004823DB" w:rsidP="004823DB">
      <w:pPr>
        <w:spacing w:after="200" w:line="480" w:lineRule="auto"/>
        <w:ind w:left="2160"/>
        <w:contextualSpacing/>
        <w:jc w:val="both"/>
        <w:rPr>
          <w:rFonts w:ascii="Times New Roman" w:eastAsia="Calibri" w:hAnsi="Times New Roman" w:cs="Times New Roman"/>
          <w:sz w:val="20"/>
          <w:szCs w:val="20"/>
          <w:lang w:val="id-ID"/>
        </w:rPr>
      </w:pPr>
      <w:r w:rsidRPr="004823DB">
        <w:rPr>
          <w:rFonts w:ascii="Times New Roman" w:eastAsia="Calibri" w:hAnsi="Times New Roman" w:cs="Times New Roman"/>
          <w:sz w:val="30"/>
          <w:szCs w:val="30"/>
          <w:lang w:val="id-ID"/>
        </w:rPr>
        <w:t xml:space="preserve">   </w:t>
      </w:r>
      <w:r w:rsidRPr="004823DB">
        <w:rPr>
          <w:rFonts w:ascii="Times New Roman" w:eastAsia="Calibri" w:hAnsi="Times New Roman" w:cs="Times New Roman"/>
          <w:sz w:val="24"/>
          <w:szCs w:val="24"/>
          <w:lang w:val="id-ID"/>
        </w:rPr>
        <w:t>Sumber: data yang diolah SPSS 22, 2024</w:t>
      </w:r>
    </w:p>
    <w:p w14:paraId="3CD34F1E" w14:textId="2A8CCBAE" w:rsidR="004823DB" w:rsidRPr="002C5A57" w:rsidRDefault="004823DB" w:rsidP="004823DB">
      <w:pPr>
        <w:spacing w:after="200" w:line="276" w:lineRule="auto"/>
        <w:ind w:left="1843"/>
        <w:jc w:val="center"/>
        <w:rPr>
          <w:rFonts w:ascii="Times New Roman" w:eastAsia="Calibri" w:hAnsi="Times New Roman" w:cs="Times New Roman"/>
          <w:b/>
          <w:bCs/>
          <w:sz w:val="24"/>
          <w:szCs w:val="24"/>
          <w:lang w:val="id-ID"/>
        </w:rPr>
      </w:pPr>
      <w:bookmarkStart w:id="7" w:name="_Toc170365050"/>
      <w:r w:rsidRPr="004823DB">
        <w:rPr>
          <w:rFonts w:ascii="Times New Roman" w:eastAsia="Calibri" w:hAnsi="Times New Roman" w:cs="Times New Roman"/>
          <w:b/>
          <w:bCs/>
          <w:sz w:val="24"/>
          <w:szCs w:val="24"/>
          <w:lang w:val="id-ID"/>
        </w:rPr>
        <w:t xml:space="preserve">Gambar </w:t>
      </w:r>
      <w:bookmarkEnd w:id="7"/>
      <w:r w:rsidR="002C5A57">
        <w:rPr>
          <w:rFonts w:ascii="Times New Roman" w:eastAsia="Calibri" w:hAnsi="Times New Roman" w:cs="Times New Roman"/>
          <w:b/>
          <w:bCs/>
          <w:sz w:val="24"/>
          <w:szCs w:val="24"/>
          <w:lang w:val="id-ID"/>
        </w:rPr>
        <w:t>5</w:t>
      </w:r>
    </w:p>
    <w:p w14:paraId="118F1841" w14:textId="77777777" w:rsidR="004823DB" w:rsidRPr="004823DB" w:rsidRDefault="004823DB" w:rsidP="004823DB">
      <w:pPr>
        <w:spacing w:after="200" w:line="276" w:lineRule="auto"/>
        <w:ind w:left="1843"/>
        <w:jc w:val="center"/>
        <w:rPr>
          <w:rFonts w:ascii="Times New Roman" w:eastAsia="Calibri" w:hAnsi="Times New Roman" w:cs="Times New Roman"/>
          <w:b/>
          <w:bCs/>
          <w:noProof/>
          <w:sz w:val="32"/>
          <w:szCs w:val="24"/>
          <w:lang w:val="id-ID"/>
        </w:rPr>
      </w:pPr>
      <w:r w:rsidRPr="004823DB">
        <w:rPr>
          <w:rFonts w:ascii="Times New Roman" w:eastAsia="Calibri" w:hAnsi="Times New Roman" w:cs="Times New Roman"/>
          <w:b/>
          <w:bCs/>
          <w:sz w:val="24"/>
          <w:szCs w:val="24"/>
        </w:rPr>
        <w:t>Hasil Uji Heteroskedastisitas</w:t>
      </w:r>
    </w:p>
    <w:p w14:paraId="39A22DBC" w14:textId="6DD1C264" w:rsidR="004823DB" w:rsidRPr="004823DB" w:rsidRDefault="004823DB" w:rsidP="002C5A57">
      <w:pPr>
        <w:spacing w:after="0" w:line="480" w:lineRule="auto"/>
        <w:ind w:left="1560" w:firstLine="567"/>
        <w:jc w:val="both"/>
        <w:rPr>
          <w:rFonts w:ascii="Times New Roman" w:eastAsia="Calibri" w:hAnsi="Times New Roman" w:cs="Times New Roman"/>
          <w:noProof/>
          <w:sz w:val="24"/>
          <w:lang w:val="id-ID"/>
        </w:rPr>
      </w:pPr>
      <w:r w:rsidRPr="004823DB">
        <w:rPr>
          <w:rFonts w:ascii="Times New Roman" w:eastAsia="Calibri" w:hAnsi="Times New Roman" w:cs="Times New Roman"/>
          <w:noProof/>
          <w:sz w:val="24"/>
          <w:lang w:val="id-ID"/>
        </w:rPr>
        <w:t xml:space="preserve">Berdasarkan </w:t>
      </w:r>
      <w:r w:rsidR="00C13C95">
        <w:rPr>
          <w:rFonts w:ascii="Times New Roman" w:eastAsia="Calibri" w:hAnsi="Times New Roman" w:cs="Times New Roman"/>
          <w:noProof/>
          <w:sz w:val="24"/>
          <w:lang w:val="id-ID"/>
        </w:rPr>
        <w:t xml:space="preserve">gambar </w:t>
      </w:r>
      <w:r w:rsidRPr="004823DB">
        <w:rPr>
          <w:rFonts w:ascii="Times New Roman" w:eastAsia="Calibri" w:hAnsi="Times New Roman" w:cs="Times New Roman"/>
          <w:noProof/>
          <w:sz w:val="24"/>
          <w:lang w:val="id-ID"/>
        </w:rPr>
        <w:t xml:space="preserve">grafik </w:t>
      </w:r>
      <w:r w:rsidR="00C13C95">
        <w:rPr>
          <w:rFonts w:ascii="Times New Roman" w:eastAsia="Calibri" w:hAnsi="Times New Roman" w:cs="Times New Roman"/>
          <w:noProof/>
          <w:sz w:val="24"/>
          <w:lang w:val="id-ID"/>
        </w:rPr>
        <w:t>3</w:t>
      </w:r>
      <w:r w:rsidRPr="004823DB">
        <w:rPr>
          <w:rFonts w:ascii="Times New Roman" w:eastAsia="Calibri" w:hAnsi="Times New Roman" w:cs="Times New Roman"/>
          <w:noProof/>
          <w:sz w:val="24"/>
          <w:lang w:val="id-ID"/>
        </w:rPr>
        <w:t xml:space="preserve"> scatterplots diatas dengan</w:t>
      </w:r>
      <w:r w:rsidRPr="004823DB">
        <w:rPr>
          <w:rFonts w:ascii="Times New Roman" w:eastAsia="Calibri" w:hAnsi="Times New Roman" w:cs="Times New Roman"/>
          <w:i/>
          <w:noProof/>
          <w:sz w:val="24"/>
          <w:lang w:val="id-ID"/>
        </w:rPr>
        <w:t xml:space="preserve"> </w:t>
      </w:r>
      <w:r w:rsidR="00C13C95">
        <w:rPr>
          <w:rFonts w:ascii="Times New Roman" w:eastAsia="Calibri" w:hAnsi="Times New Roman" w:cs="Times New Roman"/>
          <w:noProof/>
          <w:sz w:val="24"/>
          <w:lang w:val="id-ID"/>
        </w:rPr>
        <w:t xml:space="preserve">Keputusan </w:t>
      </w:r>
      <w:r w:rsidR="00C13C95" w:rsidRPr="00C13C95">
        <w:rPr>
          <w:rFonts w:ascii="Times New Roman" w:eastAsia="Calibri" w:hAnsi="Times New Roman" w:cs="Times New Roman"/>
          <w:i/>
          <w:noProof/>
          <w:sz w:val="24"/>
          <w:lang w:val="id-ID"/>
        </w:rPr>
        <w:t>Hedging</w:t>
      </w:r>
      <w:r w:rsidRPr="004823DB">
        <w:rPr>
          <w:rFonts w:ascii="Times New Roman" w:eastAsia="Calibri" w:hAnsi="Times New Roman" w:cs="Times New Roman"/>
          <w:noProof/>
          <w:sz w:val="24"/>
          <w:lang w:val="id-ID"/>
        </w:rPr>
        <w:t xml:space="preserve">  sebagai variabel dependen terlihat bahwa titik-titik menyebar secara acak serta tersebar baik diatas maupun di bawah angka 0 pada sumbu Y. Hal ini dapat disimpulkan bahwa tidak terjadi Heteroskedasitas.</w:t>
      </w:r>
    </w:p>
    <w:p w14:paraId="1DC16103" w14:textId="77777777" w:rsidR="004823DB" w:rsidRPr="004823DB" w:rsidRDefault="004823DB" w:rsidP="008E6B58">
      <w:pPr>
        <w:numPr>
          <w:ilvl w:val="0"/>
          <w:numId w:val="77"/>
        </w:numPr>
        <w:tabs>
          <w:tab w:val="left" w:pos="1560"/>
        </w:tabs>
        <w:spacing w:after="0" w:line="480" w:lineRule="auto"/>
        <w:ind w:left="1560" w:hanging="426"/>
        <w:contextualSpacing/>
        <w:jc w:val="both"/>
        <w:rPr>
          <w:rFonts w:ascii="Times New Roman" w:eastAsia="Calibri" w:hAnsi="Times New Roman" w:cs="Times New Roman"/>
          <w:sz w:val="24"/>
          <w:szCs w:val="24"/>
          <w:lang w:val="id-ID"/>
        </w:rPr>
      </w:pPr>
      <w:r w:rsidRPr="004823DB">
        <w:rPr>
          <w:rFonts w:ascii="Times New Roman" w:eastAsia="Calibri" w:hAnsi="Times New Roman" w:cs="Times New Roman"/>
          <w:sz w:val="24"/>
          <w:szCs w:val="24"/>
          <w:lang w:val="id-ID"/>
        </w:rPr>
        <w:t>Uji Autokolerasi</w:t>
      </w:r>
    </w:p>
    <w:p w14:paraId="64E26D9E" w14:textId="7A52DFAB" w:rsidR="004823DB" w:rsidRPr="004823DB" w:rsidRDefault="004823DB" w:rsidP="00C13C95">
      <w:pPr>
        <w:tabs>
          <w:tab w:val="left" w:pos="900"/>
          <w:tab w:val="left" w:pos="990"/>
          <w:tab w:val="left" w:pos="1260"/>
        </w:tabs>
        <w:spacing w:after="200" w:line="480" w:lineRule="auto"/>
        <w:ind w:left="1560" w:firstLine="567"/>
        <w:contextualSpacing/>
        <w:jc w:val="both"/>
        <w:rPr>
          <w:rFonts w:ascii="Times New Roman" w:eastAsia="Calibri" w:hAnsi="Times New Roman" w:cs="Times New Roman"/>
          <w:sz w:val="24"/>
          <w:szCs w:val="24"/>
          <w:lang w:val="id-ID"/>
        </w:rPr>
      </w:pPr>
      <w:r w:rsidRPr="004823DB">
        <w:rPr>
          <w:rFonts w:ascii="Times New Roman" w:eastAsia="Calibri" w:hAnsi="Times New Roman" w:cs="Times New Roman"/>
          <w:sz w:val="24"/>
          <w:szCs w:val="24"/>
          <w:lang w:val="id-ID"/>
        </w:rPr>
        <w:tab/>
        <w:t>Uji Autokorelasi bertujuan untuk mengetahui apakah ada atau tidaknya autokorelasi antara variabel pengganggu pada variabel tertentu dengan model variabel sebelumnya. Model regresi yang baik adalah regresi yang bebas dari autokorelasi. Hasil uji autokorelasi dapat dilihat pada tabel dibawah ini:</w:t>
      </w:r>
    </w:p>
    <w:p w14:paraId="5D94445A" w14:textId="7A3B28A5" w:rsidR="004823DB" w:rsidRPr="002C5A57" w:rsidRDefault="004823DB" w:rsidP="004823DB">
      <w:pPr>
        <w:spacing w:after="200" w:line="276" w:lineRule="auto"/>
        <w:ind w:left="1440"/>
        <w:jc w:val="center"/>
        <w:rPr>
          <w:rFonts w:ascii="Times New Roman" w:eastAsia="Calibri" w:hAnsi="Times New Roman" w:cs="Times New Roman"/>
          <w:b/>
          <w:bCs/>
          <w:sz w:val="24"/>
          <w:szCs w:val="24"/>
          <w:lang w:val="id-ID"/>
        </w:rPr>
      </w:pPr>
      <w:bookmarkStart w:id="8" w:name="_Toc170364981"/>
      <w:r w:rsidRPr="004823DB">
        <w:rPr>
          <w:rFonts w:ascii="Times New Roman" w:eastAsia="Calibri" w:hAnsi="Times New Roman" w:cs="Times New Roman"/>
          <w:b/>
          <w:bCs/>
          <w:sz w:val="24"/>
          <w:szCs w:val="24"/>
          <w:lang w:val="id-ID"/>
        </w:rPr>
        <w:lastRenderedPageBreak/>
        <w:t xml:space="preserve">Tabel </w:t>
      </w:r>
      <w:bookmarkEnd w:id="8"/>
      <w:r w:rsidR="002C5A57">
        <w:rPr>
          <w:rFonts w:ascii="Times New Roman" w:eastAsia="Calibri" w:hAnsi="Times New Roman" w:cs="Times New Roman"/>
          <w:b/>
          <w:bCs/>
          <w:sz w:val="24"/>
          <w:szCs w:val="24"/>
          <w:lang w:val="id-ID"/>
        </w:rPr>
        <w:t>10</w:t>
      </w:r>
    </w:p>
    <w:p w14:paraId="1C0F1780" w14:textId="77777777" w:rsidR="004823DB" w:rsidRPr="004823DB" w:rsidRDefault="004823DB" w:rsidP="004823DB">
      <w:pPr>
        <w:spacing w:after="200" w:line="276" w:lineRule="auto"/>
        <w:ind w:left="1440"/>
        <w:jc w:val="center"/>
        <w:rPr>
          <w:rFonts w:ascii="Times New Roman" w:eastAsia="Calibri" w:hAnsi="Times New Roman" w:cs="Times New Roman"/>
          <w:b/>
          <w:bCs/>
          <w:sz w:val="32"/>
          <w:szCs w:val="32"/>
          <w:lang w:val="id-ID"/>
        </w:rPr>
      </w:pPr>
      <w:r w:rsidRPr="004823DB">
        <w:rPr>
          <w:rFonts w:ascii="Times New Roman" w:eastAsia="Calibri" w:hAnsi="Times New Roman" w:cs="Times New Roman"/>
          <w:b/>
          <w:bCs/>
          <w:sz w:val="24"/>
          <w:szCs w:val="24"/>
        </w:rPr>
        <w:t>Hasil Uji Autokorelasi</w:t>
      </w:r>
    </w:p>
    <w:tbl>
      <w:tblPr>
        <w:tblpPr w:leftFromText="180" w:rightFromText="180" w:vertAnchor="text" w:horzAnchor="margin" w:tblpXSpec="right" w:tblpY="103"/>
        <w:tblW w:w="7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58441F" w:rsidRPr="0058441F" w14:paraId="0A5116DF" w14:textId="77777777" w:rsidTr="0058441F">
        <w:trPr>
          <w:cantSplit/>
        </w:trPr>
        <w:tc>
          <w:tcPr>
            <w:tcW w:w="7348" w:type="dxa"/>
            <w:gridSpan w:val="6"/>
            <w:tcBorders>
              <w:top w:val="nil"/>
              <w:left w:val="nil"/>
              <w:bottom w:val="nil"/>
              <w:right w:val="nil"/>
            </w:tcBorders>
            <w:shd w:val="clear" w:color="auto" w:fill="FFFFFF"/>
            <w:vAlign w:val="center"/>
          </w:tcPr>
          <w:p w14:paraId="3F0A544E" w14:textId="77777777" w:rsidR="0058441F" w:rsidRPr="0058441F" w:rsidRDefault="0058441F" w:rsidP="0058441F">
            <w:pPr>
              <w:autoSpaceDE w:val="0"/>
              <w:autoSpaceDN w:val="0"/>
              <w:adjustRightInd w:val="0"/>
              <w:spacing w:after="0" w:line="320" w:lineRule="atLeast"/>
              <w:ind w:left="60" w:right="60"/>
              <w:jc w:val="center"/>
              <w:rPr>
                <w:rFonts w:ascii="Arial" w:hAnsi="Arial" w:cs="Arial"/>
                <w:color w:val="000000"/>
                <w:sz w:val="18"/>
                <w:szCs w:val="18"/>
              </w:rPr>
            </w:pPr>
            <w:r w:rsidRPr="0058441F">
              <w:rPr>
                <w:rFonts w:ascii="Arial" w:hAnsi="Arial" w:cs="Arial"/>
                <w:b/>
                <w:bCs/>
                <w:color w:val="000000"/>
                <w:sz w:val="18"/>
                <w:szCs w:val="18"/>
              </w:rPr>
              <w:t>Model Summary</w:t>
            </w:r>
            <w:r w:rsidRPr="0058441F">
              <w:rPr>
                <w:rFonts w:ascii="Arial" w:hAnsi="Arial" w:cs="Arial"/>
                <w:b/>
                <w:bCs/>
                <w:color w:val="000000"/>
                <w:sz w:val="18"/>
                <w:szCs w:val="18"/>
                <w:vertAlign w:val="superscript"/>
              </w:rPr>
              <w:t>b</w:t>
            </w:r>
          </w:p>
        </w:tc>
      </w:tr>
      <w:tr w:rsidR="0058441F" w:rsidRPr="0058441F" w14:paraId="0490952E" w14:textId="77777777" w:rsidTr="0058441F">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3E71704" w14:textId="77777777" w:rsidR="0058441F" w:rsidRPr="0058441F" w:rsidRDefault="0058441F" w:rsidP="0058441F">
            <w:pPr>
              <w:autoSpaceDE w:val="0"/>
              <w:autoSpaceDN w:val="0"/>
              <w:adjustRightInd w:val="0"/>
              <w:spacing w:after="0" w:line="320" w:lineRule="atLeast"/>
              <w:ind w:left="60" w:right="60"/>
              <w:rPr>
                <w:rFonts w:ascii="Arial" w:hAnsi="Arial" w:cs="Arial"/>
                <w:color w:val="000000"/>
                <w:sz w:val="18"/>
                <w:szCs w:val="18"/>
              </w:rPr>
            </w:pPr>
            <w:r w:rsidRPr="0058441F">
              <w:rPr>
                <w:rFonts w:ascii="Arial" w:hAnsi="Arial" w:cs="Arial"/>
                <w:color w:val="000000"/>
                <w:sz w:val="18"/>
                <w:szCs w:val="18"/>
              </w:rPr>
              <w:t>Model</w:t>
            </w:r>
          </w:p>
        </w:tc>
        <w:tc>
          <w:tcPr>
            <w:tcW w:w="1030" w:type="dxa"/>
            <w:tcBorders>
              <w:top w:val="single" w:sz="16" w:space="0" w:color="000000"/>
              <w:left w:val="single" w:sz="16" w:space="0" w:color="000000"/>
              <w:bottom w:val="single" w:sz="16" w:space="0" w:color="000000"/>
            </w:tcBorders>
            <w:shd w:val="clear" w:color="auto" w:fill="FFFFFF"/>
            <w:vAlign w:val="bottom"/>
          </w:tcPr>
          <w:p w14:paraId="336AE286" w14:textId="77777777" w:rsidR="0058441F" w:rsidRPr="0058441F" w:rsidRDefault="0058441F" w:rsidP="0058441F">
            <w:pPr>
              <w:autoSpaceDE w:val="0"/>
              <w:autoSpaceDN w:val="0"/>
              <w:adjustRightInd w:val="0"/>
              <w:spacing w:after="0" w:line="320" w:lineRule="atLeast"/>
              <w:ind w:left="60" w:right="60"/>
              <w:jc w:val="center"/>
              <w:rPr>
                <w:rFonts w:ascii="Arial" w:hAnsi="Arial" w:cs="Arial"/>
                <w:color w:val="000000"/>
                <w:sz w:val="18"/>
                <w:szCs w:val="18"/>
              </w:rPr>
            </w:pPr>
            <w:r w:rsidRPr="0058441F">
              <w:rPr>
                <w:rFonts w:ascii="Arial" w:hAnsi="Arial" w:cs="Arial"/>
                <w:color w:val="000000"/>
                <w:sz w:val="18"/>
                <w:szCs w:val="18"/>
              </w:rPr>
              <w:t>R</w:t>
            </w:r>
          </w:p>
        </w:tc>
        <w:tc>
          <w:tcPr>
            <w:tcW w:w="1092" w:type="dxa"/>
            <w:tcBorders>
              <w:top w:val="single" w:sz="16" w:space="0" w:color="000000"/>
              <w:bottom w:val="single" w:sz="16" w:space="0" w:color="000000"/>
            </w:tcBorders>
            <w:shd w:val="clear" w:color="auto" w:fill="FFFFFF"/>
            <w:vAlign w:val="bottom"/>
          </w:tcPr>
          <w:p w14:paraId="26810200" w14:textId="77777777" w:rsidR="0058441F" w:rsidRPr="0058441F" w:rsidRDefault="0058441F" w:rsidP="0058441F">
            <w:pPr>
              <w:autoSpaceDE w:val="0"/>
              <w:autoSpaceDN w:val="0"/>
              <w:adjustRightInd w:val="0"/>
              <w:spacing w:after="0" w:line="320" w:lineRule="atLeast"/>
              <w:ind w:left="60" w:right="60"/>
              <w:jc w:val="center"/>
              <w:rPr>
                <w:rFonts w:ascii="Arial" w:hAnsi="Arial" w:cs="Arial"/>
                <w:color w:val="000000"/>
                <w:sz w:val="18"/>
                <w:szCs w:val="18"/>
              </w:rPr>
            </w:pPr>
            <w:r w:rsidRPr="0058441F">
              <w:rPr>
                <w:rFonts w:ascii="Arial" w:hAnsi="Arial" w:cs="Arial"/>
                <w:color w:val="000000"/>
                <w:sz w:val="18"/>
                <w:szCs w:val="18"/>
              </w:rPr>
              <w:t>R Square</w:t>
            </w:r>
          </w:p>
        </w:tc>
        <w:tc>
          <w:tcPr>
            <w:tcW w:w="1476" w:type="dxa"/>
            <w:tcBorders>
              <w:top w:val="single" w:sz="16" w:space="0" w:color="000000"/>
              <w:bottom w:val="single" w:sz="16" w:space="0" w:color="000000"/>
            </w:tcBorders>
            <w:shd w:val="clear" w:color="auto" w:fill="FFFFFF"/>
            <w:vAlign w:val="bottom"/>
          </w:tcPr>
          <w:p w14:paraId="3E36933D" w14:textId="77777777" w:rsidR="0058441F" w:rsidRPr="0058441F" w:rsidRDefault="0058441F" w:rsidP="0058441F">
            <w:pPr>
              <w:autoSpaceDE w:val="0"/>
              <w:autoSpaceDN w:val="0"/>
              <w:adjustRightInd w:val="0"/>
              <w:spacing w:after="0" w:line="320" w:lineRule="atLeast"/>
              <w:ind w:left="60" w:right="60"/>
              <w:jc w:val="center"/>
              <w:rPr>
                <w:rFonts w:ascii="Arial" w:hAnsi="Arial" w:cs="Arial"/>
                <w:color w:val="000000"/>
                <w:sz w:val="18"/>
                <w:szCs w:val="18"/>
              </w:rPr>
            </w:pPr>
            <w:r w:rsidRPr="0058441F">
              <w:rPr>
                <w:rFonts w:ascii="Arial" w:hAnsi="Arial" w:cs="Arial"/>
                <w:color w:val="000000"/>
                <w:sz w:val="18"/>
                <w:szCs w:val="18"/>
              </w:rPr>
              <w:t>Adjusted R Square</w:t>
            </w:r>
          </w:p>
        </w:tc>
        <w:tc>
          <w:tcPr>
            <w:tcW w:w="1476" w:type="dxa"/>
            <w:tcBorders>
              <w:top w:val="single" w:sz="16" w:space="0" w:color="000000"/>
              <w:bottom w:val="single" w:sz="16" w:space="0" w:color="000000"/>
            </w:tcBorders>
            <w:shd w:val="clear" w:color="auto" w:fill="FFFFFF"/>
            <w:vAlign w:val="bottom"/>
          </w:tcPr>
          <w:p w14:paraId="4EBB71D0" w14:textId="77777777" w:rsidR="0058441F" w:rsidRPr="0058441F" w:rsidRDefault="0058441F" w:rsidP="0058441F">
            <w:pPr>
              <w:autoSpaceDE w:val="0"/>
              <w:autoSpaceDN w:val="0"/>
              <w:adjustRightInd w:val="0"/>
              <w:spacing w:after="0" w:line="320" w:lineRule="atLeast"/>
              <w:ind w:left="60" w:right="60"/>
              <w:jc w:val="center"/>
              <w:rPr>
                <w:rFonts w:ascii="Arial" w:hAnsi="Arial" w:cs="Arial"/>
                <w:color w:val="000000"/>
                <w:sz w:val="18"/>
                <w:szCs w:val="18"/>
              </w:rPr>
            </w:pPr>
            <w:r w:rsidRPr="0058441F">
              <w:rPr>
                <w:rFonts w:ascii="Arial" w:hAnsi="Arial" w:cs="Arial"/>
                <w:color w:val="000000"/>
                <w:sz w:val="18"/>
                <w:szCs w:val="18"/>
              </w:rPr>
              <w:t>Std. Error of the Estimate</w:t>
            </w:r>
          </w:p>
        </w:tc>
        <w:tc>
          <w:tcPr>
            <w:tcW w:w="1476" w:type="dxa"/>
            <w:tcBorders>
              <w:top w:val="single" w:sz="16" w:space="0" w:color="000000"/>
              <w:bottom w:val="single" w:sz="16" w:space="0" w:color="000000"/>
              <w:right w:val="single" w:sz="16" w:space="0" w:color="000000"/>
            </w:tcBorders>
            <w:shd w:val="clear" w:color="auto" w:fill="FFFFFF"/>
            <w:vAlign w:val="bottom"/>
          </w:tcPr>
          <w:p w14:paraId="080A0C90" w14:textId="77777777" w:rsidR="0058441F" w:rsidRPr="0058441F" w:rsidRDefault="0058441F" w:rsidP="0058441F">
            <w:pPr>
              <w:autoSpaceDE w:val="0"/>
              <w:autoSpaceDN w:val="0"/>
              <w:adjustRightInd w:val="0"/>
              <w:spacing w:after="0" w:line="320" w:lineRule="atLeast"/>
              <w:ind w:left="60" w:right="60"/>
              <w:jc w:val="center"/>
              <w:rPr>
                <w:rFonts w:ascii="Arial" w:hAnsi="Arial" w:cs="Arial"/>
                <w:color w:val="000000"/>
                <w:sz w:val="18"/>
                <w:szCs w:val="18"/>
              </w:rPr>
            </w:pPr>
            <w:r w:rsidRPr="0058441F">
              <w:rPr>
                <w:rFonts w:ascii="Arial" w:hAnsi="Arial" w:cs="Arial"/>
                <w:color w:val="000000"/>
                <w:sz w:val="18"/>
                <w:szCs w:val="18"/>
              </w:rPr>
              <w:t>Durbin-Watson</w:t>
            </w:r>
          </w:p>
        </w:tc>
      </w:tr>
      <w:tr w:rsidR="0058441F" w:rsidRPr="0058441F" w14:paraId="6E683AF8" w14:textId="77777777" w:rsidTr="0058441F">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39B7C746" w14:textId="77777777" w:rsidR="0058441F" w:rsidRPr="0058441F" w:rsidRDefault="0058441F" w:rsidP="0058441F">
            <w:pPr>
              <w:autoSpaceDE w:val="0"/>
              <w:autoSpaceDN w:val="0"/>
              <w:adjustRightInd w:val="0"/>
              <w:spacing w:after="0" w:line="320" w:lineRule="atLeast"/>
              <w:ind w:left="60" w:right="60"/>
              <w:rPr>
                <w:rFonts w:ascii="Arial" w:hAnsi="Arial" w:cs="Arial"/>
                <w:color w:val="000000"/>
                <w:sz w:val="18"/>
                <w:szCs w:val="18"/>
              </w:rPr>
            </w:pPr>
            <w:r w:rsidRPr="0058441F">
              <w:rPr>
                <w:rFonts w:ascii="Arial" w:hAnsi="Arial" w:cs="Arial"/>
                <w:color w:val="000000"/>
                <w:sz w:val="18"/>
                <w:szCs w:val="18"/>
              </w:rPr>
              <w:t>1</w:t>
            </w:r>
          </w:p>
        </w:tc>
        <w:tc>
          <w:tcPr>
            <w:tcW w:w="1030" w:type="dxa"/>
            <w:tcBorders>
              <w:top w:val="single" w:sz="16" w:space="0" w:color="000000"/>
              <w:left w:val="single" w:sz="16" w:space="0" w:color="000000"/>
              <w:bottom w:val="single" w:sz="16" w:space="0" w:color="000000"/>
            </w:tcBorders>
            <w:shd w:val="clear" w:color="auto" w:fill="FFFFFF"/>
            <w:vAlign w:val="center"/>
          </w:tcPr>
          <w:p w14:paraId="5A649FCB" w14:textId="77777777" w:rsidR="0058441F" w:rsidRPr="0058441F" w:rsidRDefault="0058441F" w:rsidP="0058441F">
            <w:pPr>
              <w:autoSpaceDE w:val="0"/>
              <w:autoSpaceDN w:val="0"/>
              <w:adjustRightInd w:val="0"/>
              <w:spacing w:after="0" w:line="320" w:lineRule="atLeast"/>
              <w:ind w:left="60" w:right="60"/>
              <w:jc w:val="right"/>
              <w:rPr>
                <w:rFonts w:ascii="Arial" w:hAnsi="Arial" w:cs="Arial"/>
                <w:color w:val="000000"/>
                <w:sz w:val="18"/>
                <w:szCs w:val="18"/>
              </w:rPr>
            </w:pPr>
            <w:r w:rsidRPr="0058441F">
              <w:rPr>
                <w:rFonts w:ascii="Arial" w:hAnsi="Arial" w:cs="Arial"/>
                <w:color w:val="000000"/>
                <w:sz w:val="18"/>
                <w:szCs w:val="18"/>
              </w:rPr>
              <w:t>,716</w:t>
            </w:r>
            <w:r w:rsidRPr="0058441F">
              <w:rPr>
                <w:rFonts w:ascii="Arial" w:hAnsi="Arial" w:cs="Arial"/>
                <w:color w:val="000000"/>
                <w:sz w:val="18"/>
                <w:szCs w:val="18"/>
                <w:vertAlign w:val="superscript"/>
              </w:rPr>
              <w:t>a</w:t>
            </w:r>
          </w:p>
        </w:tc>
        <w:tc>
          <w:tcPr>
            <w:tcW w:w="1092" w:type="dxa"/>
            <w:tcBorders>
              <w:top w:val="single" w:sz="16" w:space="0" w:color="000000"/>
              <w:bottom w:val="single" w:sz="16" w:space="0" w:color="000000"/>
            </w:tcBorders>
            <w:shd w:val="clear" w:color="auto" w:fill="FFFFFF"/>
            <w:vAlign w:val="center"/>
          </w:tcPr>
          <w:p w14:paraId="61532701" w14:textId="77777777" w:rsidR="0058441F" w:rsidRPr="0058441F" w:rsidRDefault="0058441F" w:rsidP="0058441F">
            <w:pPr>
              <w:autoSpaceDE w:val="0"/>
              <w:autoSpaceDN w:val="0"/>
              <w:adjustRightInd w:val="0"/>
              <w:spacing w:after="0" w:line="320" w:lineRule="atLeast"/>
              <w:ind w:left="60" w:right="60"/>
              <w:jc w:val="right"/>
              <w:rPr>
                <w:rFonts w:ascii="Arial" w:hAnsi="Arial" w:cs="Arial"/>
                <w:color w:val="000000"/>
                <w:sz w:val="18"/>
                <w:szCs w:val="18"/>
              </w:rPr>
            </w:pPr>
            <w:r w:rsidRPr="0058441F">
              <w:rPr>
                <w:rFonts w:ascii="Arial" w:hAnsi="Arial" w:cs="Arial"/>
                <w:color w:val="000000"/>
                <w:sz w:val="18"/>
                <w:szCs w:val="18"/>
              </w:rPr>
              <w:t>,513</w:t>
            </w:r>
          </w:p>
        </w:tc>
        <w:tc>
          <w:tcPr>
            <w:tcW w:w="1476" w:type="dxa"/>
            <w:tcBorders>
              <w:top w:val="single" w:sz="16" w:space="0" w:color="000000"/>
              <w:bottom w:val="single" w:sz="16" w:space="0" w:color="000000"/>
            </w:tcBorders>
            <w:shd w:val="clear" w:color="auto" w:fill="FFFFFF"/>
            <w:vAlign w:val="center"/>
          </w:tcPr>
          <w:p w14:paraId="4E0C3FA8" w14:textId="77777777" w:rsidR="0058441F" w:rsidRPr="0058441F" w:rsidRDefault="0058441F" w:rsidP="0058441F">
            <w:pPr>
              <w:autoSpaceDE w:val="0"/>
              <w:autoSpaceDN w:val="0"/>
              <w:adjustRightInd w:val="0"/>
              <w:spacing w:after="0" w:line="320" w:lineRule="atLeast"/>
              <w:ind w:left="60" w:right="60"/>
              <w:jc w:val="right"/>
              <w:rPr>
                <w:rFonts w:ascii="Arial" w:hAnsi="Arial" w:cs="Arial"/>
                <w:color w:val="000000"/>
                <w:sz w:val="18"/>
                <w:szCs w:val="18"/>
              </w:rPr>
            </w:pPr>
            <w:r w:rsidRPr="0058441F">
              <w:rPr>
                <w:rFonts w:ascii="Arial" w:hAnsi="Arial" w:cs="Arial"/>
                <w:color w:val="000000"/>
                <w:sz w:val="18"/>
                <w:szCs w:val="18"/>
              </w:rPr>
              <w:t>,493</w:t>
            </w:r>
          </w:p>
        </w:tc>
        <w:tc>
          <w:tcPr>
            <w:tcW w:w="1476" w:type="dxa"/>
            <w:tcBorders>
              <w:top w:val="single" w:sz="16" w:space="0" w:color="000000"/>
              <w:bottom w:val="single" w:sz="16" w:space="0" w:color="000000"/>
            </w:tcBorders>
            <w:shd w:val="clear" w:color="auto" w:fill="FFFFFF"/>
            <w:vAlign w:val="center"/>
          </w:tcPr>
          <w:p w14:paraId="46F2F842" w14:textId="77777777" w:rsidR="0058441F" w:rsidRPr="0058441F" w:rsidRDefault="0058441F" w:rsidP="0058441F">
            <w:pPr>
              <w:autoSpaceDE w:val="0"/>
              <w:autoSpaceDN w:val="0"/>
              <w:adjustRightInd w:val="0"/>
              <w:spacing w:after="0" w:line="320" w:lineRule="atLeast"/>
              <w:ind w:left="60" w:right="60"/>
              <w:jc w:val="right"/>
              <w:rPr>
                <w:rFonts w:ascii="Arial" w:hAnsi="Arial" w:cs="Arial"/>
                <w:color w:val="000000"/>
                <w:sz w:val="18"/>
                <w:szCs w:val="18"/>
              </w:rPr>
            </w:pPr>
            <w:r w:rsidRPr="0058441F">
              <w:rPr>
                <w:rFonts w:ascii="Arial" w:hAnsi="Arial" w:cs="Arial"/>
                <w:color w:val="000000"/>
                <w:sz w:val="18"/>
                <w:szCs w:val="18"/>
              </w:rPr>
              <w:t>,347</w:t>
            </w:r>
          </w:p>
        </w:tc>
        <w:tc>
          <w:tcPr>
            <w:tcW w:w="1476" w:type="dxa"/>
            <w:tcBorders>
              <w:top w:val="single" w:sz="16" w:space="0" w:color="000000"/>
              <w:bottom w:val="single" w:sz="16" w:space="0" w:color="000000"/>
              <w:right w:val="single" w:sz="16" w:space="0" w:color="000000"/>
            </w:tcBorders>
            <w:shd w:val="clear" w:color="auto" w:fill="FFFFFF"/>
            <w:vAlign w:val="center"/>
          </w:tcPr>
          <w:p w14:paraId="722AC8DA" w14:textId="52EB892E" w:rsidR="0058441F" w:rsidRPr="0058441F" w:rsidRDefault="0058441F" w:rsidP="0058441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w:t>
            </w:r>
            <w:r>
              <w:rPr>
                <w:rFonts w:ascii="Arial" w:hAnsi="Arial" w:cs="Arial"/>
                <w:color w:val="000000"/>
                <w:sz w:val="18"/>
                <w:szCs w:val="18"/>
                <w:lang w:val="id-ID"/>
              </w:rPr>
              <w:t>1</w:t>
            </w:r>
            <w:r w:rsidRPr="0058441F">
              <w:rPr>
                <w:rFonts w:ascii="Arial" w:hAnsi="Arial" w:cs="Arial"/>
                <w:color w:val="000000"/>
                <w:sz w:val="18"/>
                <w:szCs w:val="18"/>
              </w:rPr>
              <w:t>5</w:t>
            </w:r>
          </w:p>
        </w:tc>
      </w:tr>
      <w:tr w:rsidR="0058441F" w:rsidRPr="0058441F" w14:paraId="54C25D8C" w14:textId="77777777" w:rsidTr="0058441F">
        <w:trPr>
          <w:cantSplit/>
        </w:trPr>
        <w:tc>
          <w:tcPr>
            <w:tcW w:w="7348" w:type="dxa"/>
            <w:gridSpan w:val="6"/>
            <w:tcBorders>
              <w:top w:val="nil"/>
              <w:left w:val="nil"/>
              <w:bottom w:val="nil"/>
              <w:right w:val="nil"/>
            </w:tcBorders>
            <w:shd w:val="clear" w:color="auto" w:fill="FFFFFF"/>
          </w:tcPr>
          <w:p w14:paraId="2FAB2BF7" w14:textId="77777777" w:rsidR="0058441F" w:rsidRPr="0058441F" w:rsidRDefault="0058441F" w:rsidP="0058441F">
            <w:pPr>
              <w:autoSpaceDE w:val="0"/>
              <w:autoSpaceDN w:val="0"/>
              <w:adjustRightInd w:val="0"/>
              <w:spacing w:after="0" w:line="320" w:lineRule="atLeast"/>
              <w:ind w:left="60" w:right="60"/>
              <w:rPr>
                <w:rFonts w:ascii="Arial" w:hAnsi="Arial" w:cs="Arial"/>
                <w:color w:val="000000"/>
                <w:sz w:val="18"/>
                <w:szCs w:val="18"/>
              </w:rPr>
            </w:pPr>
            <w:r w:rsidRPr="0058441F">
              <w:rPr>
                <w:rFonts w:ascii="Arial" w:hAnsi="Arial" w:cs="Arial"/>
                <w:color w:val="000000"/>
                <w:sz w:val="18"/>
                <w:szCs w:val="18"/>
              </w:rPr>
              <w:t>a. Predictors: (Constant), Growth Opportunity, Leverage, Profitability, Firm Size</w:t>
            </w:r>
          </w:p>
        </w:tc>
      </w:tr>
      <w:tr w:rsidR="0058441F" w:rsidRPr="0058441F" w14:paraId="6D8EE6C5" w14:textId="77777777" w:rsidTr="0058441F">
        <w:trPr>
          <w:cantSplit/>
        </w:trPr>
        <w:tc>
          <w:tcPr>
            <w:tcW w:w="7348" w:type="dxa"/>
            <w:gridSpan w:val="6"/>
            <w:tcBorders>
              <w:top w:val="nil"/>
              <w:left w:val="nil"/>
              <w:bottom w:val="nil"/>
              <w:right w:val="nil"/>
            </w:tcBorders>
            <w:shd w:val="clear" w:color="auto" w:fill="FFFFFF"/>
          </w:tcPr>
          <w:p w14:paraId="3F8BB441" w14:textId="77777777" w:rsidR="0058441F" w:rsidRPr="0058441F" w:rsidRDefault="0058441F" w:rsidP="0058441F">
            <w:pPr>
              <w:autoSpaceDE w:val="0"/>
              <w:autoSpaceDN w:val="0"/>
              <w:adjustRightInd w:val="0"/>
              <w:spacing w:after="0" w:line="320" w:lineRule="atLeast"/>
              <w:ind w:left="60" w:right="60"/>
              <w:rPr>
                <w:rFonts w:ascii="Arial" w:hAnsi="Arial" w:cs="Arial"/>
                <w:color w:val="000000"/>
                <w:sz w:val="18"/>
                <w:szCs w:val="18"/>
              </w:rPr>
            </w:pPr>
            <w:r w:rsidRPr="0058441F">
              <w:rPr>
                <w:rFonts w:ascii="Arial" w:hAnsi="Arial" w:cs="Arial"/>
                <w:color w:val="000000"/>
                <w:sz w:val="18"/>
                <w:szCs w:val="18"/>
              </w:rPr>
              <w:t>b. Dependent Variable: Keputusan Hedging</w:t>
            </w:r>
          </w:p>
        </w:tc>
      </w:tr>
    </w:tbl>
    <w:p w14:paraId="63A4370F" w14:textId="77777777" w:rsidR="0058441F" w:rsidRPr="0058441F" w:rsidRDefault="0058441F" w:rsidP="0058441F">
      <w:pPr>
        <w:autoSpaceDE w:val="0"/>
        <w:autoSpaceDN w:val="0"/>
        <w:adjustRightInd w:val="0"/>
        <w:spacing w:after="0" w:line="240" w:lineRule="auto"/>
        <w:rPr>
          <w:rFonts w:ascii="Times New Roman" w:hAnsi="Times New Roman" w:cs="Times New Roman"/>
          <w:sz w:val="24"/>
          <w:szCs w:val="24"/>
        </w:rPr>
      </w:pPr>
    </w:p>
    <w:p w14:paraId="13FA0793" w14:textId="77777777" w:rsidR="0058441F" w:rsidRPr="0058441F" w:rsidRDefault="0058441F" w:rsidP="0058441F">
      <w:pPr>
        <w:autoSpaceDE w:val="0"/>
        <w:autoSpaceDN w:val="0"/>
        <w:adjustRightInd w:val="0"/>
        <w:spacing w:after="0" w:line="400" w:lineRule="atLeast"/>
        <w:rPr>
          <w:rFonts w:ascii="Times New Roman" w:hAnsi="Times New Roman" w:cs="Times New Roman"/>
          <w:sz w:val="24"/>
          <w:szCs w:val="24"/>
        </w:rPr>
      </w:pPr>
    </w:p>
    <w:p w14:paraId="149F4706" w14:textId="77777777" w:rsidR="004823DB" w:rsidRPr="004823DB" w:rsidRDefault="004823DB" w:rsidP="004823DB">
      <w:pPr>
        <w:tabs>
          <w:tab w:val="left" w:pos="900"/>
          <w:tab w:val="left" w:pos="990"/>
          <w:tab w:val="left" w:pos="1260"/>
        </w:tabs>
        <w:spacing w:after="200" w:line="480" w:lineRule="auto"/>
        <w:contextualSpacing/>
        <w:jc w:val="both"/>
        <w:rPr>
          <w:rFonts w:ascii="Times New Roman" w:eastAsia="Calibri" w:hAnsi="Times New Roman" w:cs="Times New Roman"/>
          <w:sz w:val="24"/>
          <w:szCs w:val="24"/>
          <w:lang w:val="id-ID"/>
        </w:rPr>
      </w:pPr>
      <w:r w:rsidRPr="004823DB">
        <w:rPr>
          <w:rFonts w:ascii="Times New Roman" w:eastAsia="Calibri" w:hAnsi="Times New Roman" w:cs="Times New Roman"/>
          <w:sz w:val="30"/>
          <w:szCs w:val="30"/>
          <w:lang w:val="id-ID"/>
        </w:rPr>
        <w:t xml:space="preserve"> </w:t>
      </w:r>
      <w:r w:rsidRPr="004823DB">
        <w:rPr>
          <w:rFonts w:ascii="Times New Roman" w:eastAsia="Calibri" w:hAnsi="Times New Roman" w:cs="Times New Roman"/>
          <w:sz w:val="30"/>
          <w:szCs w:val="30"/>
          <w:lang w:val="id-ID"/>
        </w:rPr>
        <w:tab/>
      </w:r>
      <w:r w:rsidRPr="004823DB">
        <w:rPr>
          <w:rFonts w:ascii="Times New Roman" w:eastAsia="Calibri" w:hAnsi="Times New Roman" w:cs="Times New Roman"/>
          <w:sz w:val="30"/>
          <w:szCs w:val="30"/>
          <w:lang w:val="id-ID"/>
        </w:rPr>
        <w:tab/>
      </w:r>
      <w:r w:rsidRPr="004823DB">
        <w:rPr>
          <w:rFonts w:ascii="Times New Roman" w:eastAsia="Calibri" w:hAnsi="Times New Roman" w:cs="Times New Roman"/>
          <w:sz w:val="24"/>
          <w:szCs w:val="24"/>
          <w:lang w:val="id-ID"/>
        </w:rPr>
        <w:t>Sumber: data yang diolah SPSS 22, 2024</w:t>
      </w:r>
    </w:p>
    <w:p w14:paraId="50C04CE7" w14:textId="77777777" w:rsidR="0058441F" w:rsidRDefault="0058441F" w:rsidP="0058441F">
      <w:pPr>
        <w:tabs>
          <w:tab w:val="left" w:pos="900"/>
          <w:tab w:val="left" w:pos="990"/>
          <w:tab w:val="left" w:pos="1260"/>
          <w:tab w:val="left" w:pos="1843"/>
        </w:tabs>
        <w:spacing w:after="200" w:line="480" w:lineRule="auto"/>
        <w:contextualSpacing/>
        <w:jc w:val="both"/>
        <w:rPr>
          <w:rFonts w:ascii="Calibri" w:eastAsia="Calibri" w:hAnsi="Calibri" w:cs="Times New Roman"/>
          <w:lang w:val="id-ID"/>
        </w:rPr>
      </w:pPr>
    </w:p>
    <w:p w14:paraId="7C53128E" w14:textId="77777777" w:rsidR="0058441F" w:rsidRDefault="0058441F" w:rsidP="0058441F">
      <w:pPr>
        <w:tabs>
          <w:tab w:val="left" w:pos="900"/>
          <w:tab w:val="left" w:pos="990"/>
          <w:tab w:val="left" w:pos="1260"/>
          <w:tab w:val="left" w:pos="1843"/>
        </w:tabs>
        <w:spacing w:after="200" w:line="480" w:lineRule="auto"/>
        <w:contextualSpacing/>
        <w:jc w:val="both"/>
        <w:rPr>
          <w:rFonts w:ascii="Calibri" w:eastAsia="Calibri" w:hAnsi="Calibri" w:cs="Times New Roman"/>
          <w:lang w:val="id-ID"/>
        </w:rPr>
      </w:pPr>
    </w:p>
    <w:p w14:paraId="32EFFE54" w14:textId="63090D74" w:rsidR="004C4F1F" w:rsidRPr="004C4F1F" w:rsidRDefault="004C4F1F" w:rsidP="004C4F1F">
      <w:pPr>
        <w:spacing w:after="200" w:line="480" w:lineRule="auto"/>
        <w:ind w:left="720" w:firstLine="720"/>
        <w:contextualSpacing/>
        <w:jc w:val="both"/>
        <w:rPr>
          <w:rFonts w:ascii="Times New Roman" w:eastAsia="Calibri" w:hAnsi="Times New Roman" w:cs="Times New Roman"/>
          <w:sz w:val="20"/>
          <w:szCs w:val="20"/>
          <w:lang w:val="id-ID"/>
        </w:rPr>
      </w:pPr>
      <w:r w:rsidRPr="004823DB">
        <w:rPr>
          <w:rFonts w:ascii="Times New Roman" w:eastAsia="Calibri" w:hAnsi="Times New Roman" w:cs="Times New Roman"/>
          <w:sz w:val="24"/>
          <w:szCs w:val="24"/>
          <w:lang w:val="id-ID"/>
        </w:rPr>
        <w:t>Sumber: data yang diolah SPSS 22, 2024</w:t>
      </w:r>
    </w:p>
    <w:p w14:paraId="3D746302" w14:textId="20312AC7" w:rsidR="004823DB" w:rsidRDefault="0058441F" w:rsidP="002C5A57">
      <w:pPr>
        <w:tabs>
          <w:tab w:val="left" w:pos="1843"/>
        </w:tabs>
        <w:spacing w:after="0" w:line="480" w:lineRule="auto"/>
        <w:ind w:left="1560" w:firstLine="567"/>
        <w:contextualSpacing/>
        <w:jc w:val="both"/>
        <w:rPr>
          <w:rFonts w:ascii="Times New Roman" w:eastAsia="Calibri" w:hAnsi="Times New Roman" w:cs="Times New Roman"/>
          <w:sz w:val="24"/>
          <w:szCs w:val="24"/>
          <w:lang w:val="id-ID"/>
        </w:rPr>
      </w:pPr>
      <w:r>
        <w:rPr>
          <w:rFonts w:ascii="Calibri" w:eastAsia="Calibri" w:hAnsi="Calibri" w:cs="Times New Roman"/>
          <w:lang w:val="id-ID"/>
        </w:rPr>
        <w:t>B</w:t>
      </w:r>
      <w:r w:rsidR="004823DB" w:rsidRPr="004823DB">
        <w:rPr>
          <w:rFonts w:ascii="Times New Roman" w:eastAsia="Calibri" w:hAnsi="Times New Roman" w:cs="Times New Roman"/>
          <w:sz w:val="24"/>
          <w:szCs w:val="24"/>
          <w:lang w:val="id-ID"/>
        </w:rPr>
        <w:t xml:space="preserve">erdasarkan hasil perhitungan dengan program SPSS, Nilai Durbin Watson pada </w:t>
      </w:r>
      <w:r w:rsidR="004823DB" w:rsidRPr="004823DB">
        <w:rPr>
          <w:rFonts w:ascii="Times New Roman" w:eastAsia="Calibri" w:hAnsi="Times New Roman" w:cs="Times New Roman"/>
          <w:i/>
          <w:sz w:val="24"/>
          <w:szCs w:val="24"/>
          <w:lang w:val="id-ID"/>
        </w:rPr>
        <w:t>model summary</w:t>
      </w:r>
      <w:r w:rsidR="004823DB" w:rsidRPr="004823DB">
        <w:rPr>
          <w:rFonts w:ascii="Times New Roman" w:eastAsia="Calibri" w:hAnsi="Times New Roman" w:cs="Times New Roman"/>
          <w:sz w:val="24"/>
          <w:szCs w:val="24"/>
          <w:lang w:val="id-ID"/>
        </w:rPr>
        <w:t xml:space="preserve"> menunjukkan hasil</w:t>
      </w:r>
      <w:r>
        <w:rPr>
          <w:rFonts w:ascii="Times New Roman" w:eastAsia="Calibri" w:hAnsi="Times New Roman" w:cs="Times New Roman"/>
          <w:sz w:val="24"/>
          <w:szCs w:val="24"/>
          <w:lang w:val="id-ID"/>
        </w:rPr>
        <w:t xml:space="preserve"> sebesar 2,215</w:t>
      </w:r>
      <w:r w:rsidR="004823DB" w:rsidRPr="004823DB">
        <w:rPr>
          <w:rFonts w:ascii="Times New Roman" w:eastAsia="Calibri" w:hAnsi="Times New Roman" w:cs="Times New Roman"/>
          <w:sz w:val="24"/>
          <w:szCs w:val="24"/>
          <w:lang w:val="id-ID"/>
        </w:rPr>
        <w:t xml:space="preserve">. Nilai ini selanjutnya dibandingkan dengan nilai tabel Durbin-Watson dengan tingkat </w:t>
      </w:r>
      <w:r>
        <w:rPr>
          <w:rFonts w:ascii="Times New Roman" w:eastAsia="Calibri" w:hAnsi="Times New Roman" w:cs="Times New Roman"/>
          <w:sz w:val="24"/>
          <w:szCs w:val="24"/>
          <w:lang w:val="id-ID"/>
        </w:rPr>
        <w:t>signifikansi 5% jumlah sampel 105</w:t>
      </w:r>
      <w:r w:rsidR="004823DB" w:rsidRPr="004823DB">
        <w:rPr>
          <w:rFonts w:ascii="Times New Roman" w:eastAsia="Calibri" w:hAnsi="Times New Roman" w:cs="Times New Roman"/>
          <w:sz w:val="24"/>
          <w:szCs w:val="24"/>
          <w:lang w:val="id-ID"/>
        </w:rPr>
        <w:t xml:space="preserve"> (n) </w:t>
      </w:r>
      <w:r>
        <w:rPr>
          <w:rFonts w:ascii="Times New Roman" w:eastAsia="Calibri" w:hAnsi="Times New Roman" w:cs="Times New Roman"/>
          <w:sz w:val="24"/>
          <w:szCs w:val="24"/>
          <w:lang w:val="id-ID"/>
        </w:rPr>
        <w:t>dan jumlah variabel independen 4</w:t>
      </w:r>
      <w:r w:rsidR="004823DB" w:rsidRPr="004823DB">
        <w:rPr>
          <w:rFonts w:ascii="Times New Roman" w:eastAsia="Calibri" w:hAnsi="Times New Roman" w:cs="Times New Roman"/>
          <w:sz w:val="24"/>
          <w:szCs w:val="24"/>
          <w:lang w:val="id-ID"/>
        </w:rPr>
        <w:t xml:space="preserve"> (k).</w:t>
      </w:r>
      <w:r w:rsidR="004823DB" w:rsidRPr="004823DB">
        <w:rPr>
          <w:rFonts w:ascii="Calibri" w:eastAsia="Calibri" w:hAnsi="Calibri" w:cs="Times New Roman"/>
          <w:lang w:val="id-ID"/>
        </w:rPr>
        <w:t xml:space="preserve"> </w:t>
      </w:r>
      <w:r w:rsidR="004823DB" w:rsidRPr="004823DB">
        <w:rPr>
          <w:rFonts w:ascii="Times New Roman" w:eastAsia="Calibri" w:hAnsi="Times New Roman" w:cs="Times New Roman"/>
          <w:sz w:val="24"/>
          <w:szCs w:val="24"/>
          <w:lang w:val="id-ID"/>
        </w:rPr>
        <w:t xml:space="preserve"> maka diperoleh dL (batas bawah Durbin-Watson) sebesar </w:t>
      </w:r>
      <w:r>
        <w:rPr>
          <w:rFonts w:ascii="Times New Roman" w:eastAsia="Calibri" w:hAnsi="Times New Roman" w:cs="Times New Roman"/>
          <w:sz w:val="24"/>
          <w:szCs w:val="24"/>
          <w:lang w:val="id-ID"/>
        </w:rPr>
        <w:t>1,6038</w:t>
      </w:r>
      <w:r w:rsidR="004823DB" w:rsidRPr="004823DB">
        <w:rPr>
          <w:rFonts w:ascii="Times New Roman" w:eastAsia="Calibri" w:hAnsi="Times New Roman" w:cs="Times New Roman"/>
          <w:sz w:val="24"/>
          <w:szCs w:val="24"/>
          <w:lang w:val="id-ID"/>
        </w:rPr>
        <w:t xml:space="preserve"> dan dU (batas atas Durbin-Watson) sebesar </w:t>
      </w:r>
      <w:r>
        <w:rPr>
          <w:rFonts w:ascii="Times New Roman" w:eastAsia="Calibri" w:hAnsi="Times New Roman" w:cs="Times New Roman"/>
          <w:sz w:val="24"/>
          <w:szCs w:val="24"/>
          <w:lang w:val="id-ID"/>
        </w:rPr>
        <w:t>1,7617</w:t>
      </w:r>
      <w:r w:rsidR="004823DB" w:rsidRPr="004823DB">
        <w:rPr>
          <w:rFonts w:ascii="Times New Roman" w:eastAsia="Calibri" w:hAnsi="Times New Roman" w:cs="Times New Roman"/>
          <w:sz w:val="24"/>
          <w:szCs w:val="24"/>
          <w:lang w:val="id-ID"/>
        </w:rPr>
        <w:t xml:space="preserve"> serta hasil (4-dU=2,</w:t>
      </w:r>
      <w:r>
        <w:rPr>
          <w:rFonts w:ascii="Times New Roman" w:eastAsia="Calibri" w:hAnsi="Times New Roman" w:cs="Times New Roman"/>
          <w:sz w:val="24"/>
          <w:szCs w:val="24"/>
          <w:lang w:val="id-ID"/>
        </w:rPr>
        <w:t>2383</w:t>
      </w:r>
      <w:r w:rsidR="004823DB" w:rsidRPr="004823DB">
        <w:rPr>
          <w:rFonts w:ascii="Times New Roman" w:eastAsia="Calibri" w:hAnsi="Times New Roman" w:cs="Times New Roman"/>
          <w:sz w:val="24"/>
          <w:szCs w:val="24"/>
          <w:lang w:val="id-ID"/>
        </w:rPr>
        <w:t>). Sehingga dengan kriteria pengujian autokorelasi diperoleh, dU &lt; dW &lt; 4 – dU atau (</w:t>
      </w:r>
      <w:r>
        <w:rPr>
          <w:rFonts w:ascii="Times New Roman" w:eastAsia="Calibri" w:hAnsi="Times New Roman" w:cs="Times New Roman"/>
          <w:sz w:val="24"/>
          <w:szCs w:val="24"/>
          <w:lang w:val="id-ID"/>
        </w:rPr>
        <w:t>1,6038</w:t>
      </w:r>
      <w:r w:rsidR="004823DB" w:rsidRPr="004823DB">
        <w:rPr>
          <w:rFonts w:ascii="Times New Roman" w:eastAsia="Calibri" w:hAnsi="Times New Roman" w:cs="Times New Roman"/>
          <w:sz w:val="24"/>
          <w:szCs w:val="24"/>
          <w:lang w:val="id-ID"/>
        </w:rPr>
        <w:t xml:space="preserve"> &lt; </w:t>
      </w:r>
      <w:r>
        <w:rPr>
          <w:rFonts w:ascii="Times New Roman" w:eastAsia="Calibri" w:hAnsi="Times New Roman" w:cs="Times New Roman"/>
          <w:sz w:val="24"/>
          <w:szCs w:val="24"/>
          <w:lang w:val="id-ID"/>
        </w:rPr>
        <w:t>2,215</w:t>
      </w:r>
      <w:r w:rsidR="004823DB" w:rsidRPr="004823DB">
        <w:rPr>
          <w:rFonts w:ascii="Times New Roman" w:eastAsia="Calibri" w:hAnsi="Times New Roman" w:cs="Times New Roman"/>
          <w:sz w:val="24"/>
          <w:szCs w:val="24"/>
          <w:lang w:val="id-ID"/>
        </w:rPr>
        <w:t xml:space="preserve"> &lt; 2,</w:t>
      </w:r>
      <w:r>
        <w:rPr>
          <w:rFonts w:ascii="Times New Roman" w:eastAsia="Calibri" w:hAnsi="Times New Roman" w:cs="Times New Roman"/>
          <w:sz w:val="24"/>
          <w:szCs w:val="24"/>
          <w:lang w:val="id-ID"/>
        </w:rPr>
        <w:t>2383</w:t>
      </w:r>
      <w:r w:rsidR="004823DB" w:rsidRPr="004823DB">
        <w:rPr>
          <w:rFonts w:ascii="Times New Roman" w:eastAsia="Calibri" w:hAnsi="Times New Roman" w:cs="Times New Roman"/>
          <w:sz w:val="24"/>
          <w:szCs w:val="24"/>
          <w:lang w:val="id-ID"/>
        </w:rPr>
        <w:t>), maka dengan hasil ini dapat dikatakan tidak terjadi autokorelasi pada persamaan ini dan telah bebas dari autokorelasi.</w:t>
      </w:r>
    </w:p>
    <w:p w14:paraId="140629C8" w14:textId="124EFC84" w:rsidR="0058441F" w:rsidRPr="0058441F" w:rsidRDefault="0058441F" w:rsidP="008E6B58">
      <w:pPr>
        <w:pStyle w:val="ListParagraph"/>
        <w:numPr>
          <w:ilvl w:val="0"/>
          <w:numId w:val="54"/>
        </w:numPr>
        <w:spacing w:after="0" w:line="480" w:lineRule="auto"/>
        <w:jc w:val="both"/>
        <w:rPr>
          <w:rFonts w:ascii="Times New Roman" w:hAnsi="Times New Roman"/>
          <w:sz w:val="24"/>
          <w:szCs w:val="24"/>
        </w:rPr>
      </w:pPr>
      <w:r w:rsidRPr="0058441F">
        <w:rPr>
          <w:rFonts w:ascii="Times New Roman" w:hAnsi="Times New Roman"/>
          <w:sz w:val="24"/>
          <w:szCs w:val="24"/>
        </w:rPr>
        <w:t>Analisis Regresi Linier Beganda</w:t>
      </w:r>
    </w:p>
    <w:p w14:paraId="68233F01" w14:textId="4A995A1A" w:rsidR="002C5A57" w:rsidRPr="00E659B3" w:rsidRDefault="0058441F" w:rsidP="00E659B3">
      <w:pPr>
        <w:spacing w:line="480" w:lineRule="auto"/>
        <w:ind w:left="1134" w:firstLine="567"/>
        <w:jc w:val="both"/>
        <w:rPr>
          <w:rFonts w:ascii="Times New Roman" w:hAnsi="Times New Roman"/>
          <w:sz w:val="24"/>
          <w:szCs w:val="24"/>
          <w:lang w:val="id-ID"/>
        </w:rPr>
      </w:pPr>
      <w:proofErr w:type="gramStart"/>
      <w:r w:rsidRPr="00D02F7A">
        <w:rPr>
          <w:rFonts w:ascii="Times New Roman" w:hAnsi="Times New Roman"/>
          <w:sz w:val="24"/>
          <w:szCs w:val="24"/>
        </w:rPr>
        <w:t>Regresi linier berganda bertujuan untuk melihat apakah ada pengaruh hubungan antara variabel independen dan variabel dependen dengan menggunakan analisis regresi linier berganda.</w:t>
      </w:r>
      <w:proofErr w:type="gramEnd"/>
      <w:r w:rsidRPr="00D02F7A">
        <w:rPr>
          <w:rFonts w:ascii="Times New Roman" w:hAnsi="Times New Roman"/>
          <w:sz w:val="24"/>
          <w:szCs w:val="24"/>
        </w:rPr>
        <w:t xml:space="preserve"> </w:t>
      </w:r>
      <w:bookmarkStart w:id="9" w:name="_Toc170364982"/>
    </w:p>
    <w:p w14:paraId="2A431E0E" w14:textId="27BDAAE6" w:rsidR="0058441F" w:rsidRPr="002C5A57" w:rsidRDefault="0058441F" w:rsidP="0058441F">
      <w:pPr>
        <w:pStyle w:val="Caption"/>
        <w:ind w:left="1440"/>
        <w:jc w:val="center"/>
        <w:rPr>
          <w:rFonts w:ascii="Times New Roman" w:hAnsi="Times New Roman" w:cs="Times New Roman"/>
          <w:i w:val="0"/>
          <w:color w:val="000000" w:themeColor="text1"/>
          <w:sz w:val="24"/>
          <w:szCs w:val="24"/>
          <w:lang w:val="id-ID"/>
        </w:rPr>
      </w:pPr>
      <w:r w:rsidRPr="00357AED">
        <w:rPr>
          <w:rFonts w:ascii="Times New Roman" w:hAnsi="Times New Roman" w:cs="Times New Roman"/>
          <w:i w:val="0"/>
          <w:color w:val="000000" w:themeColor="text1"/>
          <w:sz w:val="24"/>
          <w:szCs w:val="24"/>
        </w:rPr>
        <w:lastRenderedPageBreak/>
        <w:t xml:space="preserve">Tabel </w:t>
      </w:r>
      <w:bookmarkEnd w:id="9"/>
      <w:r w:rsidR="002C5A57">
        <w:rPr>
          <w:rFonts w:ascii="Times New Roman" w:hAnsi="Times New Roman" w:cs="Times New Roman"/>
          <w:i w:val="0"/>
          <w:color w:val="000000" w:themeColor="text1"/>
          <w:sz w:val="24"/>
          <w:szCs w:val="24"/>
          <w:lang w:val="id-ID"/>
        </w:rPr>
        <w:t>11</w:t>
      </w:r>
    </w:p>
    <w:p w14:paraId="46C1A8F7" w14:textId="5C9F9033" w:rsidR="0058441F" w:rsidRPr="00357AED" w:rsidRDefault="0058441F" w:rsidP="00357AED">
      <w:pPr>
        <w:pStyle w:val="Caption"/>
        <w:ind w:left="1440"/>
        <w:jc w:val="center"/>
        <w:rPr>
          <w:rFonts w:ascii="Times New Roman" w:hAnsi="Times New Roman" w:cs="Times New Roman"/>
          <w:sz w:val="24"/>
          <w:szCs w:val="24"/>
          <w:lang w:val="id-ID"/>
        </w:rPr>
      </w:pPr>
      <w:r w:rsidRPr="00357AED">
        <w:rPr>
          <w:rFonts w:ascii="Times New Roman" w:hAnsi="Times New Roman" w:cs="Times New Roman"/>
          <w:i w:val="0"/>
          <w:color w:val="000000" w:themeColor="text1"/>
          <w:sz w:val="24"/>
          <w:szCs w:val="24"/>
        </w:rPr>
        <w:t>Hasil Uji Analisis Regresi Linier Berganda</w:t>
      </w:r>
      <w:r>
        <w:rPr>
          <w:rFonts w:ascii="Arial" w:hAnsi="Arial" w:cs="Arial"/>
          <w:b/>
          <w:bCs/>
          <w:color w:val="000000"/>
        </w:rPr>
        <w:t xml:space="preserve">    </w:t>
      </w:r>
    </w:p>
    <w:tbl>
      <w:tblPr>
        <w:tblW w:w="9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1"/>
        <w:gridCol w:w="1975"/>
        <w:gridCol w:w="1395"/>
        <w:gridCol w:w="1395"/>
        <w:gridCol w:w="1541"/>
        <w:gridCol w:w="1074"/>
        <w:gridCol w:w="1063"/>
        <w:gridCol w:w="11"/>
      </w:tblGrid>
      <w:tr w:rsidR="0058441F" w:rsidRPr="0058441F" w14:paraId="4487282A" w14:textId="77777777" w:rsidTr="0058441F">
        <w:trPr>
          <w:gridAfter w:val="1"/>
          <w:wAfter w:w="11" w:type="dxa"/>
          <w:cantSplit/>
        </w:trPr>
        <w:tc>
          <w:tcPr>
            <w:tcW w:w="9214" w:type="dxa"/>
            <w:gridSpan w:val="7"/>
            <w:tcBorders>
              <w:top w:val="nil"/>
              <w:left w:val="nil"/>
              <w:bottom w:val="nil"/>
              <w:right w:val="nil"/>
            </w:tcBorders>
            <w:shd w:val="clear" w:color="auto" w:fill="FFFFFF"/>
            <w:vAlign w:val="center"/>
          </w:tcPr>
          <w:p w14:paraId="0E7BF588" w14:textId="77777777" w:rsidR="0058441F" w:rsidRPr="0058441F" w:rsidRDefault="0058441F" w:rsidP="0058441F">
            <w:pPr>
              <w:autoSpaceDE w:val="0"/>
              <w:autoSpaceDN w:val="0"/>
              <w:adjustRightInd w:val="0"/>
              <w:spacing w:after="0" w:line="320" w:lineRule="atLeast"/>
              <w:ind w:left="60" w:right="60"/>
              <w:jc w:val="center"/>
              <w:rPr>
                <w:rFonts w:ascii="Arial" w:hAnsi="Arial" w:cs="Arial"/>
                <w:color w:val="000000"/>
                <w:sz w:val="18"/>
                <w:szCs w:val="18"/>
              </w:rPr>
            </w:pPr>
            <w:r w:rsidRPr="0058441F">
              <w:rPr>
                <w:rFonts w:ascii="Arial" w:hAnsi="Arial" w:cs="Arial"/>
                <w:b/>
                <w:bCs/>
                <w:color w:val="000000"/>
                <w:sz w:val="18"/>
                <w:szCs w:val="18"/>
              </w:rPr>
              <w:t>Coefficients</w:t>
            </w:r>
            <w:r w:rsidRPr="0058441F">
              <w:rPr>
                <w:rFonts w:ascii="Arial" w:hAnsi="Arial" w:cs="Arial"/>
                <w:b/>
                <w:bCs/>
                <w:color w:val="000000"/>
                <w:sz w:val="18"/>
                <w:szCs w:val="18"/>
                <w:vertAlign w:val="superscript"/>
              </w:rPr>
              <w:t>a</w:t>
            </w:r>
          </w:p>
        </w:tc>
      </w:tr>
      <w:tr w:rsidR="0058441F" w:rsidRPr="0058441F" w14:paraId="44FCF213" w14:textId="77777777" w:rsidTr="0058441F">
        <w:trPr>
          <w:cantSplit/>
        </w:trPr>
        <w:tc>
          <w:tcPr>
            <w:tcW w:w="2746" w:type="dxa"/>
            <w:gridSpan w:val="2"/>
            <w:vMerge w:val="restart"/>
            <w:tcBorders>
              <w:top w:val="single" w:sz="16" w:space="0" w:color="000000"/>
              <w:left w:val="single" w:sz="16" w:space="0" w:color="000000"/>
              <w:bottom w:val="nil"/>
              <w:right w:val="nil"/>
            </w:tcBorders>
            <w:shd w:val="clear" w:color="auto" w:fill="FFFFFF"/>
            <w:vAlign w:val="bottom"/>
          </w:tcPr>
          <w:p w14:paraId="101CB139" w14:textId="77777777" w:rsidR="0058441F" w:rsidRPr="0058441F" w:rsidRDefault="0058441F" w:rsidP="0058441F">
            <w:pPr>
              <w:autoSpaceDE w:val="0"/>
              <w:autoSpaceDN w:val="0"/>
              <w:adjustRightInd w:val="0"/>
              <w:spacing w:after="0" w:line="320" w:lineRule="atLeast"/>
              <w:ind w:left="60" w:right="60"/>
              <w:rPr>
                <w:rFonts w:ascii="Arial" w:hAnsi="Arial" w:cs="Arial"/>
                <w:color w:val="000000"/>
                <w:sz w:val="18"/>
                <w:szCs w:val="18"/>
              </w:rPr>
            </w:pPr>
            <w:r w:rsidRPr="0058441F">
              <w:rPr>
                <w:rFonts w:ascii="Arial" w:hAnsi="Arial" w:cs="Arial"/>
                <w:color w:val="000000"/>
                <w:sz w:val="18"/>
                <w:szCs w:val="18"/>
              </w:rPr>
              <w:t>Model</w:t>
            </w:r>
          </w:p>
        </w:tc>
        <w:tc>
          <w:tcPr>
            <w:tcW w:w="2790" w:type="dxa"/>
            <w:gridSpan w:val="2"/>
            <w:tcBorders>
              <w:top w:val="single" w:sz="16" w:space="0" w:color="000000"/>
              <w:left w:val="single" w:sz="16" w:space="0" w:color="000000"/>
            </w:tcBorders>
            <w:shd w:val="clear" w:color="auto" w:fill="FFFFFF"/>
            <w:vAlign w:val="bottom"/>
          </w:tcPr>
          <w:p w14:paraId="37C782A4" w14:textId="77777777" w:rsidR="0058441F" w:rsidRPr="0058441F" w:rsidRDefault="0058441F" w:rsidP="0058441F">
            <w:pPr>
              <w:autoSpaceDE w:val="0"/>
              <w:autoSpaceDN w:val="0"/>
              <w:adjustRightInd w:val="0"/>
              <w:spacing w:after="0" w:line="320" w:lineRule="atLeast"/>
              <w:ind w:left="60" w:right="60"/>
              <w:jc w:val="center"/>
              <w:rPr>
                <w:rFonts w:ascii="Arial" w:hAnsi="Arial" w:cs="Arial"/>
                <w:color w:val="000000"/>
                <w:sz w:val="18"/>
                <w:szCs w:val="18"/>
              </w:rPr>
            </w:pPr>
            <w:r w:rsidRPr="0058441F">
              <w:rPr>
                <w:rFonts w:ascii="Arial" w:hAnsi="Arial" w:cs="Arial"/>
                <w:color w:val="000000"/>
                <w:sz w:val="18"/>
                <w:szCs w:val="18"/>
              </w:rPr>
              <w:t>Unstandardized Coefficients</w:t>
            </w:r>
          </w:p>
        </w:tc>
        <w:tc>
          <w:tcPr>
            <w:tcW w:w="1541" w:type="dxa"/>
            <w:tcBorders>
              <w:top w:val="single" w:sz="16" w:space="0" w:color="000000"/>
            </w:tcBorders>
            <w:shd w:val="clear" w:color="auto" w:fill="FFFFFF"/>
            <w:vAlign w:val="bottom"/>
          </w:tcPr>
          <w:p w14:paraId="7BEBAA7C" w14:textId="77777777" w:rsidR="0058441F" w:rsidRPr="0058441F" w:rsidRDefault="0058441F" w:rsidP="0058441F">
            <w:pPr>
              <w:autoSpaceDE w:val="0"/>
              <w:autoSpaceDN w:val="0"/>
              <w:adjustRightInd w:val="0"/>
              <w:spacing w:after="0" w:line="320" w:lineRule="atLeast"/>
              <w:ind w:left="60" w:right="60"/>
              <w:jc w:val="center"/>
              <w:rPr>
                <w:rFonts w:ascii="Arial" w:hAnsi="Arial" w:cs="Arial"/>
                <w:color w:val="000000"/>
                <w:sz w:val="18"/>
                <w:szCs w:val="18"/>
              </w:rPr>
            </w:pPr>
            <w:r w:rsidRPr="0058441F">
              <w:rPr>
                <w:rFonts w:ascii="Arial" w:hAnsi="Arial" w:cs="Arial"/>
                <w:color w:val="000000"/>
                <w:sz w:val="18"/>
                <w:szCs w:val="18"/>
              </w:rPr>
              <w:t>Standardized Coefficients</w:t>
            </w:r>
          </w:p>
        </w:tc>
        <w:tc>
          <w:tcPr>
            <w:tcW w:w="1074" w:type="dxa"/>
            <w:vMerge w:val="restart"/>
            <w:tcBorders>
              <w:top w:val="single" w:sz="16" w:space="0" w:color="000000"/>
            </w:tcBorders>
            <w:shd w:val="clear" w:color="auto" w:fill="FFFFFF"/>
            <w:vAlign w:val="bottom"/>
          </w:tcPr>
          <w:p w14:paraId="1AF8603E" w14:textId="77777777" w:rsidR="0058441F" w:rsidRPr="0058441F" w:rsidRDefault="0058441F" w:rsidP="0058441F">
            <w:pPr>
              <w:autoSpaceDE w:val="0"/>
              <w:autoSpaceDN w:val="0"/>
              <w:adjustRightInd w:val="0"/>
              <w:spacing w:after="0" w:line="320" w:lineRule="atLeast"/>
              <w:ind w:left="60" w:right="60"/>
              <w:jc w:val="center"/>
              <w:rPr>
                <w:rFonts w:ascii="Arial" w:hAnsi="Arial" w:cs="Arial"/>
                <w:color w:val="000000"/>
                <w:sz w:val="18"/>
                <w:szCs w:val="18"/>
              </w:rPr>
            </w:pPr>
            <w:r w:rsidRPr="0058441F">
              <w:rPr>
                <w:rFonts w:ascii="Arial" w:hAnsi="Arial" w:cs="Arial"/>
                <w:color w:val="000000"/>
                <w:sz w:val="18"/>
                <w:szCs w:val="18"/>
              </w:rPr>
              <w:t>t</w:t>
            </w:r>
          </w:p>
        </w:tc>
        <w:tc>
          <w:tcPr>
            <w:tcW w:w="1074" w:type="dxa"/>
            <w:gridSpan w:val="2"/>
            <w:vMerge w:val="restart"/>
            <w:tcBorders>
              <w:top w:val="single" w:sz="16" w:space="0" w:color="000000"/>
            </w:tcBorders>
            <w:shd w:val="clear" w:color="auto" w:fill="FFFFFF"/>
            <w:vAlign w:val="bottom"/>
          </w:tcPr>
          <w:p w14:paraId="4590F47A" w14:textId="77777777" w:rsidR="0058441F" w:rsidRPr="0058441F" w:rsidRDefault="0058441F" w:rsidP="0058441F">
            <w:pPr>
              <w:autoSpaceDE w:val="0"/>
              <w:autoSpaceDN w:val="0"/>
              <w:adjustRightInd w:val="0"/>
              <w:spacing w:after="0" w:line="320" w:lineRule="atLeast"/>
              <w:ind w:left="60" w:right="60"/>
              <w:jc w:val="center"/>
              <w:rPr>
                <w:rFonts w:ascii="Arial" w:hAnsi="Arial" w:cs="Arial"/>
                <w:color w:val="000000"/>
                <w:sz w:val="18"/>
                <w:szCs w:val="18"/>
              </w:rPr>
            </w:pPr>
            <w:r w:rsidRPr="0058441F">
              <w:rPr>
                <w:rFonts w:ascii="Arial" w:hAnsi="Arial" w:cs="Arial"/>
                <w:color w:val="000000"/>
                <w:sz w:val="18"/>
                <w:szCs w:val="18"/>
              </w:rPr>
              <w:t>Sig.</w:t>
            </w:r>
          </w:p>
        </w:tc>
      </w:tr>
      <w:tr w:rsidR="0058441F" w:rsidRPr="0058441F" w14:paraId="6FAB3487" w14:textId="77777777" w:rsidTr="0058441F">
        <w:trPr>
          <w:cantSplit/>
        </w:trPr>
        <w:tc>
          <w:tcPr>
            <w:tcW w:w="2746" w:type="dxa"/>
            <w:gridSpan w:val="2"/>
            <w:vMerge/>
            <w:tcBorders>
              <w:top w:val="single" w:sz="16" w:space="0" w:color="000000"/>
              <w:left w:val="single" w:sz="16" w:space="0" w:color="000000"/>
              <w:bottom w:val="nil"/>
              <w:right w:val="nil"/>
            </w:tcBorders>
            <w:shd w:val="clear" w:color="auto" w:fill="FFFFFF"/>
            <w:vAlign w:val="bottom"/>
          </w:tcPr>
          <w:p w14:paraId="36DF8E6E" w14:textId="77777777" w:rsidR="0058441F" w:rsidRPr="0058441F" w:rsidRDefault="0058441F" w:rsidP="0058441F">
            <w:pPr>
              <w:autoSpaceDE w:val="0"/>
              <w:autoSpaceDN w:val="0"/>
              <w:adjustRightInd w:val="0"/>
              <w:spacing w:after="0" w:line="240" w:lineRule="auto"/>
              <w:rPr>
                <w:rFonts w:ascii="Arial" w:hAnsi="Arial" w:cs="Arial"/>
                <w:color w:val="000000"/>
                <w:sz w:val="18"/>
                <w:szCs w:val="18"/>
              </w:rPr>
            </w:pPr>
          </w:p>
        </w:tc>
        <w:tc>
          <w:tcPr>
            <w:tcW w:w="1395" w:type="dxa"/>
            <w:tcBorders>
              <w:left w:val="single" w:sz="16" w:space="0" w:color="000000"/>
              <w:bottom w:val="single" w:sz="16" w:space="0" w:color="000000"/>
            </w:tcBorders>
            <w:shd w:val="clear" w:color="auto" w:fill="FFFFFF"/>
            <w:vAlign w:val="bottom"/>
          </w:tcPr>
          <w:p w14:paraId="3967EF66" w14:textId="77777777" w:rsidR="0058441F" w:rsidRPr="0058441F" w:rsidRDefault="0058441F" w:rsidP="0058441F">
            <w:pPr>
              <w:autoSpaceDE w:val="0"/>
              <w:autoSpaceDN w:val="0"/>
              <w:adjustRightInd w:val="0"/>
              <w:spacing w:after="0" w:line="320" w:lineRule="atLeast"/>
              <w:ind w:left="60" w:right="60"/>
              <w:jc w:val="center"/>
              <w:rPr>
                <w:rFonts w:ascii="Arial" w:hAnsi="Arial" w:cs="Arial"/>
                <w:color w:val="000000"/>
                <w:sz w:val="18"/>
                <w:szCs w:val="18"/>
              </w:rPr>
            </w:pPr>
            <w:r w:rsidRPr="0058441F">
              <w:rPr>
                <w:rFonts w:ascii="Arial" w:hAnsi="Arial" w:cs="Arial"/>
                <w:color w:val="000000"/>
                <w:sz w:val="18"/>
                <w:szCs w:val="18"/>
              </w:rPr>
              <w:t>B</w:t>
            </w:r>
          </w:p>
        </w:tc>
        <w:tc>
          <w:tcPr>
            <w:tcW w:w="1395" w:type="dxa"/>
            <w:tcBorders>
              <w:bottom w:val="single" w:sz="16" w:space="0" w:color="000000"/>
            </w:tcBorders>
            <w:shd w:val="clear" w:color="auto" w:fill="FFFFFF"/>
            <w:vAlign w:val="bottom"/>
          </w:tcPr>
          <w:p w14:paraId="6357E2EF" w14:textId="77777777" w:rsidR="0058441F" w:rsidRPr="0058441F" w:rsidRDefault="0058441F" w:rsidP="0058441F">
            <w:pPr>
              <w:autoSpaceDE w:val="0"/>
              <w:autoSpaceDN w:val="0"/>
              <w:adjustRightInd w:val="0"/>
              <w:spacing w:after="0" w:line="320" w:lineRule="atLeast"/>
              <w:ind w:left="60" w:right="60"/>
              <w:jc w:val="center"/>
              <w:rPr>
                <w:rFonts w:ascii="Arial" w:hAnsi="Arial" w:cs="Arial"/>
                <w:color w:val="000000"/>
                <w:sz w:val="18"/>
                <w:szCs w:val="18"/>
              </w:rPr>
            </w:pPr>
            <w:r w:rsidRPr="0058441F">
              <w:rPr>
                <w:rFonts w:ascii="Arial" w:hAnsi="Arial" w:cs="Arial"/>
                <w:color w:val="000000"/>
                <w:sz w:val="18"/>
                <w:szCs w:val="18"/>
              </w:rPr>
              <w:t>Std. Error</w:t>
            </w:r>
          </w:p>
        </w:tc>
        <w:tc>
          <w:tcPr>
            <w:tcW w:w="1541" w:type="dxa"/>
            <w:tcBorders>
              <w:bottom w:val="single" w:sz="16" w:space="0" w:color="000000"/>
            </w:tcBorders>
            <w:shd w:val="clear" w:color="auto" w:fill="FFFFFF"/>
            <w:vAlign w:val="bottom"/>
          </w:tcPr>
          <w:p w14:paraId="3DA9E495" w14:textId="77777777" w:rsidR="0058441F" w:rsidRPr="0058441F" w:rsidRDefault="0058441F" w:rsidP="0058441F">
            <w:pPr>
              <w:autoSpaceDE w:val="0"/>
              <w:autoSpaceDN w:val="0"/>
              <w:adjustRightInd w:val="0"/>
              <w:spacing w:after="0" w:line="320" w:lineRule="atLeast"/>
              <w:ind w:left="60" w:right="60"/>
              <w:jc w:val="center"/>
              <w:rPr>
                <w:rFonts w:ascii="Arial" w:hAnsi="Arial" w:cs="Arial"/>
                <w:color w:val="000000"/>
                <w:sz w:val="18"/>
                <w:szCs w:val="18"/>
              </w:rPr>
            </w:pPr>
            <w:r w:rsidRPr="0058441F">
              <w:rPr>
                <w:rFonts w:ascii="Arial" w:hAnsi="Arial" w:cs="Arial"/>
                <w:color w:val="000000"/>
                <w:sz w:val="18"/>
                <w:szCs w:val="18"/>
              </w:rPr>
              <w:t>Beta</w:t>
            </w:r>
          </w:p>
        </w:tc>
        <w:tc>
          <w:tcPr>
            <w:tcW w:w="1074" w:type="dxa"/>
            <w:vMerge/>
            <w:tcBorders>
              <w:top w:val="single" w:sz="16" w:space="0" w:color="000000"/>
            </w:tcBorders>
            <w:shd w:val="clear" w:color="auto" w:fill="FFFFFF"/>
            <w:vAlign w:val="bottom"/>
          </w:tcPr>
          <w:p w14:paraId="39B30856" w14:textId="77777777" w:rsidR="0058441F" w:rsidRPr="0058441F" w:rsidRDefault="0058441F" w:rsidP="0058441F">
            <w:pPr>
              <w:autoSpaceDE w:val="0"/>
              <w:autoSpaceDN w:val="0"/>
              <w:adjustRightInd w:val="0"/>
              <w:spacing w:after="0" w:line="240" w:lineRule="auto"/>
              <w:rPr>
                <w:rFonts w:ascii="Arial" w:hAnsi="Arial" w:cs="Arial"/>
                <w:color w:val="000000"/>
                <w:sz w:val="18"/>
                <w:szCs w:val="18"/>
              </w:rPr>
            </w:pPr>
          </w:p>
        </w:tc>
        <w:tc>
          <w:tcPr>
            <w:tcW w:w="1074" w:type="dxa"/>
            <w:gridSpan w:val="2"/>
            <w:vMerge/>
            <w:tcBorders>
              <w:top w:val="single" w:sz="16" w:space="0" w:color="000000"/>
            </w:tcBorders>
            <w:shd w:val="clear" w:color="auto" w:fill="FFFFFF"/>
            <w:vAlign w:val="bottom"/>
          </w:tcPr>
          <w:p w14:paraId="2453ADC6" w14:textId="77777777" w:rsidR="0058441F" w:rsidRPr="0058441F" w:rsidRDefault="0058441F" w:rsidP="0058441F">
            <w:pPr>
              <w:autoSpaceDE w:val="0"/>
              <w:autoSpaceDN w:val="0"/>
              <w:adjustRightInd w:val="0"/>
              <w:spacing w:after="0" w:line="240" w:lineRule="auto"/>
              <w:rPr>
                <w:rFonts w:ascii="Arial" w:hAnsi="Arial" w:cs="Arial"/>
                <w:color w:val="000000"/>
                <w:sz w:val="18"/>
                <w:szCs w:val="18"/>
              </w:rPr>
            </w:pPr>
          </w:p>
        </w:tc>
      </w:tr>
      <w:tr w:rsidR="0058441F" w:rsidRPr="0058441F" w14:paraId="22949AB6" w14:textId="77777777" w:rsidTr="0058441F">
        <w:trPr>
          <w:cantSplit/>
        </w:trPr>
        <w:tc>
          <w:tcPr>
            <w:tcW w:w="771" w:type="dxa"/>
            <w:vMerge w:val="restart"/>
            <w:tcBorders>
              <w:top w:val="single" w:sz="16" w:space="0" w:color="000000"/>
              <w:left w:val="single" w:sz="16" w:space="0" w:color="000000"/>
              <w:bottom w:val="single" w:sz="16" w:space="0" w:color="000000"/>
              <w:right w:val="nil"/>
            </w:tcBorders>
            <w:shd w:val="clear" w:color="auto" w:fill="FFFFFF"/>
          </w:tcPr>
          <w:p w14:paraId="160B1EA6" w14:textId="77777777" w:rsidR="0058441F" w:rsidRPr="0058441F" w:rsidRDefault="0058441F" w:rsidP="0058441F">
            <w:pPr>
              <w:autoSpaceDE w:val="0"/>
              <w:autoSpaceDN w:val="0"/>
              <w:adjustRightInd w:val="0"/>
              <w:spacing w:after="0" w:line="320" w:lineRule="atLeast"/>
              <w:ind w:left="60" w:right="60"/>
              <w:rPr>
                <w:rFonts w:ascii="Arial" w:hAnsi="Arial" w:cs="Arial"/>
                <w:color w:val="000000"/>
                <w:sz w:val="18"/>
                <w:szCs w:val="18"/>
              </w:rPr>
            </w:pPr>
            <w:r w:rsidRPr="0058441F">
              <w:rPr>
                <w:rFonts w:ascii="Arial" w:hAnsi="Arial" w:cs="Arial"/>
                <w:color w:val="000000"/>
                <w:sz w:val="18"/>
                <w:szCs w:val="18"/>
              </w:rPr>
              <w:t>1</w:t>
            </w:r>
          </w:p>
        </w:tc>
        <w:tc>
          <w:tcPr>
            <w:tcW w:w="1975" w:type="dxa"/>
            <w:tcBorders>
              <w:top w:val="single" w:sz="16" w:space="0" w:color="000000"/>
              <w:left w:val="nil"/>
              <w:bottom w:val="nil"/>
              <w:right w:val="single" w:sz="16" w:space="0" w:color="000000"/>
            </w:tcBorders>
            <w:shd w:val="clear" w:color="auto" w:fill="FFFFFF"/>
          </w:tcPr>
          <w:p w14:paraId="43A386AB" w14:textId="77777777" w:rsidR="0058441F" w:rsidRPr="0058441F" w:rsidRDefault="0058441F" w:rsidP="0058441F">
            <w:pPr>
              <w:autoSpaceDE w:val="0"/>
              <w:autoSpaceDN w:val="0"/>
              <w:adjustRightInd w:val="0"/>
              <w:spacing w:after="0" w:line="320" w:lineRule="atLeast"/>
              <w:ind w:left="60" w:right="60"/>
              <w:rPr>
                <w:rFonts w:ascii="Arial" w:hAnsi="Arial" w:cs="Arial"/>
                <w:color w:val="000000"/>
                <w:sz w:val="18"/>
                <w:szCs w:val="18"/>
              </w:rPr>
            </w:pPr>
            <w:r w:rsidRPr="0058441F">
              <w:rPr>
                <w:rFonts w:ascii="Arial" w:hAnsi="Arial" w:cs="Arial"/>
                <w:color w:val="000000"/>
                <w:sz w:val="18"/>
                <w:szCs w:val="18"/>
              </w:rPr>
              <w:t>(Constant)</w:t>
            </w:r>
          </w:p>
        </w:tc>
        <w:tc>
          <w:tcPr>
            <w:tcW w:w="1395" w:type="dxa"/>
            <w:tcBorders>
              <w:top w:val="single" w:sz="16" w:space="0" w:color="000000"/>
              <w:left w:val="single" w:sz="16" w:space="0" w:color="000000"/>
              <w:bottom w:val="nil"/>
            </w:tcBorders>
            <w:shd w:val="clear" w:color="auto" w:fill="FFFFFF"/>
            <w:vAlign w:val="center"/>
          </w:tcPr>
          <w:p w14:paraId="73722915" w14:textId="77777777" w:rsidR="0058441F" w:rsidRPr="0058441F" w:rsidRDefault="0058441F" w:rsidP="0058441F">
            <w:pPr>
              <w:autoSpaceDE w:val="0"/>
              <w:autoSpaceDN w:val="0"/>
              <w:adjustRightInd w:val="0"/>
              <w:spacing w:after="0" w:line="320" w:lineRule="atLeast"/>
              <w:ind w:left="60" w:right="60"/>
              <w:jc w:val="right"/>
              <w:rPr>
                <w:rFonts w:ascii="Arial" w:hAnsi="Arial" w:cs="Arial"/>
                <w:color w:val="000000"/>
                <w:sz w:val="18"/>
                <w:szCs w:val="18"/>
              </w:rPr>
            </w:pPr>
            <w:r w:rsidRPr="0058441F">
              <w:rPr>
                <w:rFonts w:ascii="Arial" w:hAnsi="Arial" w:cs="Arial"/>
                <w:color w:val="000000"/>
                <w:sz w:val="18"/>
                <w:szCs w:val="18"/>
              </w:rPr>
              <w:t>-4,917</w:t>
            </w:r>
          </w:p>
        </w:tc>
        <w:tc>
          <w:tcPr>
            <w:tcW w:w="1395" w:type="dxa"/>
            <w:tcBorders>
              <w:top w:val="single" w:sz="16" w:space="0" w:color="000000"/>
              <w:bottom w:val="nil"/>
            </w:tcBorders>
            <w:shd w:val="clear" w:color="auto" w:fill="FFFFFF"/>
            <w:vAlign w:val="center"/>
          </w:tcPr>
          <w:p w14:paraId="7D9EF819" w14:textId="77777777" w:rsidR="0058441F" w:rsidRPr="0058441F" w:rsidRDefault="0058441F" w:rsidP="0058441F">
            <w:pPr>
              <w:autoSpaceDE w:val="0"/>
              <w:autoSpaceDN w:val="0"/>
              <w:adjustRightInd w:val="0"/>
              <w:spacing w:after="0" w:line="320" w:lineRule="atLeast"/>
              <w:ind w:left="60" w:right="60"/>
              <w:jc w:val="right"/>
              <w:rPr>
                <w:rFonts w:ascii="Arial" w:hAnsi="Arial" w:cs="Arial"/>
                <w:color w:val="000000"/>
                <w:sz w:val="18"/>
                <w:szCs w:val="18"/>
              </w:rPr>
            </w:pPr>
            <w:r w:rsidRPr="0058441F">
              <w:rPr>
                <w:rFonts w:ascii="Arial" w:hAnsi="Arial" w:cs="Arial"/>
                <w:color w:val="000000"/>
                <w:sz w:val="18"/>
                <w:szCs w:val="18"/>
              </w:rPr>
              <w:t>,541</w:t>
            </w:r>
          </w:p>
        </w:tc>
        <w:tc>
          <w:tcPr>
            <w:tcW w:w="1541" w:type="dxa"/>
            <w:tcBorders>
              <w:top w:val="single" w:sz="16" w:space="0" w:color="000000"/>
              <w:bottom w:val="nil"/>
            </w:tcBorders>
            <w:shd w:val="clear" w:color="auto" w:fill="FFFFFF"/>
            <w:vAlign w:val="center"/>
          </w:tcPr>
          <w:p w14:paraId="56A0BF75" w14:textId="77777777" w:rsidR="0058441F" w:rsidRPr="0058441F" w:rsidRDefault="0058441F" w:rsidP="0058441F">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16" w:space="0" w:color="000000"/>
              <w:bottom w:val="nil"/>
            </w:tcBorders>
            <w:shd w:val="clear" w:color="auto" w:fill="FFFFFF"/>
            <w:vAlign w:val="center"/>
          </w:tcPr>
          <w:p w14:paraId="6FDDC664" w14:textId="77777777" w:rsidR="0058441F" w:rsidRPr="0058441F" w:rsidRDefault="0058441F" w:rsidP="0058441F">
            <w:pPr>
              <w:autoSpaceDE w:val="0"/>
              <w:autoSpaceDN w:val="0"/>
              <w:adjustRightInd w:val="0"/>
              <w:spacing w:after="0" w:line="320" w:lineRule="atLeast"/>
              <w:ind w:left="60" w:right="60"/>
              <w:jc w:val="right"/>
              <w:rPr>
                <w:rFonts w:ascii="Arial" w:hAnsi="Arial" w:cs="Arial"/>
                <w:color w:val="000000"/>
                <w:sz w:val="18"/>
                <w:szCs w:val="18"/>
              </w:rPr>
            </w:pPr>
            <w:r w:rsidRPr="0058441F">
              <w:rPr>
                <w:rFonts w:ascii="Arial" w:hAnsi="Arial" w:cs="Arial"/>
                <w:color w:val="000000"/>
                <w:sz w:val="18"/>
                <w:szCs w:val="18"/>
              </w:rPr>
              <w:t>-9,088</w:t>
            </w:r>
          </w:p>
        </w:tc>
        <w:tc>
          <w:tcPr>
            <w:tcW w:w="1074" w:type="dxa"/>
            <w:gridSpan w:val="2"/>
            <w:tcBorders>
              <w:top w:val="single" w:sz="16" w:space="0" w:color="000000"/>
              <w:bottom w:val="nil"/>
            </w:tcBorders>
            <w:shd w:val="clear" w:color="auto" w:fill="FFFFFF"/>
            <w:vAlign w:val="center"/>
          </w:tcPr>
          <w:p w14:paraId="2A10D0D5" w14:textId="77777777" w:rsidR="0058441F" w:rsidRPr="0058441F" w:rsidRDefault="0058441F" w:rsidP="0058441F">
            <w:pPr>
              <w:autoSpaceDE w:val="0"/>
              <w:autoSpaceDN w:val="0"/>
              <w:adjustRightInd w:val="0"/>
              <w:spacing w:after="0" w:line="320" w:lineRule="atLeast"/>
              <w:ind w:left="60" w:right="60"/>
              <w:jc w:val="right"/>
              <w:rPr>
                <w:rFonts w:ascii="Arial" w:hAnsi="Arial" w:cs="Arial"/>
                <w:color w:val="000000"/>
                <w:sz w:val="18"/>
                <w:szCs w:val="18"/>
              </w:rPr>
            </w:pPr>
            <w:r w:rsidRPr="0058441F">
              <w:rPr>
                <w:rFonts w:ascii="Arial" w:hAnsi="Arial" w:cs="Arial"/>
                <w:color w:val="000000"/>
                <w:sz w:val="18"/>
                <w:szCs w:val="18"/>
              </w:rPr>
              <w:t>,000</w:t>
            </w:r>
          </w:p>
        </w:tc>
      </w:tr>
      <w:tr w:rsidR="0058441F" w:rsidRPr="0058441F" w14:paraId="28DE56E5" w14:textId="77777777" w:rsidTr="0058441F">
        <w:trPr>
          <w:cantSplit/>
        </w:trPr>
        <w:tc>
          <w:tcPr>
            <w:tcW w:w="771" w:type="dxa"/>
            <w:vMerge/>
            <w:tcBorders>
              <w:top w:val="single" w:sz="16" w:space="0" w:color="000000"/>
              <w:left w:val="single" w:sz="16" w:space="0" w:color="000000"/>
              <w:bottom w:val="single" w:sz="16" w:space="0" w:color="000000"/>
              <w:right w:val="nil"/>
            </w:tcBorders>
            <w:shd w:val="clear" w:color="auto" w:fill="FFFFFF"/>
          </w:tcPr>
          <w:p w14:paraId="39FFF02A" w14:textId="77777777" w:rsidR="0058441F" w:rsidRPr="0058441F" w:rsidRDefault="0058441F" w:rsidP="0058441F">
            <w:pPr>
              <w:autoSpaceDE w:val="0"/>
              <w:autoSpaceDN w:val="0"/>
              <w:adjustRightInd w:val="0"/>
              <w:spacing w:after="0" w:line="240" w:lineRule="auto"/>
              <w:rPr>
                <w:rFonts w:ascii="Times New Roman" w:hAnsi="Times New Roman" w:cs="Times New Roman"/>
                <w:sz w:val="24"/>
                <w:szCs w:val="24"/>
              </w:rPr>
            </w:pPr>
          </w:p>
        </w:tc>
        <w:tc>
          <w:tcPr>
            <w:tcW w:w="1975" w:type="dxa"/>
            <w:tcBorders>
              <w:top w:val="nil"/>
              <w:left w:val="nil"/>
              <w:bottom w:val="nil"/>
              <w:right w:val="single" w:sz="16" w:space="0" w:color="000000"/>
            </w:tcBorders>
            <w:shd w:val="clear" w:color="auto" w:fill="FFFFFF"/>
          </w:tcPr>
          <w:p w14:paraId="2AAD5001" w14:textId="77777777" w:rsidR="0058441F" w:rsidRPr="0058441F" w:rsidRDefault="0058441F" w:rsidP="0058441F">
            <w:pPr>
              <w:autoSpaceDE w:val="0"/>
              <w:autoSpaceDN w:val="0"/>
              <w:adjustRightInd w:val="0"/>
              <w:spacing w:after="0" w:line="320" w:lineRule="atLeast"/>
              <w:ind w:left="60" w:right="60"/>
              <w:rPr>
                <w:rFonts w:ascii="Arial" w:hAnsi="Arial" w:cs="Arial"/>
                <w:color w:val="000000"/>
                <w:sz w:val="18"/>
                <w:szCs w:val="18"/>
              </w:rPr>
            </w:pPr>
            <w:r w:rsidRPr="0058441F">
              <w:rPr>
                <w:rFonts w:ascii="Arial" w:hAnsi="Arial" w:cs="Arial"/>
                <w:color w:val="000000"/>
                <w:sz w:val="18"/>
                <w:szCs w:val="18"/>
              </w:rPr>
              <w:t>Profitability</w:t>
            </w:r>
          </w:p>
        </w:tc>
        <w:tc>
          <w:tcPr>
            <w:tcW w:w="1395" w:type="dxa"/>
            <w:tcBorders>
              <w:top w:val="nil"/>
              <w:left w:val="single" w:sz="16" w:space="0" w:color="000000"/>
              <w:bottom w:val="nil"/>
            </w:tcBorders>
            <w:shd w:val="clear" w:color="auto" w:fill="FFFFFF"/>
            <w:vAlign w:val="center"/>
          </w:tcPr>
          <w:p w14:paraId="55E2FA8C" w14:textId="77777777" w:rsidR="0058441F" w:rsidRPr="0058441F" w:rsidRDefault="0058441F" w:rsidP="0058441F">
            <w:pPr>
              <w:autoSpaceDE w:val="0"/>
              <w:autoSpaceDN w:val="0"/>
              <w:adjustRightInd w:val="0"/>
              <w:spacing w:after="0" w:line="320" w:lineRule="atLeast"/>
              <w:ind w:left="60" w:right="60"/>
              <w:jc w:val="right"/>
              <w:rPr>
                <w:rFonts w:ascii="Arial" w:hAnsi="Arial" w:cs="Arial"/>
                <w:color w:val="000000"/>
                <w:sz w:val="18"/>
                <w:szCs w:val="18"/>
              </w:rPr>
            </w:pPr>
            <w:r w:rsidRPr="0058441F">
              <w:rPr>
                <w:rFonts w:ascii="Arial" w:hAnsi="Arial" w:cs="Arial"/>
                <w:color w:val="000000"/>
                <w:sz w:val="18"/>
                <w:szCs w:val="18"/>
              </w:rPr>
              <w:t>,387</w:t>
            </w:r>
          </w:p>
        </w:tc>
        <w:tc>
          <w:tcPr>
            <w:tcW w:w="1395" w:type="dxa"/>
            <w:tcBorders>
              <w:top w:val="nil"/>
              <w:bottom w:val="nil"/>
            </w:tcBorders>
            <w:shd w:val="clear" w:color="auto" w:fill="FFFFFF"/>
            <w:vAlign w:val="center"/>
          </w:tcPr>
          <w:p w14:paraId="7FB2B1EF" w14:textId="77777777" w:rsidR="0058441F" w:rsidRPr="0058441F" w:rsidRDefault="0058441F" w:rsidP="0058441F">
            <w:pPr>
              <w:autoSpaceDE w:val="0"/>
              <w:autoSpaceDN w:val="0"/>
              <w:adjustRightInd w:val="0"/>
              <w:spacing w:after="0" w:line="320" w:lineRule="atLeast"/>
              <w:ind w:left="60" w:right="60"/>
              <w:jc w:val="right"/>
              <w:rPr>
                <w:rFonts w:ascii="Arial" w:hAnsi="Arial" w:cs="Arial"/>
                <w:color w:val="000000"/>
                <w:sz w:val="18"/>
                <w:szCs w:val="18"/>
              </w:rPr>
            </w:pPr>
            <w:r w:rsidRPr="0058441F">
              <w:rPr>
                <w:rFonts w:ascii="Arial" w:hAnsi="Arial" w:cs="Arial"/>
                <w:color w:val="000000"/>
                <w:sz w:val="18"/>
                <w:szCs w:val="18"/>
              </w:rPr>
              <w:t>,129</w:t>
            </w:r>
          </w:p>
        </w:tc>
        <w:tc>
          <w:tcPr>
            <w:tcW w:w="1541" w:type="dxa"/>
            <w:tcBorders>
              <w:top w:val="nil"/>
              <w:bottom w:val="nil"/>
            </w:tcBorders>
            <w:shd w:val="clear" w:color="auto" w:fill="FFFFFF"/>
            <w:vAlign w:val="center"/>
          </w:tcPr>
          <w:p w14:paraId="05611F4E" w14:textId="77777777" w:rsidR="0058441F" w:rsidRPr="0058441F" w:rsidRDefault="0058441F" w:rsidP="0058441F">
            <w:pPr>
              <w:autoSpaceDE w:val="0"/>
              <w:autoSpaceDN w:val="0"/>
              <w:adjustRightInd w:val="0"/>
              <w:spacing w:after="0" w:line="320" w:lineRule="atLeast"/>
              <w:ind w:left="60" w:right="60"/>
              <w:jc w:val="right"/>
              <w:rPr>
                <w:rFonts w:ascii="Arial" w:hAnsi="Arial" w:cs="Arial"/>
                <w:color w:val="000000"/>
                <w:sz w:val="18"/>
                <w:szCs w:val="18"/>
              </w:rPr>
            </w:pPr>
            <w:r w:rsidRPr="0058441F">
              <w:rPr>
                <w:rFonts w:ascii="Arial" w:hAnsi="Arial" w:cs="Arial"/>
                <w:color w:val="000000"/>
                <w:sz w:val="18"/>
                <w:szCs w:val="18"/>
              </w:rPr>
              <w:t>,216</w:t>
            </w:r>
          </w:p>
        </w:tc>
        <w:tc>
          <w:tcPr>
            <w:tcW w:w="1074" w:type="dxa"/>
            <w:tcBorders>
              <w:top w:val="nil"/>
              <w:bottom w:val="nil"/>
            </w:tcBorders>
            <w:shd w:val="clear" w:color="auto" w:fill="FFFFFF"/>
            <w:vAlign w:val="center"/>
          </w:tcPr>
          <w:p w14:paraId="79FAA203" w14:textId="77777777" w:rsidR="0058441F" w:rsidRPr="0058441F" w:rsidRDefault="0058441F" w:rsidP="0058441F">
            <w:pPr>
              <w:autoSpaceDE w:val="0"/>
              <w:autoSpaceDN w:val="0"/>
              <w:adjustRightInd w:val="0"/>
              <w:spacing w:after="0" w:line="320" w:lineRule="atLeast"/>
              <w:ind w:left="60" w:right="60"/>
              <w:jc w:val="right"/>
              <w:rPr>
                <w:rFonts w:ascii="Arial" w:hAnsi="Arial" w:cs="Arial"/>
                <w:color w:val="000000"/>
                <w:sz w:val="18"/>
                <w:szCs w:val="18"/>
              </w:rPr>
            </w:pPr>
            <w:r w:rsidRPr="0058441F">
              <w:rPr>
                <w:rFonts w:ascii="Arial" w:hAnsi="Arial" w:cs="Arial"/>
                <w:color w:val="000000"/>
                <w:sz w:val="18"/>
                <w:szCs w:val="18"/>
              </w:rPr>
              <w:t>2,990</w:t>
            </w:r>
          </w:p>
        </w:tc>
        <w:tc>
          <w:tcPr>
            <w:tcW w:w="1074" w:type="dxa"/>
            <w:gridSpan w:val="2"/>
            <w:tcBorders>
              <w:top w:val="nil"/>
              <w:bottom w:val="nil"/>
            </w:tcBorders>
            <w:shd w:val="clear" w:color="auto" w:fill="FFFFFF"/>
            <w:vAlign w:val="center"/>
          </w:tcPr>
          <w:p w14:paraId="1F265383" w14:textId="77777777" w:rsidR="0058441F" w:rsidRPr="0058441F" w:rsidRDefault="0058441F" w:rsidP="0058441F">
            <w:pPr>
              <w:autoSpaceDE w:val="0"/>
              <w:autoSpaceDN w:val="0"/>
              <w:adjustRightInd w:val="0"/>
              <w:spacing w:after="0" w:line="320" w:lineRule="atLeast"/>
              <w:ind w:left="60" w:right="60"/>
              <w:jc w:val="right"/>
              <w:rPr>
                <w:rFonts w:ascii="Arial" w:hAnsi="Arial" w:cs="Arial"/>
                <w:color w:val="000000"/>
                <w:sz w:val="18"/>
                <w:szCs w:val="18"/>
              </w:rPr>
            </w:pPr>
            <w:r w:rsidRPr="0058441F">
              <w:rPr>
                <w:rFonts w:ascii="Arial" w:hAnsi="Arial" w:cs="Arial"/>
                <w:color w:val="000000"/>
                <w:sz w:val="18"/>
                <w:szCs w:val="18"/>
              </w:rPr>
              <w:t>,004</w:t>
            </w:r>
          </w:p>
        </w:tc>
      </w:tr>
      <w:tr w:rsidR="0058441F" w:rsidRPr="0058441F" w14:paraId="5ABCC175" w14:textId="77777777" w:rsidTr="0058441F">
        <w:trPr>
          <w:cantSplit/>
        </w:trPr>
        <w:tc>
          <w:tcPr>
            <w:tcW w:w="771" w:type="dxa"/>
            <w:vMerge/>
            <w:tcBorders>
              <w:top w:val="single" w:sz="16" w:space="0" w:color="000000"/>
              <w:left w:val="single" w:sz="16" w:space="0" w:color="000000"/>
              <w:bottom w:val="single" w:sz="16" w:space="0" w:color="000000"/>
              <w:right w:val="nil"/>
            </w:tcBorders>
            <w:shd w:val="clear" w:color="auto" w:fill="FFFFFF"/>
          </w:tcPr>
          <w:p w14:paraId="74B869A1" w14:textId="77777777" w:rsidR="0058441F" w:rsidRPr="0058441F" w:rsidRDefault="0058441F" w:rsidP="0058441F">
            <w:pPr>
              <w:autoSpaceDE w:val="0"/>
              <w:autoSpaceDN w:val="0"/>
              <w:adjustRightInd w:val="0"/>
              <w:spacing w:after="0" w:line="240" w:lineRule="auto"/>
              <w:rPr>
                <w:rFonts w:ascii="Arial" w:hAnsi="Arial" w:cs="Arial"/>
                <w:color w:val="000000"/>
                <w:sz w:val="18"/>
                <w:szCs w:val="18"/>
              </w:rPr>
            </w:pPr>
          </w:p>
        </w:tc>
        <w:tc>
          <w:tcPr>
            <w:tcW w:w="1975" w:type="dxa"/>
            <w:tcBorders>
              <w:top w:val="nil"/>
              <w:left w:val="nil"/>
              <w:bottom w:val="nil"/>
              <w:right w:val="single" w:sz="16" w:space="0" w:color="000000"/>
            </w:tcBorders>
            <w:shd w:val="clear" w:color="auto" w:fill="FFFFFF"/>
          </w:tcPr>
          <w:p w14:paraId="61B9288B" w14:textId="77777777" w:rsidR="0058441F" w:rsidRPr="0058441F" w:rsidRDefault="0058441F" w:rsidP="0058441F">
            <w:pPr>
              <w:autoSpaceDE w:val="0"/>
              <w:autoSpaceDN w:val="0"/>
              <w:adjustRightInd w:val="0"/>
              <w:spacing w:after="0" w:line="320" w:lineRule="atLeast"/>
              <w:ind w:left="60" w:right="60"/>
              <w:rPr>
                <w:rFonts w:ascii="Arial" w:hAnsi="Arial" w:cs="Arial"/>
                <w:color w:val="000000"/>
                <w:sz w:val="18"/>
                <w:szCs w:val="18"/>
              </w:rPr>
            </w:pPr>
            <w:r w:rsidRPr="0058441F">
              <w:rPr>
                <w:rFonts w:ascii="Arial" w:hAnsi="Arial" w:cs="Arial"/>
                <w:color w:val="000000"/>
                <w:sz w:val="18"/>
                <w:szCs w:val="18"/>
              </w:rPr>
              <w:t>Leverage</w:t>
            </w:r>
          </w:p>
        </w:tc>
        <w:tc>
          <w:tcPr>
            <w:tcW w:w="1395" w:type="dxa"/>
            <w:tcBorders>
              <w:top w:val="nil"/>
              <w:left w:val="single" w:sz="16" w:space="0" w:color="000000"/>
              <w:bottom w:val="nil"/>
            </w:tcBorders>
            <w:shd w:val="clear" w:color="auto" w:fill="FFFFFF"/>
            <w:vAlign w:val="center"/>
          </w:tcPr>
          <w:p w14:paraId="17553B48" w14:textId="77777777" w:rsidR="0058441F" w:rsidRPr="0058441F" w:rsidRDefault="0058441F" w:rsidP="0058441F">
            <w:pPr>
              <w:autoSpaceDE w:val="0"/>
              <w:autoSpaceDN w:val="0"/>
              <w:adjustRightInd w:val="0"/>
              <w:spacing w:after="0" w:line="320" w:lineRule="atLeast"/>
              <w:ind w:left="60" w:right="60"/>
              <w:jc w:val="right"/>
              <w:rPr>
                <w:rFonts w:ascii="Arial" w:hAnsi="Arial" w:cs="Arial"/>
                <w:color w:val="000000"/>
                <w:sz w:val="18"/>
                <w:szCs w:val="18"/>
              </w:rPr>
            </w:pPr>
            <w:r w:rsidRPr="0058441F">
              <w:rPr>
                <w:rFonts w:ascii="Arial" w:hAnsi="Arial" w:cs="Arial"/>
                <w:color w:val="000000"/>
                <w:sz w:val="18"/>
                <w:szCs w:val="18"/>
              </w:rPr>
              <w:t>-,056</w:t>
            </w:r>
          </w:p>
        </w:tc>
        <w:tc>
          <w:tcPr>
            <w:tcW w:w="1395" w:type="dxa"/>
            <w:tcBorders>
              <w:top w:val="nil"/>
              <w:bottom w:val="nil"/>
            </w:tcBorders>
            <w:shd w:val="clear" w:color="auto" w:fill="FFFFFF"/>
            <w:vAlign w:val="center"/>
          </w:tcPr>
          <w:p w14:paraId="3BD00A61" w14:textId="77777777" w:rsidR="0058441F" w:rsidRPr="0058441F" w:rsidRDefault="0058441F" w:rsidP="0058441F">
            <w:pPr>
              <w:autoSpaceDE w:val="0"/>
              <w:autoSpaceDN w:val="0"/>
              <w:adjustRightInd w:val="0"/>
              <w:spacing w:after="0" w:line="320" w:lineRule="atLeast"/>
              <w:ind w:left="60" w:right="60"/>
              <w:jc w:val="right"/>
              <w:rPr>
                <w:rFonts w:ascii="Arial" w:hAnsi="Arial" w:cs="Arial"/>
                <w:color w:val="000000"/>
                <w:sz w:val="18"/>
                <w:szCs w:val="18"/>
              </w:rPr>
            </w:pPr>
            <w:r w:rsidRPr="0058441F">
              <w:rPr>
                <w:rFonts w:ascii="Arial" w:hAnsi="Arial" w:cs="Arial"/>
                <w:color w:val="000000"/>
                <w:sz w:val="18"/>
                <w:szCs w:val="18"/>
              </w:rPr>
              <w:t>,032</w:t>
            </w:r>
          </w:p>
        </w:tc>
        <w:tc>
          <w:tcPr>
            <w:tcW w:w="1541" w:type="dxa"/>
            <w:tcBorders>
              <w:top w:val="nil"/>
              <w:bottom w:val="nil"/>
            </w:tcBorders>
            <w:shd w:val="clear" w:color="auto" w:fill="FFFFFF"/>
            <w:vAlign w:val="center"/>
          </w:tcPr>
          <w:p w14:paraId="372B012F" w14:textId="77777777" w:rsidR="0058441F" w:rsidRPr="0058441F" w:rsidRDefault="0058441F" w:rsidP="0058441F">
            <w:pPr>
              <w:autoSpaceDE w:val="0"/>
              <w:autoSpaceDN w:val="0"/>
              <w:adjustRightInd w:val="0"/>
              <w:spacing w:after="0" w:line="320" w:lineRule="atLeast"/>
              <w:ind w:left="60" w:right="60"/>
              <w:jc w:val="right"/>
              <w:rPr>
                <w:rFonts w:ascii="Arial" w:hAnsi="Arial" w:cs="Arial"/>
                <w:color w:val="000000"/>
                <w:sz w:val="18"/>
                <w:szCs w:val="18"/>
              </w:rPr>
            </w:pPr>
            <w:r w:rsidRPr="0058441F">
              <w:rPr>
                <w:rFonts w:ascii="Arial" w:hAnsi="Arial" w:cs="Arial"/>
                <w:color w:val="000000"/>
                <w:sz w:val="18"/>
                <w:szCs w:val="18"/>
              </w:rPr>
              <w:t>-,136</w:t>
            </w:r>
          </w:p>
        </w:tc>
        <w:tc>
          <w:tcPr>
            <w:tcW w:w="1074" w:type="dxa"/>
            <w:tcBorders>
              <w:top w:val="nil"/>
              <w:bottom w:val="nil"/>
            </w:tcBorders>
            <w:shd w:val="clear" w:color="auto" w:fill="FFFFFF"/>
            <w:vAlign w:val="center"/>
          </w:tcPr>
          <w:p w14:paraId="07D928AB" w14:textId="77777777" w:rsidR="0058441F" w:rsidRPr="0058441F" w:rsidRDefault="0058441F" w:rsidP="0058441F">
            <w:pPr>
              <w:autoSpaceDE w:val="0"/>
              <w:autoSpaceDN w:val="0"/>
              <w:adjustRightInd w:val="0"/>
              <w:spacing w:after="0" w:line="320" w:lineRule="atLeast"/>
              <w:ind w:left="60" w:right="60"/>
              <w:jc w:val="right"/>
              <w:rPr>
                <w:rFonts w:ascii="Arial" w:hAnsi="Arial" w:cs="Arial"/>
                <w:color w:val="000000"/>
                <w:sz w:val="18"/>
                <w:szCs w:val="18"/>
              </w:rPr>
            </w:pPr>
            <w:r w:rsidRPr="0058441F">
              <w:rPr>
                <w:rFonts w:ascii="Arial" w:hAnsi="Arial" w:cs="Arial"/>
                <w:color w:val="000000"/>
                <w:sz w:val="18"/>
                <w:szCs w:val="18"/>
              </w:rPr>
              <w:t>-1,779</w:t>
            </w:r>
          </w:p>
        </w:tc>
        <w:tc>
          <w:tcPr>
            <w:tcW w:w="1074" w:type="dxa"/>
            <w:gridSpan w:val="2"/>
            <w:tcBorders>
              <w:top w:val="nil"/>
              <w:bottom w:val="nil"/>
            </w:tcBorders>
            <w:shd w:val="clear" w:color="auto" w:fill="FFFFFF"/>
            <w:vAlign w:val="center"/>
          </w:tcPr>
          <w:p w14:paraId="30F9CB44" w14:textId="1965C9DA" w:rsidR="0058441F" w:rsidRPr="0058441F" w:rsidRDefault="000F2281" w:rsidP="0058441F">
            <w:pPr>
              <w:autoSpaceDE w:val="0"/>
              <w:autoSpaceDN w:val="0"/>
              <w:adjustRightInd w:val="0"/>
              <w:spacing w:after="0" w:line="320" w:lineRule="atLeast"/>
              <w:ind w:left="60" w:right="60"/>
              <w:jc w:val="right"/>
              <w:rPr>
                <w:rFonts w:ascii="Arial" w:hAnsi="Arial" w:cs="Arial"/>
                <w:color w:val="000000"/>
                <w:sz w:val="18"/>
                <w:szCs w:val="18"/>
                <w:lang w:val="id-ID"/>
              </w:rPr>
            </w:pPr>
            <w:r>
              <w:rPr>
                <w:rFonts w:ascii="Arial" w:hAnsi="Arial" w:cs="Arial"/>
                <w:color w:val="000000"/>
                <w:sz w:val="18"/>
                <w:szCs w:val="18"/>
              </w:rPr>
              <w:t>,0</w:t>
            </w:r>
            <w:r>
              <w:rPr>
                <w:rFonts w:ascii="Arial" w:hAnsi="Arial" w:cs="Arial"/>
                <w:color w:val="000000"/>
                <w:sz w:val="18"/>
                <w:szCs w:val="18"/>
                <w:lang w:val="id-ID"/>
              </w:rPr>
              <w:t>43</w:t>
            </w:r>
          </w:p>
        </w:tc>
      </w:tr>
      <w:tr w:rsidR="0058441F" w:rsidRPr="0058441F" w14:paraId="4839EFF2" w14:textId="77777777" w:rsidTr="0058441F">
        <w:trPr>
          <w:cantSplit/>
        </w:trPr>
        <w:tc>
          <w:tcPr>
            <w:tcW w:w="771" w:type="dxa"/>
            <w:vMerge/>
            <w:tcBorders>
              <w:top w:val="single" w:sz="16" w:space="0" w:color="000000"/>
              <w:left w:val="single" w:sz="16" w:space="0" w:color="000000"/>
              <w:bottom w:val="single" w:sz="16" w:space="0" w:color="000000"/>
              <w:right w:val="nil"/>
            </w:tcBorders>
            <w:shd w:val="clear" w:color="auto" w:fill="FFFFFF"/>
          </w:tcPr>
          <w:p w14:paraId="16569F0A" w14:textId="77777777" w:rsidR="0058441F" w:rsidRPr="0058441F" w:rsidRDefault="0058441F" w:rsidP="0058441F">
            <w:pPr>
              <w:autoSpaceDE w:val="0"/>
              <w:autoSpaceDN w:val="0"/>
              <w:adjustRightInd w:val="0"/>
              <w:spacing w:after="0" w:line="240" w:lineRule="auto"/>
              <w:rPr>
                <w:rFonts w:ascii="Arial" w:hAnsi="Arial" w:cs="Arial"/>
                <w:color w:val="000000"/>
                <w:sz w:val="18"/>
                <w:szCs w:val="18"/>
              </w:rPr>
            </w:pPr>
          </w:p>
        </w:tc>
        <w:tc>
          <w:tcPr>
            <w:tcW w:w="1975" w:type="dxa"/>
            <w:tcBorders>
              <w:top w:val="nil"/>
              <w:left w:val="nil"/>
              <w:bottom w:val="nil"/>
              <w:right w:val="single" w:sz="16" w:space="0" w:color="000000"/>
            </w:tcBorders>
            <w:shd w:val="clear" w:color="auto" w:fill="FFFFFF"/>
          </w:tcPr>
          <w:p w14:paraId="14200DF0" w14:textId="77777777" w:rsidR="0058441F" w:rsidRPr="0058441F" w:rsidRDefault="0058441F" w:rsidP="0058441F">
            <w:pPr>
              <w:autoSpaceDE w:val="0"/>
              <w:autoSpaceDN w:val="0"/>
              <w:adjustRightInd w:val="0"/>
              <w:spacing w:after="0" w:line="320" w:lineRule="atLeast"/>
              <w:ind w:left="60" w:right="60"/>
              <w:rPr>
                <w:rFonts w:ascii="Arial" w:hAnsi="Arial" w:cs="Arial"/>
                <w:color w:val="000000"/>
                <w:sz w:val="18"/>
                <w:szCs w:val="18"/>
              </w:rPr>
            </w:pPr>
            <w:r w:rsidRPr="0058441F">
              <w:rPr>
                <w:rFonts w:ascii="Arial" w:hAnsi="Arial" w:cs="Arial"/>
                <w:color w:val="000000"/>
                <w:sz w:val="18"/>
                <w:szCs w:val="18"/>
              </w:rPr>
              <w:t>Firm Size</w:t>
            </w:r>
          </w:p>
        </w:tc>
        <w:tc>
          <w:tcPr>
            <w:tcW w:w="1395" w:type="dxa"/>
            <w:tcBorders>
              <w:top w:val="nil"/>
              <w:left w:val="single" w:sz="16" w:space="0" w:color="000000"/>
              <w:bottom w:val="nil"/>
            </w:tcBorders>
            <w:shd w:val="clear" w:color="auto" w:fill="FFFFFF"/>
            <w:vAlign w:val="center"/>
          </w:tcPr>
          <w:p w14:paraId="2CC378B8" w14:textId="77777777" w:rsidR="0058441F" w:rsidRPr="0058441F" w:rsidRDefault="0058441F" w:rsidP="0058441F">
            <w:pPr>
              <w:autoSpaceDE w:val="0"/>
              <w:autoSpaceDN w:val="0"/>
              <w:adjustRightInd w:val="0"/>
              <w:spacing w:after="0" w:line="320" w:lineRule="atLeast"/>
              <w:ind w:left="60" w:right="60"/>
              <w:jc w:val="right"/>
              <w:rPr>
                <w:rFonts w:ascii="Arial" w:hAnsi="Arial" w:cs="Arial"/>
                <w:color w:val="000000"/>
                <w:sz w:val="18"/>
                <w:szCs w:val="18"/>
              </w:rPr>
            </w:pPr>
            <w:r w:rsidRPr="0058441F">
              <w:rPr>
                <w:rFonts w:ascii="Arial" w:hAnsi="Arial" w:cs="Arial"/>
                <w:color w:val="000000"/>
                <w:sz w:val="18"/>
                <w:szCs w:val="18"/>
              </w:rPr>
              <w:t>,261</w:t>
            </w:r>
          </w:p>
        </w:tc>
        <w:tc>
          <w:tcPr>
            <w:tcW w:w="1395" w:type="dxa"/>
            <w:tcBorders>
              <w:top w:val="nil"/>
              <w:bottom w:val="nil"/>
            </w:tcBorders>
            <w:shd w:val="clear" w:color="auto" w:fill="FFFFFF"/>
            <w:vAlign w:val="center"/>
          </w:tcPr>
          <w:p w14:paraId="61FAFE16" w14:textId="77777777" w:rsidR="0058441F" w:rsidRPr="0058441F" w:rsidRDefault="0058441F" w:rsidP="0058441F">
            <w:pPr>
              <w:autoSpaceDE w:val="0"/>
              <w:autoSpaceDN w:val="0"/>
              <w:adjustRightInd w:val="0"/>
              <w:spacing w:after="0" w:line="320" w:lineRule="atLeast"/>
              <w:ind w:left="60" w:right="60"/>
              <w:jc w:val="right"/>
              <w:rPr>
                <w:rFonts w:ascii="Arial" w:hAnsi="Arial" w:cs="Arial"/>
                <w:color w:val="000000"/>
                <w:sz w:val="18"/>
                <w:szCs w:val="18"/>
              </w:rPr>
            </w:pPr>
            <w:r w:rsidRPr="0058441F">
              <w:rPr>
                <w:rFonts w:ascii="Arial" w:hAnsi="Arial" w:cs="Arial"/>
                <w:color w:val="000000"/>
                <w:sz w:val="18"/>
                <w:szCs w:val="18"/>
              </w:rPr>
              <w:t>,027</w:t>
            </w:r>
          </w:p>
        </w:tc>
        <w:tc>
          <w:tcPr>
            <w:tcW w:w="1541" w:type="dxa"/>
            <w:tcBorders>
              <w:top w:val="nil"/>
              <w:bottom w:val="nil"/>
            </w:tcBorders>
            <w:shd w:val="clear" w:color="auto" w:fill="FFFFFF"/>
            <w:vAlign w:val="center"/>
          </w:tcPr>
          <w:p w14:paraId="74F28AA0" w14:textId="77777777" w:rsidR="0058441F" w:rsidRPr="0058441F" w:rsidRDefault="0058441F" w:rsidP="0058441F">
            <w:pPr>
              <w:autoSpaceDE w:val="0"/>
              <w:autoSpaceDN w:val="0"/>
              <w:adjustRightInd w:val="0"/>
              <w:spacing w:after="0" w:line="320" w:lineRule="atLeast"/>
              <w:ind w:left="60" w:right="60"/>
              <w:jc w:val="right"/>
              <w:rPr>
                <w:rFonts w:ascii="Arial" w:hAnsi="Arial" w:cs="Arial"/>
                <w:color w:val="000000"/>
                <w:sz w:val="18"/>
                <w:szCs w:val="18"/>
              </w:rPr>
            </w:pPr>
            <w:r w:rsidRPr="0058441F">
              <w:rPr>
                <w:rFonts w:ascii="Arial" w:hAnsi="Arial" w:cs="Arial"/>
                <w:color w:val="000000"/>
                <w:sz w:val="18"/>
                <w:szCs w:val="18"/>
              </w:rPr>
              <w:t>,737</w:t>
            </w:r>
          </w:p>
        </w:tc>
        <w:tc>
          <w:tcPr>
            <w:tcW w:w="1074" w:type="dxa"/>
            <w:tcBorders>
              <w:top w:val="nil"/>
              <w:bottom w:val="nil"/>
            </w:tcBorders>
            <w:shd w:val="clear" w:color="auto" w:fill="FFFFFF"/>
            <w:vAlign w:val="center"/>
          </w:tcPr>
          <w:p w14:paraId="17BD06E7" w14:textId="77777777" w:rsidR="0058441F" w:rsidRPr="0058441F" w:rsidRDefault="0058441F" w:rsidP="0058441F">
            <w:pPr>
              <w:autoSpaceDE w:val="0"/>
              <w:autoSpaceDN w:val="0"/>
              <w:adjustRightInd w:val="0"/>
              <w:spacing w:after="0" w:line="320" w:lineRule="atLeast"/>
              <w:ind w:left="60" w:right="60"/>
              <w:jc w:val="right"/>
              <w:rPr>
                <w:rFonts w:ascii="Arial" w:hAnsi="Arial" w:cs="Arial"/>
                <w:color w:val="000000"/>
                <w:sz w:val="18"/>
                <w:szCs w:val="18"/>
              </w:rPr>
            </w:pPr>
            <w:r w:rsidRPr="0058441F">
              <w:rPr>
                <w:rFonts w:ascii="Arial" w:hAnsi="Arial" w:cs="Arial"/>
                <w:color w:val="000000"/>
                <w:sz w:val="18"/>
                <w:szCs w:val="18"/>
              </w:rPr>
              <w:t>9,603</w:t>
            </w:r>
          </w:p>
        </w:tc>
        <w:tc>
          <w:tcPr>
            <w:tcW w:w="1074" w:type="dxa"/>
            <w:gridSpan w:val="2"/>
            <w:tcBorders>
              <w:top w:val="nil"/>
              <w:bottom w:val="nil"/>
            </w:tcBorders>
            <w:shd w:val="clear" w:color="auto" w:fill="FFFFFF"/>
            <w:vAlign w:val="center"/>
          </w:tcPr>
          <w:p w14:paraId="49BE7940" w14:textId="77777777" w:rsidR="0058441F" w:rsidRPr="0058441F" w:rsidRDefault="0058441F" w:rsidP="0058441F">
            <w:pPr>
              <w:autoSpaceDE w:val="0"/>
              <w:autoSpaceDN w:val="0"/>
              <w:adjustRightInd w:val="0"/>
              <w:spacing w:after="0" w:line="320" w:lineRule="atLeast"/>
              <w:ind w:left="60" w:right="60"/>
              <w:jc w:val="right"/>
              <w:rPr>
                <w:rFonts w:ascii="Arial" w:hAnsi="Arial" w:cs="Arial"/>
                <w:color w:val="000000"/>
                <w:sz w:val="18"/>
                <w:szCs w:val="18"/>
              </w:rPr>
            </w:pPr>
            <w:r w:rsidRPr="0058441F">
              <w:rPr>
                <w:rFonts w:ascii="Arial" w:hAnsi="Arial" w:cs="Arial"/>
                <w:color w:val="000000"/>
                <w:sz w:val="18"/>
                <w:szCs w:val="18"/>
              </w:rPr>
              <w:t>,000</w:t>
            </w:r>
          </w:p>
        </w:tc>
      </w:tr>
      <w:tr w:rsidR="0058441F" w:rsidRPr="0058441F" w14:paraId="31D6F9F9" w14:textId="77777777" w:rsidTr="0058441F">
        <w:trPr>
          <w:cantSplit/>
        </w:trPr>
        <w:tc>
          <w:tcPr>
            <w:tcW w:w="771" w:type="dxa"/>
            <w:vMerge/>
            <w:tcBorders>
              <w:top w:val="single" w:sz="16" w:space="0" w:color="000000"/>
              <w:left w:val="single" w:sz="16" w:space="0" w:color="000000"/>
              <w:bottom w:val="single" w:sz="16" w:space="0" w:color="000000"/>
              <w:right w:val="nil"/>
            </w:tcBorders>
            <w:shd w:val="clear" w:color="auto" w:fill="FFFFFF"/>
          </w:tcPr>
          <w:p w14:paraId="71B6F6E5" w14:textId="77777777" w:rsidR="0058441F" w:rsidRPr="0058441F" w:rsidRDefault="0058441F" w:rsidP="0058441F">
            <w:pPr>
              <w:autoSpaceDE w:val="0"/>
              <w:autoSpaceDN w:val="0"/>
              <w:adjustRightInd w:val="0"/>
              <w:spacing w:after="0" w:line="240" w:lineRule="auto"/>
              <w:rPr>
                <w:rFonts w:ascii="Arial" w:hAnsi="Arial" w:cs="Arial"/>
                <w:color w:val="000000"/>
                <w:sz w:val="18"/>
                <w:szCs w:val="18"/>
              </w:rPr>
            </w:pPr>
          </w:p>
        </w:tc>
        <w:tc>
          <w:tcPr>
            <w:tcW w:w="1975" w:type="dxa"/>
            <w:tcBorders>
              <w:top w:val="nil"/>
              <w:left w:val="nil"/>
              <w:bottom w:val="single" w:sz="16" w:space="0" w:color="000000"/>
              <w:right w:val="single" w:sz="16" w:space="0" w:color="000000"/>
            </w:tcBorders>
            <w:shd w:val="clear" w:color="auto" w:fill="FFFFFF"/>
          </w:tcPr>
          <w:p w14:paraId="132AA32F" w14:textId="77777777" w:rsidR="0058441F" w:rsidRPr="0058441F" w:rsidRDefault="0058441F" w:rsidP="0058441F">
            <w:pPr>
              <w:autoSpaceDE w:val="0"/>
              <w:autoSpaceDN w:val="0"/>
              <w:adjustRightInd w:val="0"/>
              <w:spacing w:after="0" w:line="320" w:lineRule="atLeast"/>
              <w:ind w:left="60" w:right="60"/>
              <w:rPr>
                <w:rFonts w:ascii="Arial" w:hAnsi="Arial" w:cs="Arial"/>
                <w:color w:val="000000"/>
                <w:sz w:val="18"/>
                <w:szCs w:val="18"/>
              </w:rPr>
            </w:pPr>
            <w:r w:rsidRPr="0058441F">
              <w:rPr>
                <w:rFonts w:ascii="Arial" w:hAnsi="Arial" w:cs="Arial"/>
                <w:color w:val="000000"/>
                <w:sz w:val="18"/>
                <w:szCs w:val="18"/>
              </w:rPr>
              <w:t>Growth Opportunity</w:t>
            </w:r>
          </w:p>
        </w:tc>
        <w:tc>
          <w:tcPr>
            <w:tcW w:w="1395" w:type="dxa"/>
            <w:tcBorders>
              <w:top w:val="nil"/>
              <w:left w:val="single" w:sz="16" w:space="0" w:color="000000"/>
              <w:bottom w:val="single" w:sz="16" w:space="0" w:color="000000"/>
            </w:tcBorders>
            <w:shd w:val="clear" w:color="auto" w:fill="FFFFFF"/>
            <w:vAlign w:val="center"/>
          </w:tcPr>
          <w:p w14:paraId="65C2FC71" w14:textId="77777777" w:rsidR="0058441F" w:rsidRPr="0058441F" w:rsidRDefault="0058441F" w:rsidP="0058441F">
            <w:pPr>
              <w:autoSpaceDE w:val="0"/>
              <w:autoSpaceDN w:val="0"/>
              <w:adjustRightInd w:val="0"/>
              <w:spacing w:after="0" w:line="320" w:lineRule="atLeast"/>
              <w:ind w:left="60" w:right="60"/>
              <w:jc w:val="right"/>
              <w:rPr>
                <w:rFonts w:ascii="Arial" w:hAnsi="Arial" w:cs="Arial"/>
                <w:color w:val="000000"/>
                <w:sz w:val="18"/>
                <w:szCs w:val="18"/>
              </w:rPr>
            </w:pPr>
            <w:r w:rsidRPr="0058441F">
              <w:rPr>
                <w:rFonts w:ascii="Arial" w:hAnsi="Arial" w:cs="Arial"/>
                <w:color w:val="000000"/>
                <w:sz w:val="18"/>
                <w:szCs w:val="18"/>
              </w:rPr>
              <w:t>,011</w:t>
            </w:r>
          </w:p>
        </w:tc>
        <w:tc>
          <w:tcPr>
            <w:tcW w:w="1395" w:type="dxa"/>
            <w:tcBorders>
              <w:top w:val="nil"/>
              <w:bottom w:val="single" w:sz="16" w:space="0" w:color="000000"/>
            </w:tcBorders>
            <w:shd w:val="clear" w:color="auto" w:fill="FFFFFF"/>
            <w:vAlign w:val="center"/>
          </w:tcPr>
          <w:p w14:paraId="045B6800" w14:textId="77777777" w:rsidR="0058441F" w:rsidRPr="0058441F" w:rsidRDefault="0058441F" w:rsidP="0058441F">
            <w:pPr>
              <w:autoSpaceDE w:val="0"/>
              <w:autoSpaceDN w:val="0"/>
              <w:adjustRightInd w:val="0"/>
              <w:spacing w:after="0" w:line="320" w:lineRule="atLeast"/>
              <w:ind w:left="60" w:right="60"/>
              <w:jc w:val="right"/>
              <w:rPr>
                <w:rFonts w:ascii="Arial" w:hAnsi="Arial" w:cs="Arial"/>
                <w:color w:val="000000"/>
                <w:sz w:val="18"/>
                <w:szCs w:val="18"/>
              </w:rPr>
            </w:pPr>
            <w:r w:rsidRPr="0058441F">
              <w:rPr>
                <w:rFonts w:ascii="Arial" w:hAnsi="Arial" w:cs="Arial"/>
                <w:color w:val="000000"/>
                <w:sz w:val="18"/>
                <w:szCs w:val="18"/>
              </w:rPr>
              <w:t>,010</w:t>
            </w:r>
          </w:p>
        </w:tc>
        <w:tc>
          <w:tcPr>
            <w:tcW w:w="1541" w:type="dxa"/>
            <w:tcBorders>
              <w:top w:val="nil"/>
              <w:bottom w:val="single" w:sz="16" w:space="0" w:color="000000"/>
            </w:tcBorders>
            <w:shd w:val="clear" w:color="auto" w:fill="FFFFFF"/>
            <w:vAlign w:val="center"/>
          </w:tcPr>
          <w:p w14:paraId="41B17F86" w14:textId="77777777" w:rsidR="0058441F" w:rsidRPr="0058441F" w:rsidRDefault="0058441F" w:rsidP="0058441F">
            <w:pPr>
              <w:autoSpaceDE w:val="0"/>
              <w:autoSpaceDN w:val="0"/>
              <w:adjustRightInd w:val="0"/>
              <w:spacing w:after="0" w:line="320" w:lineRule="atLeast"/>
              <w:ind w:left="60" w:right="60"/>
              <w:jc w:val="right"/>
              <w:rPr>
                <w:rFonts w:ascii="Arial" w:hAnsi="Arial" w:cs="Arial"/>
                <w:color w:val="000000"/>
                <w:sz w:val="18"/>
                <w:szCs w:val="18"/>
              </w:rPr>
            </w:pPr>
            <w:r w:rsidRPr="0058441F">
              <w:rPr>
                <w:rFonts w:ascii="Arial" w:hAnsi="Arial" w:cs="Arial"/>
                <w:color w:val="000000"/>
                <w:sz w:val="18"/>
                <w:szCs w:val="18"/>
              </w:rPr>
              <w:t>,076</w:t>
            </w:r>
          </w:p>
        </w:tc>
        <w:tc>
          <w:tcPr>
            <w:tcW w:w="1074" w:type="dxa"/>
            <w:tcBorders>
              <w:top w:val="nil"/>
              <w:bottom w:val="single" w:sz="16" w:space="0" w:color="000000"/>
            </w:tcBorders>
            <w:shd w:val="clear" w:color="auto" w:fill="FFFFFF"/>
            <w:vAlign w:val="center"/>
          </w:tcPr>
          <w:p w14:paraId="51760202" w14:textId="77777777" w:rsidR="0058441F" w:rsidRPr="0058441F" w:rsidRDefault="0058441F" w:rsidP="0058441F">
            <w:pPr>
              <w:autoSpaceDE w:val="0"/>
              <w:autoSpaceDN w:val="0"/>
              <w:adjustRightInd w:val="0"/>
              <w:spacing w:after="0" w:line="320" w:lineRule="atLeast"/>
              <w:ind w:left="60" w:right="60"/>
              <w:jc w:val="right"/>
              <w:rPr>
                <w:rFonts w:ascii="Arial" w:hAnsi="Arial" w:cs="Arial"/>
                <w:color w:val="000000"/>
                <w:sz w:val="18"/>
                <w:szCs w:val="18"/>
              </w:rPr>
            </w:pPr>
            <w:r w:rsidRPr="0058441F">
              <w:rPr>
                <w:rFonts w:ascii="Arial" w:hAnsi="Arial" w:cs="Arial"/>
                <w:color w:val="000000"/>
                <w:sz w:val="18"/>
                <w:szCs w:val="18"/>
              </w:rPr>
              <w:t>1,064</w:t>
            </w:r>
          </w:p>
        </w:tc>
        <w:tc>
          <w:tcPr>
            <w:tcW w:w="1074" w:type="dxa"/>
            <w:gridSpan w:val="2"/>
            <w:tcBorders>
              <w:top w:val="nil"/>
              <w:bottom w:val="single" w:sz="16" w:space="0" w:color="000000"/>
            </w:tcBorders>
            <w:shd w:val="clear" w:color="auto" w:fill="FFFFFF"/>
            <w:vAlign w:val="center"/>
          </w:tcPr>
          <w:p w14:paraId="3737E7C2" w14:textId="77777777" w:rsidR="0058441F" w:rsidRPr="0058441F" w:rsidRDefault="0058441F" w:rsidP="0058441F">
            <w:pPr>
              <w:autoSpaceDE w:val="0"/>
              <w:autoSpaceDN w:val="0"/>
              <w:adjustRightInd w:val="0"/>
              <w:spacing w:after="0" w:line="320" w:lineRule="atLeast"/>
              <w:ind w:left="60" w:right="60"/>
              <w:jc w:val="right"/>
              <w:rPr>
                <w:rFonts w:ascii="Arial" w:hAnsi="Arial" w:cs="Arial"/>
                <w:color w:val="000000"/>
                <w:sz w:val="18"/>
                <w:szCs w:val="18"/>
              </w:rPr>
            </w:pPr>
            <w:r w:rsidRPr="0058441F">
              <w:rPr>
                <w:rFonts w:ascii="Arial" w:hAnsi="Arial" w:cs="Arial"/>
                <w:color w:val="000000"/>
                <w:sz w:val="18"/>
                <w:szCs w:val="18"/>
              </w:rPr>
              <w:t>,290</w:t>
            </w:r>
          </w:p>
        </w:tc>
      </w:tr>
      <w:tr w:rsidR="0058441F" w:rsidRPr="0058441F" w14:paraId="0D2ED828" w14:textId="77777777" w:rsidTr="0058441F">
        <w:trPr>
          <w:gridAfter w:val="1"/>
          <w:wAfter w:w="11" w:type="dxa"/>
          <w:cantSplit/>
        </w:trPr>
        <w:tc>
          <w:tcPr>
            <w:tcW w:w="9214" w:type="dxa"/>
            <w:gridSpan w:val="7"/>
            <w:tcBorders>
              <w:top w:val="nil"/>
              <w:left w:val="nil"/>
              <w:bottom w:val="nil"/>
              <w:right w:val="nil"/>
            </w:tcBorders>
            <w:shd w:val="clear" w:color="auto" w:fill="FFFFFF"/>
          </w:tcPr>
          <w:p w14:paraId="1F409F60" w14:textId="77777777" w:rsidR="0058441F" w:rsidRPr="0058441F" w:rsidRDefault="0058441F" w:rsidP="0058441F">
            <w:pPr>
              <w:autoSpaceDE w:val="0"/>
              <w:autoSpaceDN w:val="0"/>
              <w:adjustRightInd w:val="0"/>
              <w:spacing w:after="0" w:line="320" w:lineRule="atLeast"/>
              <w:ind w:left="60" w:right="60"/>
              <w:rPr>
                <w:rFonts w:ascii="Arial" w:hAnsi="Arial" w:cs="Arial"/>
                <w:color w:val="000000"/>
                <w:sz w:val="18"/>
                <w:szCs w:val="18"/>
              </w:rPr>
            </w:pPr>
            <w:r w:rsidRPr="0058441F">
              <w:rPr>
                <w:rFonts w:ascii="Arial" w:hAnsi="Arial" w:cs="Arial"/>
                <w:color w:val="000000"/>
                <w:sz w:val="18"/>
                <w:szCs w:val="18"/>
              </w:rPr>
              <w:t>a. Dependent Variable: Keputusan Hedging</w:t>
            </w:r>
          </w:p>
        </w:tc>
      </w:tr>
    </w:tbl>
    <w:p w14:paraId="34FBAF8D" w14:textId="77777777" w:rsidR="0058441F" w:rsidRPr="00450B76" w:rsidRDefault="0058441F" w:rsidP="0058441F">
      <w:pPr>
        <w:spacing w:after="0" w:line="480" w:lineRule="auto"/>
        <w:ind w:left="720" w:firstLine="720"/>
        <w:jc w:val="both"/>
        <w:rPr>
          <w:rFonts w:ascii="Times New Roman" w:hAnsi="Times New Roman"/>
          <w:sz w:val="24"/>
          <w:szCs w:val="24"/>
        </w:rPr>
      </w:pPr>
      <w:r w:rsidRPr="00450B76">
        <w:rPr>
          <w:rFonts w:ascii="Times New Roman" w:hAnsi="Times New Roman"/>
          <w:sz w:val="24"/>
          <w:szCs w:val="24"/>
        </w:rPr>
        <w:t>Sumber: data yang diolah SPSS 22, 2024</w:t>
      </w:r>
    </w:p>
    <w:p w14:paraId="368A9003" w14:textId="77777777" w:rsidR="0058441F" w:rsidRDefault="0058441F" w:rsidP="0058441F">
      <w:pPr>
        <w:spacing w:line="480" w:lineRule="auto"/>
        <w:ind w:left="1134" w:firstLine="567"/>
        <w:jc w:val="both"/>
        <w:rPr>
          <w:rFonts w:ascii="Times New Roman" w:hAnsi="Times New Roman"/>
          <w:sz w:val="24"/>
        </w:rPr>
      </w:pPr>
      <w:r>
        <w:rPr>
          <w:rFonts w:ascii="Times New Roman" w:hAnsi="Times New Roman"/>
          <w:sz w:val="24"/>
        </w:rPr>
        <w:t xml:space="preserve">Pada tabel 18 </w:t>
      </w:r>
      <w:r w:rsidRPr="00754ACD">
        <w:rPr>
          <w:rFonts w:ascii="Times New Roman" w:hAnsi="Times New Roman"/>
          <w:sz w:val="24"/>
        </w:rPr>
        <w:t xml:space="preserve">hasil analisis regresi linear berganda diperoleh persamaan sebagai </w:t>
      </w:r>
      <w:proofErr w:type="gramStart"/>
      <w:r w:rsidRPr="00754ACD">
        <w:rPr>
          <w:rFonts w:ascii="Times New Roman" w:hAnsi="Times New Roman"/>
          <w:sz w:val="24"/>
        </w:rPr>
        <w:t>berikut :</w:t>
      </w:r>
      <w:proofErr w:type="gramEnd"/>
    </w:p>
    <w:p w14:paraId="7CC38A1E" w14:textId="77777777" w:rsidR="0058441F" w:rsidRDefault="0058441F" w:rsidP="0058441F">
      <w:pPr>
        <w:pStyle w:val="ListParagraph"/>
        <w:spacing w:after="0"/>
        <w:ind w:left="1440" w:firstLine="720"/>
        <w:jc w:val="both"/>
        <w:rPr>
          <w:rFonts w:ascii="Times New Roman" w:hAnsi="Times New Roman"/>
          <w:b/>
          <w:sz w:val="24"/>
          <w:szCs w:val="24"/>
        </w:rPr>
      </w:pPr>
      <w:r>
        <w:rPr>
          <w:rFonts w:ascii="Times New Roman" w:hAnsi="Times New Roman"/>
          <w:b/>
          <w:sz w:val="24"/>
          <w:szCs w:val="24"/>
        </w:rPr>
        <w:t>^</w:t>
      </w:r>
    </w:p>
    <w:p w14:paraId="7496A897" w14:textId="7F232BE8" w:rsidR="0058441F" w:rsidRDefault="0058441F" w:rsidP="0058441F">
      <w:pPr>
        <w:pStyle w:val="ListParagraph"/>
        <w:spacing w:after="0"/>
        <w:ind w:left="1440" w:firstLine="720"/>
        <w:jc w:val="both"/>
        <w:rPr>
          <w:rFonts w:ascii="Times New Roman" w:hAnsi="Times New Roman"/>
          <w:sz w:val="24"/>
          <w:szCs w:val="24"/>
        </w:rPr>
      </w:pPr>
      <w:proofErr w:type="gramStart"/>
      <w:r w:rsidRPr="000E2A96">
        <w:rPr>
          <w:rFonts w:ascii="Times New Roman" w:hAnsi="Times New Roman"/>
          <w:sz w:val="24"/>
          <w:szCs w:val="24"/>
        </w:rPr>
        <w:t>Y  =</w:t>
      </w:r>
      <w:proofErr w:type="gramEnd"/>
      <w:r w:rsidRPr="000E2A96">
        <w:rPr>
          <w:rFonts w:ascii="Times New Roman" w:hAnsi="Times New Roman"/>
          <w:sz w:val="24"/>
          <w:szCs w:val="24"/>
        </w:rPr>
        <w:t xml:space="preserve"> α + β</w:t>
      </w:r>
      <w:r w:rsidRPr="000E2A96">
        <w:rPr>
          <w:rFonts w:ascii="Times New Roman" w:hAnsi="Times New Roman"/>
          <w:sz w:val="24"/>
          <w:szCs w:val="24"/>
          <w:vertAlign w:val="subscript"/>
        </w:rPr>
        <w:t>1</w:t>
      </w:r>
      <w:r w:rsidRPr="000E2A96">
        <w:rPr>
          <w:rFonts w:ascii="Times New Roman" w:hAnsi="Times New Roman"/>
          <w:sz w:val="24"/>
          <w:szCs w:val="24"/>
        </w:rPr>
        <w:t>X</w:t>
      </w:r>
      <w:r w:rsidRPr="000E2A96">
        <w:rPr>
          <w:rFonts w:ascii="Times New Roman" w:hAnsi="Times New Roman"/>
          <w:sz w:val="24"/>
          <w:szCs w:val="24"/>
          <w:vertAlign w:val="subscript"/>
        </w:rPr>
        <w:t xml:space="preserve">1 </w:t>
      </w:r>
      <w:r w:rsidRPr="000E2A96">
        <w:rPr>
          <w:rFonts w:ascii="Times New Roman" w:hAnsi="Times New Roman"/>
          <w:sz w:val="24"/>
          <w:szCs w:val="24"/>
        </w:rPr>
        <w:t>+ β</w:t>
      </w:r>
      <w:r w:rsidRPr="000E2A96">
        <w:rPr>
          <w:rFonts w:ascii="Times New Roman" w:hAnsi="Times New Roman"/>
          <w:sz w:val="24"/>
          <w:szCs w:val="24"/>
          <w:vertAlign w:val="subscript"/>
        </w:rPr>
        <w:t>2</w:t>
      </w:r>
      <w:r w:rsidRPr="000E2A96">
        <w:rPr>
          <w:rFonts w:ascii="Times New Roman" w:hAnsi="Times New Roman"/>
          <w:sz w:val="24"/>
          <w:szCs w:val="24"/>
        </w:rPr>
        <w:t>X</w:t>
      </w:r>
      <w:r w:rsidRPr="000E2A96">
        <w:rPr>
          <w:rFonts w:ascii="Times New Roman" w:hAnsi="Times New Roman"/>
          <w:sz w:val="24"/>
          <w:szCs w:val="24"/>
          <w:vertAlign w:val="subscript"/>
        </w:rPr>
        <w:t>2</w:t>
      </w:r>
      <w:r>
        <w:rPr>
          <w:rFonts w:ascii="Times New Roman" w:hAnsi="Times New Roman"/>
          <w:sz w:val="24"/>
          <w:szCs w:val="24"/>
        </w:rPr>
        <w:t xml:space="preserve"> </w:t>
      </w:r>
      <w:r w:rsidRPr="000E2A96">
        <w:rPr>
          <w:rFonts w:ascii="Times New Roman" w:hAnsi="Times New Roman"/>
          <w:sz w:val="24"/>
          <w:szCs w:val="24"/>
        </w:rPr>
        <w:t xml:space="preserve">+ </w:t>
      </w:r>
      <w:r w:rsidR="000F2281" w:rsidRPr="000E2A96">
        <w:rPr>
          <w:rFonts w:ascii="Times New Roman" w:hAnsi="Times New Roman"/>
          <w:sz w:val="24"/>
          <w:szCs w:val="24"/>
        </w:rPr>
        <w:t>β</w:t>
      </w:r>
      <w:r w:rsidR="000F2281">
        <w:rPr>
          <w:rFonts w:ascii="Times New Roman" w:hAnsi="Times New Roman"/>
          <w:sz w:val="24"/>
          <w:szCs w:val="24"/>
          <w:vertAlign w:val="subscript"/>
          <w:lang w:val="id-ID"/>
        </w:rPr>
        <w:t>3</w:t>
      </w:r>
      <w:r w:rsidR="000F2281" w:rsidRPr="000E2A96">
        <w:rPr>
          <w:rFonts w:ascii="Times New Roman" w:hAnsi="Times New Roman"/>
          <w:sz w:val="24"/>
          <w:szCs w:val="24"/>
        </w:rPr>
        <w:t>X</w:t>
      </w:r>
      <w:r w:rsidR="000F2281">
        <w:rPr>
          <w:rFonts w:ascii="Times New Roman" w:hAnsi="Times New Roman"/>
          <w:sz w:val="24"/>
          <w:szCs w:val="24"/>
          <w:vertAlign w:val="subscript"/>
          <w:lang w:val="id-ID"/>
        </w:rPr>
        <w:t xml:space="preserve">3  </w:t>
      </w:r>
      <w:r w:rsidR="000F2281">
        <w:rPr>
          <w:rFonts w:ascii="Times New Roman" w:hAnsi="Times New Roman"/>
          <w:sz w:val="24"/>
          <w:szCs w:val="24"/>
          <w:lang w:val="id-ID"/>
        </w:rPr>
        <w:t xml:space="preserve">+ </w:t>
      </w:r>
      <w:r w:rsidR="000F2281" w:rsidRPr="000E2A96">
        <w:rPr>
          <w:rFonts w:ascii="Times New Roman" w:hAnsi="Times New Roman"/>
          <w:sz w:val="24"/>
          <w:szCs w:val="24"/>
        </w:rPr>
        <w:t>β</w:t>
      </w:r>
      <w:r w:rsidR="000F2281">
        <w:rPr>
          <w:rFonts w:ascii="Times New Roman" w:hAnsi="Times New Roman"/>
          <w:sz w:val="24"/>
          <w:szCs w:val="24"/>
          <w:vertAlign w:val="subscript"/>
          <w:lang w:val="id-ID"/>
        </w:rPr>
        <w:t>3</w:t>
      </w:r>
      <w:r w:rsidR="000F2281" w:rsidRPr="000E2A96">
        <w:rPr>
          <w:rFonts w:ascii="Times New Roman" w:hAnsi="Times New Roman"/>
          <w:sz w:val="24"/>
          <w:szCs w:val="24"/>
        </w:rPr>
        <w:t>X</w:t>
      </w:r>
      <w:r w:rsidR="000F2281">
        <w:rPr>
          <w:rFonts w:ascii="Times New Roman" w:hAnsi="Times New Roman"/>
          <w:sz w:val="24"/>
          <w:szCs w:val="24"/>
          <w:vertAlign w:val="subscript"/>
          <w:lang w:val="id-ID"/>
        </w:rPr>
        <w:t xml:space="preserve">3 </w:t>
      </w:r>
      <w:r w:rsidR="000F2281">
        <w:rPr>
          <w:rFonts w:ascii="Times New Roman" w:hAnsi="Times New Roman"/>
          <w:sz w:val="24"/>
          <w:szCs w:val="24"/>
          <w:lang w:val="id-ID"/>
        </w:rPr>
        <w:t xml:space="preserve">+ </w:t>
      </w:r>
      <w:r w:rsidRPr="000E2A96">
        <w:rPr>
          <w:rFonts w:ascii="Times New Roman" w:hAnsi="Times New Roman"/>
          <w:sz w:val="24"/>
          <w:szCs w:val="24"/>
        </w:rPr>
        <w:t>е</w:t>
      </w:r>
    </w:p>
    <w:p w14:paraId="52CEA742" w14:textId="77777777" w:rsidR="0058441F" w:rsidRDefault="0058441F" w:rsidP="0058441F">
      <w:pPr>
        <w:spacing w:line="240" w:lineRule="auto"/>
        <w:ind w:left="720" w:firstLine="720"/>
        <w:jc w:val="both"/>
        <w:rPr>
          <w:rFonts w:ascii="Times New Roman" w:hAnsi="Times New Roman"/>
          <w:sz w:val="24"/>
        </w:rPr>
      </w:pPr>
    </w:p>
    <w:p w14:paraId="5CF3794C" w14:textId="77777777" w:rsidR="0058441F" w:rsidRPr="00AE6D4C" w:rsidRDefault="0058441F" w:rsidP="0058441F">
      <w:pPr>
        <w:spacing w:line="240" w:lineRule="auto"/>
        <w:ind w:left="720" w:firstLine="720"/>
        <w:jc w:val="both"/>
        <w:rPr>
          <w:rFonts w:ascii="Times New Roman" w:hAnsi="Times New Roman"/>
          <w:sz w:val="24"/>
        </w:rPr>
      </w:pPr>
      <w:r>
        <w:rPr>
          <w:rFonts w:ascii="Times New Roman" w:hAnsi="Times New Roman"/>
          <w:sz w:val="24"/>
        </w:rPr>
        <w:t>Maka didapat persamaan seperti:</w:t>
      </w:r>
    </w:p>
    <w:p w14:paraId="03814F26" w14:textId="77777777" w:rsidR="0058441F" w:rsidRDefault="0058441F" w:rsidP="0058441F">
      <w:pPr>
        <w:pStyle w:val="ListParagraph"/>
        <w:spacing w:after="0"/>
        <w:ind w:left="1440" w:firstLine="720"/>
        <w:jc w:val="both"/>
        <w:rPr>
          <w:rFonts w:ascii="Times New Roman" w:hAnsi="Times New Roman"/>
          <w:b/>
          <w:sz w:val="24"/>
          <w:szCs w:val="24"/>
        </w:rPr>
      </w:pPr>
      <w:r>
        <w:rPr>
          <w:rFonts w:ascii="Times New Roman" w:hAnsi="Times New Roman"/>
          <w:b/>
          <w:sz w:val="24"/>
          <w:szCs w:val="24"/>
        </w:rPr>
        <w:t>^</w:t>
      </w:r>
    </w:p>
    <w:p w14:paraId="12C625EC" w14:textId="3BB44E35" w:rsidR="0058441F" w:rsidRDefault="0058441F" w:rsidP="0058441F">
      <w:pPr>
        <w:spacing w:line="240" w:lineRule="auto"/>
        <w:ind w:left="1440" w:firstLine="720"/>
        <w:jc w:val="both"/>
        <w:rPr>
          <w:rFonts w:ascii="Times New Roman" w:hAnsi="Times New Roman"/>
          <w:sz w:val="24"/>
        </w:rPr>
      </w:pPr>
      <w:proofErr w:type="gramStart"/>
      <w:r w:rsidRPr="000E2A96">
        <w:rPr>
          <w:rFonts w:ascii="Times New Roman" w:hAnsi="Times New Roman"/>
          <w:sz w:val="24"/>
          <w:szCs w:val="24"/>
        </w:rPr>
        <w:t xml:space="preserve">Y  </w:t>
      </w:r>
      <w:r w:rsidRPr="00754ACD">
        <w:rPr>
          <w:rFonts w:ascii="Times New Roman" w:hAnsi="Times New Roman"/>
          <w:sz w:val="24"/>
        </w:rPr>
        <w:t>=</w:t>
      </w:r>
      <w:proofErr w:type="gramEnd"/>
      <w:r w:rsidRPr="00754ACD">
        <w:rPr>
          <w:rFonts w:ascii="Times New Roman" w:hAnsi="Times New Roman"/>
          <w:sz w:val="24"/>
        </w:rPr>
        <w:t xml:space="preserve"> </w:t>
      </w:r>
      <w:r w:rsidR="000F2281">
        <w:rPr>
          <w:rFonts w:ascii="Times New Roman" w:hAnsi="Times New Roman"/>
          <w:sz w:val="24"/>
          <w:lang w:val="id-ID"/>
        </w:rPr>
        <w:t>-4,917</w:t>
      </w:r>
      <w:r>
        <w:rPr>
          <w:rFonts w:ascii="Times New Roman" w:hAnsi="Times New Roman"/>
          <w:sz w:val="24"/>
        </w:rPr>
        <w:t xml:space="preserve"> + 0,</w:t>
      </w:r>
      <w:r w:rsidR="000F2281">
        <w:rPr>
          <w:rFonts w:ascii="Times New Roman" w:hAnsi="Times New Roman"/>
          <w:sz w:val="24"/>
          <w:lang w:val="id-ID"/>
        </w:rPr>
        <w:t>387</w:t>
      </w:r>
      <w:r>
        <w:rPr>
          <w:rFonts w:ascii="Times New Roman" w:hAnsi="Times New Roman"/>
          <w:sz w:val="24"/>
        </w:rPr>
        <w:t xml:space="preserve">X1 + </w:t>
      </w:r>
      <w:r w:rsidR="000F2281">
        <w:rPr>
          <w:rFonts w:ascii="Times New Roman" w:hAnsi="Times New Roman"/>
          <w:sz w:val="24"/>
          <w:lang w:val="id-ID"/>
        </w:rPr>
        <w:t>(-0,56)</w:t>
      </w:r>
      <w:r>
        <w:rPr>
          <w:rFonts w:ascii="Times New Roman" w:hAnsi="Times New Roman"/>
          <w:sz w:val="24"/>
        </w:rPr>
        <w:t xml:space="preserve"> X2 + </w:t>
      </w:r>
      <w:r w:rsidR="000F2281">
        <w:rPr>
          <w:rFonts w:ascii="Times New Roman" w:hAnsi="Times New Roman"/>
          <w:sz w:val="24"/>
          <w:lang w:val="id-ID"/>
        </w:rPr>
        <w:t xml:space="preserve">0,261X3 + 0,011X4 + </w:t>
      </w:r>
      <w:r>
        <w:rPr>
          <w:rFonts w:ascii="Times New Roman" w:hAnsi="Times New Roman"/>
          <w:sz w:val="24"/>
        </w:rPr>
        <w:t>e</w:t>
      </w:r>
    </w:p>
    <w:p w14:paraId="56A97C4A" w14:textId="77777777" w:rsidR="0058441F" w:rsidRDefault="0058441F" w:rsidP="0058441F">
      <w:pPr>
        <w:spacing w:after="0" w:line="240" w:lineRule="auto"/>
        <w:ind w:left="1440" w:firstLine="720"/>
        <w:jc w:val="both"/>
        <w:rPr>
          <w:rFonts w:ascii="Times New Roman" w:hAnsi="Times New Roman"/>
          <w:sz w:val="24"/>
        </w:rPr>
      </w:pPr>
    </w:p>
    <w:p w14:paraId="3F120D82" w14:textId="77777777" w:rsidR="0058441F" w:rsidRDefault="0058441F" w:rsidP="0058441F">
      <w:pPr>
        <w:spacing w:after="0" w:line="480" w:lineRule="auto"/>
        <w:ind w:left="1134" w:firstLine="567"/>
        <w:jc w:val="both"/>
        <w:rPr>
          <w:rFonts w:ascii="Times New Roman" w:hAnsi="Times New Roman"/>
          <w:sz w:val="24"/>
        </w:rPr>
      </w:pPr>
      <w:r>
        <w:rPr>
          <w:rFonts w:ascii="Times New Roman" w:hAnsi="Times New Roman"/>
          <w:sz w:val="24"/>
        </w:rPr>
        <w:t xml:space="preserve">Dari persamaan regresi linear berganda diatas dapat diambil kesimpulan sebagai </w:t>
      </w:r>
      <w:proofErr w:type="gramStart"/>
      <w:r>
        <w:rPr>
          <w:rFonts w:ascii="Times New Roman" w:hAnsi="Times New Roman"/>
          <w:sz w:val="24"/>
        </w:rPr>
        <w:t>berikut :</w:t>
      </w:r>
      <w:proofErr w:type="gramEnd"/>
    </w:p>
    <w:p w14:paraId="329CF9E9" w14:textId="72117A91" w:rsidR="0058441F" w:rsidRDefault="0058441F" w:rsidP="008E6B58">
      <w:pPr>
        <w:numPr>
          <w:ilvl w:val="0"/>
          <w:numId w:val="79"/>
        </w:numPr>
        <w:spacing w:after="0" w:line="480" w:lineRule="auto"/>
        <w:ind w:left="1418" w:hanging="284"/>
        <w:jc w:val="both"/>
        <w:rPr>
          <w:rFonts w:ascii="Times New Roman" w:hAnsi="Times New Roman"/>
          <w:sz w:val="24"/>
        </w:rPr>
      </w:pPr>
      <w:r>
        <w:rPr>
          <w:rFonts w:ascii="Times New Roman" w:hAnsi="Times New Roman"/>
          <w:sz w:val="24"/>
        </w:rPr>
        <w:t xml:space="preserve"> Konstanta (a) sebesar </w:t>
      </w:r>
      <w:r w:rsidR="00357AED">
        <w:rPr>
          <w:rFonts w:ascii="Times New Roman" w:hAnsi="Times New Roman"/>
          <w:sz w:val="24"/>
          <w:lang w:val="id-ID"/>
        </w:rPr>
        <w:t xml:space="preserve">4,917 </w:t>
      </w:r>
      <w:r>
        <w:rPr>
          <w:rFonts w:ascii="Times New Roman" w:hAnsi="Times New Roman"/>
          <w:sz w:val="24"/>
        </w:rPr>
        <w:t xml:space="preserve">hal ini dapat diartikan bahwa jika </w:t>
      </w:r>
      <w:r w:rsidR="000F2281">
        <w:rPr>
          <w:rFonts w:ascii="Times New Roman" w:hAnsi="Times New Roman"/>
          <w:sz w:val="24"/>
          <w:lang w:val="id-ID"/>
        </w:rPr>
        <w:t>Keputusa</w:t>
      </w:r>
      <w:r>
        <w:rPr>
          <w:rFonts w:ascii="Times New Roman" w:hAnsi="Times New Roman"/>
          <w:sz w:val="24"/>
        </w:rPr>
        <w:t>n</w:t>
      </w:r>
      <w:r w:rsidR="000F2281">
        <w:rPr>
          <w:rFonts w:ascii="Times New Roman" w:hAnsi="Times New Roman"/>
          <w:sz w:val="24"/>
          <w:lang w:val="id-ID"/>
        </w:rPr>
        <w:t xml:space="preserve"> </w:t>
      </w:r>
      <w:r w:rsidR="000F2281">
        <w:rPr>
          <w:rFonts w:ascii="Times New Roman" w:hAnsi="Times New Roman"/>
          <w:i/>
          <w:sz w:val="24"/>
          <w:lang w:val="id-ID"/>
        </w:rPr>
        <w:t>hedging</w:t>
      </w:r>
      <w:r>
        <w:rPr>
          <w:rFonts w:ascii="Times New Roman" w:hAnsi="Times New Roman"/>
          <w:sz w:val="24"/>
        </w:rPr>
        <w:t xml:space="preserve"> akan memperoleh nilai sebesar </w:t>
      </w:r>
      <w:r w:rsidR="000F2281">
        <w:rPr>
          <w:rFonts w:ascii="Times New Roman" w:hAnsi="Times New Roman"/>
          <w:sz w:val="24"/>
          <w:lang w:val="id-ID"/>
        </w:rPr>
        <w:t>4,917</w:t>
      </w:r>
      <w:r>
        <w:rPr>
          <w:rFonts w:ascii="Times New Roman" w:hAnsi="Times New Roman"/>
          <w:sz w:val="24"/>
        </w:rPr>
        <w:t xml:space="preserve">%, dengan asumsi </w:t>
      </w:r>
      <w:r w:rsidR="000F2281">
        <w:rPr>
          <w:rFonts w:ascii="Times New Roman" w:hAnsi="Times New Roman"/>
          <w:sz w:val="24"/>
          <w:lang w:val="id-ID"/>
        </w:rPr>
        <w:t xml:space="preserve">Profitabilitas, </w:t>
      </w:r>
      <w:r w:rsidR="000F2281" w:rsidRPr="000F2281">
        <w:rPr>
          <w:rFonts w:ascii="Times New Roman" w:hAnsi="Times New Roman"/>
          <w:i/>
          <w:sz w:val="24"/>
          <w:lang w:val="id-ID"/>
        </w:rPr>
        <w:t>Leverage, Firm Size</w:t>
      </w:r>
      <w:r w:rsidR="000F2281">
        <w:rPr>
          <w:rFonts w:ascii="Times New Roman" w:hAnsi="Times New Roman"/>
          <w:sz w:val="24"/>
          <w:lang w:val="id-ID"/>
        </w:rPr>
        <w:t xml:space="preserve"> dan </w:t>
      </w:r>
      <w:r w:rsidR="000F2281" w:rsidRPr="000F2281">
        <w:rPr>
          <w:rFonts w:ascii="Times New Roman" w:hAnsi="Times New Roman"/>
          <w:i/>
          <w:sz w:val="24"/>
          <w:lang w:val="id-ID"/>
        </w:rPr>
        <w:t>Growth</w:t>
      </w:r>
      <w:r w:rsidR="000F2281">
        <w:rPr>
          <w:rFonts w:ascii="Times New Roman" w:hAnsi="Times New Roman"/>
          <w:i/>
          <w:sz w:val="24"/>
          <w:lang w:val="id-ID"/>
        </w:rPr>
        <w:t xml:space="preserve"> Opportunity</w:t>
      </w:r>
      <w:r>
        <w:rPr>
          <w:rFonts w:ascii="Times New Roman" w:hAnsi="Times New Roman"/>
          <w:sz w:val="24"/>
        </w:rPr>
        <w:t xml:space="preserve"> sama dengan nol. </w:t>
      </w:r>
    </w:p>
    <w:p w14:paraId="4B2C36A3" w14:textId="5706CC3E" w:rsidR="0058441F" w:rsidRPr="00357AED" w:rsidRDefault="0058441F" w:rsidP="008E6B58">
      <w:pPr>
        <w:numPr>
          <w:ilvl w:val="0"/>
          <w:numId w:val="79"/>
        </w:numPr>
        <w:spacing w:after="0" w:line="480" w:lineRule="auto"/>
        <w:ind w:left="1418" w:hanging="284"/>
        <w:jc w:val="both"/>
        <w:rPr>
          <w:rFonts w:ascii="Times New Roman" w:hAnsi="Times New Roman"/>
          <w:sz w:val="24"/>
        </w:rPr>
      </w:pPr>
      <w:r>
        <w:rPr>
          <w:rFonts w:ascii="Times New Roman" w:hAnsi="Times New Roman"/>
          <w:sz w:val="24"/>
        </w:rPr>
        <w:lastRenderedPageBreak/>
        <w:t xml:space="preserve">Nilai koefisien regresi dari variabel </w:t>
      </w:r>
      <w:r w:rsidR="00357AED">
        <w:rPr>
          <w:rFonts w:ascii="Times New Roman" w:hAnsi="Times New Roman"/>
          <w:sz w:val="24"/>
          <w:lang w:val="id-ID"/>
        </w:rPr>
        <w:t>Profitabilitas</w:t>
      </w:r>
      <w:r w:rsidR="00357AED">
        <w:rPr>
          <w:rFonts w:ascii="Times New Roman" w:hAnsi="Times New Roman"/>
          <w:sz w:val="24"/>
        </w:rPr>
        <w:t xml:space="preserve"> (X1) sebesar 0,</w:t>
      </w:r>
      <w:r w:rsidR="00357AED">
        <w:rPr>
          <w:rFonts w:ascii="Times New Roman" w:hAnsi="Times New Roman"/>
          <w:sz w:val="24"/>
          <w:lang w:val="id-ID"/>
        </w:rPr>
        <w:t xml:space="preserve">387 </w:t>
      </w:r>
      <w:r>
        <w:rPr>
          <w:rFonts w:ascii="Times New Roman" w:hAnsi="Times New Roman"/>
          <w:sz w:val="24"/>
        </w:rPr>
        <w:t xml:space="preserve">mengindikasikan bahwa apabila </w:t>
      </w:r>
      <w:r w:rsidR="00357AED">
        <w:rPr>
          <w:rFonts w:ascii="Times New Roman" w:hAnsi="Times New Roman"/>
          <w:sz w:val="24"/>
          <w:lang w:val="id-ID"/>
        </w:rPr>
        <w:t>profitabilitas</w:t>
      </w:r>
      <w:r>
        <w:rPr>
          <w:rFonts w:ascii="Times New Roman" w:hAnsi="Times New Roman"/>
          <w:sz w:val="24"/>
        </w:rPr>
        <w:t xml:space="preserve"> mengalami kenaikan 1%, maka nilai dari </w:t>
      </w:r>
      <w:r w:rsidR="00357AED">
        <w:rPr>
          <w:rFonts w:ascii="Times New Roman" w:hAnsi="Times New Roman"/>
          <w:sz w:val="24"/>
          <w:lang w:val="id-ID"/>
        </w:rPr>
        <w:t xml:space="preserve">Keputusan </w:t>
      </w:r>
      <w:r w:rsidR="00357AED">
        <w:rPr>
          <w:rFonts w:ascii="Times New Roman" w:hAnsi="Times New Roman"/>
          <w:i/>
          <w:sz w:val="24"/>
          <w:lang w:val="id-ID"/>
        </w:rPr>
        <w:t>Hedging</w:t>
      </w:r>
      <w:r w:rsidR="00357AED">
        <w:rPr>
          <w:rFonts w:ascii="Times New Roman" w:hAnsi="Times New Roman"/>
          <w:sz w:val="24"/>
        </w:rPr>
        <w:t xml:space="preserve"> akan meningkat sebesar  0,</w:t>
      </w:r>
      <w:r w:rsidR="00357AED">
        <w:rPr>
          <w:rFonts w:ascii="Times New Roman" w:hAnsi="Times New Roman"/>
          <w:sz w:val="24"/>
          <w:lang w:val="id-ID"/>
        </w:rPr>
        <w:t>387</w:t>
      </w:r>
      <w:r>
        <w:rPr>
          <w:rFonts w:ascii="Times New Roman" w:hAnsi="Times New Roman"/>
          <w:sz w:val="24"/>
        </w:rPr>
        <w:t>%.</w:t>
      </w:r>
    </w:p>
    <w:p w14:paraId="5CE82498" w14:textId="6A004A91" w:rsidR="00357AED" w:rsidRPr="00357AED" w:rsidRDefault="00357AED" w:rsidP="008E6B58">
      <w:pPr>
        <w:numPr>
          <w:ilvl w:val="0"/>
          <w:numId w:val="79"/>
        </w:numPr>
        <w:spacing w:after="0" w:line="480" w:lineRule="auto"/>
        <w:ind w:left="1418" w:hanging="284"/>
        <w:jc w:val="both"/>
        <w:rPr>
          <w:rFonts w:ascii="Times New Roman" w:hAnsi="Times New Roman"/>
          <w:sz w:val="24"/>
        </w:rPr>
      </w:pPr>
      <w:r>
        <w:rPr>
          <w:rFonts w:ascii="Times New Roman" w:hAnsi="Times New Roman"/>
          <w:sz w:val="24"/>
        </w:rPr>
        <w:t xml:space="preserve">Nilai koefisien regresi dari variabel </w:t>
      </w:r>
      <w:r>
        <w:rPr>
          <w:rFonts w:ascii="Times New Roman" w:hAnsi="Times New Roman"/>
          <w:i/>
          <w:sz w:val="24"/>
          <w:lang w:val="id-ID"/>
        </w:rPr>
        <w:t>Leverage</w:t>
      </w:r>
      <w:r>
        <w:rPr>
          <w:rFonts w:ascii="Times New Roman" w:hAnsi="Times New Roman"/>
          <w:sz w:val="24"/>
        </w:rPr>
        <w:t xml:space="preserve"> (X</w:t>
      </w:r>
      <w:r>
        <w:rPr>
          <w:rFonts w:ascii="Times New Roman" w:hAnsi="Times New Roman"/>
          <w:sz w:val="24"/>
          <w:lang w:val="id-ID"/>
        </w:rPr>
        <w:t>2</w:t>
      </w:r>
      <w:r>
        <w:rPr>
          <w:rFonts w:ascii="Times New Roman" w:hAnsi="Times New Roman"/>
          <w:sz w:val="24"/>
        </w:rPr>
        <w:t>) sebesar 0,</w:t>
      </w:r>
      <w:r>
        <w:rPr>
          <w:rFonts w:ascii="Times New Roman" w:hAnsi="Times New Roman"/>
          <w:sz w:val="24"/>
          <w:lang w:val="id-ID"/>
        </w:rPr>
        <w:t xml:space="preserve">056 </w:t>
      </w:r>
      <w:r>
        <w:rPr>
          <w:rFonts w:ascii="Times New Roman" w:hAnsi="Times New Roman"/>
          <w:sz w:val="24"/>
        </w:rPr>
        <w:t xml:space="preserve">mengindikasikan bahwa apabila </w:t>
      </w:r>
      <w:r>
        <w:rPr>
          <w:rFonts w:ascii="Times New Roman" w:hAnsi="Times New Roman"/>
          <w:i/>
          <w:sz w:val="24"/>
          <w:lang w:val="id-ID"/>
        </w:rPr>
        <w:t>Leverage</w:t>
      </w:r>
      <w:r>
        <w:rPr>
          <w:rFonts w:ascii="Times New Roman" w:hAnsi="Times New Roman"/>
          <w:sz w:val="24"/>
        </w:rPr>
        <w:t xml:space="preserve"> mengalami kenaikan 1%, maka nilai dari </w:t>
      </w:r>
      <w:r>
        <w:rPr>
          <w:rFonts w:ascii="Times New Roman" w:hAnsi="Times New Roman"/>
          <w:sz w:val="24"/>
          <w:lang w:val="id-ID"/>
        </w:rPr>
        <w:t xml:space="preserve">Keputusan </w:t>
      </w:r>
      <w:r>
        <w:rPr>
          <w:rFonts w:ascii="Times New Roman" w:hAnsi="Times New Roman"/>
          <w:i/>
          <w:sz w:val="24"/>
          <w:lang w:val="id-ID"/>
        </w:rPr>
        <w:t>Hedging</w:t>
      </w:r>
      <w:r>
        <w:rPr>
          <w:rFonts w:ascii="Times New Roman" w:hAnsi="Times New Roman"/>
          <w:sz w:val="24"/>
        </w:rPr>
        <w:t xml:space="preserve"> akan men</w:t>
      </w:r>
      <w:r>
        <w:rPr>
          <w:rFonts w:ascii="Times New Roman" w:hAnsi="Times New Roman"/>
          <w:sz w:val="24"/>
          <w:lang w:val="id-ID"/>
        </w:rPr>
        <w:t>urun</w:t>
      </w:r>
      <w:r>
        <w:rPr>
          <w:rFonts w:ascii="Times New Roman" w:hAnsi="Times New Roman"/>
          <w:sz w:val="24"/>
        </w:rPr>
        <w:t xml:space="preserve"> </w:t>
      </w:r>
      <w:proofErr w:type="gramStart"/>
      <w:r>
        <w:rPr>
          <w:rFonts w:ascii="Times New Roman" w:hAnsi="Times New Roman"/>
          <w:sz w:val="24"/>
        </w:rPr>
        <w:t>sebesar  0,</w:t>
      </w:r>
      <w:r>
        <w:rPr>
          <w:rFonts w:ascii="Times New Roman" w:hAnsi="Times New Roman"/>
          <w:sz w:val="24"/>
          <w:lang w:val="id-ID"/>
        </w:rPr>
        <w:t>387</w:t>
      </w:r>
      <w:proofErr w:type="gramEnd"/>
      <w:r>
        <w:rPr>
          <w:rFonts w:ascii="Times New Roman" w:hAnsi="Times New Roman"/>
          <w:sz w:val="24"/>
        </w:rPr>
        <w:t>%.</w:t>
      </w:r>
    </w:p>
    <w:p w14:paraId="7261CC9E" w14:textId="66386796" w:rsidR="00357AED" w:rsidRPr="00357AED" w:rsidRDefault="00357AED" w:rsidP="008E6B58">
      <w:pPr>
        <w:numPr>
          <w:ilvl w:val="0"/>
          <w:numId w:val="79"/>
        </w:numPr>
        <w:spacing w:after="0" w:line="480" w:lineRule="auto"/>
        <w:ind w:left="1418" w:hanging="284"/>
        <w:jc w:val="both"/>
        <w:rPr>
          <w:rFonts w:ascii="Times New Roman" w:hAnsi="Times New Roman"/>
          <w:sz w:val="24"/>
        </w:rPr>
      </w:pPr>
      <w:r>
        <w:rPr>
          <w:rFonts w:ascii="Times New Roman" w:hAnsi="Times New Roman"/>
          <w:sz w:val="24"/>
        </w:rPr>
        <w:t xml:space="preserve">Nilai koefisien regresi dari variabel </w:t>
      </w:r>
      <w:r>
        <w:rPr>
          <w:rFonts w:ascii="Times New Roman" w:hAnsi="Times New Roman"/>
          <w:i/>
          <w:sz w:val="24"/>
          <w:lang w:val="id-ID"/>
        </w:rPr>
        <w:t>Firm Size</w:t>
      </w:r>
      <w:r>
        <w:rPr>
          <w:rFonts w:ascii="Times New Roman" w:hAnsi="Times New Roman"/>
          <w:sz w:val="24"/>
        </w:rPr>
        <w:t xml:space="preserve"> (X</w:t>
      </w:r>
      <w:r>
        <w:rPr>
          <w:rFonts w:ascii="Times New Roman" w:hAnsi="Times New Roman"/>
          <w:sz w:val="24"/>
          <w:lang w:val="id-ID"/>
        </w:rPr>
        <w:t>3</w:t>
      </w:r>
      <w:r>
        <w:rPr>
          <w:rFonts w:ascii="Times New Roman" w:hAnsi="Times New Roman"/>
          <w:sz w:val="24"/>
        </w:rPr>
        <w:t>) sebesar 0,</w:t>
      </w:r>
      <w:r>
        <w:rPr>
          <w:rFonts w:ascii="Times New Roman" w:hAnsi="Times New Roman"/>
          <w:sz w:val="24"/>
          <w:lang w:val="id-ID"/>
        </w:rPr>
        <w:t xml:space="preserve">261 </w:t>
      </w:r>
      <w:r>
        <w:rPr>
          <w:rFonts w:ascii="Times New Roman" w:hAnsi="Times New Roman"/>
          <w:sz w:val="24"/>
        </w:rPr>
        <w:t xml:space="preserve">mengindikasikan bahwa apabila </w:t>
      </w:r>
      <w:r>
        <w:rPr>
          <w:rFonts w:ascii="Times New Roman" w:hAnsi="Times New Roman"/>
          <w:i/>
          <w:sz w:val="24"/>
          <w:lang w:val="id-ID"/>
        </w:rPr>
        <w:t>firm size</w:t>
      </w:r>
      <w:r>
        <w:rPr>
          <w:rFonts w:ascii="Times New Roman" w:hAnsi="Times New Roman"/>
          <w:sz w:val="24"/>
        </w:rPr>
        <w:t xml:space="preserve"> mengalami kenaikan 1%, maka nilai dari </w:t>
      </w:r>
      <w:r>
        <w:rPr>
          <w:rFonts w:ascii="Times New Roman" w:hAnsi="Times New Roman"/>
          <w:sz w:val="24"/>
          <w:lang w:val="id-ID"/>
        </w:rPr>
        <w:t xml:space="preserve">Keputusan </w:t>
      </w:r>
      <w:r>
        <w:rPr>
          <w:rFonts w:ascii="Times New Roman" w:hAnsi="Times New Roman"/>
          <w:i/>
          <w:sz w:val="24"/>
          <w:lang w:val="id-ID"/>
        </w:rPr>
        <w:t>Hedging</w:t>
      </w:r>
      <w:r>
        <w:rPr>
          <w:rFonts w:ascii="Times New Roman" w:hAnsi="Times New Roman"/>
          <w:sz w:val="24"/>
        </w:rPr>
        <w:t xml:space="preserve"> akan men</w:t>
      </w:r>
      <w:r>
        <w:rPr>
          <w:rFonts w:ascii="Times New Roman" w:hAnsi="Times New Roman"/>
          <w:sz w:val="24"/>
          <w:lang w:val="id-ID"/>
        </w:rPr>
        <w:t>urun</w:t>
      </w:r>
      <w:r>
        <w:rPr>
          <w:rFonts w:ascii="Times New Roman" w:hAnsi="Times New Roman"/>
          <w:sz w:val="24"/>
        </w:rPr>
        <w:t xml:space="preserve"> </w:t>
      </w:r>
      <w:proofErr w:type="gramStart"/>
      <w:r>
        <w:rPr>
          <w:rFonts w:ascii="Times New Roman" w:hAnsi="Times New Roman"/>
          <w:sz w:val="24"/>
        </w:rPr>
        <w:t>sebesar  0,</w:t>
      </w:r>
      <w:r>
        <w:rPr>
          <w:rFonts w:ascii="Times New Roman" w:hAnsi="Times New Roman"/>
          <w:sz w:val="24"/>
          <w:lang w:val="id-ID"/>
        </w:rPr>
        <w:t>261</w:t>
      </w:r>
      <w:proofErr w:type="gramEnd"/>
      <w:r>
        <w:rPr>
          <w:rFonts w:ascii="Times New Roman" w:hAnsi="Times New Roman"/>
          <w:sz w:val="24"/>
        </w:rPr>
        <w:t>%.</w:t>
      </w:r>
    </w:p>
    <w:p w14:paraId="28398281" w14:textId="08D51772" w:rsidR="00357AED" w:rsidRPr="00357AED" w:rsidRDefault="00357AED" w:rsidP="008E6B58">
      <w:pPr>
        <w:numPr>
          <w:ilvl w:val="0"/>
          <w:numId w:val="79"/>
        </w:numPr>
        <w:spacing w:after="0" w:line="480" w:lineRule="auto"/>
        <w:ind w:left="1418" w:hanging="284"/>
        <w:jc w:val="both"/>
        <w:rPr>
          <w:rFonts w:ascii="Times New Roman" w:hAnsi="Times New Roman"/>
          <w:sz w:val="24"/>
        </w:rPr>
      </w:pPr>
      <w:r>
        <w:rPr>
          <w:rFonts w:ascii="Times New Roman" w:hAnsi="Times New Roman"/>
          <w:sz w:val="24"/>
        </w:rPr>
        <w:t xml:space="preserve">Nilai koefisien regresi dari variabel </w:t>
      </w:r>
      <w:r>
        <w:rPr>
          <w:rFonts w:ascii="Times New Roman" w:hAnsi="Times New Roman"/>
          <w:i/>
          <w:sz w:val="24"/>
          <w:lang w:val="id-ID"/>
        </w:rPr>
        <w:t>Grwoth Opportunity</w:t>
      </w:r>
      <w:r>
        <w:rPr>
          <w:rFonts w:ascii="Times New Roman" w:hAnsi="Times New Roman"/>
          <w:sz w:val="24"/>
        </w:rPr>
        <w:t xml:space="preserve"> (X</w:t>
      </w:r>
      <w:r>
        <w:rPr>
          <w:rFonts w:ascii="Times New Roman" w:hAnsi="Times New Roman"/>
          <w:sz w:val="24"/>
          <w:lang w:val="id-ID"/>
        </w:rPr>
        <w:t>4</w:t>
      </w:r>
      <w:r>
        <w:rPr>
          <w:rFonts w:ascii="Times New Roman" w:hAnsi="Times New Roman"/>
          <w:sz w:val="24"/>
        </w:rPr>
        <w:t>) sebesar 0,</w:t>
      </w:r>
      <w:r>
        <w:rPr>
          <w:rFonts w:ascii="Times New Roman" w:hAnsi="Times New Roman"/>
          <w:sz w:val="24"/>
          <w:lang w:val="id-ID"/>
        </w:rPr>
        <w:t xml:space="preserve">011 </w:t>
      </w:r>
      <w:r>
        <w:rPr>
          <w:rFonts w:ascii="Times New Roman" w:hAnsi="Times New Roman"/>
          <w:sz w:val="24"/>
        </w:rPr>
        <w:t xml:space="preserve">mengindikasikan bahwa apabila </w:t>
      </w:r>
      <w:r>
        <w:rPr>
          <w:rFonts w:ascii="Times New Roman" w:hAnsi="Times New Roman"/>
          <w:i/>
          <w:sz w:val="24"/>
          <w:lang w:val="id-ID"/>
        </w:rPr>
        <w:t>Leverage</w:t>
      </w:r>
      <w:r>
        <w:rPr>
          <w:rFonts w:ascii="Times New Roman" w:hAnsi="Times New Roman"/>
          <w:sz w:val="24"/>
        </w:rPr>
        <w:t xml:space="preserve"> mengalami kenaikan 1%, maka nilai dari </w:t>
      </w:r>
      <w:r>
        <w:rPr>
          <w:rFonts w:ascii="Times New Roman" w:hAnsi="Times New Roman"/>
          <w:sz w:val="24"/>
          <w:lang w:val="id-ID"/>
        </w:rPr>
        <w:t xml:space="preserve">Keputusan </w:t>
      </w:r>
      <w:r>
        <w:rPr>
          <w:rFonts w:ascii="Times New Roman" w:hAnsi="Times New Roman"/>
          <w:i/>
          <w:sz w:val="24"/>
          <w:lang w:val="id-ID"/>
        </w:rPr>
        <w:t>Hedging</w:t>
      </w:r>
      <w:r>
        <w:rPr>
          <w:rFonts w:ascii="Times New Roman" w:hAnsi="Times New Roman"/>
          <w:sz w:val="24"/>
        </w:rPr>
        <w:t xml:space="preserve"> akan men</w:t>
      </w:r>
      <w:r>
        <w:rPr>
          <w:rFonts w:ascii="Times New Roman" w:hAnsi="Times New Roman"/>
          <w:sz w:val="24"/>
          <w:lang w:val="id-ID"/>
        </w:rPr>
        <w:t>urun</w:t>
      </w:r>
      <w:r>
        <w:rPr>
          <w:rFonts w:ascii="Times New Roman" w:hAnsi="Times New Roman"/>
          <w:sz w:val="24"/>
        </w:rPr>
        <w:t xml:space="preserve"> sebesar  0,</w:t>
      </w:r>
      <w:r>
        <w:rPr>
          <w:rFonts w:ascii="Times New Roman" w:hAnsi="Times New Roman"/>
          <w:sz w:val="24"/>
          <w:lang w:val="id-ID"/>
        </w:rPr>
        <w:t>011</w:t>
      </w:r>
      <w:r>
        <w:rPr>
          <w:rFonts w:ascii="Times New Roman" w:hAnsi="Times New Roman"/>
          <w:sz w:val="24"/>
        </w:rPr>
        <w:t>%.</w:t>
      </w:r>
    </w:p>
    <w:p w14:paraId="67270466" w14:textId="3D8723AC" w:rsidR="00171912" w:rsidRPr="007E6DF5" w:rsidRDefault="00171912" w:rsidP="008E6B58">
      <w:pPr>
        <w:pStyle w:val="ListParagraph"/>
        <w:numPr>
          <w:ilvl w:val="0"/>
          <w:numId w:val="54"/>
        </w:numPr>
        <w:autoSpaceDE w:val="0"/>
        <w:autoSpaceDN w:val="0"/>
        <w:adjustRightInd w:val="0"/>
        <w:spacing w:after="0" w:line="480" w:lineRule="auto"/>
        <w:jc w:val="both"/>
        <w:rPr>
          <w:rFonts w:ascii="Times New Roman" w:hAnsi="Times New Roman" w:cs="Times New Roman"/>
          <w:sz w:val="24"/>
          <w:szCs w:val="24"/>
          <w:lang w:val="id-ID"/>
        </w:rPr>
      </w:pPr>
      <w:r w:rsidRPr="007E6DF5">
        <w:rPr>
          <w:rFonts w:ascii="Times New Roman" w:hAnsi="Times New Roman" w:cs="Times New Roman"/>
          <w:sz w:val="24"/>
          <w:szCs w:val="24"/>
          <w:lang w:val="id-ID"/>
        </w:rPr>
        <w:t>Analisis Regresi Logistik</w:t>
      </w:r>
    </w:p>
    <w:p w14:paraId="04705AED" w14:textId="5809BFD7" w:rsidR="00171912" w:rsidRDefault="00171912" w:rsidP="008E6B58">
      <w:pPr>
        <w:pStyle w:val="ListParagraph"/>
        <w:numPr>
          <w:ilvl w:val="0"/>
          <w:numId w:val="56"/>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Menilai kesuluruhan Model </w:t>
      </w:r>
    </w:p>
    <w:p w14:paraId="601C03E1" w14:textId="6BC82F72" w:rsidR="004A1ACA" w:rsidRPr="0058441F" w:rsidRDefault="00171912" w:rsidP="0058441F">
      <w:pPr>
        <w:pStyle w:val="ListParagraph"/>
        <w:autoSpaceDE w:val="0"/>
        <w:autoSpaceDN w:val="0"/>
        <w:adjustRightInd w:val="0"/>
        <w:spacing w:after="0" w:line="480" w:lineRule="auto"/>
        <w:ind w:left="1440" w:firstLine="82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Uji keseluruhan model dilakukan dalam uji regresi logistik dengan memperbandingkan nilai -2log </w:t>
      </w:r>
      <w:r w:rsidRPr="007B38F8">
        <w:rPr>
          <w:rFonts w:ascii="Times New Roman" w:hAnsi="Times New Roman" w:cs="Times New Roman"/>
          <w:i/>
          <w:sz w:val="24"/>
          <w:szCs w:val="24"/>
          <w:lang w:val="id-ID"/>
        </w:rPr>
        <w:t>likelihood</w:t>
      </w:r>
      <w:r>
        <w:rPr>
          <w:rFonts w:ascii="Times New Roman" w:hAnsi="Times New Roman" w:cs="Times New Roman"/>
          <w:sz w:val="24"/>
          <w:szCs w:val="24"/>
          <w:lang w:val="id-ID"/>
        </w:rPr>
        <w:t xml:space="preserve"> blok 0 dengan nilai -2log </w:t>
      </w:r>
      <w:r w:rsidRPr="007B38F8">
        <w:rPr>
          <w:rFonts w:ascii="Times New Roman" w:hAnsi="Times New Roman" w:cs="Times New Roman"/>
          <w:i/>
          <w:sz w:val="24"/>
          <w:szCs w:val="24"/>
          <w:lang w:val="id-ID"/>
        </w:rPr>
        <w:t>likelihood</w:t>
      </w:r>
      <w:r>
        <w:rPr>
          <w:rFonts w:ascii="Times New Roman" w:hAnsi="Times New Roman" w:cs="Times New Roman"/>
          <w:sz w:val="24"/>
          <w:szCs w:val="24"/>
          <w:lang w:val="id-ID"/>
        </w:rPr>
        <w:t xml:space="preserve"> blok 1.</w:t>
      </w:r>
      <w:r w:rsidR="007B38F8">
        <w:rPr>
          <w:rFonts w:ascii="Times New Roman" w:hAnsi="Times New Roman" w:cs="Times New Roman"/>
          <w:sz w:val="24"/>
          <w:szCs w:val="24"/>
          <w:lang w:val="id-ID"/>
        </w:rPr>
        <w:t xml:space="preserve"> </w:t>
      </w:r>
    </w:p>
    <w:p w14:paraId="3D37EA9B" w14:textId="77777777" w:rsidR="002C5A57" w:rsidRPr="00201DAC" w:rsidRDefault="002C5A57" w:rsidP="00201DAC">
      <w:pPr>
        <w:autoSpaceDE w:val="0"/>
        <w:autoSpaceDN w:val="0"/>
        <w:adjustRightInd w:val="0"/>
        <w:spacing w:after="0" w:line="480" w:lineRule="auto"/>
        <w:rPr>
          <w:rFonts w:ascii="Times New Roman" w:hAnsi="Times New Roman" w:cs="Times New Roman"/>
          <w:sz w:val="24"/>
          <w:szCs w:val="24"/>
          <w:lang w:val="id-ID"/>
        </w:rPr>
      </w:pPr>
    </w:p>
    <w:p w14:paraId="029F7031" w14:textId="77777777" w:rsidR="00E659B3" w:rsidRDefault="00E659B3" w:rsidP="004A1ACA">
      <w:pPr>
        <w:pStyle w:val="ListParagraph"/>
        <w:autoSpaceDE w:val="0"/>
        <w:autoSpaceDN w:val="0"/>
        <w:adjustRightInd w:val="0"/>
        <w:spacing w:after="0" w:line="480" w:lineRule="auto"/>
        <w:ind w:left="1440" w:firstLine="828"/>
        <w:rPr>
          <w:rFonts w:ascii="Times New Roman" w:hAnsi="Times New Roman" w:cs="Times New Roman"/>
          <w:sz w:val="24"/>
          <w:szCs w:val="24"/>
          <w:lang w:val="id-ID"/>
        </w:rPr>
      </w:pPr>
    </w:p>
    <w:p w14:paraId="399FBBF4" w14:textId="77777777" w:rsidR="00E659B3" w:rsidRDefault="00E659B3" w:rsidP="004A1ACA">
      <w:pPr>
        <w:pStyle w:val="ListParagraph"/>
        <w:autoSpaceDE w:val="0"/>
        <w:autoSpaceDN w:val="0"/>
        <w:adjustRightInd w:val="0"/>
        <w:spacing w:after="0" w:line="480" w:lineRule="auto"/>
        <w:ind w:left="1440" w:firstLine="828"/>
        <w:rPr>
          <w:rFonts w:ascii="Times New Roman" w:hAnsi="Times New Roman" w:cs="Times New Roman"/>
          <w:sz w:val="24"/>
          <w:szCs w:val="24"/>
          <w:lang w:val="id-ID"/>
        </w:rPr>
      </w:pPr>
    </w:p>
    <w:p w14:paraId="7772190E" w14:textId="4E9AA8EB" w:rsidR="007B38F8" w:rsidRDefault="002C5A57" w:rsidP="004A1ACA">
      <w:pPr>
        <w:pStyle w:val="ListParagraph"/>
        <w:autoSpaceDE w:val="0"/>
        <w:autoSpaceDN w:val="0"/>
        <w:adjustRightInd w:val="0"/>
        <w:spacing w:after="0" w:line="480" w:lineRule="auto"/>
        <w:ind w:left="1440" w:firstLine="828"/>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Tabel 12 </w:t>
      </w:r>
      <w:r w:rsidR="007B38F8">
        <w:rPr>
          <w:rFonts w:ascii="Times New Roman" w:hAnsi="Times New Roman" w:cs="Times New Roman"/>
          <w:sz w:val="24"/>
          <w:szCs w:val="24"/>
          <w:lang w:val="id-ID"/>
        </w:rPr>
        <w:t>Hasil Uji Menilai Keseluruhan Model</w:t>
      </w:r>
    </w:p>
    <w:p w14:paraId="2AE0D566" w14:textId="410D8417" w:rsidR="007B38F8" w:rsidRPr="00A33917" w:rsidRDefault="007B38F8" w:rsidP="004A1ACA">
      <w:pPr>
        <w:pStyle w:val="ListParagraph"/>
        <w:autoSpaceDE w:val="0"/>
        <w:autoSpaceDN w:val="0"/>
        <w:adjustRightInd w:val="0"/>
        <w:spacing w:after="0" w:line="480" w:lineRule="auto"/>
        <w:ind w:left="2772" w:firstLine="108"/>
        <w:rPr>
          <w:rFonts w:ascii="Times New Roman" w:hAnsi="Times New Roman" w:cs="Times New Roman"/>
          <w:i/>
          <w:sz w:val="24"/>
          <w:szCs w:val="24"/>
          <w:lang w:val="id-ID"/>
        </w:rPr>
      </w:pPr>
      <w:r>
        <w:rPr>
          <w:rFonts w:ascii="Times New Roman" w:hAnsi="Times New Roman" w:cs="Times New Roman"/>
          <w:sz w:val="24"/>
          <w:szCs w:val="24"/>
          <w:lang w:val="id-ID"/>
        </w:rPr>
        <w:t>(</w:t>
      </w:r>
      <w:r>
        <w:rPr>
          <w:rFonts w:ascii="Times New Roman" w:hAnsi="Times New Roman" w:cs="Times New Roman"/>
          <w:i/>
          <w:sz w:val="24"/>
          <w:szCs w:val="24"/>
          <w:lang w:val="id-ID"/>
        </w:rPr>
        <w:t>Block 0: Beginning Block)</w:t>
      </w:r>
    </w:p>
    <w:tbl>
      <w:tblPr>
        <w:tblW w:w="4335" w:type="dxa"/>
        <w:tblInd w:w="23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0"/>
        <w:gridCol w:w="737"/>
        <w:gridCol w:w="1476"/>
        <w:gridCol w:w="1292"/>
      </w:tblGrid>
      <w:tr w:rsidR="007B38F8" w:rsidRPr="007B38F8" w14:paraId="2F7330F5" w14:textId="77777777" w:rsidTr="004A1ACA">
        <w:trPr>
          <w:cantSplit/>
        </w:trPr>
        <w:tc>
          <w:tcPr>
            <w:tcW w:w="4335" w:type="dxa"/>
            <w:gridSpan w:val="4"/>
            <w:tcBorders>
              <w:top w:val="nil"/>
              <w:left w:val="nil"/>
              <w:bottom w:val="nil"/>
              <w:right w:val="nil"/>
            </w:tcBorders>
            <w:shd w:val="clear" w:color="auto" w:fill="FFFFFF"/>
            <w:vAlign w:val="center"/>
          </w:tcPr>
          <w:p w14:paraId="0E6763FA" w14:textId="77777777" w:rsidR="007B38F8" w:rsidRPr="007B38F8" w:rsidRDefault="007B38F8" w:rsidP="00D766CA">
            <w:pPr>
              <w:autoSpaceDE w:val="0"/>
              <w:autoSpaceDN w:val="0"/>
              <w:adjustRightInd w:val="0"/>
              <w:spacing w:after="0" w:line="480" w:lineRule="auto"/>
              <w:ind w:left="60" w:right="60"/>
              <w:jc w:val="center"/>
              <w:rPr>
                <w:rFonts w:ascii="Arial" w:hAnsi="Arial" w:cs="Arial"/>
                <w:color w:val="000000"/>
                <w:sz w:val="18"/>
                <w:szCs w:val="18"/>
              </w:rPr>
            </w:pPr>
            <w:r w:rsidRPr="007B38F8">
              <w:rPr>
                <w:rFonts w:ascii="Arial" w:hAnsi="Arial" w:cs="Arial"/>
                <w:b/>
                <w:bCs/>
                <w:color w:val="000000"/>
                <w:sz w:val="18"/>
                <w:szCs w:val="18"/>
              </w:rPr>
              <w:t>Iteration History</w:t>
            </w:r>
            <w:r w:rsidRPr="007B38F8">
              <w:rPr>
                <w:rFonts w:ascii="Arial" w:hAnsi="Arial" w:cs="Arial"/>
                <w:b/>
                <w:bCs/>
                <w:color w:val="000000"/>
                <w:sz w:val="18"/>
                <w:szCs w:val="18"/>
                <w:vertAlign w:val="superscript"/>
              </w:rPr>
              <w:t>a,b,c</w:t>
            </w:r>
          </w:p>
        </w:tc>
      </w:tr>
      <w:tr w:rsidR="007B38F8" w:rsidRPr="007B38F8" w14:paraId="0887E5F2" w14:textId="77777777" w:rsidTr="004A1ACA">
        <w:trPr>
          <w:cantSplit/>
        </w:trPr>
        <w:tc>
          <w:tcPr>
            <w:tcW w:w="1567" w:type="dxa"/>
            <w:gridSpan w:val="2"/>
            <w:vMerge w:val="restart"/>
            <w:tcBorders>
              <w:top w:val="single" w:sz="16" w:space="0" w:color="000000"/>
              <w:left w:val="single" w:sz="16" w:space="0" w:color="000000"/>
              <w:bottom w:val="nil"/>
              <w:right w:val="nil"/>
            </w:tcBorders>
            <w:shd w:val="clear" w:color="auto" w:fill="FFFFFF"/>
            <w:vAlign w:val="bottom"/>
          </w:tcPr>
          <w:p w14:paraId="7129F740" w14:textId="77777777" w:rsidR="007B38F8" w:rsidRPr="007B38F8" w:rsidRDefault="007B38F8" w:rsidP="00D766CA">
            <w:pPr>
              <w:autoSpaceDE w:val="0"/>
              <w:autoSpaceDN w:val="0"/>
              <w:adjustRightInd w:val="0"/>
              <w:spacing w:after="0" w:line="480" w:lineRule="auto"/>
              <w:ind w:left="60" w:right="60"/>
              <w:rPr>
                <w:rFonts w:ascii="Arial" w:hAnsi="Arial" w:cs="Arial"/>
                <w:color w:val="000000"/>
                <w:sz w:val="18"/>
                <w:szCs w:val="18"/>
              </w:rPr>
            </w:pPr>
            <w:r w:rsidRPr="007B38F8">
              <w:rPr>
                <w:rFonts w:ascii="Arial" w:hAnsi="Arial" w:cs="Arial"/>
                <w:color w:val="000000"/>
                <w:sz w:val="18"/>
                <w:szCs w:val="18"/>
              </w:rPr>
              <w:t>Iteration</w:t>
            </w:r>
          </w:p>
        </w:tc>
        <w:tc>
          <w:tcPr>
            <w:tcW w:w="1476" w:type="dxa"/>
            <w:vMerge w:val="restart"/>
            <w:tcBorders>
              <w:top w:val="single" w:sz="16" w:space="0" w:color="000000"/>
              <w:left w:val="single" w:sz="16" w:space="0" w:color="000000"/>
            </w:tcBorders>
            <w:shd w:val="clear" w:color="auto" w:fill="FFFFFF"/>
            <w:vAlign w:val="bottom"/>
          </w:tcPr>
          <w:p w14:paraId="71FF40B1" w14:textId="77777777" w:rsidR="007B38F8" w:rsidRPr="007B38F8" w:rsidRDefault="007B38F8" w:rsidP="00D766CA">
            <w:pPr>
              <w:autoSpaceDE w:val="0"/>
              <w:autoSpaceDN w:val="0"/>
              <w:adjustRightInd w:val="0"/>
              <w:spacing w:after="0" w:line="480" w:lineRule="auto"/>
              <w:ind w:left="60" w:right="60"/>
              <w:jc w:val="center"/>
              <w:rPr>
                <w:rFonts w:ascii="Arial" w:hAnsi="Arial" w:cs="Arial"/>
                <w:color w:val="000000"/>
                <w:sz w:val="18"/>
                <w:szCs w:val="18"/>
              </w:rPr>
            </w:pPr>
            <w:r w:rsidRPr="007B38F8">
              <w:rPr>
                <w:rFonts w:ascii="Arial" w:hAnsi="Arial" w:cs="Arial"/>
                <w:color w:val="000000"/>
                <w:sz w:val="18"/>
                <w:szCs w:val="18"/>
              </w:rPr>
              <w:t>-2 Log likelihood</w:t>
            </w:r>
          </w:p>
        </w:tc>
        <w:tc>
          <w:tcPr>
            <w:tcW w:w="1292" w:type="dxa"/>
            <w:tcBorders>
              <w:top w:val="single" w:sz="16" w:space="0" w:color="000000"/>
              <w:right w:val="single" w:sz="16" w:space="0" w:color="000000"/>
            </w:tcBorders>
            <w:shd w:val="clear" w:color="auto" w:fill="FFFFFF"/>
            <w:vAlign w:val="bottom"/>
          </w:tcPr>
          <w:p w14:paraId="6861BC76" w14:textId="77777777" w:rsidR="007B38F8" w:rsidRPr="007B38F8" w:rsidRDefault="007B38F8" w:rsidP="00D766CA">
            <w:pPr>
              <w:autoSpaceDE w:val="0"/>
              <w:autoSpaceDN w:val="0"/>
              <w:adjustRightInd w:val="0"/>
              <w:spacing w:after="0" w:line="480" w:lineRule="auto"/>
              <w:ind w:left="60" w:right="60"/>
              <w:jc w:val="center"/>
              <w:rPr>
                <w:rFonts w:ascii="Arial" w:hAnsi="Arial" w:cs="Arial"/>
                <w:color w:val="000000"/>
                <w:sz w:val="18"/>
                <w:szCs w:val="18"/>
              </w:rPr>
            </w:pPr>
            <w:r w:rsidRPr="007B38F8">
              <w:rPr>
                <w:rFonts w:ascii="Arial" w:hAnsi="Arial" w:cs="Arial"/>
                <w:color w:val="000000"/>
                <w:sz w:val="18"/>
                <w:szCs w:val="18"/>
              </w:rPr>
              <w:t>Coefficients</w:t>
            </w:r>
          </w:p>
        </w:tc>
      </w:tr>
      <w:tr w:rsidR="007B38F8" w:rsidRPr="007B38F8" w14:paraId="1B6F4857" w14:textId="77777777" w:rsidTr="004A1ACA">
        <w:trPr>
          <w:cantSplit/>
        </w:trPr>
        <w:tc>
          <w:tcPr>
            <w:tcW w:w="1567" w:type="dxa"/>
            <w:gridSpan w:val="2"/>
            <w:vMerge/>
            <w:tcBorders>
              <w:top w:val="single" w:sz="16" w:space="0" w:color="000000"/>
              <w:left w:val="single" w:sz="16" w:space="0" w:color="000000"/>
              <w:bottom w:val="nil"/>
              <w:right w:val="nil"/>
            </w:tcBorders>
            <w:shd w:val="clear" w:color="auto" w:fill="FFFFFF"/>
            <w:vAlign w:val="bottom"/>
          </w:tcPr>
          <w:p w14:paraId="608D17AE" w14:textId="77777777" w:rsidR="007B38F8" w:rsidRPr="007B38F8" w:rsidRDefault="007B38F8" w:rsidP="00D766CA">
            <w:pPr>
              <w:autoSpaceDE w:val="0"/>
              <w:autoSpaceDN w:val="0"/>
              <w:adjustRightInd w:val="0"/>
              <w:spacing w:after="0" w:line="480" w:lineRule="auto"/>
              <w:rPr>
                <w:rFonts w:ascii="Arial" w:hAnsi="Arial" w:cs="Arial"/>
                <w:color w:val="000000"/>
                <w:sz w:val="18"/>
                <w:szCs w:val="18"/>
              </w:rPr>
            </w:pPr>
          </w:p>
        </w:tc>
        <w:tc>
          <w:tcPr>
            <w:tcW w:w="1476" w:type="dxa"/>
            <w:vMerge/>
            <w:tcBorders>
              <w:top w:val="single" w:sz="16" w:space="0" w:color="000000"/>
              <w:left w:val="single" w:sz="16" w:space="0" w:color="000000"/>
            </w:tcBorders>
            <w:shd w:val="clear" w:color="auto" w:fill="FFFFFF"/>
            <w:vAlign w:val="bottom"/>
          </w:tcPr>
          <w:p w14:paraId="1FD252D8" w14:textId="77777777" w:rsidR="007B38F8" w:rsidRPr="007B38F8" w:rsidRDefault="007B38F8" w:rsidP="00D766CA">
            <w:pPr>
              <w:autoSpaceDE w:val="0"/>
              <w:autoSpaceDN w:val="0"/>
              <w:adjustRightInd w:val="0"/>
              <w:spacing w:after="0" w:line="480" w:lineRule="auto"/>
              <w:rPr>
                <w:rFonts w:ascii="Arial" w:hAnsi="Arial" w:cs="Arial"/>
                <w:color w:val="000000"/>
                <w:sz w:val="18"/>
                <w:szCs w:val="18"/>
              </w:rPr>
            </w:pPr>
          </w:p>
        </w:tc>
        <w:tc>
          <w:tcPr>
            <w:tcW w:w="1292" w:type="dxa"/>
            <w:tcBorders>
              <w:bottom w:val="single" w:sz="16" w:space="0" w:color="000000"/>
              <w:right w:val="single" w:sz="16" w:space="0" w:color="000000"/>
            </w:tcBorders>
            <w:shd w:val="clear" w:color="auto" w:fill="FFFFFF"/>
            <w:vAlign w:val="bottom"/>
          </w:tcPr>
          <w:p w14:paraId="62C0D9C5" w14:textId="77777777" w:rsidR="007B38F8" w:rsidRPr="007B38F8" w:rsidRDefault="007B38F8" w:rsidP="00D766CA">
            <w:pPr>
              <w:autoSpaceDE w:val="0"/>
              <w:autoSpaceDN w:val="0"/>
              <w:adjustRightInd w:val="0"/>
              <w:spacing w:after="0" w:line="480" w:lineRule="auto"/>
              <w:ind w:left="60" w:right="60"/>
              <w:jc w:val="center"/>
              <w:rPr>
                <w:rFonts w:ascii="Arial" w:hAnsi="Arial" w:cs="Arial"/>
                <w:color w:val="000000"/>
                <w:sz w:val="18"/>
                <w:szCs w:val="18"/>
              </w:rPr>
            </w:pPr>
            <w:r w:rsidRPr="007B38F8">
              <w:rPr>
                <w:rFonts w:ascii="Arial" w:hAnsi="Arial" w:cs="Arial"/>
                <w:color w:val="000000"/>
                <w:sz w:val="18"/>
                <w:szCs w:val="18"/>
              </w:rPr>
              <w:t>Constant</w:t>
            </w:r>
          </w:p>
        </w:tc>
      </w:tr>
      <w:tr w:rsidR="007B38F8" w:rsidRPr="007B38F8" w14:paraId="2EBD5E67" w14:textId="77777777" w:rsidTr="004A1ACA">
        <w:trPr>
          <w:cantSplit/>
        </w:trPr>
        <w:tc>
          <w:tcPr>
            <w:tcW w:w="830" w:type="dxa"/>
            <w:vMerge w:val="restart"/>
            <w:tcBorders>
              <w:top w:val="single" w:sz="16" w:space="0" w:color="000000"/>
              <w:left w:val="single" w:sz="16" w:space="0" w:color="000000"/>
              <w:bottom w:val="single" w:sz="16" w:space="0" w:color="000000"/>
              <w:right w:val="nil"/>
            </w:tcBorders>
            <w:shd w:val="clear" w:color="auto" w:fill="FFFFFF"/>
          </w:tcPr>
          <w:p w14:paraId="1736E90E" w14:textId="77777777" w:rsidR="007B38F8" w:rsidRPr="007B38F8" w:rsidRDefault="007B38F8" w:rsidP="00D766CA">
            <w:pPr>
              <w:autoSpaceDE w:val="0"/>
              <w:autoSpaceDN w:val="0"/>
              <w:adjustRightInd w:val="0"/>
              <w:spacing w:after="0" w:line="480" w:lineRule="auto"/>
              <w:ind w:left="60" w:right="60"/>
              <w:rPr>
                <w:rFonts w:ascii="Arial" w:hAnsi="Arial" w:cs="Arial"/>
                <w:color w:val="000000"/>
                <w:sz w:val="18"/>
                <w:szCs w:val="18"/>
              </w:rPr>
            </w:pPr>
            <w:r w:rsidRPr="007B38F8">
              <w:rPr>
                <w:rFonts w:ascii="Arial" w:hAnsi="Arial" w:cs="Arial"/>
                <w:color w:val="000000"/>
                <w:sz w:val="18"/>
                <w:szCs w:val="18"/>
              </w:rPr>
              <w:t>Step 0</w:t>
            </w:r>
          </w:p>
        </w:tc>
        <w:tc>
          <w:tcPr>
            <w:tcW w:w="737" w:type="dxa"/>
            <w:tcBorders>
              <w:top w:val="single" w:sz="16" w:space="0" w:color="000000"/>
              <w:left w:val="nil"/>
              <w:bottom w:val="nil"/>
              <w:right w:val="single" w:sz="16" w:space="0" w:color="000000"/>
            </w:tcBorders>
            <w:shd w:val="clear" w:color="auto" w:fill="FFFFFF"/>
          </w:tcPr>
          <w:p w14:paraId="30978173" w14:textId="77777777" w:rsidR="007B38F8" w:rsidRPr="007B38F8" w:rsidRDefault="007B38F8" w:rsidP="00D766CA">
            <w:pPr>
              <w:autoSpaceDE w:val="0"/>
              <w:autoSpaceDN w:val="0"/>
              <w:adjustRightInd w:val="0"/>
              <w:spacing w:after="0" w:line="480" w:lineRule="auto"/>
              <w:ind w:left="60" w:right="60"/>
              <w:rPr>
                <w:rFonts w:ascii="Arial" w:hAnsi="Arial" w:cs="Arial"/>
                <w:color w:val="000000"/>
                <w:sz w:val="18"/>
                <w:szCs w:val="18"/>
              </w:rPr>
            </w:pPr>
            <w:r w:rsidRPr="007B38F8">
              <w:rPr>
                <w:rFonts w:ascii="Arial" w:hAnsi="Arial" w:cs="Arial"/>
                <w:color w:val="000000"/>
                <w:sz w:val="18"/>
                <w:szCs w:val="18"/>
              </w:rPr>
              <w:t>1</w:t>
            </w:r>
          </w:p>
        </w:tc>
        <w:tc>
          <w:tcPr>
            <w:tcW w:w="1476" w:type="dxa"/>
            <w:tcBorders>
              <w:top w:val="single" w:sz="16" w:space="0" w:color="000000"/>
              <w:left w:val="single" w:sz="16" w:space="0" w:color="000000"/>
              <w:bottom w:val="nil"/>
            </w:tcBorders>
            <w:shd w:val="clear" w:color="auto" w:fill="FFFFFF"/>
            <w:vAlign w:val="center"/>
          </w:tcPr>
          <w:p w14:paraId="3F4DD791"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139,553</w:t>
            </w:r>
          </w:p>
        </w:tc>
        <w:tc>
          <w:tcPr>
            <w:tcW w:w="1292" w:type="dxa"/>
            <w:tcBorders>
              <w:top w:val="single" w:sz="16" w:space="0" w:color="000000"/>
              <w:bottom w:val="nil"/>
              <w:right w:val="single" w:sz="16" w:space="0" w:color="000000"/>
            </w:tcBorders>
            <w:shd w:val="clear" w:color="auto" w:fill="FFFFFF"/>
            <w:vAlign w:val="center"/>
          </w:tcPr>
          <w:p w14:paraId="2853B7C2"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-,476</w:t>
            </w:r>
          </w:p>
        </w:tc>
      </w:tr>
      <w:tr w:rsidR="007B38F8" w:rsidRPr="007B38F8" w14:paraId="5D18FD20" w14:textId="77777777" w:rsidTr="004A1ACA">
        <w:trPr>
          <w:cantSplit/>
        </w:trPr>
        <w:tc>
          <w:tcPr>
            <w:tcW w:w="830" w:type="dxa"/>
            <w:vMerge/>
            <w:tcBorders>
              <w:top w:val="single" w:sz="16" w:space="0" w:color="000000"/>
              <w:left w:val="single" w:sz="16" w:space="0" w:color="000000"/>
              <w:bottom w:val="single" w:sz="16" w:space="0" w:color="000000"/>
              <w:right w:val="nil"/>
            </w:tcBorders>
            <w:shd w:val="clear" w:color="auto" w:fill="FFFFFF"/>
          </w:tcPr>
          <w:p w14:paraId="31DB4F7D" w14:textId="77777777" w:rsidR="007B38F8" w:rsidRPr="007B38F8" w:rsidRDefault="007B38F8" w:rsidP="00D766CA">
            <w:pPr>
              <w:autoSpaceDE w:val="0"/>
              <w:autoSpaceDN w:val="0"/>
              <w:adjustRightInd w:val="0"/>
              <w:spacing w:after="0" w:line="48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14:paraId="45853F7C" w14:textId="77777777" w:rsidR="007B38F8" w:rsidRPr="007B38F8" w:rsidRDefault="007B38F8" w:rsidP="00D766CA">
            <w:pPr>
              <w:autoSpaceDE w:val="0"/>
              <w:autoSpaceDN w:val="0"/>
              <w:adjustRightInd w:val="0"/>
              <w:spacing w:after="0" w:line="480" w:lineRule="auto"/>
              <w:ind w:left="60" w:right="60"/>
              <w:rPr>
                <w:rFonts w:ascii="Arial" w:hAnsi="Arial" w:cs="Arial"/>
                <w:color w:val="000000"/>
                <w:sz w:val="18"/>
                <w:szCs w:val="18"/>
              </w:rPr>
            </w:pPr>
            <w:r w:rsidRPr="007B38F8">
              <w:rPr>
                <w:rFonts w:ascii="Arial" w:hAnsi="Arial" w:cs="Arial"/>
                <w:color w:val="000000"/>
                <w:sz w:val="18"/>
                <w:szCs w:val="18"/>
              </w:rPr>
              <w:t>2</w:t>
            </w:r>
          </w:p>
        </w:tc>
        <w:tc>
          <w:tcPr>
            <w:tcW w:w="1476" w:type="dxa"/>
            <w:tcBorders>
              <w:top w:val="nil"/>
              <w:left w:val="single" w:sz="16" w:space="0" w:color="000000"/>
              <w:bottom w:val="nil"/>
            </w:tcBorders>
            <w:shd w:val="clear" w:color="auto" w:fill="FFFFFF"/>
            <w:vAlign w:val="center"/>
          </w:tcPr>
          <w:p w14:paraId="23E1400E"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139,551</w:t>
            </w:r>
          </w:p>
        </w:tc>
        <w:tc>
          <w:tcPr>
            <w:tcW w:w="1292" w:type="dxa"/>
            <w:tcBorders>
              <w:top w:val="nil"/>
              <w:bottom w:val="nil"/>
              <w:right w:val="single" w:sz="16" w:space="0" w:color="000000"/>
            </w:tcBorders>
            <w:shd w:val="clear" w:color="auto" w:fill="FFFFFF"/>
            <w:vAlign w:val="center"/>
          </w:tcPr>
          <w:p w14:paraId="136321EB"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-,485</w:t>
            </w:r>
          </w:p>
        </w:tc>
      </w:tr>
      <w:tr w:rsidR="007B38F8" w:rsidRPr="007B38F8" w14:paraId="579E2E54" w14:textId="77777777" w:rsidTr="004A1ACA">
        <w:trPr>
          <w:cantSplit/>
        </w:trPr>
        <w:tc>
          <w:tcPr>
            <w:tcW w:w="830" w:type="dxa"/>
            <w:vMerge/>
            <w:tcBorders>
              <w:top w:val="single" w:sz="16" w:space="0" w:color="000000"/>
              <w:left w:val="single" w:sz="16" w:space="0" w:color="000000"/>
              <w:bottom w:val="single" w:sz="16" w:space="0" w:color="000000"/>
              <w:right w:val="nil"/>
            </w:tcBorders>
            <w:shd w:val="clear" w:color="auto" w:fill="FFFFFF"/>
          </w:tcPr>
          <w:p w14:paraId="22B39CC7" w14:textId="77777777" w:rsidR="007B38F8" w:rsidRPr="007B38F8" w:rsidRDefault="007B38F8" w:rsidP="00D766CA">
            <w:pPr>
              <w:autoSpaceDE w:val="0"/>
              <w:autoSpaceDN w:val="0"/>
              <w:adjustRightInd w:val="0"/>
              <w:spacing w:after="0" w:line="480" w:lineRule="auto"/>
              <w:rPr>
                <w:rFonts w:ascii="Arial" w:hAnsi="Arial" w:cs="Arial"/>
                <w:color w:val="000000"/>
                <w:sz w:val="18"/>
                <w:szCs w:val="18"/>
              </w:rPr>
            </w:pPr>
          </w:p>
        </w:tc>
        <w:tc>
          <w:tcPr>
            <w:tcW w:w="737" w:type="dxa"/>
            <w:tcBorders>
              <w:top w:val="nil"/>
              <w:left w:val="nil"/>
              <w:bottom w:val="single" w:sz="16" w:space="0" w:color="000000"/>
              <w:right w:val="single" w:sz="16" w:space="0" w:color="000000"/>
            </w:tcBorders>
            <w:shd w:val="clear" w:color="auto" w:fill="FFFFFF"/>
          </w:tcPr>
          <w:p w14:paraId="5F924433" w14:textId="77777777" w:rsidR="007B38F8" w:rsidRPr="007B38F8" w:rsidRDefault="007B38F8" w:rsidP="00D766CA">
            <w:pPr>
              <w:autoSpaceDE w:val="0"/>
              <w:autoSpaceDN w:val="0"/>
              <w:adjustRightInd w:val="0"/>
              <w:spacing w:after="0" w:line="480" w:lineRule="auto"/>
              <w:ind w:left="60" w:right="60"/>
              <w:rPr>
                <w:rFonts w:ascii="Arial" w:hAnsi="Arial" w:cs="Arial"/>
                <w:color w:val="000000"/>
                <w:sz w:val="18"/>
                <w:szCs w:val="18"/>
              </w:rPr>
            </w:pPr>
            <w:r w:rsidRPr="007B38F8">
              <w:rPr>
                <w:rFonts w:ascii="Arial" w:hAnsi="Arial" w:cs="Arial"/>
                <w:color w:val="000000"/>
                <w:sz w:val="18"/>
                <w:szCs w:val="18"/>
              </w:rPr>
              <w:t>3</w:t>
            </w:r>
          </w:p>
        </w:tc>
        <w:tc>
          <w:tcPr>
            <w:tcW w:w="1476" w:type="dxa"/>
            <w:tcBorders>
              <w:top w:val="nil"/>
              <w:left w:val="single" w:sz="16" w:space="0" w:color="000000"/>
              <w:bottom w:val="single" w:sz="16" w:space="0" w:color="000000"/>
            </w:tcBorders>
            <w:shd w:val="clear" w:color="auto" w:fill="FFFFFF"/>
            <w:vAlign w:val="center"/>
          </w:tcPr>
          <w:p w14:paraId="094F446E"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139,551</w:t>
            </w:r>
          </w:p>
        </w:tc>
        <w:tc>
          <w:tcPr>
            <w:tcW w:w="1292" w:type="dxa"/>
            <w:tcBorders>
              <w:top w:val="nil"/>
              <w:bottom w:val="single" w:sz="16" w:space="0" w:color="000000"/>
              <w:right w:val="single" w:sz="16" w:space="0" w:color="000000"/>
            </w:tcBorders>
            <w:shd w:val="clear" w:color="auto" w:fill="FFFFFF"/>
            <w:vAlign w:val="center"/>
          </w:tcPr>
          <w:p w14:paraId="4100D2A7"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-,486</w:t>
            </w:r>
          </w:p>
        </w:tc>
      </w:tr>
      <w:tr w:rsidR="007B38F8" w:rsidRPr="007B38F8" w14:paraId="1F6AFF5F" w14:textId="77777777" w:rsidTr="004A1ACA">
        <w:trPr>
          <w:cantSplit/>
        </w:trPr>
        <w:tc>
          <w:tcPr>
            <w:tcW w:w="4335" w:type="dxa"/>
            <w:gridSpan w:val="4"/>
            <w:tcBorders>
              <w:top w:val="nil"/>
              <w:left w:val="nil"/>
              <w:bottom w:val="nil"/>
              <w:right w:val="nil"/>
            </w:tcBorders>
            <w:shd w:val="clear" w:color="auto" w:fill="FFFFFF"/>
          </w:tcPr>
          <w:p w14:paraId="6A64284D" w14:textId="77777777" w:rsidR="007B38F8" w:rsidRPr="007B38F8" w:rsidRDefault="007B38F8" w:rsidP="00D766CA">
            <w:pPr>
              <w:autoSpaceDE w:val="0"/>
              <w:autoSpaceDN w:val="0"/>
              <w:adjustRightInd w:val="0"/>
              <w:spacing w:after="0" w:line="480" w:lineRule="auto"/>
              <w:ind w:left="60" w:right="60"/>
              <w:rPr>
                <w:rFonts w:ascii="Arial" w:hAnsi="Arial" w:cs="Arial"/>
                <w:color w:val="000000"/>
                <w:sz w:val="18"/>
                <w:szCs w:val="18"/>
              </w:rPr>
            </w:pPr>
            <w:proofErr w:type="gramStart"/>
            <w:r w:rsidRPr="007B38F8">
              <w:rPr>
                <w:rFonts w:ascii="Arial" w:hAnsi="Arial" w:cs="Arial"/>
                <w:color w:val="000000"/>
                <w:sz w:val="18"/>
                <w:szCs w:val="18"/>
              </w:rPr>
              <w:t>a</w:t>
            </w:r>
            <w:proofErr w:type="gramEnd"/>
            <w:r w:rsidRPr="007B38F8">
              <w:rPr>
                <w:rFonts w:ascii="Arial" w:hAnsi="Arial" w:cs="Arial"/>
                <w:color w:val="000000"/>
                <w:sz w:val="18"/>
                <w:szCs w:val="18"/>
              </w:rPr>
              <w:t>. Constant is included in the model.</w:t>
            </w:r>
          </w:p>
        </w:tc>
      </w:tr>
      <w:tr w:rsidR="007B38F8" w:rsidRPr="007B38F8" w14:paraId="5EDA38A6" w14:textId="77777777" w:rsidTr="004A1ACA">
        <w:trPr>
          <w:cantSplit/>
        </w:trPr>
        <w:tc>
          <w:tcPr>
            <w:tcW w:w="4335" w:type="dxa"/>
            <w:gridSpan w:val="4"/>
            <w:tcBorders>
              <w:top w:val="nil"/>
              <w:left w:val="nil"/>
              <w:bottom w:val="nil"/>
              <w:right w:val="nil"/>
            </w:tcBorders>
            <w:shd w:val="clear" w:color="auto" w:fill="FFFFFF"/>
          </w:tcPr>
          <w:p w14:paraId="66D39A7A" w14:textId="77777777" w:rsidR="007B38F8" w:rsidRPr="007B38F8" w:rsidRDefault="007B38F8" w:rsidP="00D766CA">
            <w:pPr>
              <w:autoSpaceDE w:val="0"/>
              <w:autoSpaceDN w:val="0"/>
              <w:adjustRightInd w:val="0"/>
              <w:spacing w:after="0" w:line="480" w:lineRule="auto"/>
              <w:ind w:left="60" w:right="60"/>
              <w:rPr>
                <w:rFonts w:ascii="Arial" w:hAnsi="Arial" w:cs="Arial"/>
                <w:color w:val="000000"/>
                <w:sz w:val="18"/>
                <w:szCs w:val="18"/>
              </w:rPr>
            </w:pPr>
            <w:r w:rsidRPr="007B38F8">
              <w:rPr>
                <w:rFonts w:ascii="Arial" w:hAnsi="Arial" w:cs="Arial"/>
                <w:color w:val="000000"/>
                <w:sz w:val="18"/>
                <w:szCs w:val="18"/>
              </w:rPr>
              <w:t>b. Initial -2 Log Likelihood: 139,551</w:t>
            </w:r>
          </w:p>
        </w:tc>
      </w:tr>
      <w:tr w:rsidR="007B38F8" w:rsidRPr="007B38F8" w14:paraId="6F7B16D1" w14:textId="77777777" w:rsidTr="004A1ACA">
        <w:trPr>
          <w:cantSplit/>
        </w:trPr>
        <w:tc>
          <w:tcPr>
            <w:tcW w:w="4335" w:type="dxa"/>
            <w:gridSpan w:val="4"/>
            <w:tcBorders>
              <w:top w:val="nil"/>
              <w:left w:val="nil"/>
              <w:bottom w:val="nil"/>
              <w:right w:val="nil"/>
            </w:tcBorders>
            <w:shd w:val="clear" w:color="auto" w:fill="FFFFFF"/>
          </w:tcPr>
          <w:p w14:paraId="74BC1B95" w14:textId="77777777" w:rsidR="007B38F8" w:rsidRPr="007B38F8" w:rsidRDefault="007B38F8" w:rsidP="00D766CA">
            <w:pPr>
              <w:autoSpaceDE w:val="0"/>
              <w:autoSpaceDN w:val="0"/>
              <w:adjustRightInd w:val="0"/>
              <w:spacing w:after="0" w:line="480" w:lineRule="auto"/>
              <w:ind w:left="60" w:right="60"/>
              <w:rPr>
                <w:rFonts w:ascii="Arial" w:hAnsi="Arial" w:cs="Arial"/>
                <w:color w:val="000000"/>
                <w:sz w:val="18"/>
                <w:szCs w:val="18"/>
              </w:rPr>
            </w:pPr>
            <w:r w:rsidRPr="007B38F8">
              <w:rPr>
                <w:rFonts w:ascii="Arial" w:hAnsi="Arial" w:cs="Arial"/>
                <w:color w:val="000000"/>
                <w:sz w:val="18"/>
                <w:szCs w:val="18"/>
              </w:rPr>
              <w:t xml:space="preserve">c. Estimation terminated at iteration number 3 because parameter estimates changed by less </w:t>
            </w:r>
            <w:proofErr w:type="gramStart"/>
            <w:r w:rsidRPr="007B38F8">
              <w:rPr>
                <w:rFonts w:ascii="Arial" w:hAnsi="Arial" w:cs="Arial"/>
                <w:color w:val="000000"/>
                <w:sz w:val="18"/>
                <w:szCs w:val="18"/>
              </w:rPr>
              <w:t>than ,001</w:t>
            </w:r>
            <w:proofErr w:type="gramEnd"/>
            <w:r w:rsidRPr="007B38F8">
              <w:rPr>
                <w:rFonts w:ascii="Arial" w:hAnsi="Arial" w:cs="Arial"/>
                <w:color w:val="000000"/>
                <w:sz w:val="18"/>
                <w:szCs w:val="18"/>
              </w:rPr>
              <w:t>.</w:t>
            </w:r>
          </w:p>
        </w:tc>
      </w:tr>
    </w:tbl>
    <w:p w14:paraId="00BF6EC9" w14:textId="6AC4BD57" w:rsidR="007B38F8" w:rsidRPr="004A1ACA" w:rsidRDefault="00A33917" w:rsidP="00A33917">
      <w:pPr>
        <w:spacing w:line="480" w:lineRule="auto"/>
        <w:ind w:left="2977"/>
        <w:rPr>
          <w:rFonts w:ascii="Times New Roman" w:hAnsi="Times New Roman" w:cs="Times New Roman"/>
          <w:lang w:val="id-ID"/>
        </w:rPr>
      </w:pPr>
      <w:r w:rsidRPr="004A1ACA">
        <w:rPr>
          <w:rFonts w:ascii="Times New Roman" w:hAnsi="Times New Roman" w:cs="Times New Roman"/>
          <w:lang w:val="id-ID"/>
        </w:rPr>
        <w:t>Sumber: Hasil Olah Data SPSS 22</w:t>
      </w:r>
      <w:r w:rsidR="0047742A">
        <w:rPr>
          <w:rFonts w:ascii="Times New Roman" w:hAnsi="Times New Roman" w:cs="Times New Roman"/>
          <w:lang w:val="id-ID"/>
        </w:rPr>
        <w:t>, 2024</w:t>
      </w:r>
    </w:p>
    <w:p w14:paraId="6AF8BB66" w14:textId="35BC9F4E" w:rsidR="007B38F8" w:rsidRDefault="002C5A57" w:rsidP="00A33917">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Tabel 13</w:t>
      </w:r>
      <w:r w:rsidR="007B38F8">
        <w:rPr>
          <w:rFonts w:ascii="Times New Roman" w:hAnsi="Times New Roman" w:cs="Times New Roman"/>
          <w:sz w:val="24"/>
          <w:szCs w:val="24"/>
          <w:lang w:val="id-ID"/>
        </w:rPr>
        <w:t xml:space="preserve"> Hasil Uji menilai Kes</w:t>
      </w:r>
      <w:r w:rsidR="003006DB">
        <w:rPr>
          <w:rFonts w:ascii="Times New Roman" w:hAnsi="Times New Roman" w:cs="Times New Roman"/>
          <w:sz w:val="24"/>
          <w:szCs w:val="24"/>
          <w:lang w:val="id-ID"/>
        </w:rPr>
        <w:t>e</w:t>
      </w:r>
      <w:r w:rsidR="007B38F8">
        <w:rPr>
          <w:rFonts w:ascii="Times New Roman" w:hAnsi="Times New Roman" w:cs="Times New Roman"/>
          <w:sz w:val="24"/>
          <w:szCs w:val="24"/>
          <w:lang w:val="id-ID"/>
        </w:rPr>
        <w:t>luruhan Model</w:t>
      </w:r>
    </w:p>
    <w:p w14:paraId="6343664A" w14:textId="680E1F38" w:rsidR="007B38F8" w:rsidRPr="007B38F8" w:rsidRDefault="007B38F8" w:rsidP="00A33917">
      <w:pPr>
        <w:spacing w:line="240" w:lineRule="auto"/>
        <w:ind w:left="2977"/>
        <w:rPr>
          <w:rFonts w:ascii="Times New Roman" w:hAnsi="Times New Roman" w:cs="Times New Roman"/>
          <w:i/>
          <w:sz w:val="24"/>
          <w:szCs w:val="24"/>
          <w:lang w:val="id-ID"/>
        </w:rPr>
      </w:pPr>
      <w:r>
        <w:rPr>
          <w:rFonts w:ascii="Times New Roman" w:hAnsi="Times New Roman" w:cs="Times New Roman"/>
          <w:sz w:val="24"/>
          <w:szCs w:val="24"/>
          <w:lang w:val="id-ID"/>
        </w:rPr>
        <w:t>(</w:t>
      </w:r>
      <w:r>
        <w:rPr>
          <w:rFonts w:ascii="Times New Roman" w:hAnsi="Times New Roman" w:cs="Times New Roman"/>
          <w:i/>
          <w:sz w:val="24"/>
          <w:szCs w:val="24"/>
          <w:lang w:val="id-ID"/>
        </w:rPr>
        <w:t>Block 1: Method Enter)</w:t>
      </w:r>
    </w:p>
    <w:tbl>
      <w:tblPr>
        <w:tblW w:w="8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0"/>
        <w:gridCol w:w="737"/>
        <w:gridCol w:w="1476"/>
        <w:gridCol w:w="1061"/>
        <w:gridCol w:w="1030"/>
        <w:gridCol w:w="1030"/>
        <w:gridCol w:w="1030"/>
        <w:gridCol w:w="1030"/>
      </w:tblGrid>
      <w:tr w:rsidR="007B38F8" w:rsidRPr="007B38F8" w14:paraId="46AAA5E8" w14:textId="77777777" w:rsidTr="007B38F8">
        <w:trPr>
          <w:cantSplit/>
        </w:trPr>
        <w:tc>
          <w:tcPr>
            <w:tcW w:w="8224" w:type="dxa"/>
            <w:gridSpan w:val="8"/>
            <w:tcBorders>
              <w:top w:val="nil"/>
              <w:left w:val="nil"/>
              <w:bottom w:val="nil"/>
              <w:right w:val="nil"/>
            </w:tcBorders>
            <w:shd w:val="clear" w:color="auto" w:fill="FFFFFF"/>
            <w:vAlign w:val="center"/>
          </w:tcPr>
          <w:p w14:paraId="633A17A9" w14:textId="77777777" w:rsidR="007B38F8" w:rsidRPr="007B38F8" w:rsidRDefault="007B38F8" w:rsidP="00D766CA">
            <w:pPr>
              <w:autoSpaceDE w:val="0"/>
              <w:autoSpaceDN w:val="0"/>
              <w:adjustRightInd w:val="0"/>
              <w:spacing w:after="0" w:line="480" w:lineRule="auto"/>
              <w:ind w:left="60" w:right="60"/>
              <w:jc w:val="center"/>
              <w:rPr>
                <w:rFonts w:ascii="Arial" w:hAnsi="Arial" w:cs="Arial"/>
                <w:color w:val="000000"/>
                <w:sz w:val="18"/>
                <w:szCs w:val="18"/>
              </w:rPr>
            </w:pPr>
            <w:r w:rsidRPr="007B38F8">
              <w:rPr>
                <w:rFonts w:ascii="Arial" w:hAnsi="Arial" w:cs="Arial"/>
                <w:b/>
                <w:bCs/>
                <w:color w:val="000000"/>
                <w:sz w:val="18"/>
                <w:szCs w:val="18"/>
              </w:rPr>
              <w:t>Iteration History</w:t>
            </w:r>
            <w:r w:rsidRPr="007B38F8">
              <w:rPr>
                <w:rFonts w:ascii="Arial" w:hAnsi="Arial" w:cs="Arial"/>
                <w:b/>
                <w:bCs/>
                <w:color w:val="000000"/>
                <w:sz w:val="18"/>
                <w:szCs w:val="18"/>
                <w:vertAlign w:val="superscript"/>
              </w:rPr>
              <w:t>a,b,c,d</w:t>
            </w:r>
          </w:p>
        </w:tc>
      </w:tr>
      <w:tr w:rsidR="007B38F8" w:rsidRPr="007B38F8" w14:paraId="74AAD1CD" w14:textId="77777777" w:rsidTr="007B38F8">
        <w:trPr>
          <w:cantSplit/>
        </w:trPr>
        <w:tc>
          <w:tcPr>
            <w:tcW w:w="1567" w:type="dxa"/>
            <w:gridSpan w:val="2"/>
            <w:vMerge w:val="restart"/>
            <w:tcBorders>
              <w:top w:val="single" w:sz="16" w:space="0" w:color="000000"/>
              <w:left w:val="single" w:sz="16" w:space="0" w:color="000000"/>
              <w:bottom w:val="nil"/>
              <w:right w:val="nil"/>
            </w:tcBorders>
            <w:shd w:val="clear" w:color="auto" w:fill="FFFFFF"/>
            <w:vAlign w:val="bottom"/>
          </w:tcPr>
          <w:p w14:paraId="1BAB8442" w14:textId="77777777" w:rsidR="007B38F8" w:rsidRPr="007B38F8" w:rsidRDefault="007B38F8" w:rsidP="00D766CA">
            <w:pPr>
              <w:autoSpaceDE w:val="0"/>
              <w:autoSpaceDN w:val="0"/>
              <w:adjustRightInd w:val="0"/>
              <w:spacing w:after="0" w:line="480" w:lineRule="auto"/>
              <w:ind w:left="60" w:right="60"/>
              <w:rPr>
                <w:rFonts w:ascii="Arial" w:hAnsi="Arial" w:cs="Arial"/>
                <w:color w:val="000000"/>
                <w:sz w:val="18"/>
                <w:szCs w:val="18"/>
              </w:rPr>
            </w:pPr>
            <w:r w:rsidRPr="007B38F8">
              <w:rPr>
                <w:rFonts w:ascii="Arial" w:hAnsi="Arial" w:cs="Arial"/>
                <w:color w:val="000000"/>
                <w:sz w:val="18"/>
                <w:szCs w:val="18"/>
              </w:rPr>
              <w:t>Iteration</w:t>
            </w:r>
          </w:p>
        </w:tc>
        <w:tc>
          <w:tcPr>
            <w:tcW w:w="1476" w:type="dxa"/>
            <w:vMerge w:val="restart"/>
            <w:tcBorders>
              <w:top w:val="single" w:sz="16" w:space="0" w:color="000000"/>
              <w:left w:val="single" w:sz="16" w:space="0" w:color="000000"/>
            </w:tcBorders>
            <w:shd w:val="clear" w:color="auto" w:fill="FFFFFF"/>
            <w:vAlign w:val="bottom"/>
          </w:tcPr>
          <w:p w14:paraId="1DFD9CB0" w14:textId="77777777" w:rsidR="007B38F8" w:rsidRPr="007B38F8" w:rsidRDefault="007B38F8" w:rsidP="00D766CA">
            <w:pPr>
              <w:autoSpaceDE w:val="0"/>
              <w:autoSpaceDN w:val="0"/>
              <w:adjustRightInd w:val="0"/>
              <w:spacing w:after="0" w:line="480" w:lineRule="auto"/>
              <w:ind w:left="60" w:right="60"/>
              <w:jc w:val="center"/>
              <w:rPr>
                <w:rFonts w:ascii="Arial" w:hAnsi="Arial" w:cs="Arial"/>
                <w:color w:val="000000"/>
                <w:sz w:val="18"/>
                <w:szCs w:val="18"/>
              </w:rPr>
            </w:pPr>
            <w:r w:rsidRPr="007B38F8">
              <w:rPr>
                <w:rFonts w:ascii="Arial" w:hAnsi="Arial" w:cs="Arial"/>
                <w:color w:val="000000"/>
                <w:sz w:val="18"/>
                <w:szCs w:val="18"/>
              </w:rPr>
              <w:t>-2 Log likelihood</w:t>
            </w:r>
          </w:p>
        </w:tc>
        <w:tc>
          <w:tcPr>
            <w:tcW w:w="5181" w:type="dxa"/>
            <w:gridSpan w:val="5"/>
            <w:tcBorders>
              <w:top w:val="single" w:sz="16" w:space="0" w:color="000000"/>
              <w:right w:val="single" w:sz="16" w:space="0" w:color="000000"/>
            </w:tcBorders>
            <w:shd w:val="clear" w:color="auto" w:fill="FFFFFF"/>
            <w:vAlign w:val="bottom"/>
          </w:tcPr>
          <w:p w14:paraId="2570D512" w14:textId="77777777" w:rsidR="007B38F8" w:rsidRPr="007B38F8" w:rsidRDefault="007B38F8" w:rsidP="00D766CA">
            <w:pPr>
              <w:autoSpaceDE w:val="0"/>
              <w:autoSpaceDN w:val="0"/>
              <w:adjustRightInd w:val="0"/>
              <w:spacing w:after="0" w:line="480" w:lineRule="auto"/>
              <w:ind w:left="60" w:right="60"/>
              <w:jc w:val="center"/>
              <w:rPr>
                <w:rFonts w:ascii="Arial" w:hAnsi="Arial" w:cs="Arial"/>
                <w:color w:val="000000"/>
                <w:sz w:val="18"/>
                <w:szCs w:val="18"/>
              </w:rPr>
            </w:pPr>
            <w:r w:rsidRPr="007B38F8">
              <w:rPr>
                <w:rFonts w:ascii="Arial" w:hAnsi="Arial" w:cs="Arial"/>
                <w:color w:val="000000"/>
                <w:sz w:val="18"/>
                <w:szCs w:val="18"/>
              </w:rPr>
              <w:t>Coefficients</w:t>
            </w:r>
          </w:p>
        </w:tc>
      </w:tr>
      <w:tr w:rsidR="007B38F8" w:rsidRPr="007B38F8" w14:paraId="460290D4" w14:textId="77777777" w:rsidTr="007B38F8">
        <w:trPr>
          <w:cantSplit/>
        </w:trPr>
        <w:tc>
          <w:tcPr>
            <w:tcW w:w="1567" w:type="dxa"/>
            <w:gridSpan w:val="2"/>
            <w:vMerge/>
            <w:tcBorders>
              <w:top w:val="single" w:sz="16" w:space="0" w:color="000000"/>
              <w:left w:val="single" w:sz="16" w:space="0" w:color="000000"/>
              <w:bottom w:val="nil"/>
              <w:right w:val="nil"/>
            </w:tcBorders>
            <w:shd w:val="clear" w:color="auto" w:fill="FFFFFF"/>
            <w:vAlign w:val="bottom"/>
          </w:tcPr>
          <w:p w14:paraId="583FA380" w14:textId="77777777" w:rsidR="007B38F8" w:rsidRPr="007B38F8" w:rsidRDefault="007B38F8" w:rsidP="00D766CA">
            <w:pPr>
              <w:autoSpaceDE w:val="0"/>
              <w:autoSpaceDN w:val="0"/>
              <w:adjustRightInd w:val="0"/>
              <w:spacing w:after="0" w:line="480" w:lineRule="auto"/>
              <w:rPr>
                <w:rFonts w:ascii="Arial" w:hAnsi="Arial" w:cs="Arial"/>
                <w:color w:val="000000"/>
                <w:sz w:val="18"/>
                <w:szCs w:val="18"/>
              </w:rPr>
            </w:pPr>
          </w:p>
        </w:tc>
        <w:tc>
          <w:tcPr>
            <w:tcW w:w="1476" w:type="dxa"/>
            <w:vMerge/>
            <w:tcBorders>
              <w:top w:val="single" w:sz="16" w:space="0" w:color="000000"/>
              <w:left w:val="single" w:sz="16" w:space="0" w:color="000000"/>
            </w:tcBorders>
            <w:shd w:val="clear" w:color="auto" w:fill="FFFFFF"/>
            <w:vAlign w:val="bottom"/>
          </w:tcPr>
          <w:p w14:paraId="1C705346" w14:textId="77777777" w:rsidR="007B38F8" w:rsidRPr="007B38F8" w:rsidRDefault="007B38F8" w:rsidP="00D766CA">
            <w:pPr>
              <w:autoSpaceDE w:val="0"/>
              <w:autoSpaceDN w:val="0"/>
              <w:adjustRightInd w:val="0"/>
              <w:spacing w:after="0" w:line="480" w:lineRule="auto"/>
              <w:rPr>
                <w:rFonts w:ascii="Arial" w:hAnsi="Arial" w:cs="Arial"/>
                <w:color w:val="000000"/>
                <w:sz w:val="18"/>
                <w:szCs w:val="18"/>
              </w:rPr>
            </w:pPr>
          </w:p>
        </w:tc>
        <w:tc>
          <w:tcPr>
            <w:tcW w:w="1061" w:type="dxa"/>
            <w:tcBorders>
              <w:bottom w:val="single" w:sz="16" w:space="0" w:color="000000"/>
            </w:tcBorders>
            <w:shd w:val="clear" w:color="auto" w:fill="FFFFFF"/>
            <w:vAlign w:val="bottom"/>
          </w:tcPr>
          <w:p w14:paraId="1C375BE1" w14:textId="77777777" w:rsidR="007B38F8" w:rsidRPr="007B38F8" w:rsidRDefault="007B38F8" w:rsidP="00D766CA">
            <w:pPr>
              <w:autoSpaceDE w:val="0"/>
              <w:autoSpaceDN w:val="0"/>
              <w:adjustRightInd w:val="0"/>
              <w:spacing w:after="0" w:line="480" w:lineRule="auto"/>
              <w:ind w:left="60" w:right="60"/>
              <w:jc w:val="center"/>
              <w:rPr>
                <w:rFonts w:ascii="Arial" w:hAnsi="Arial" w:cs="Arial"/>
                <w:color w:val="000000"/>
                <w:sz w:val="18"/>
                <w:szCs w:val="18"/>
              </w:rPr>
            </w:pPr>
            <w:r w:rsidRPr="007B38F8">
              <w:rPr>
                <w:rFonts w:ascii="Arial" w:hAnsi="Arial" w:cs="Arial"/>
                <w:color w:val="000000"/>
                <w:sz w:val="18"/>
                <w:szCs w:val="18"/>
              </w:rPr>
              <w:t>Constant</w:t>
            </w:r>
          </w:p>
        </w:tc>
        <w:tc>
          <w:tcPr>
            <w:tcW w:w="1030" w:type="dxa"/>
            <w:tcBorders>
              <w:bottom w:val="single" w:sz="16" w:space="0" w:color="000000"/>
            </w:tcBorders>
            <w:shd w:val="clear" w:color="auto" w:fill="FFFFFF"/>
            <w:vAlign w:val="bottom"/>
          </w:tcPr>
          <w:p w14:paraId="12CC8A1A" w14:textId="683F170E" w:rsidR="007B38F8" w:rsidRPr="007B38F8" w:rsidRDefault="004A1ACA" w:rsidP="00D766CA">
            <w:pPr>
              <w:autoSpaceDE w:val="0"/>
              <w:autoSpaceDN w:val="0"/>
              <w:adjustRightInd w:val="0"/>
              <w:spacing w:after="0" w:line="480" w:lineRule="auto"/>
              <w:ind w:left="60" w:right="60"/>
              <w:jc w:val="center"/>
              <w:rPr>
                <w:rFonts w:ascii="Arial" w:hAnsi="Arial" w:cs="Arial"/>
                <w:color w:val="000000"/>
                <w:sz w:val="18"/>
                <w:szCs w:val="18"/>
                <w:lang w:val="id-ID"/>
              </w:rPr>
            </w:pPr>
            <w:r>
              <w:rPr>
                <w:rFonts w:ascii="Arial" w:hAnsi="Arial" w:cs="Arial"/>
                <w:color w:val="000000"/>
                <w:sz w:val="18"/>
                <w:szCs w:val="18"/>
                <w:lang w:val="id-ID"/>
              </w:rPr>
              <w:t>X1</w:t>
            </w:r>
          </w:p>
        </w:tc>
        <w:tc>
          <w:tcPr>
            <w:tcW w:w="1030" w:type="dxa"/>
            <w:tcBorders>
              <w:bottom w:val="single" w:sz="16" w:space="0" w:color="000000"/>
            </w:tcBorders>
            <w:shd w:val="clear" w:color="auto" w:fill="FFFFFF"/>
            <w:vAlign w:val="bottom"/>
          </w:tcPr>
          <w:p w14:paraId="4BDAC63C" w14:textId="5A9E4772" w:rsidR="007B38F8" w:rsidRPr="007B38F8" w:rsidRDefault="004A1ACA" w:rsidP="00D766CA">
            <w:pPr>
              <w:autoSpaceDE w:val="0"/>
              <w:autoSpaceDN w:val="0"/>
              <w:adjustRightInd w:val="0"/>
              <w:spacing w:after="0" w:line="480" w:lineRule="auto"/>
              <w:ind w:left="60" w:right="60"/>
              <w:jc w:val="center"/>
              <w:rPr>
                <w:rFonts w:ascii="Arial" w:hAnsi="Arial" w:cs="Arial"/>
                <w:color w:val="000000"/>
                <w:sz w:val="18"/>
                <w:szCs w:val="18"/>
                <w:lang w:val="id-ID"/>
              </w:rPr>
            </w:pPr>
            <w:r>
              <w:rPr>
                <w:rFonts w:ascii="Arial" w:hAnsi="Arial" w:cs="Arial"/>
                <w:color w:val="000000"/>
                <w:sz w:val="18"/>
                <w:szCs w:val="18"/>
                <w:lang w:val="id-ID"/>
              </w:rPr>
              <w:t>X2</w:t>
            </w:r>
          </w:p>
        </w:tc>
        <w:tc>
          <w:tcPr>
            <w:tcW w:w="1030" w:type="dxa"/>
            <w:tcBorders>
              <w:bottom w:val="single" w:sz="16" w:space="0" w:color="000000"/>
            </w:tcBorders>
            <w:shd w:val="clear" w:color="auto" w:fill="FFFFFF"/>
            <w:vAlign w:val="bottom"/>
          </w:tcPr>
          <w:p w14:paraId="22F3CDE1" w14:textId="54A59E34" w:rsidR="007B38F8" w:rsidRPr="007B38F8" w:rsidRDefault="004A1ACA" w:rsidP="00D766CA">
            <w:pPr>
              <w:autoSpaceDE w:val="0"/>
              <w:autoSpaceDN w:val="0"/>
              <w:adjustRightInd w:val="0"/>
              <w:spacing w:after="0" w:line="480" w:lineRule="auto"/>
              <w:ind w:left="60" w:right="60"/>
              <w:jc w:val="center"/>
              <w:rPr>
                <w:rFonts w:ascii="Arial" w:hAnsi="Arial" w:cs="Arial"/>
                <w:color w:val="000000"/>
                <w:sz w:val="18"/>
                <w:szCs w:val="18"/>
                <w:lang w:val="id-ID"/>
              </w:rPr>
            </w:pPr>
            <w:r>
              <w:rPr>
                <w:rFonts w:ascii="Arial" w:hAnsi="Arial" w:cs="Arial"/>
                <w:color w:val="000000"/>
                <w:sz w:val="18"/>
                <w:szCs w:val="18"/>
                <w:lang w:val="id-ID"/>
              </w:rPr>
              <w:t>X3</w:t>
            </w:r>
          </w:p>
        </w:tc>
        <w:tc>
          <w:tcPr>
            <w:tcW w:w="1030" w:type="dxa"/>
            <w:tcBorders>
              <w:bottom w:val="single" w:sz="16" w:space="0" w:color="000000"/>
              <w:right w:val="single" w:sz="16" w:space="0" w:color="000000"/>
            </w:tcBorders>
            <w:shd w:val="clear" w:color="auto" w:fill="FFFFFF"/>
            <w:vAlign w:val="bottom"/>
          </w:tcPr>
          <w:p w14:paraId="7E2E01A8" w14:textId="5F24E822" w:rsidR="007B38F8" w:rsidRPr="007B38F8" w:rsidRDefault="004A1ACA" w:rsidP="00D766CA">
            <w:pPr>
              <w:autoSpaceDE w:val="0"/>
              <w:autoSpaceDN w:val="0"/>
              <w:adjustRightInd w:val="0"/>
              <w:spacing w:after="0" w:line="480" w:lineRule="auto"/>
              <w:ind w:left="60" w:right="60"/>
              <w:jc w:val="center"/>
              <w:rPr>
                <w:rFonts w:ascii="Arial" w:hAnsi="Arial" w:cs="Arial"/>
                <w:color w:val="000000"/>
                <w:sz w:val="18"/>
                <w:szCs w:val="18"/>
                <w:lang w:val="id-ID"/>
              </w:rPr>
            </w:pPr>
            <w:r>
              <w:rPr>
                <w:rFonts w:ascii="Arial" w:hAnsi="Arial" w:cs="Arial"/>
                <w:color w:val="000000"/>
                <w:sz w:val="18"/>
                <w:szCs w:val="18"/>
                <w:lang w:val="id-ID"/>
              </w:rPr>
              <w:t>X4</w:t>
            </w:r>
          </w:p>
        </w:tc>
      </w:tr>
      <w:tr w:rsidR="007B38F8" w:rsidRPr="007B38F8" w14:paraId="3E2ACA8A" w14:textId="77777777" w:rsidTr="007B38F8">
        <w:trPr>
          <w:cantSplit/>
        </w:trPr>
        <w:tc>
          <w:tcPr>
            <w:tcW w:w="830" w:type="dxa"/>
            <w:vMerge w:val="restart"/>
            <w:tcBorders>
              <w:top w:val="single" w:sz="16" w:space="0" w:color="000000"/>
              <w:left w:val="single" w:sz="16" w:space="0" w:color="000000"/>
              <w:bottom w:val="single" w:sz="16" w:space="0" w:color="000000"/>
              <w:right w:val="nil"/>
            </w:tcBorders>
            <w:shd w:val="clear" w:color="auto" w:fill="FFFFFF"/>
          </w:tcPr>
          <w:p w14:paraId="6B7AE629" w14:textId="77777777" w:rsidR="007B38F8" w:rsidRPr="007B38F8" w:rsidRDefault="007B38F8" w:rsidP="00D766CA">
            <w:pPr>
              <w:autoSpaceDE w:val="0"/>
              <w:autoSpaceDN w:val="0"/>
              <w:adjustRightInd w:val="0"/>
              <w:spacing w:after="0" w:line="480" w:lineRule="auto"/>
              <w:ind w:left="60" w:right="60"/>
              <w:rPr>
                <w:rFonts w:ascii="Arial" w:hAnsi="Arial" w:cs="Arial"/>
                <w:color w:val="000000"/>
                <w:sz w:val="18"/>
                <w:szCs w:val="18"/>
              </w:rPr>
            </w:pPr>
            <w:r w:rsidRPr="007B38F8">
              <w:rPr>
                <w:rFonts w:ascii="Arial" w:hAnsi="Arial" w:cs="Arial"/>
                <w:color w:val="000000"/>
                <w:sz w:val="18"/>
                <w:szCs w:val="18"/>
              </w:rPr>
              <w:t>Step 1</w:t>
            </w:r>
          </w:p>
        </w:tc>
        <w:tc>
          <w:tcPr>
            <w:tcW w:w="737" w:type="dxa"/>
            <w:tcBorders>
              <w:top w:val="single" w:sz="16" w:space="0" w:color="000000"/>
              <w:left w:val="nil"/>
              <w:bottom w:val="nil"/>
              <w:right w:val="single" w:sz="16" w:space="0" w:color="000000"/>
            </w:tcBorders>
            <w:shd w:val="clear" w:color="auto" w:fill="FFFFFF"/>
          </w:tcPr>
          <w:p w14:paraId="64DCA83B" w14:textId="77777777" w:rsidR="007B38F8" w:rsidRPr="007B38F8" w:rsidRDefault="007B38F8" w:rsidP="00D766CA">
            <w:pPr>
              <w:autoSpaceDE w:val="0"/>
              <w:autoSpaceDN w:val="0"/>
              <w:adjustRightInd w:val="0"/>
              <w:spacing w:after="0" w:line="480" w:lineRule="auto"/>
              <w:ind w:left="60" w:right="60"/>
              <w:rPr>
                <w:rFonts w:ascii="Arial" w:hAnsi="Arial" w:cs="Arial"/>
                <w:color w:val="000000"/>
                <w:sz w:val="18"/>
                <w:szCs w:val="18"/>
              </w:rPr>
            </w:pPr>
            <w:r w:rsidRPr="007B38F8">
              <w:rPr>
                <w:rFonts w:ascii="Arial" w:hAnsi="Arial" w:cs="Arial"/>
                <w:color w:val="000000"/>
                <w:sz w:val="18"/>
                <w:szCs w:val="18"/>
              </w:rPr>
              <w:t>1</w:t>
            </w:r>
          </w:p>
        </w:tc>
        <w:tc>
          <w:tcPr>
            <w:tcW w:w="1476" w:type="dxa"/>
            <w:tcBorders>
              <w:top w:val="single" w:sz="16" w:space="0" w:color="000000"/>
              <w:left w:val="single" w:sz="16" w:space="0" w:color="000000"/>
              <w:bottom w:val="nil"/>
            </w:tcBorders>
            <w:shd w:val="clear" w:color="auto" w:fill="FFFFFF"/>
            <w:vAlign w:val="center"/>
          </w:tcPr>
          <w:p w14:paraId="002ECA83"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82,631</w:t>
            </w:r>
          </w:p>
        </w:tc>
        <w:tc>
          <w:tcPr>
            <w:tcW w:w="1061" w:type="dxa"/>
            <w:tcBorders>
              <w:top w:val="single" w:sz="16" w:space="0" w:color="000000"/>
              <w:bottom w:val="nil"/>
            </w:tcBorders>
            <w:shd w:val="clear" w:color="auto" w:fill="FFFFFF"/>
            <w:vAlign w:val="center"/>
          </w:tcPr>
          <w:p w14:paraId="1E1BA65C"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-22,120</w:t>
            </w:r>
          </w:p>
        </w:tc>
        <w:tc>
          <w:tcPr>
            <w:tcW w:w="1030" w:type="dxa"/>
            <w:tcBorders>
              <w:top w:val="single" w:sz="16" w:space="0" w:color="000000"/>
              <w:bottom w:val="nil"/>
            </w:tcBorders>
            <w:shd w:val="clear" w:color="auto" w:fill="FFFFFF"/>
            <w:vAlign w:val="center"/>
          </w:tcPr>
          <w:p w14:paraId="25C9D5B1"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1,307</w:t>
            </w:r>
          </w:p>
        </w:tc>
        <w:tc>
          <w:tcPr>
            <w:tcW w:w="1030" w:type="dxa"/>
            <w:tcBorders>
              <w:top w:val="single" w:sz="16" w:space="0" w:color="000000"/>
              <w:bottom w:val="nil"/>
            </w:tcBorders>
            <w:shd w:val="clear" w:color="auto" w:fill="FFFFFF"/>
            <w:vAlign w:val="center"/>
          </w:tcPr>
          <w:p w14:paraId="4B17A6FD"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-,257</w:t>
            </w:r>
          </w:p>
        </w:tc>
        <w:tc>
          <w:tcPr>
            <w:tcW w:w="1030" w:type="dxa"/>
            <w:tcBorders>
              <w:top w:val="single" w:sz="16" w:space="0" w:color="000000"/>
              <w:bottom w:val="nil"/>
            </w:tcBorders>
            <w:shd w:val="clear" w:color="auto" w:fill="FFFFFF"/>
            <w:vAlign w:val="center"/>
          </w:tcPr>
          <w:p w14:paraId="656E20E2"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1,072</w:t>
            </w:r>
          </w:p>
        </w:tc>
        <w:tc>
          <w:tcPr>
            <w:tcW w:w="1030" w:type="dxa"/>
            <w:tcBorders>
              <w:top w:val="single" w:sz="16" w:space="0" w:color="000000"/>
              <w:bottom w:val="nil"/>
              <w:right w:val="single" w:sz="16" w:space="0" w:color="000000"/>
            </w:tcBorders>
            <w:shd w:val="clear" w:color="auto" w:fill="FFFFFF"/>
            <w:vAlign w:val="center"/>
          </w:tcPr>
          <w:p w14:paraId="4CF06A4C"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,044</w:t>
            </w:r>
          </w:p>
        </w:tc>
      </w:tr>
      <w:tr w:rsidR="007B38F8" w:rsidRPr="007B38F8" w14:paraId="7F33B813" w14:textId="77777777" w:rsidTr="007B38F8">
        <w:trPr>
          <w:cantSplit/>
        </w:trPr>
        <w:tc>
          <w:tcPr>
            <w:tcW w:w="830" w:type="dxa"/>
            <w:vMerge/>
            <w:tcBorders>
              <w:top w:val="single" w:sz="16" w:space="0" w:color="000000"/>
              <w:left w:val="single" w:sz="16" w:space="0" w:color="000000"/>
              <w:bottom w:val="single" w:sz="16" w:space="0" w:color="000000"/>
              <w:right w:val="nil"/>
            </w:tcBorders>
            <w:shd w:val="clear" w:color="auto" w:fill="FFFFFF"/>
          </w:tcPr>
          <w:p w14:paraId="0AA8DD50" w14:textId="77777777" w:rsidR="007B38F8" w:rsidRPr="007B38F8" w:rsidRDefault="007B38F8" w:rsidP="00D766CA">
            <w:pPr>
              <w:autoSpaceDE w:val="0"/>
              <w:autoSpaceDN w:val="0"/>
              <w:adjustRightInd w:val="0"/>
              <w:spacing w:after="0" w:line="48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14:paraId="0B3EFCFD" w14:textId="77777777" w:rsidR="007B38F8" w:rsidRPr="007B38F8" w:rsidRDefault="007B38F8" w:rsidP="00D766CA">
            <w:pPr>
              <w:autoSpaceDE w:val="0"/>
              <w:autoSpaceDN w:val="0"/>
              <w:adjustRightInd w:val="0"/>
              <w:spacing w:after="0" w:line="480" w:lineRule="auto"/>
              <w:ind w:left="60" w:right="60"/>
              <w:rPr>
                <w:rFonts w:ascii="Arial" w:hAnsi="Arial" w:cs="Arial"/>
                <w:color w:val="000000"/>
                <w:sz w:val="18"/>
                <w:szCs w:val="18"/>
              </w:rPr>
            </w:pPr>
            <w:r w:rsidRPr="007B38F8">
              <w:rPr>
                <w:rFonts w:ascii="Arial" w:hAnsi="Arial" w:cs="Arial"/>
                <w:color w:val="000000"/>
                <w:sz w:val="18"/>
                <w:szCs w:val="18"/>
              </w:rPr>
              <w:t>2</w:t>
            </w:r>
          </w:p>
        </w:tc>
        <w:tc>
          <w:tcPr>
            <w:tcW w:w="1476" w:type="dxa"/>
            <w:tcBorders>
              <w:top w:val="nil"/>
              <w:left w:val="single" w:sz="16" w:space="0" w:color="000000"/>
              <w:bottom w:val="nil"/>
            </w:tcBorders>
            <w:shd w:val="clear" w:color="auto" w:fill="FFFFFF"/>
            <w:vAlign w:val="center"/>
          </w:tcPr>
          <w:p w14:paraId="0A7C2EDC"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74,055</w:t>
            </w:r>
          </w:p>
        </w:tc>
        <w:tc>
          <w:tcPr>
            <w:tcW w:w="1061" w:type="dxa"/>
            <w:tcBorders>
              <w:top w:val="nil"/>
              <w:bottom w:val="nil"/>
            </w:tcBorders>
            <w:shd w:val="clear" w:color="auto" w:fill="FFFFFF"/>
            <w:vAlign w:val="center"/>
          </w:tcPr>
          <w:p w14:paraId="591E6332"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-34,139</w:t>
            </w:r>
          </w:p>
        </w:tc>
        <w:tc>
          <w:tcPr>
            <w:tcW w:w="1030" w:type="dxa"/>
            <w:tcBorders>
              <w:top w:val="nil"/>
              <w:bottom w:val="nil"/>
            </w:tcBorders>
            <w:shd w:val="clear" w:color="auto" w:fill="FFFFFF"/>
            <w:vAlign w:val="center"/>
          </w:tcPr>
          <w:p w14:paraId="7DD0549F"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2,095</w:t>
            </w:r>
          </w:p>
        </w:tc>
        <w:tc>
          <w:tcPr>
            <w:tcW w:w="1030" w:type="dxa"/>
            <w:tcBorders>
              <w:top w:val="nil"/>
              <w:bottom w:val="nil"/>
            </w:tcBorders>
            <w:shd w:val="clear" w:color="auto" w:fill="FFFFFF"/>
            <w:vAlign w:val="center"/>
          </w:tcPr>
          <w:p w14:paraId="3C4B4156"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-,448</w:t>
            </w:r>
          </w:p>
        </w:tc>
        <w:tc>
          <w:tcPr>
            <w:tcW w:w="1030" w:type="dxa"/>
            <w:tcBorders>
              <w:top w:val="nil"/>
              <w:bottom w:val="nil"/>
            </w:tcBorders>
            <w:shd w:val="clear" w:color="auto" w:fill="FFFFFF"/>
            <w:vAlign w:val="center"/>
          </w:tcPr>
          <w:p w14:paraId="2E165789"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1,659</w:t>
            </w:r>
          </w:p>
        </w:tc>
        <w:tc>
          <w:tcPr>
            <w:tcW w:w="1030" w:type="dxa"/>
            <w:tcBorders>
              <w:top w:val="nil"/>
              <w:bottom w:val="nil"/>
              <w:right w:val="single" w:sz="16" w:space="0" w:color="000000"/>
            </w:tcBorders>
            <w:shd w:val="clear" w:color="auto" w:fill="FFFFFF"/>
            <w:vAlign w:val="center"/>
          </w:tcPr>
          <w:p w14:paraId="2A28EDB3"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,083</w:t>
            </w:r>
          </w:p>
        </w:tc>
      </w:tr>
      <w:tr w:rsidR="007B38F8" w:rsidRPr="007B38F8" w14:paraId="12058AC2" w14:textId="77777777" w:rsidTr="007B38F8">
        <w:trPr>
          <w:cantSplit/>
        </w:trPr>
        <w:tc>
          <w:tcPr>
            <w:tcW w:w="830" w:type="dxa"/>
            <w:vMerge/>
            <w:tcBorders>
              <w:top w:val="single" w:sz="16" w:space="0" w:color="000000"/>
              <w:left w:val="single" w:sz="16" w:space="0" w:color="000000"/>
              <w:bottom w:val="single" w:sz="16" w:space="0" w:color="000000"/>
              <w:right w:val="nil"/>
            </w:tcBorders>
            <w:shd w:val="clear" w:color="auto" w:fill="FFFFFF"/>
          </w:tcPr>
          <w:p w14:paraId="7E29BF1D" w14:textId="77777777" w:rsidR="007B38F8" w:rsidRPr="007B38F8" w:rsidRDefault="007B38F8" w:rsidP="00D766CA">
            <w:pPr>
              <w:autoSpaceDE w:val="0"/>
              <w:autoSpaceDN w:val="0"/>
              <w:adjustRightInd w:val="0"/>
              <w:spacing w:after="0" w:line="48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14:paraId="2295B24C" w14:textId="77777777" w:rsidR="007B38F8" w:rsidRPr="007B38F8" w:rsidRDefault="007B38F8" w:rsidP="00D766CA">
            <w:pPr>
              <w:autoSpaceDE w:val="0"/>
              <w:autoSpaceDN w:val="0"/>
              <w:adjustRightInd w:val="0"/>
              <w:spacing w:after="0" w:line="480" w:lineRule="auto"/>
              <w:ind w:left="60" w:right="60"/>
              <w:rPr>
                <w:rFonts w:ascii="Arial" w:hAnsi="Arial" w:cs="Arial"/>
                <w:color w:val="000000"/>
                <w:sz w:val="18"/>
                <w:szCs w:val="18"/>
              </w:rPr>
            </w:pPr>
            <w:r w:rsidRPr="007B38F8">
              <w:rPr>
                <w:rFonts w:ascii="Arial" w:hAnsi="Arial" w:cs="Arial"/>
                <w:color w:val="000000"/>
                <w:sz w:val="18"/>
                <w:szCs w:val="18"/>
              </w:rPr>
              <w:t>3</w:t>
            </w:r>
          </w:p>
        </w:tc>
        <w:tc>
          <w:tcPr>
            <w:tcW w:w="1476" w:type="dxa"/>
            <w:tcBorders>
              <w:top w:val="nil"/>
              <w:left w:val="single" w:sz="16" w:space="0" w:color="000000"/>
              <w:bottom w:val="nil"/>
            </w:tcBorders>
            <w:shd w:val="clear" w:color="auto" w:fill="FFFFFF"/>
            <w:vAlign w:val="center"/>
          </w:tcPr>
          <w:p w14:paraId="63E5E3B3"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72,814</w:t>
            </w:r>
          </w:p>
        </w:tc>
        <w:tc>
          <w:tcPr>
            <w:tcW w:w="1061" w:type="dxa"/>
            <w:tcBorders>
              <w:top w:val="nil"/>
              <w:bottom w:val="nil"/>
            </w:tcBorders>
            <w:shd w:val="clear" w:color="auto" w:fill="FFFFFF"/>
            <w:vAlign w:val="center"/>
          </w:tcPr>
          <w:p w14:paraId="055D3EEB"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-40,456</w:t>
            </w:r>
          </w:p>
        </w:tc>
        <w:tc>
          <w:tcPr>
            <w:tcW w:w="1030" w:type="dxa"/>
            <w:tcBorders>
              <w:top w:val="nil"/>
              <w:bottom w:val="nil"/>
            </w:tcBorders>
            <w:shd w:val="clear" w:color="auto" w:fill="FFFFFF"/>
            <w:vAlign w:val="center"/>
          </w:tcPr>
          <w:p w14:paraId="65437EA2"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2,489</w:t>
            </w:r>
          </w:p>
        </w:tc>
        <w:tc>
          <w:tcPr>
            <w:tcW w:w="1030" w:type="dxa"/>
            <w:tcBorders>
              <w:top w:val="nil"/>
              <w:bottom w:val="nil"/>
            </w:tcBorders>
            <w:shd w:val="clear" w:color="auto" w:fill="FFFFFF"/>
            <w:vAlign w:val="center"/>
          </w:tcPr>
          <w:p w14:paraId="695DEEB5"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-,542</w:t>
            </w:r>
          </w:p>
        </w:tc>
        <w:tc>
          <w:tcPr>
            <w:tcW w:w="1030" w:type="dxa"/>
            <w:tcBorders>
              <w:top w:val="nil"/>
              <w:bottom w:val="nil"/>
            </w:tcBorders>
            <w:shd w:val="clear" w:color="auto" w:fill="FFFFFF"/>
            <w:vAlign w:val="center"/>
          </w:tcPr>
          <w:p w14:paraId="539B7822"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1,968</w:t>
            </w:r>
          </w:p>
        </w:tc>
        <w:tc>
          <w:tcPr>
            <w:tcW w:w="1030" w:type="dxa"/>
            <w:tcBorders>
              <w:top w:val="nil"/>
              <w:bottom w:val="nil"/>
              <w:right w:val="single" w:sz="16" w:space="0" w:color="000000"/>
            </w:tcBorders>
            <w:shd w:val="clear" w:color="auto" w:fill="FFFFFF"/>
            <w:vAlign w:val="center"/>
          </w:tcPr>
          <w:p w14:paraId="0E5C9D27"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,131</w:t>
            </w:r>
          </w:p>
        </w:tc>
      </w:tr>
      <w:tr w:rsidR="007B38F8" w:rsidRPr="007B38F8" w14:paraId="64B032A4" w14:textId="77777777" w:rsidTr="007B38F8">
        <w:trPr>
          <w:cantSplit/>
        </w:trPr>
        <w:tc>
          <w:tcPr>
            <w:tcW w:w="830" w:type="dxa"/>
            <w:vMerge/>
            <w:tcBorders>
              <w:top w:val="single" w:sz="16" w:space="0" w:color="000000"/>
              <w:left w:val="single" w:sz="16" w:space="0" w:color="000000"/>
              <w:bottom w:val="single" w:sz="16" w:space="0" w:color="000000"/>
              <w:right w:val="nil"/>
            </w:tcBorders>
            <w:shd w:val="clear" w:color="auto" w:fill="FFFFFF"/>
          </w:tcPr>
          <w:p w14:paraId="79A8E0AE" w14:textId="77777777" w:rsidR="007B38F8" w:rsidRPr="007B38F8" w:rsidRDefault="007B38F8" w:rsidP="00D766CA">
            <w:pPr>
              <w:autoSpaceDE w:val="0"/>
              <w:autoSpaceDN w:val="0"/>
              <w:adjustRightInd w:val="0"/>
              <w:spacing w:after="0" w:line="48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14:paraId="5EC079DB" w14:textId="77777777" w:rsidR="007B38F8" w:rsidRPr="007B38F8" w:rsidRDefault="007B38F8" w:rsidP="00D766CA">
            <w:pPr>
              <w:autoSpaceDE w:val="0"/>
              <w:autoSpaceDN w:val="0"/>
              <w:adjustRightInd w:val="0"/>
              <w:spacing w:after="0" w:line="480" w:lineRule="auto"/>
              <w:ind w:left="60" w:right="60"/>
              <w:rPr>
                <w:rFonts w:ascii="Arial" w:hAnsi="Arial" w:cs="Arial"/>
                <w:color w:val="000000"/>
                <w:sz w:val="18"/>
                <w:szCs w:val="18"/>
              </w:rPr>
            </w:pPr>
            <w:r w:rsidRPr="007B38F8">
              <w:rPr>
                <w:rFonts w:ascii="Arial" w:hAnsi="Arial" w:cs="Arial"/>
                <w:color w:val="000000"/>
                <w:sz w:val="18"/>
                <w:szCs w:val="18"/>
              </w:rPr>
              <w:t>4</w:t>
            </w:r>
          </w:p>
        </w:tc>
        <w:tc>
          <w:tcPr>
            <w:tcW w:w="1476" w:type="dxa"/>
            <w:tcBorders>
              <w:top w:val="nil"/>
              <w:left w:val="single" w:sz="16" w:space="0" w:color="000000"/>
              <w:bottom w:val="nil"/>
            </w:tcBorders>
            <w:shd w:val="clear" w:color="auto" w:fill="FFFFFF"/>
            <w:vAlign w:val="center"/>
          </w:tcPr>
          <w:p w14:paraId="190FB023"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72,762</w:t>
            </w:r>
          </w:p>
        </w:tc>
        <w:tc>
          <w:tcPr>
            <w:tcW w:w="1061" w:type="dxa"/>
            <w:tcBorders>
              <w:top w:val="nil"/>
              <w:bottom w:val="nil"/>
            </w:tcBorders>
            <w:shd w:val="clear" w:color="auto" w:fill="FFFFFF"/>
            <w:vAlign w:val="center"/>
          </w:tcPr>
          <w:p w14:paraId="09E4DF92"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-41,990</w:t>
            </w:r>
          </w:p>
        </w:tc>
        <w:tc>
          <w:tcPr>
            <w:tcW w:w="1030" w:type="dxa"/>
            <w:tcBorders>
              <w:top w:val="nil"/>
              <w:bottom w:val="nil"/>
            </w:tcBorders>
            <w:shd w:val="clear" w:color="auto" w:fill="FFFFFF"/>
            <w:vAlign w:val="center"/>
          </w:tcPr>
          <w:p w14:paraId="2C61A800"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2,577</w:t>
            </w:r>
          </w:p>
        </w:tc>
        <w:tc>
          <w:tcPr>
            <w:tcW w:w="1030" w:type="dxa"/>
            <w:tcBorders>
              <w:top w:val="nil"/>
              <w:bottom w:val="nil"/>
            </w:tcBorders>
            <w:shd w:val="clear" w:color="auto" w:fill="FFFFFF"/>
            <w:vAlign w:val="center"/>
          </w:tcPr>
          <w:p w14:paraId="3976D82D"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-,566</w:t>
            </w:r>
          </w:p>
        </w:tc>
        <w:tc>
          <w:tcPr>
            <w:tcW w:w="1030" w:type="dxa"/>
            <w:tcBorders>
              <w:top w:val="nil"/>
              <w:bottom w:val="nil"/>
            </w:tcBorders>
            <w:shd w:val="clear" w:color="auto" w:fill="FFFFFF"/>
            <w:vAlign w:val="center"/>
          </w:tcPr>
          <w:p w14:paraId="1F4FF776"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2,043</w:t>
            </w:r>
          </w:p>
        </w:tc>
        <w:tc>
          <w:tcPr>
            <w:tcW w:w="1030" w:type="dxa"/>
            <w:tcBorders>
              <w:top w:val="nil"/>
              <w:bottom w:val="nil"/>
              <w:right w:val="single" w:sz="16" w:space="0" w:color="000000"/>
            </w:tcBorders>
            <w:shd w:val="clear" w:color="auto" w:fill="FFFFFF"/>
            <w:vAlign w:val="center"/>
          </w:tcPr>
          <w:p w14:paraId="59D53DC9"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,148</w:t>
            </w:r>
          </w:p>
        </w:tc>
      </w:tr>
      <w:tr w:rsidR="007B38F8" w:rsidRPr="007B38F8" w14:paraId="168495D7" w14:textId="77777777" w:rsidTr="007B38F8">
        <w:trPr>
          <w:cantSplit/>
        </w:trPr>
        <w:tc>
          <w:tcPr>
            <w:tcW w:w="830" w:type="dxa"/>
            <w:vMerge/>
            <w:tcBorders>
              <w:top w:val="single" w:sz="16" w:space="0" w:color="000000"/>
              <w:left w:val="single" w:sz="16" w:space="0" w:color="000000"/>
              <w:bottom w:val="single" w:sz="16" w:space="0" w:color="000000"/>
              <w:right w:val="nil"/>
            </w:tcBorders>
            <w:shd w:val="clear" w:color="auto" w:fill="FFFFFF"/>
          </w:tcPr>
          <w:p w14:paraId="5693A9A0" w14:textId="77777777" w:rsidR="007B38F8" w:rsidRPr="007B38F8" w:rsidRDefault="007B38F8" w:rsidP="00D766CA">
            <w:pPr>
              <w:autoSpaceDE w:val="0"/>
              <w:autoSpaceDN w:val="0"/>
              <w:adjustRightInd w:val="0"/>
              <w:spacing w:after="0" w:line="48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14:paraId="79DF361D" w14:textId="77777777" w:rsidR="007B38F8" w:rsidRPr="007B38F8" w:rsidRDefault="007B38F8" w:rsidP="00D766CA">
            <w:pPr>
              <w:autoSpaceDE w:val="0"/>
              <w:autoSpaceDN w:val="0"/>
              <w:adjustRightInd w:val="0"/>
              <w:spacing w:after="0" w:line="480" w:lineRule="auto"/>
              <w:ind w:left="60" w:right="60"/>
              <w:rPr>
                <w:rFonts w:ascii="Arial" w:hAnsi="Arial" w:cs="Arial"/>
                <w:color w:val="000000"/>
                <w:sz w:val="18"/>
                <w:szCs w:val="18"/>
              </w:rPr>
            </w:pPr>
            <w:r w:rsidRPr="007B38F8">
              <w:rPr>
                <w:rFonts w:ascii="Arial" w:hAnsi="Arial" w:cs="Arial"/>
                <w:color w:val="000000"/>
                <w:sz w:val="18"/>
                <w:szCs w:val="18"/>
              </w:rPr>
              <w:t>5</w:t>
            </w:r>
          </w:p>
        </w:tc>
        <w:tc>
          <w:tcPr>
            <w:tcW w:w="1476" w:type="dxa"/>
            <w:tcBorders>
              <w:top w:val="nil"/>
              <w:left w:val="single" w:sz="16" w:space="0" w:color="000000"/>
              <w:bottom w:val="nil"/>
            </w:tcBorders>
            <w:shd w:val="clear" w:color="auto" w:fill="FFFFFF"/>
            <w:vAlign w:val="center"/>
          </w:tcPr>
          <w:p w14:paraId="032BF252"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72,762</w:t>
            </w:r>
          </w:p>
        </w:tc>
        <w:tc>
          <w:tcPr>
            <w:tcW w:w="1061" w:type="dxa"/>
            <w:tcBorders>
              <w:top w:val="nil"/>
              <w:bottom w:val="nil"/>
            </w:tcBorders>
            <w:shd w:val="clear" w:color="auto" w:fill="FFFFFF"/>
            <w:vAlign w:val="center"/>
          </w:tcPr>
          <w:p w14:paraId="47FBE9F6"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-42,065</w:t>
            </w:r>
          </w:p>
        </w:tc>
        <w:tc>
          <w:tcPr>
            <w:tcW w:w="1030" w:type="dxa"/>
            <w:tcBorders>
              <w:top w:val="nil"/>
              <w:bottom w:val="nil"/>
            </w:tcBorders>
            <w:shd w:val="clear" w:color="auto" w:fill="FFFFFF"/>
            <w:vAlign w:val="center"/>
          </w:tcPr>
          <w:p w14:paraId="264B68B9"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2,582</w:t>
            </w:r>
          </w:p>
        </w:tc>
        <w:tc>
          <w:tcPr>
            <w:tcW w:w="1030" w:type="dxa"/>
            <w:tcBorders>
              <w:top w:val="nil"/>
              <w:bottom w:val="nil"/>
            </w:tcBorders>
            <w:shd w:val="clear" w:color="auto" w:fill="FFFFFF"/>
            <w:vAlign w:val="center"/>
          </w:tcPr>
          <w:p w14:paraId="35FD5055"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-,567</w:t>
            </w:r>
          </w:p>
        </w:tc>
        <w:tc>
          <w:tcPr>
            <w:tcW w:w="1030" w:type="dxa"/>
            <w:tcBorders>
              <w:top w:val="nil"/>
              <w:bottom w:val="nil"/>
            </w:tcBorders>
            <w:shd w:val="clear" w:color="auto" w:fill="FFFFFF"/>
            <w:vAlign w:val="center"/>
          </w:tcPr>
          <w:p w14:paraId="51FF9F86"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2,047</w:t>
            </w:r>
          </w:p>
        </w:tc>
        <w:tc>
          <w:tcPr>
            <w:tcW w:w="1030" w:type="dxa"/>
            <w:tcBorders>
              <w:top w:val="nil"/>
              <w:bottom w:val="nil"/>
              <w:right w:val="single" w:sz="16" w:space="0" w:color="000000"/>
            </w:tcBorders>
            <w:shd w:val="clear" w:color="auto" w:fill="FFFFFF"/>
            <w:vAlign w:val="center"/>
          </w:tcPr>
          <w:p w14:paraId="5697BEEE"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,149</w:t>
            </w:r>
          </w:p>
        </w:tc>
      </w:tr>
      <w:tr w:rsidR="007B38F8" w:rsidRPr="007B38F8" w14:paraId="3F9CA5D8" w14:textId="77777777" w:rsidTr="007B38F8">
        <w:trPr>
          <w:cantSplit/>
        </w:trPr>
        <w:tc>
          <w:tcPr>
            <w:tcW w:w="830" w:type="dxa"/>
            <w:vMerge/>
            <w:tcBorders>
              <w:top w:val="single" w:sz="16" w:space="0" w:color="000000"/>
              <w:left w:val="single" w:sz="16" w:space="0" w:color="000000"/>
              <w:bottom w:val="single" w:sz="16" w:space="0" w:color="000000"/>
              <w:right w:val="nil"/>
            </w:tcBorders>
            <w:shd w:val="clear" w:color="auto" w:fill="FFFFFF"/>
          </w:tcPr>
          <w:p w14:paraId="777529BA" w14:textId="77777777" w:rsidR="007B38F8" w:rsidRPr="007B38F8" w:rsidRDefault="007B38F8" w:rsidP="00D766CA">
            <w:pPr>
              <w:autoSpaceDE w:val="0"/>
              <w:autoSpaceDN w:val="0"/>
              <w:adjustRightInd w:val="0"/>
              <w:spacing w:after="0" w:line="480" w:lineRule="auto"/>
              <w:rPr>
                <w:rFonts w:ascii="Arial" w:hAnsi="Arial" w:cs="Arial"/>
                <w:color w:val="000000"/>
                <w:sz w:val="18"/>
                <w:szCs w:val="18"/>
              </w:rPr>
            </w:pPr>
          </w:p>
        </w:tc>
        <w:tc>
          <w:tcPr>
            <w:tcW w:w="737" w:type="dxa"/>
            <w:tcBorders>
              <w:top w:val="nil"/>
              <w:left w:val="nil"/>
              <w:bottom w:val="single" w:sz="16" w:space="0" w:color="000000"/>
              <w:right w:val="single" w:sz="16" w:space="0" w:color="000000"/>
            </w:tcBorders>
            <w:shd w:val="clear" w:color="auto" w:fill="FFFFFF"/>
          </w:tcPr>
          <w:p w14:paraId="64CEAF7E" w14:textId="77777777" w:rsidR="007B38F8" w:rsidRPr="007B38F8" w:rsidRDefault="007B38F8" w:rsidP="00D766CA">
            <w:pPr>
              <w:autoSpaceDE w:val="0"/>
              <w:autoSpaceDN w:val="0"/>
              <w:adjustRightInd w:val="0"/>
              <w:spacing w:after="0" w:line="480" w:lineRule="auto"/>
              <w:ind w:left="60" w:right="60"/>
              <w:rPr>
                <w:rFonts w:ascii="Arial" w:hAnsi="Arial" w:cs="Arial"/>
                <w:color w:val="000000"/>
                <w:sz w:val="18"/>
                <w:szCs w:val="18"/>
              </w:rPr>
            </w:pPr>
            <w:r w:rsidRPr="007B38F8">
              <w:rPr>
                <w:rFonts w:ascii="Arial" w:hAnsi="Arial" w:cs="Arial"/>
                <w:color w:val="000000"/>
                <w:sz w:val="18"/>
                <w:szCs w:val="18"/>
              </w:rPr>
              <w:t>6</w:t>
            </w:r>
          </w:p>
        </w:tc>
        <w:tc>
          <w:tcPr>
            <w:tcW w:w="1476" w:type="dxa"/>
            <w:tcBorders>
              <w:top w:val="nil"/>
              <w:left w:val="single" w:sz="16" w:space="0" w:color="000000"/>
              <w:bottom w:val="single" w:sz="16" w:space="0" w:color="000000"/>
            </w:tcBorders>
            <w:shd w:val="clear" w:color="auto" w:fill="FFFFFF"/>
            <w:vAlign w:val="center"/>
          </w:tcPr>
          <w:p w14:paraId="682F5667"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72,762</w:t>
            </w:r>
          </w:p>
        </w:tc>
        <w:tc>
          <w:tcPr>
            <w:tcW w:w="1061" w:type="dxa"/>
            <w:tcBorders>
              <w:top w:val="nil"/>
              <w:bottom w:val="single" w:sz="16" w:space="0" w:color="000000"/>
            </w:tcBorders>
            <w:shd w:val="clear" w:color="auto" w:fill="FFFFFF"/>
            <w:vAlign w:val="center"/>
          </w:tcPr>
          <w:p w14:paraId="7B12A141"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-42,065</w:t>
            </w:r>
          </w:p>
        </w:tc>
        <w:tc>
          <w:tcPr>
            <w:tcW w:w="1030" w:type="dxa"/>
            <w:tcBorders>
              <w:top w:val="nil"/>
              <w:bottom w:val="single" w:sz="16" w:space="0" w:color="000000"/>
            </w:tcBorders>
            <w:shd w:val="clear" w:color="auto" w:fill="FFFFFF"/>
            <w:vAlign w:val="center"/>
          </w:tcPr>
          <w:p w14:paraId="14C133C6"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2,582</w:t>
            </w:r>
          </w:p>
        </w:tc>
        <w:tc>
          <w:tcPr>
            <w:tcW w:w="1030" w:type="dxa"/>
            <w:tcBorders>
              <w:top w:val="nil"/>
              <w:bottom w:val="single" w:sz="16" w:space="0" w:color="000000"/>
            </w:tcBorders>
            <w:shd w:val="clear" w:color="auto" w:fill="FFFFFF"/>
            <w:vAlign w:val="center"/>
          </w:tcPr>
          <w:p w14:paraId="52EC01D4"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-,567</w:t>
            </w:r>
          </w:p>
        </w:tc>
        <w:tc>
          <w:tcPr>
            <w:tcW w:w="1030" w:type="dxa"/>
            <w:tcBorders>
              <w:top w:val="nil"/>
              <w:bottom w:val="single" w:sz="16" w:space="0" w:color="000000"/>
            </w:tcBorders>
            <w:shd w:val="clear" w:color="auto" w:fill="FFFFFF"/>
            <w:vAlign w:val="center"/>
          </w:tcPr>
          <w:p w14:paraId="430F061F"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2,047</w:t>
            </w:r>
          </w:p>
        </w:tc>
        <w:tc>
          <w:tcPr>
            <w:tcW w:w="1030" w:type="dxa"/>
            <w:tcBorders>
              <w:top w:val="nil"/>
              <w:bottom w:val="single" w:sz="16" w:space="0" w:color="000000"/>
              <w:right w:val="single" w:sz="16" w:space="0" w:color="000000"/>
            </w:tcBorders>
            <w:shd w:val="clear" w:color="auto" w:fill="FFFFFF"/>
            <w:vAlign w:val="center"/>
          </w:tcPr>
          <w:p w14:paraId="326AA084" w14:textId="77777777" w:rsidR="007B38F8" w:rsidRPr="007B38F8" w:rsidRDefault="007B38F8" w:rsidP="00D766CA">
            <w:pPr>
              <w:autoSpaceDE w:val="0"/>
              <w:autoSpaceDN w:val="0"/>
              <w:adjustRightInd w:val="0"/>
              <w:spacing w:after="0" w:line="480" w:lineRule="auto"/>
              <w:ind w:left="60" w:right="60"/>
              <w:jc w:val="right"/>
              <w:rPr>
                <w:rFonts w:ascii="Arial" w:hAnsi="Arial" w:cs="Arial"/>
                <w:color w:val="000000"/>
                <w:sz w:val="18"/>
                <w:szCs w:val="18"/>
              </w:rPr>
            </w:pPr>
            <w:r w:rsidRPr="007B38F8">
              <w:rPr>
                <w:rFonts w:ascii="Arial" w:hAnsi="Arial" w:cs="Arial"/>
                <w:color w:val="000000"/>
                <w:sz w:val="18"/>
                <w:szCs w:val="18"/>
              </w:rPr>
              <w:t>,149</w:t>
            </w:r>
          </w:p>
        </w:tc>
      </w:tr>
    </w:tbl>
    <w:p w14:paraId="1120C737" w14:textId="34F60930" w:rsidR="007B38F8" w:rsidRPr="004A1ACA" w:rsidRDefault="007B38F8" w:rsidP="00D766CA">
      <w:pPr>
        <w:spacing w:line="480" w:lineRule="auto"/>
        <w:rPr>
          <w:rFonts w:ascii="Times New Roman" w:hAnsi="Times New Roman" w:cs="Times New Roman"/>
          <w:lang w:val="id-ID"/>
        </w:rPr>
      </w:pPr>
      <w:r w:rsidRPr="004A1ACA">
        <w:rPr>
          <w:rFonts w:ascii="Times New Roman" w:hAnsi="Times New Roman" w:cs="Times New Roman"/>
          <w:lang w:val="id-ID"/>
        </w:rPr>
        <w:t>Sumber: Hasil Olah Data SPSS 22</w:t>
      </w:r>
      <w:r w:rsidR="001A4392">
        <w:rPr>
          <w:rFonts w:ascii="Times New Roman" w:hAnsi="Times New Roman" w:cs="Times New Roman"/>
          <w:lang w:val="id-ID"/>
        </w:rPr>
        <w:t>, 2024</w:t>
      </w:r>
    </w:p>
    <w:p w14:paraId="1E679EA9" w14:textId="617213F0" w:rsidR="000A40DF" w:rsidRDefault="007B38F8" w:rsidP="00D766CA">
      <w:pPr>
        <w:pStyle w:val="ListParagraph"/>
        <w:spacing w:line="480" w:lineRule="auto"/>
        <w:ind w:left="1494" w:firstLine="77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Hasil uji menilai keseluruhan model pada tabel 9 menunjukkan bahwa nilai -</w:t>
      </w:r>
      <w:r w:rsidRPr="004A1ACA">
        <w:rPr>
          <w:rFonts w:ascii="Times New Roman" w:hAnsi="Times New Roman" w:cs="Times New Roman"/>
          <w:i/>
          <w:sz w:val="24"/>
          <w:szCs w:val="24"/>
          <w:lang w:val="id-ID"/>
        </w:rPr>
        <w:t>2Log Likelihood</w:t>
      </w:r>
      <w:r>
        <w:rPr>
          <w:rFonts w:ascii="Times New Roman" w:hAnsi="Times New Roman" w:cs="Times New Roman"/>
          <w:sz w:val="24"/>
          <w:szCs w:val="24"/>
          <w:lang w:val="id-ID"/>
        </w:rPr>
        <w:t xml:space="preserve"> pada Block 0: </w:t>
      </w:r>
      <w:r>
        <w:rPr>
          <w:rFonts w:ascii="Times New Roman" w:hAnsi="Times New Roman" w:cs="Times New Roman"/>
          <w:i/>
          <w:sz w:val="24"/>
          <w:szCs w:val="24"/>
          <w:lang w:val="id-ID"/>
        </w:rPr>
        <w:t xml:space="preserve">Beginning Block </w:t>
      </w:r>
      <w:r>
        <w:rPr>
          <w:rFonts w:ascii="Times New Roman" w:hAnsi="Times New Roman" w:cs="Times New Roman"/>
          <w:sz w:val="24"/>
          <w:szCs w:val="24"/>
          <w:lang w:val="id-ID"/>
        </w:rPr>
        <w:t xml:space="preserve">sebesar 139,551 dimana hanya menggunakan konstantanya saja tanpa menggunakan variabel independen. Sedangkan jika variabel Profitabilitas, </w:t>
      </w:r>
      <w:r>
        <w:rPr>
          <w:rFonts w:ascii="Times New Roman" w:hAnsi="Times New Roman" w:cs="Times New Roman"/>
          <w:i/>
          <w:sz w:val="24"/>
          <w:szCs w:val="24"/>
          <w:lang w:val="id-ID"/>
        </w:rPr>
        <w:t>Leverage, Firm Size</w:t>
      </w:r>
      <w:r>
        <w:rPr>
          <w:rFonts w:ascii="Times New Roman" w:hAnsi="Times New Roman" w:cs="Times New Roman"/>
          <w:sz w:val="24"/>
          <w:szCs w:val="24"/>
          <w:lang w:val="id-ID"/>
        </w:rPr>
        <w:t xml:space="preserve"> dan</w:t>
      </w:r>
      <w:r>
        <w:rPr>
          <w:rFonts w:ascii="Times New Roman" w:hAnsi="Times New Roman" w:cs="Times New Roman"/>
          <w:i/>
          <w:sz w:val="24"/>
          <w:szCs w:val="24"/>
          <w:lang w:val="id-ID"/>
        </w:rPr>
        <w:t xml:space="preserve"> Growth Opportunity</w:t>
      </w:r>
      <w:r w:rsidR="00DC467A">
        <w:rPr>
          <w:rFonts w:ascii="Times New Roman" w:hAnsi="Times New Roman" w:cs="Times New Roman"/>
          <w:i/>
          <w:sz w:val="24"/>
          <w:szCs w:val="24"/>
          <w:lang w:val="id-ID"/>
        </w:rPr>
        <w:t xml:space="preserve"> </w:t>
      </w:r>
      <w:r w:rsidR="00DC467A">
        <w:rPr>
          <w:rFonts w:ascii="Times New Roman" w:hAnsi="Times New Roman" w:cs="Times New Roman"/>
          <w:sz w:val="24"/>
          <w:szCs w:val="24"/>
          <w:lang w:val="id-ID"/>
        </w:rPr>
        <w:t>dimasukkan daam model, maka nilai -</w:t>
      </w:r>
      <w:r w:rsidR="00DC467A" w:rsidRPr="004A1ACA">
        <w:rPr>
          <w:rFonts w:ascii="Times New Roman" w:hAnsi="Times New Roman" w:cs="Times New Roman"/>
          <w:i/>
          <w:sz w:val="24"/>
          <w:szCs w:val="24"/>
          <w:lang w:val="id-ID"/>
        </w:rPr>
        <w:t>2Log Likehood</w:t>
      </w:r>
      <w:r w:rsidR="00DC467A">
        <w:rPr>
          <w:rFonts w:ascii="Times New Roman" w:hAnsi="Times New Roman" w:cs="Times New Roman"/>
          <w:sz w:val="24"/>
          <w:szCs w:val="24"/>
          <w:lang w:val="id-ID"/>
        </w:rPr>
        <w:t xml:space="preserve"> lebih kecil menjadi 72,762 yang berarti model dengan variabel Profitabilitas, </w:t>
      </w:r>
      <w:r w:rsidR="00DC467A">
        <w:rPr>
          <w:rFonts w:ascii="Times New Roman" w:hAnsi="Times New Roman" w:cs="Times New Roman"/>
          <w:i/>
          <w:sz w:val="24"/>
          <w:szCs w:val="24"/>
          <w:lang w:val="id-ID"/>
        </w:rPr>
        <w:t>Leverage, Firm Size</w:t>
      </w:r>
      <w:r w:rsidR="00DC467A">
        <w:rPr>
          <w:rFonts w:ascii="Times New Roman" w:hAnsi="Times New Roman" w:cs="Times New Roman"/>
          <w:sz w:val="24"/>
          <w:szCs w:val="24"/>
          <w:lang w:val="id-ID"/>
        </w:rPr>
        <w:t xml:space="preserve"> dan</w:t>
      </w:r>
      <w:r w:rsidR="00DC467A">
        <w:rPr>
          <w:rFonts w:ascii="Times New Roman" w:hAnsi="Times New Roman" w:cs="Times New Roman"/>
          <w:i/>
          <w:sz w:val="24"/>
          <w:szCs w:val="24"/>
          <w:lang w:val="id-ID"/>
        </w:rPr>
        <w:t xml:space="preserve"> Growth Opportunity</w:t>
      </w:r>
      <w:r w:rsidR="00DC467A">
        <w:rPr>
          <w:rFonts w:ascii="Times New Roman" w:hAnsi="Times New Roman" w:cs="Times New Roman"/>
          <w:sz w:val="24"/>
          <w:szCs w:val="24"/>
          <w:lang w:val="id-ID"/>
        </w:rPr>
        <w:t xml:space="preserve"> yaitu dalam tabel 10 atau </w:t>
      </w:r>
      <w:r w:rsidR="00DC467A">
        <w:rPr>
          <w:rFonts w:ascii="Times New Roman" w:hAnsi="Times New Roman" w:cs="Times New Roman"/>
          <w:i/>
          <w:sz w:val="24"/>
          <w:szCs w:val="24"/>
          <w:lang w:val="id-ID"/>
        </w:rPr>
        <w:t>Block 1: Method Enter</w:t>
      </w:r>
      <w:r w:rsidR="00DC467A">
        <w:rPr>
          <w:rFonts w:ascii="Times New Roman" w:hAnsi="Times New Roman" w:cs="Times New Roman"/>
          <w:sz w:val="24"/>
          <w:szCs w:val="24"/>
          <w:lang w:val="id-ID"/>
        </w:rPr>
        <w:t xml:space="preserve"> menunjukkan model regresi yang menggunakan variabel bebas lebih kecil, sehingga model regresi logistik yang melibatkan variabel bebas lebih baik dan cocok dengan data.</w:t>
      </w:r>
    </w:p>
    <w:p w14:paraId="6A1420D9" w14:textId="76980CBD" w:rsidR="00A33917" w:rsidRPr="00A33917" w:rsidRDefault="00DC467A" w:rsidP="008E6B58">
      <w:pPr>
        <w:pStyle w:val="ListParagraph"/>
        <w:numPr>
          <w:ilvl w:val="0"/>
          <w:numId w:val="5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Hasil Uji Kelayakan Model Regresi (</w:t>
      </w:r>
      <w:r>
        <w:rPr>
          <w:rFonts w:ascii="Times New Roman" w:hAnsi="Times New Roman" w:cs="Times New Roman"/>
          <w:i/>
          <w:sz w:val="24"/>
          <w:szCs w:val="24"/>
          <w:lang w:val="id-ID"/>
        </w:rPr>
        <w:t>Hosmer and Lemeshow’s Goodness of Fit Tes)</w:t>
      </w:r>
    </w:p>
    <w:p w14:paraId="08A29661" w14:textId="6E31641C" w:rsidR="00DC467A" w:rsidRDefault="002C5A57" w:rsidP="004A1ACA">
      <w:pPr>
        <w:pStyle w:val="ListParagraph"/>
        <w:spacing w:line="276" w:lineRule="auto"/>
        <w:ind w:left="1440"/>
        <w:jc w:val="center"/>
        <w:rPr>
          <w:rFonts w:ascii="Times New Roman" w:hAnsi="Times New Roman" w:cs="Times New Roman"/>
          <w:sz w:val="24"/>
          <w:szCs w:val="24"/>
          <w:lang w:val="id-ID"/>
        </w:rPr>
      </w:pPr>
      <w:r>
        <w:rPr>
          <w:rFonts w:ascii="Times New Roman" w:hAnsi="Times New Roman" w:cs="Times New Roman"/>
          <w:sz w:val="24"/>
          <w:szCs w:val="24"/>
          <w:lang w:val="id-ID"/>
        </w:rPr>
        <w:t>Tabel 14</w:t>
      </w:r>
      <w:r w:rsidR="00DC467A">
        <w:rPr>
          <w:rFonts w:ascii="Times New Roman" w:hAnsi="Times New Roman" w:cs="Times New Roman"/>
          <w:sz w:val="24"/>
          <w:szCs w:val="24"/>
          <w:lang w:val="id-ID"/>
        </w:rPr>
        <w:t xml:space="preserve"> Hasil Uji Kelayakan Model Regresi</w:t>
      </w:r>
    </w:p>
    <w:tbl>
      <w:tblPr>
        <w:tblpPr w:leftFromText="180" w:rightFromText="180" w:vertAnchor="text" w:horzAnchor="page" w:tblpX="4941" w:tblpY="5"/>
        <w:tblW w:w="4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1"/>
        <w:gridCol w:w="1302"/>
        <w:gridCol w:w="1077"/>
        <w:gridCol w:w="1077"/>
      </w:tblGrid>
      <w:tr w:rsidR="00DC467A" w:rsidRPr="00DC467A" w14:paraId="2A162310" w14:textId="77777777" w:rsidTr="00DC467A">
        <w:trPr>
          <w:cantSplit/>
          <w:trHeight w:val="392"/>
        </w:trPr>
        <w:tc>
          <w:tcPr>
            <w:tcW w:w="4227" w:type="dxa"/>
            <w:gridSpan w:val="4"/>
            <w:tcBorders>
              <w:top w:val="nil"/>
              <w:left w:val="nil"/>
              <w:bottom w:val="nil"/>
              <w:right w:val="nil"/>
            </w:tcBorders>
            <w:shd w:val="clear" w:color="auto" w:fill="FFFFFF"/>
            <w:vAlign w:val="center"/>
          </w:tcPr>
          <w:p w14:paraId="76836712" w14:textId="77777777" w:rsidR="00DC467A" w:rsidRPr="00DC467A" w:rsidRDefault="00DC467A" w:rsidP="004A1ACA">
            <w:pPr>
              <w:autoSpaceDE w:val="0"/>
              <w:autoSpaceDN w:val="0"/>
              <w:adjustRightInd w:val="0"/>
              <w:spacing w:after="0" w:line="276" w:lineRule="auto"/>
              <w:ind w:left="60" w:right="60"/>
              <w:jc w:val="center"/>
              <w:rPr>
                <w:rFonts w:ascii="Arial" w:hAnsi="Arial" w:cs="Arial"/>
                <w:color w:val="000000"/>
                <w:sz w:val="18"/>
                <w:szCs w:val="18"/>
              </w:rPr>
            </w:pPr>
            <w:r w:rsidRPr="00DC467A">
              <w:rPr>
                <w:rFonts w:ascii="Arial" w:hAnsi="Arial" w:cs="Arial"/>
                <w:b/>
                <w:bCs/>
                <w:color w:val="000000"/>
                <w:sz w:val="18"/>
                <w:szCs w:val="18"/>
              </w:rPr>
              <w:t>Hosmer and Lemeshow Test</w:t>
            </w:r>
          </w:p>
        </w:tc>
      </w:tr>
      <w:tr w:rsidR="00DC467A" w:rsidRPr="00DC467A" w14:paraId="1B2D9443" w14:textId="77777777" w:rsidTr="00DC467A">
        <w:trPr>
          <w:cantSplit/>
          <w:trHeight w:val="413"/>
        </w:trPr>
        <w:tc>
          <w:tcPr>
            <w:tcW w:w="77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E4BEA84" w14:textId="77777777" w:rsidR="00DC467A" w:rsidRPr="00DC467A" w:rsidRDefault="00DC467A" w:rsidP="004A1ACA">
            <w:pPr>
              <w:autoSpaceDE w:val="0"/>
              <w:autoSpaceDN w:val="0"/>
              <w:adjustRightInd w:val="0"/>
              <w:spacing w:after="0" w:line="276" w:lineRule="auto"/>
              <w:ind w:left="60" w:right="60"/>
              <w:rPr>
                <w:rFonts w:ascii="Arial" w:hAnsi="Arial" w:cs="Arial"/>
                <w:color w:val="000000"/>
                <w:sz w:val="18"/>
                <w:szCs w:val="18"/>
              </w:rPr>
            </w:pPr>
            <w:r w:rsidRPr="00DC467A">
              <w:rPr>
                <w:rFonts w:ascii="Arial" w:hAnsi="Arial" w:cs="Arial"/>
                <w:color w:val="000000"/>
                <w:sz w:val="18"/>
                <w:szCs w:val="18"/>
              </w:rPr>
              <w:t>Step</w:t>
            </w:r>
          </w:p>
        </w:tc>
        <w:tc>
          <w:tcPr>
            <w:tcW w:w="1302" w:type="dxa"/>
            <w:tcBorders>
              <w:top w:val="single" w:sz="16" w:space="0" w:color="000000"/>
              <w:left w:val="single" w:sz="16" w:space="0" w:color="000000"/>
              <w:bottom w:val="single" w:sz="16" w:space="0" w:color="000000"/>
            </w:tcBorders>
            <w:shd w:val="clear" w:color="auto" w:fill="FFFFFF"/>
            <w:vAlign w:val="bottom"/>
          </w:tcPr>
          <w:p w14:paraId="31708B4B" w14:textId="77777777" w:rsidR="00DC467A" w:rsidRPr="00DC467A" w:rsidRDefault="00DC467A" w:rsidP="004A1ACA">
            <w:pPr>
              <w:autoSpaceDE w:val="0"/>
              <w:autoSpaceDN w:val="0"/>
              <w:adjustRightInd w:val="0"/>
              <w:spacing w:after="0" w:line="276" w:lineRule="auto"/>
              <w:ind w:left="60" w:right="60"/>
              <w:jc w:val="center"/>
              <w:rPr>
                <w:rFonts w:ascii="Arial" w:hAnsi="Arial" w:cs="Arial"/>
                <w:color w:val="000000"/>
                <w:sz w:val="18"/>
                <w:szCs w:val="18"/>
              </w:rPr>
            </w:pPr>
            <w:r w:rsidRPr="00DC467A">
              <w:rPr>
                <w:rFonts w:ascii="Arial" w:hAnsi="Arial" w:cs="Arial"/>
                <w:color w:val="000000"/>
                <w:sz w:val="18"/>
                <w:szCs w:val="18"/>
              </w:rPr>
              <w:t>Chi-square</w:t>
            </w:r>
          </w:p>
        </w:tc>
        <w:tc>
          <w:tcPr>
            <w:tcW w:w="1077" w:type="dxa"/>
            <w:tcBorders>
              <w:top w:val="single" w:sz="16" w:space="0" w:color="000000"/>
              <w:bottom w:val="single" w:sz="16" w:space="0" w:color="000000"/>
            </w:tcBorders>
            <w:shd w:val="clear" w:color="auto" w:fill="FFFFFF"/>
            <w:vAlign w:val="bottom"/>
          </w:tcPr>
          <w:p w14:paraId="459C7EB5" w14:textId="77777777" w:rsidR="00DC467A" w:rsidRPr="00DC467A" w:rsidRDefault="00DC467A" w:rsidP="004A1ACA">
            <w:pPr>
              <w:autoSpaceDE w:val="0"/>
              <w:autoSpaceDN w:val="0"/>
              <w:adjustRightInd w:val="0"/>
              <w:spacing w:after="0" w:line="276" w:lineRule="auto"/>
              <w:ind w:left="60" w:right="60"/>
              <w:jc w:val="center"/>
              <w:rPr>
                <w:rFonts w:ascii="Arial" w:hAnsi="Arial" w:cs="Arial"/>
                <w:color w:val="000000"/>
                <w:sz w:val="18"/>
                <w:szCs w:val="18"/>
              </w:rPr>
            </w:pPr>
            <w:r w:rsidRPr="00DC467A">
              <w:rPr>
                <w:rFonts w:ascii="Arial" w:hAnsi="Arial" w:cs="Arial"/>
                <w:color w:val="000000"/>
                <w:sz w:val="18"/>
                <w:szCs w:val="18"/>
              </w:rPr>
              <w:t>df</w:t>
            </w:r>
          </w:p>
        </w:tc>
        <w:tc>
          <w:tcPr>
            <w:tcW w:w="1077" w:type="dxa"/>
            <w:tcBorders>
              <w:top w:val="single" w:sz="16" w:space="0" w:color="000000"/>
              <w:bottom w:val="single" w:sz="16" w:space="0" w:color="000000"/>
              <w:right w:val="single" w:sz="16" w:space="0" w:color="000000"/>
            </w:tcBorders>
            <w:shd w:val="clear" w:color="auto" w:fill="FFFFFF"/>
            <w:vAlign w:val="bottom"/>
          </w:tcPr>
          <w:p w14:paraId="1FB5C404" w14:textId="77777777" w:rsidR="00DC467A" w:rsidRPr="00DC467A" w:rsidRDefault="00DC467A" w:rsidP="004A1ACA">
            <w:pPr>
              <w:autoSpaceDE w:val="0"/>
              <w:autoSpaceDN w:val="0"/>
              <w:adjustRightInd w:val="0"/>
              <w:spacing w:after="0" w:line="276" w:lineRule="auto"/>
              <w:ind w:left="60" w:right="60"/>
              <w:jc w:val="center"/>
              <w:rPr>
                <w:rFonts w:ascii="Arial" w:hAnsi="Arial" w:cs="Arial"/>
                <w:color w:val="000000"/>
                <w:sz w:val="18"/>
                <w:szCs w:val="18"/>
              </w:rPr>
            </w:pPr>
            <w:r w:rsidRPr="00DC467A">
              <w:rPr>
                <w:rFonts w:ascii="Arial" w:hAnsi="Arial" w:cs="Arial"/>
                <w:color w:val="000000"/>
                <w:sz w:val="18"/>
                <w:szCs w:val="18"/>
              </w:rPr>
              <w:t>Sig.</w:t>
            </w:r>
          </w:p>
        </w:tc>
      </w:tr>
      <w:tr w:rsidR="00DC467A" w:rsidRPr="00DC467A" w14:paraId="77FE8733" w14:textId="77777777" w:rsidTr="00DC467A">
        <w:trPr>
          <w:cantSplit/>
          <w:trHeight w:val="413"/>
        </w:trPr>
        <w:tc>
          <w:tcPr>
            <w:tcW w:w="771" w:type="dxa"/>
            <w:tcBorders>
              <w:top w:val="single" w:sz="16" w:space="0" w:color="000000"/>
              <w:left w:val="single" w:sz="16" w:space="0" w:color="000000"/>
              <w:bottom w:val="single" w:sz="16" w:space="0" w:color="000000"/>
              <w:right w:val="single" w:sz="16" w:space="0" w:color="000000"/>
            </w:tcBorders>
            <w:shd w:val="clear" w:color="auto" w:fill="FFFFFF"/>
          </w:tcPr>
          <w:p w14:paraId="3E9D9AC4" w14:textId="77777777" w:rsidR="00DC467A" w:rsidRPr="00DC467A" w:rsidRDefault="00DC467A" w:rsidP="00D766CA">
            <w:pPr>
              <w:autoSpaceDE w:val="0"/>
              <w:autoSpaceDN w:val="0"/>
              <w:adjustRightInd w:val="0"/>
              <w:spacing w:after="0" w:line="480" w:lineRule="auto"/>
              <w:ind w:left="60" w:right="60"/>
              <w:rPr>
                <w:rFonts w:ascii="Arial" w:hAnsi="Arial" w:cs="Arial"/>
                <w:color w:val="000000"/>
                <w:sz w:val="18"/>
                <w:szCs w:val="18"/>
              </w:rPr>
            </w:pPr>
            <w:r w:rsidRPr="00DC467A">
              <w:rPr>
                <w:rFonts w:ascii="Arial" w:hAnsi="Arial" w:cs="Arial"/>
                <w:color w:val="000000"/>
                <w:sz w:val="18"/>
                <w:szCs w:val="18"/>
              </w:rPr>
              <w:t>1</w:t>
            </w:r>
          </w:p>
        </w:tc>
        <w:tc>
          <w:tcPr>
            <w:tcW w:w="1302" w:type="dxa"/>
            <w:tcBorders>
              <w:top w:val="single" w:sz="16" w:space="0" w:color="000000"/>
              <w:left w:val="single" w:sz="16" w:space="0" w:color="000000"/>
              <w:bottom w:val="single" w:sz="16" w:space="0" w:color="000000"/>
            </w:tcBorders>
            <w:shd w:val="clear" w:color="auto" w:fill="FFFFFF"/>
            <w:vAlign w:val="center"/>
          </w:tcPr>
          <w:p w14:paraId="3F473588" w14:textId="77777777" w:rsidR="00DC467A" w:rsidRPr="00DC467A" w:rsidRDefault="00DC467A" w:rsidP="00D766CA">
            <w:pPr>
              <w:autoSpaceDE w:val="0"/>
              <w:autoSpaceDN w:val="0"/>
              <w:adjustRightInd w:val="0"/>
              <w:spacing w:after="0" w:line="480" w:lineRule="auto"/>
              <w:ind w:left="60" w:right="60"/>
              <w:jc w:val="right"/>
              <w:rPr>
                <w:rFonts w:ascii="Arial" w:hAnsi="Arial" w:cs="Arial"/>
                <w:color w:val="000000"/>
                <w:sz w:val="18"/>
                <w:szCs w:val="18"/>
              </w:rPr>
            </w:pPr>
            <w:r w:rsidRPr="00DC467A">
              <w:rPr>
                <w:rFonts w:ascii="Arial" w:hAnsi="Arial" w:cs="Arial"/>
                <w:color w:val="000000"/>
                <w:sz w:val="18"/>
                <w:szCs w:val="18"/>
              </w:rPr>
              <w:t>3,322</w:t>
            </w:r>
          </w:p>
        </w:tc>
        <w:tc>
          <w:tcPr>
            <w:tcW w:w="1077" w:type="dxa"/>
            <w:tcBorders>
              <w:top w:val="single" w:sz="16" w:space="0" w:color="000000"/>
              <w:bottom w:val="single" w:sz="16" w:space="0" w:color="000000"/>
            </w:tcBorders>
            <w:shd w:val="clear" w:color="auto" w:fill="FFFFFF"/>
            <w:vAlign w:val="center"/>
          </w:tcPr>
          <w:p w14:paraId="29DD8490" w14:textId="77777777" w:rsidR="00DC467A" w:rsidRPr="00DC467A" w:rsidRDefault="00DC467A" w:rsidP="00D766CA">
            <w:pPr>
              <w:autoSpaceDE w:val="0"/>
              <w:autoSpaceDN w:val="0"/>
              <w:adjustRightInd w:val="0"/>
              <w:spacing w:after="0" w:line="480" w:lineRule="auto"/>
              <w:ind w:left="60" w:right="60"/>
              <w:jc w:val="right"/>
              <w:rPr>
                <w:rFonts w:ascii="Arial" w:hAnsi="Arial" w:cs="Arial"/>
                <w:color w:val="000000"/>
                <w:sz w:val="18"/>
                <w:szCs w:val="18"/>
              </w:rPr>
            </w:pPr>
            <w:r w:rsidRPr="00DC467A">
              <w:rPr>
                <w:rFonts w:ascii="Arial" w:hAnsi="Arial" w:cs="Arial"/>
                <w:color w:val="000000"/>
                <w:sz w:val="18"/>
                <w:szCs w:val="18"/>
              </w:rPr>
              <w:t>8</w:t>
            </w:r>
          </w:p>
        </w:tc>
        <w:tc>
          <w:tcPr>
            <w:tcW w:w="1077" w:type="dxa"/>
            <w:tcBorders>
              <w:top w:val="single" w:sz="16" w:space="0" w:color="000000"/>
              <w:bottom w:val="single" w:sz="16" w:space="0" w:color="000000"/>
              <w:right w:val="single" w:sz="16" w:space="0" w:color="000000"/>
            </w:tcBorders>
            <w:shd w:val="clear" w:color="auto" w:fill="FFFFFF"/>
            <w:vAlign w:val="center"/>
          </w:tcPr>
          <w:p w14:paraId="32336034" w14:textId="77777777" w:rsidR="00DC467A" w:rsidRPr="00DC467A" w:rsidRDefault="00DC467A" w:rsidP="00D766CA">
            <w:pPr>
              <w:autoSpaceDE w:val="0"/>
              <w:autoSpaceDN w:val="0"/>
              <w:adjustRightInd w:val="0"/>
              <w:spacing w:after="0" w:line="480" w:lineRule="auto"/>
              <w:ind w:left="60" w:right="60"/>
              <w:jc w:val="right"/>
              <w:rPr>
                <w:rFonts w:ascii="Arial" w:hAnsi="Arial" w:cs="Arial"/>
                <w:color w:val="000000"/>
                <w:sz w:val="18"/>
                <w:szCs w:val="18"/>
              </w:rPr>
            </w:pPr>
            <w:r w:rsidRPr="00DC467A">
              <w:rPr>
                <w:rFonts w:ascii="Arial" w:hAnsi="Arial" w:cs="Arial"/>
                <w:color w:val="000000"/>
                <w:sz w:val="18"/>
                <w:szCs w:val="18"/>
              </w:rPr>
              <w:t>,913</w:t>
            </w:r>
          </w:p>
        </w:tc>
      </w:tr>
    </w:tbl>
    <w:p w14:paraId="4CBC9F80" w14:textId="77777777" w:rsidR="00DC467A" w:rsidRDefault="00DC467A" w:rsidP="00D766CA">
      <w:pPr>
        <w:autoSpaceDE w:val="0"/>
        <w:autoSpaceDN w:val="0"/>
        <w:adjustRightInd w:val="0"/>
        <w:spacing w:after="0" w:line="480" w:lineRule="auto"/>
        <w:rPr>
          <w:rFonts w:ascii="Times New Roman" w:hAnsi="Times New Roman" w:cs="Times New Roman"/>
          <w:sz w:val="24"/>
          <w:szCs w:val="24"/>
          <w:lang w:val="id-ID"/>
        </w:rPr>
      </w:pPr>
    </w:p>
    <w:p w14:paraId="25EA3B77" w14:textId="77777777" w:rsidR="004A1ACA" w:rsidRPr="004A1ACA" w:rsidRDefault="004A1ACA" w:rsidP="004A1ACA">
      <w:pPr>
        <w:autoSpaceDE w:val="0"/>
        <w:autoSpaceDN w:val="0"/>
        <w:adjustRightInd w:val="0"/>
        <w:spacing w:after="0" w:line="360" w:lineRule="auto"/>
        <w:rPr>
          <w:rFonts w:ascii="Times New Roman" w:hAnsi="Times New Roman" w:cs="Times New Roman"/>
          <w:lang w:val="id-ID"/>
        </w:rPr>
      </w:pPr>
    </w:p>
    <w:p w14:paraId="0831D085" w14:textId="77777777" w:rsidR="00DC467A" w:rsidRPr="004A1ACA" w:rsidRDefault="00DC467A" w:rsidP="004A1ACA">
      <w:pPr>
        <w:pStyle w:val="ListParagraph"/>
        <w:spacing w:line="360" w:lineRule="auto"/>
        <w:ind w:left="1440"/>
        <w:jc w:val="center"/>
        <w:rPr>
          <w:rFonts w:ascii="Times New Roman" w:hAnsi="Times New Roman" w:cs="Times New Roman"/>
          <w:lang w:val="id-ID"/>
        </w:rPr>
      </w:pPr>
    </w:p>
    <w:p w14:paraId="3BC5B808" w14:textId="3660648F" w:rsidR="00732D78" w:rsidRPr="004A1ACA" w:rsidRDefault="00DC467A" w:rsidP="004A1ACA">
      <w:pPr>
        <w:spacing w:line="360" w:lineRule="auto"/>
        <w:ind w:firstLine="720"/>
        <w:jc w:val="center"/>
        <w:rPr>
          <w:rFonts w:ascii="Times New Roman" w:hAnsi="Times New Roman" w:cs="Times New Roman"/>
          <w:b/>
          <w:lang w:val="id-ID"/>
        </w:rPr>
      </w:pPr>
      <w:r w:rsidRPr="004A1ACA">
        <w:rPr>
          <w:rFonts w:ascii="Times New Roman" w:hAnsi="Times New Roman" w:cs="Times New Roman"/>
          <w:lang w:val="id-ID"/>
        </w:rPr>
        <w:t>Sumber: Hasil Olah Data SPSS 22</w:t>
      </w:r>
      <w:r w:rsidR="001A4392">
        <w:rPr>
          <w:rFonts w:ascii="Times New Roman" w:hAnsi="Times New Roman" w:cs="Times New Roman"/>
          <w:lang w:val="id-ID"/>
        </w:rPr>
        <w:t>, 2024</w:t>
      </w:r>
    </w:p>
    <w:p w14:paraId="331BB0D4" w14:textId="70AB25F5" w:rsidR="00732D78" w:rsidRDefault="00DC467A" w:rsidP="004A1ACA">
      <w:pPr>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pengujian berdasarkan tabel 11 menunjukkan </w:t>
      </w:r>
      <w:r>
        <w:rPr>
          <w:rFonts w:ascii="Times New Roman" w:hAnsi="Times New Roman" w:cs="Times New Roman"/>
          <w:i/>
          <w:sz w:val="24"/>
          <w:szCs w:val="24"/>
          <w:lang w:val="id-ID"/>
        </w:rPr>
        <w:t>Chi Square</w:t>
      </w:r>
      <w:r>
        <w:rPr>
          <w:rFonts w:ascii="Times New Roman" w:hAnsi="Times New Roman" w:cs="Times New Roman"/>
          <w:sz w:val="24"/>
          <w:szCs w:val="24"/>
          <w:lang w:val="id-ID"/>
        </w:rPr>
        <w:t xml:space="preserve"> sebesar 3,322 dengan nilai probabilitas signifikan sebesar 0,913 &gt; 0,05. Hal ini berarti model regresi layak untuk digunakan dalam </w:t>
      </w:r>
      <w:r>
        <w:rPr>
          <w:rFonts w:ascii="Times New Roman" w:hAnsi="Times New Roman" w:cs="Times New Roman"/>
          <w:sz w:val="24"/>
          <w:szCs w:val="24"/>
          <w:lang w:val="id-ID"/>
        </w:rPr>
        <w:lastRenderedPageBreak/>
        <w:t>analisis selanjutnya, karena tidak ada perbedaan dengan nyata antara klasifikasi yang diamati, dapat dikatakan bahwa model mampu memprediksi nilai observasinya.</w:t>
      </w:r>
    </w:p>
    <w:p w14:paraId="70DC2BE0" w14:textId="5F71F219" w:rsidR="00DC467A" w:rsidRDefault="008B2064" w:rsidP="008E6B58">
      <w:pPr>
        <w:pStyle w:val="ListParagraph"/>
        <w:numPr>
          <w:ilvl w:val="0"/>
          <w:numId w:val="5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Koefisien Determinasi</w:t>
      </w:r>
    </w:p>
    <w:p w14:paraId="316192BB" w14:textId="31F3EEC3" w:rsidR="008B2064" w:rsidRDefault="002C5A57" w:rsidP="004A1ACA">
      <w:pPr>
        <w:pStyle w:val="ListParagraph"/>
        <w:spacing w:line="276" w:lineRule="auto"/>
        <w:ind w:left="1440"/>
        <w:jc w:val="center"/>
        <w:rPr>
          <w:rFonts w:ascii="Times New Roman" w:hAnsi="Times New Roman" w:cs="Times New Roman"/>
          <w:sz w:val="24"/>
          <w:szCs w:val="24"/>
          <w:lang w:val="id-ID"/>
        </w:rPr>
      </w:pPr>
      <w:r>
        <w:rPr>
          <w:rFonts w:ascii="Times New Roman" w:hAnsi="Times New Roman" w:cs="Times New Roman"/>
          <w:sz w:val="24"/>
          <w:szCs w:val="24"/>
          <w:lang w:val="id-ID"/>
        </w:rPr>
        <w:t>Tabel 15</w:t>
      </w:r>
      <w:r w:rsidR="008B2064">
        <w:rPr>
          <w:rFonts w:ascii="Times New Roman" w:hAnsi="Times New Roman" w:cs="Times New Roman"/>
          <w:sz w:val="24"/>
          <w:szCs w:val="24"/>
          <w:lang w:val="id-ID"/>
        </w:rPr>
        <w:t xml:space="preserve"> Hasil Uji Koefisien Determinasi</w:t>
      </w:r>
    </w:p>
    <w:tbl>
      <w:tblPr>
        <w:tblpPr w:leftFromText="180" w:rightFromText="180" w:vertAnchor="text" w:horzAnchor="page" w:tblpX="4873" w:tblpY="161"/>
        <w:tblW w:w="5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476"/>
        <w:gridCol w:w="1476"/>
        <w:gridCol w:w="1476"/>
      </w:tblGrid>
      <w:tr w:rsidR="008B2064" w:rsidRPr="008B2064" w14:paraId="0A8ACBE5" w14:textId="77777777" w:rsidTr="008B2064">
        <w:trPr>
          <w:cantSplit/>
        </w:trPr>
        <w:tc>
          <w:tcPr>
            <w:tcW w:w="5165" w:type="dxa"/>
            <w:gridSpan w:val="4"/>
            <w:tcBorders>
              <w:top w:val="nil"/>
              <w:left w:val="nil"/>
              <w:bottom w:val="nil"/>
              <w:right w:val="nil"/>
            </w:tcBorders>
            <w:shd w:val="clear" w:color="auto" w:fill="FFFFFF"/>
            <w:vAlign w:val="center"/>
          </w:tcPr>
          <w:p w14:paraId="7177587E" w14:textId="77777777" w:rsidR="008B2064" w:rsidRPr="008B2064" w:rsidRDefault="008B2064" w:rsidP="004A1ACA">
            <w:pPr>
              <w:autoSpaceDE w:val="0"/>
              <w:autoSpaceDN w:val="0"/>
              <w:adjustRightInd w:val="0"/>
              <w:spacing w:after="0" w:line="276" w:lineRule="auto"/>
              <w:ind w:left="60" w:right="60"/>
              <w:jc w:val="center"/>
              <w:rPr>
                <w:rFonts w:ascii="Arial" w:hAnsi="Arial" w:cs="Arial"/>
                <w:color w:val="000000"/>
                <w:sz w:val="18"/>
                <w:szCs w:val="18"/>
              </w:rPr>
            </w:pPr>
            <w:r w:rsidRPr="008B2064">
              <w:rPr>
                <w:rFonts w:ascii="Arial" w:hAnsi="Arial" w:cs="Arial"/>
                <w:b/>
                <w:bCs/>
                <w:color w:val="000000"/>
                <w:sz w:val="18"/>
                <w:szCs w:val="18"/>
              </w:rPr>
              <w:t>Model Summary</w:t>
            </w:r>
          </w:p>
        </w:tc>
      </w:tr>
      <w:tr w:rsidR="008B2064" w:rsidRPr="008B2064" w14:paraId="156F0E69" w14:textId="77777777" w:rsidTr="008B2064">
        <w:trPr>
          <w:cantSplit/>
        </w:trPr>
        <w:tc>
          <w:tcPr>
            <w:tcW w:w="737"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9BCB5E2" w14:textId="77777777" w:rsidR="008B2064" w:rsidRPr="008B2064" w:rsidRDefault="008B2064" w:rsidP="004A1ACA">
            <w:pPr>
              <w:autoSpaceDE w:val="0"/>
              <w:autoSpaceDN w:val="0"/>
              <w:adjustRightInd w:val="0"/>
              <w:spacing w:after="0" w:line="276" w:lineRule="auto"/>
              <w:ind w:left="60" w:right="60"/>
              <w:rPr>
                <w:rFonts w:ascii="Arial" w:hAnsi="Arial" w:cs="Arial"/>
                <w:color w:val="000000"/>
                <w:sz w:val="18"/>
                <w:szCs w:val="18"/>
              </w:rPr>
            </w:pPr>
            <w:r w:rsidRPr="008B2064">
              <w:rPr>
                <w:rFonts w:ascii="Arial" w:hAnsi="Arial" w:cs="Arial"/>
                <w:color w:val="000000"/>
                <w:sz w:val="18"/>
                <w:szCs w:val="18"/>
              </w:rPr>
              <w:t>Step</w:t>
            </w:r>
          </w:p>
        </w:tc>
        <w:tc>
          <w:tcPr>
            <w:tcW w:w="1476" w:type="dxa"/>
            <w:tcBorders>
              <w:top w:val="single" w:sz="16" w:space="0" w:color="000000"/>
              <w:left w:val="single" w:sz="16" w:space="0" w:color="000000"/>
              <w:bottom w:val="single" w:sz="16" w:space="0" w:color="000000"/>
            </w:tcBorders>
            <w:shd w:val="clear" w:color="auto" w:fill="FFFFFF"/>
            <w:vAlign w:val="bottom"/>
          </w:tcPr>
          <w:p w14:paraId="279A6097" w14:textId="77777777" w:rsidR="008B2064" w:rsidRPr="008B2064" w:rsidRDefault="008B2064" w:rsidP="004A1ACA">
            <w:pPr>
              <w:autoSpaceDE w:val="0"/>
              <w:autoSpaceDN w:val="0"/>
              <w:adjustRightInd w:val="0"/>
              <w:spacing w:after="0" w:line="276" w:lineRule="auto"/>
              <w:ind w:left="60" w:right="60"/>
              <w:jc w:val="center"/>
              <w:rPr>
                <w:rFonts w:ascii="Arial" w:hAnsi="Arial" w:cs="Arial"/>
                <w:color w:val="000000"/>
                <w:sz w:val="18"/>
                <w:szCs w:val="18"/>
              </w:rPr>
            </w:pPr>
            <w:r w:rsidRPr="008B2064">
              <w:rPr>
                <w:rFonts w:ascii="Arial" w:hAnsi="Arial" w:cs="Arial"/>
                <w:color w:val="000000"/>
                <w:sz w:val="18"/>
                <w:szCs w:val="18"/>
              </w:rPr>
              <w:t>-2 Log likelihood</w:t>
            </w:r>
          </w:p>
        </w:tc>
        <w:tc>
          <w:tcPr>
            <w:tcW w:w="1476" w:type="dxa"/>
            <w:tcBorders>
              <w:top w:val="single" w:sz="16" w:space="0" w:color="000000"/>
              <w:bottom w:val="single" w:sz="16" w:space="0" w:color="000000"/>
            </w:tcBorders>
            <w:shd w:val="clear" w:color="auto" w:fill="FFFFFF"/>
            <w:vAlign w:val="bottom"/>
          </w:tcPr>
          <w:p w14:paraId="68785140" w14:textId="77777777" w:rsidR="008B2064" w:rsidRPr="008B2064" w:rsidRDefault="008B2064" w:rsidP="004A1ACA">
            <w:pPr>
              <w:autoSpaceDE w:val="0"/>
              <w:autoSpaceDN w:val="0"/>
              <w:adjustRightInd w:val="0"/>
              <w:spacing w:after="0" w:line="276" w:lineRule="auto"/>
              <w:ind w:left="60" w:right="60"/>
              <w:jc w:val="center"/>
              <w:rPr>
                <w:rFonts w:ascii="Arial" w:hAnsi="Arial" w:cs="Arial"/>
                <w:color w:val="000000"/>
                <w:sz w:val="18"/>
                <w:szCs w:val="18"/>
              </w:rPr>
            </w:pPr>
            <w:r w:rsidRPr="008B2064">
              <w:rPr>
                <w:rFonts w:ascii="Arial" w:hAnsi="Arial" w:cs="Arial"/>
                <w:color w:val="000000"/>
                <w:sz w:val="18"/>
                <w:szCs w:val="18"/>
              </w:rPr>
              <w:t>Cox &amp; Snell R Square</w:t>
            </w:r>
          </w:p>
        </w:tc>
        <w:tc>
          <w:tcPr>
            <w:tcW w:w="1476" w:type="dxa"/>
            <w:tcBorders>
              <w:top w:val="single" w:sz="16" w:space="0" w:color="000000"/>
              <w:bottom w:val="single" w:sz="16" w:space="0" w:color="000000"/>
              <w:right w:val="single" w:sz="16" w:space="0" w:color="000000"/>
            </w:tcBorders>
            <w:shd w:val="clear" w:color="auto" w:fill="FFFFFF"/>
            <w:vAlign w:val="bottom"/>
          </w:tcPr>
          <w:p w14:paraId="6AD200A1" w14:textId="77777777" w:rsidR="008B2064" w:rsidRPr="008B2064" w:rsidRDefault="008B2064" w:rsidP="004A1ACA">
            <w:pPr>
              <w:autoSpaceDE w:val="0"/>
              <w:autoSpaceDN w:val="0"/>
              <w:adjustRightInd w:val="0"/>
              <w:spacing w:after="0" w:line="276" w:lineRule="auto"/>
              <w:ind w:left="60" w:right="60"/>
              <w:jc w:val="center"/>
              <w:rPr>
                <w:rFonts w:ascii="Arial" w:hAnsi="Arial" w:cs="Arial"/>
                <w:color w:val="000000"/>
                <w:sz w:val="18"/>
                <w:szCs w:val="18"/>
              </w:rPr>
            </w:pPr>
            <w:r w:rsidRPr="008B2064">
              <w:rPr>
                <w:rFonts w:ascii="Arial" w:hAnsi="Arial" w:cs="Arial"/>
                <w:color w:val="000000"/>
                <w:sz w:val="18"/>
                <w:szCs w:val="18"/>
              </w:rPr>
              <w:t>Nagelkerke R Square</w:t>
            </w:r>
          </w:p>
        </w:tc>
      </w:tr>
      <w:tr w:rsidR="008B2064" w:rsidRPr="008B2064" w14:paraId="7FB926EF" w14:textId="77777777" w:rsidTr="008B2064">
        <w:trPr>
          <w:cantSplit/>
        </w:trPr>
        <w:tc>
          <w:tcPr>
            <w:tcW w:w="737" w:type="dxa"/>
            <w:tcBorders>
              <w:top w:val="single" w:sz="16" w:space="0" w:color="000000"/>
              <w:left w:val="single" w:sz="16" w:space="0" w:color="000000"/>
              <w:bottom w:val="single" w:sz="16" w:space="0" w:color="000000"/>
              <w:right w:val="single" w:sz="16" w:space="0" w:color="000000"/>
            </w:tcBorders>
            <w:shd w:val="clear" w:color="auto" w:fill="FFFFFF"/>
          </w:tcPr>
          <w:p w14:paraId="6088979A" w14:textId="77777777" w:rsidR="008B2064" w:rsidRPr="008B2064" w:rsidRDefault="008B2064" w:rsidP="00D766CA">
            <w:pPr>
              <w:autoSpaceDE w:val="0"/>
              <w:autoSpaceDN w:val="0"/>
              <w:adjustRightInd w:val="0"/>
              <w:spacing w:after="0" w:line="480" w:lineRule="auto"/>
              <w:ind w:left="60" w:right="60"/>
              <w:rPr>
                <w:rFonts w:ascii="Arial" w:hAnsi="Arial" w:cs="Arial"/>
                <w:color w:val="000000"/>
                <w:sz w:val="18"/>
                <w:szCs w:val="18"/>
              </w:rPr>
            </w:pPr>
            <w:r w:rsidRPr="008B2064">
              <w:rPr>
                <w:rFonts w:ascii="Arial" w:hAnsi="Arial" w:cs="Arial"/>
                <w:color w:val="000000"/>
                <w:sz w:val="18"/>
                <w:szCs w:val="18"/>
              </w:rPr>
              <w:t>1</w:t>
            </w:r>
          </w:p>
        </w:tc>
        <w:tc>
          <w:tcPr>
            <w:tcW w:w="1476" w:type="dxa"/>
            <w:tcBorders>
              <w:top w:val="single" w:sz="16" w:space="0" w:color="000000"/>
              <w:left w:val="single" w:sz="16" w:space="0" w:color="000000"/>
              <w:bottom w:val="single" w:sz="16" w:space="0" w:color="000000"/>
            </w:tcBorders>
            <w:shd w:val="clear" w:color="auto" w:fill="FFFFFF"/>
            <w:vAlign w:val="center"/>
          </w:tcPr>
          <w:p w14:paraId="732CD764" w14:textId="77777777" w:rsidR="008B2064" w:rsidRPr="008B2064" w:rsidRDefault="008B2064" w:rsidP="00D766CA">
            <w:pPr>
              <w:autoSpaceDE w:val="0"/>
              <w:autoSpaceDN w:val="0"/>
              <w:adjustRightInd w:val="0"/>
              <w:spacing w:after="0" w:line="480" w:lineRule="auto"/>
              <w:ind w:left="60" w:right="60"/>
              <w:jc w:val="right"/>
              <w:rPr>
                <w:rFonts w:ascii="Arial" w:hAnsi="Arial" w:cs="Arial"/>
                <w:color w:val="000000"/>
                <w:sz w:val="18"/>
                <w:szCs w:val="18"/>
              </w:rPr>
            </w:pPr>
            <w:r w:rsidRPr="008B2064">
              <w:rPr>
                <w:rFonts w:ascii="Arial" w:hAnsi="Arial" w:cs="Arial"/>
                <w:color w:val="000000"/>
                <w:sz w:val="18"/>
                <w:szCs w:val="18"/>
              </w:rPr>
              <w:t>72,762</w:t>
            </w:r>
            <w:r w:rsidRPr="008B2064">
              <w:rPr>
                <w:rFonts w:ascii="Arial" w:hAnsi="Arial" w:cs="Arial"/>
                <w:color w:val="000000"/>
                <w:sz w:val="18"/>
                <w:szCs w:val="18"/>
                <w:vertAlign w:val="superscript"/>
              </w:rPr>
              <w:t>a</w:t>
            </w:r>
          </w:p>
        </w:tc>
        <w:tc>
          <w:tcPr>
            <w:tcW w:w="1476" w:type="dxa"/>
            <w:tcBorders>
              <w:top w:val="single" w:sz="16" w:space="0" w:color="000000"/>
              <w:bottom w:val="single" w:sz="16" w:space="0" w:color="000000"/>
            </w:tcBorders>
            <w:shd w:val="clear" w:color="auto" w:fill="FFFFFF"/>
            <w:vAlign w:val="center"/>
          </w:tcPr>
          <w:p w14:paraId="1A501F7A" w14:textId="77777777" w:rsidR="008B2064" w:rsidRPr="008B2064" w:rsidRDefault="008B2064" w:rsidP="00D766CA">
            <w:pPr>
              <w:autoSpaceDE w:val="0"/>
              <w:autoSpaceDN w:val="0"/>
              <w:adjustRightInd w:val="0"/>
              <w:spacing w:after="0" w:line="480" w:lineRule="auto"/>
              <w:ind w:left="60" w:right="60"/>
              <w:jc w:val="right"/>
              <w:rPr>
                <w:rFonts w:ascii="Arial" w:hAnsi="Arial" w:cs="Arial"/>
                <w:color w:val="000000"/>
                <w:sz w:val="18"/>
                <w:szCs w:val="18"/>
              </w:rPr>
            </w:pPr>
            <w:r w:rsidRPr="008B2064">
              <w:rPr>
                <w:rFonts w:ascii="Arial" w:hAnsi="Arial" w:cs="Arial"/>
                <w:color w:val="000000"/>
                <w:sz w:val="18"/>
                <w:szCs w:val="18"/>
              </w:rPr>
              <w:t>,471</w:t>
            </w:r>
          </w:p>
        </w:tc>
        <w:tc>
          <w:tcPr>
            <w:tcW w:w="1476" w:type="dxa"/>
            <w:tcBorders>
              <w:top w:val="single" w:sz="16" w:space="0" w:color="000000"/>
              <w:bottom w:val="single" w:sz="16" w:space="0" w:color="000000"/>
              <w:right w:val="single" w:sz="16" w:space="0" w:color="000000"/>
            </w:tcBorders>
            <w:shd w:val="clear" w:color="auto" w:fill="FFFFFF"/>
            <w:vAlign w:val="center"/>
          </w:tcPr>
          <w:p w14:paraId="0ED44073" w14:textId="77777777" w:rsidR="008B2064" w:rsidRPr="008B2064" w:rsidRDefault="008B2064" w:rsidP="00D766CA">
            <w:pPr>
              <w:autoSpaceDE w:val="0"/>
              <w:autoSpaceDN w:val="0"/>
              <w:adjustRightInd w:val="0"/>
              <w:spacing w:after="0" w:line="480" w:lineRule="auto"/>
              <w:ind w:left="60" w:right="60"/>
              <w:jc w:val="right"/>
              <w:rPr>
                <w:rFonts w:ascii="Arial" w:hAnsi="Arial" w:cs="Arial"/>
                <w:color w:val="000000"/>
                <w:sz w:val="18"/>
                <w:szCs w:val="18"/>
              </w:rPr>
            </w:pPr>
            <w:r w:rsidRPr="008B2064">
              <w:rPr>
                <w:rFonts w:ascii="Arial" w:hAnsi="Arial" w:cs="Arial"/>
                <w:color w:val="000000"/>
                <w:sz w:val="18"/>
                <w:szCs w:val="18"/>
              </w:rPr>
              <w:t>,640</w:t>
            </w:r>
          </w:p>
        </w:tc>
      </w:tr>
      <w:tr w:rsidR="008B2064" w:rsidRPr="008B2064" w14:paraId="0C14BA20" w14:textId="77777777" w:rsidTr="008B2064">
        <w:trPr>
          <w:cantSplit/>
        </w:trPr>
        <w:tc>
          <w:tcPr>
            <w:tcW w:w="5165" w:type="dxa"/>
            <w:gridSpan w:val="4"/>
            <w:tcBorders>
              <w:top w:val="nil"/>
              <w:left w:val="nil"/>
              <w:bottom w:val="nil"/>
              <w:right w:val="nil"/>
            </w:tcBorders>
            <w:shd w:val="clear" w:color="auto" w:fill="FFFFFF"/>
          </w:tcPr>
          <w:p w14:paraId="7D1790A3" w14:textId="77777777" w:rsidR="008B2064" w:rsidRPr="008B2064" w:rsidRDefault="008B2064" w:rsidP="00D766CA">
            <w:pPr>
              <w:autoSpaceDE w:val="0"/>
              <w:autoSpaceDN w:val="0"/>
              <w:adjustRightInd w:val="0"/>
              <w:spacing w:after="0" w:line="480" w:lineRule="auto"/>
              <w:ind w:left="60" w:right="60"/>
              <w:rPr>
                <w:rFonts w:ascii="Arial" w:hAnsi="Arial" w:cs="Arial"/>
                <w:color w:val="000000"/>
                <w:sz w:val="18"/>
                <w:szCs w:val="18"/>
              </w:rPr>
            </w:pPr>
            <w:r w:rsidRPr="008B2064">
              <w:rPr>
                <w:rFonts w:ascii="Arial" w:hAnsi="Arial" w:cs="Arial"/>
                <w:color w:val="000000"/>
                <w:sz w:val="18"/>
                <w:szCs w:val="18"/>
              </w:rPr>
              <w:t xml:space="preserve">a. Estimation terminated at iteration number 6 because parameter estimates changed by less </w:t>
            </w:r>
            <w:proofErr w:type="gramStart"/>
            <w:r w:rsidRPr="008B2064">
              <w:rPr>
                <w:rFonts w:ascii="Arial" w:hAnsi="Arial" w:cs="Arial"/>
                <w:color w:val="000000"/>
                <w:sz w:val="18"/>
                <w:szCs w:val="18"/>
              </w:rPr>
              <w:t>than ,001</w:t>
            </w:r>
            <w:proofErr w:type="gramEnd"/>
            <w:r w:rsidRPr="008B2064">
              <w:rPr>
                <w:rFonts w:ascii="Arial" w:hAnsi="Arial" w:cs="Arial"/>
                <w:color w:val="000000"/>
                <w:sz w:val="18"/>
                <w:szCs w:val="18"/>
              </w:rPr>
              <w:t>.</w:t>
            </w:r>
          </w:p>
        </w:tc>
      </w:tr>
    </w:tbl>
    <w:p w14:paraId="691B2BE3" w14:textId="77777777" w:rsidR="008B2064" w:rsidRPr="008B2064" w:rsidRDefault="008B2064" w:rsidP="00D766CA">
      <w:pPr>
        <w:autoSpaceDE w:val="0"/>
        <w:autoSpaceDN w:val="0"/>
        <w:adjustRightInd w:val="0"/>
        <w:spacing w:after="0" w:line="480" w:lineRule="auto"/>
        <w:rPr>
          <w:rFonts w:ascii="Times New Roman" w:hAnsi="Times New Roman" w:cs="Times New Roman"/>
          <w:sz w:val="24"/>
          <w:szCs w:val="24"/>
        </w:rPr>
      </w:pPr>
    </w:p>
    <w:p w14:paraId="7554D037" w14:textId="77777777" w:rsidR="008B2064" w:rsidRPr="008B2064" w:rsidRDefault="008B2064" w:rsidP="00D766CA">
      <w:pPr>
        <w:autoSpaceDE w:val="0"/>
        <w:autoSpaceDN w:val="0"/>
        <w:adjustRightInd w:val="0"/>
        <w:spacing w:after="0" w:line="480" w:lineRule="auto"/>
        <w:rPr>
          <w:rFonts w:ascii="Times New Roman" w:hAnsi="Times New Roman" w:cs="Times New Roman"/>
          <w:sz w:val="24"/>
          <w:szCs w:val="24"/>
        </w:rPr>
      </w:pPr>
    </w:p>
    <w:p w14:paraId="106EBFEC" w14:textId="77777777" w:rsidR="008B2064" w:rsidRPr="008B2064" w:rsidRDefault="008B2064" w:rsidP="00D766CA">
      <w:pPr>
        <w:pStyle w:val="ListParagraph"/>
        <w:spacing w:line="480" w:lineRule="auto"/>
        <w:ind w:left="1440"/>
        <w:jc w:val="center"/>
        <w:rPr>
          <w:rFonts w:ascii="Times New Roman" w:hAnsi="Times New Roman" w:cs="Times New Roman"/>
          <w:sz w:val="24"/>
          <w:szCs w:val="24"/>
          <w:lang w:val="id-ID"/>
        </w:rPr>
      </w:pPr>
    </w:p>
    <w:p w14:paraId="12AD9891" w14:textId="77777777" w:rsidR="004A1ACA" w:rsidRDefault="004A1ACA" w:rsidP="004A1ACA">
      <w:pPr>
        <w:spacing w:after="0" w:line="480" w:lineRule="auto"/>
        <w:rPr>
          <w:rFonts w:ascii="Times New Roman" w:hAnsi="Times New Roman" w:cs="Times New Roman"/>
          <w:b/>
          <w:sz w:val="24"/>
          <w:szCs w:val="24"/>
          <w:lang w:val="id-ID"/>
        </w:rPr>
      </w:pPr>
    </w:p>
    <w:p w14:paraId="17B2F192" w14:textId="7DEE771D" w:rsidR="008B2064" w:rsidRPr="004A1ACA" w:rsidRDefault="008B2064" w:rsidP="004A1ACA">
      <w:pPr>
        <w:spacing w:after="0" w:line="480" w:lineRule="auto"/>
        <w:ind w:left="2160" w:firstLine="720"/>
        <w:rPr>
          <w:rFonts w:ascii="Times New Roman" w:hAnsi="Times New Roman" w:cs="Times New Roman"/>
          <w:b/>
          <w:lang w:val="id-ID"/>
        </w:rPr>
      </w:pPr>
      <w:r w:rsidRPr="004A1ACA">
        <w:rPr>
          <w:rFonts w:ascii="Times New Roman" w:hAnsi="Times New Roman" w:cs="Times New Roman"/>
          <w:lang w:val="id-ID"/>
        </w:rPr>
        <w:t>Sumber: Hasil Olah Data SPSS 22</w:t>
      </w:r>
      <w:r w:rsidR="001A4392">
        <w:rPr>
          <w:rFonts w:ascii="Times New Roman" w:hAnsi="Times New Roman" w:cs="Times New Roman"/>
          <w:lang w:val="id-ID"/>
        </w:rPr>
        <w:t>, 2024</w:t>
      </w:r>
    </w:p>
    <w:p w14:paraId="3B013558" w14:textId="17FD4EDA" w:rsidR="00732D78" w:rsidRDefault="008B2064" w:rsidP="004A1ACA">
      <w:pPr>
        <w:spacing w:after="0" w:line="480" w:lineRule="auto"/>
        <w:ind w:left="1418" w:firstLine="709"/>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Untuk melihat kemampuan variabel bebas dalam menjelaskan variabel keputusan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digunakan nilai </w:t>
      </w:r>
      <w:r>
        <w:rPr>
          <w:rFonts w:ascii="Times New Roman" w:hAnsi="Times New Roman" w:cs="Times New Roman"/>
          <w:i/>
          <w:sz w:val="24"/>
          <w:szCs w:val="24"/>
          <w:lang w:val="id-ID"/>
        </w:rPr>
        <w:t>Cox and Snell R Square</w:t>
      </w:r>
      <w:r>
        <w:rPr>
          <w:rFonts w:ascii="Times New Roman" w:hAnsi="Times New Roman" w:cs="Times New Roman"/>
          <w:sz w:val="24"/>
          <w:szCs w:val="24"/>
          <w:lang w:val="id-ID"/>
        </w:rPr>
        <w:t xml:space="preserve"> dan </w:t>
      </w:r>
      <w:r>
        <w:rPr>
          <w:rFonts w:ascii="Times New Roman" w:hAnsi="Times New Roman" w:cs="Times New Roman"/>
          <w:i/>
          <w:sz w:val="24"/>
          <w:szCs w:val="24"/>
          <w:lang w:val="id-ID"/>
        </w:rPr>
        <w:t xml:space="preserve"> Nagelkerke R Square</w:t>
      </w:r>
      <w:r>
        <w:rPr>
          <w:rFonts w:ascii="Times New Roman" w:hAnsi="Times New Roman" w:cs="Times New Roman"/>
          <w:sz w:val="24"/>
          <w:szCs w:val="24"/>
          <w:lang w:val="id-ID"/>
        </w:rPr>
        <w:t xml:space="preserve"> pada regresi logistik. Nilai </w:t>
      </w:r>
      <w:r>
        <w:rPr>
          <w:rFonts w:ascii="Times New Roman" w:hAnsi="Times New Roman" w:cs="Times New Roman"/>
          <w:i/>
          <w:sz w:val="24"/>
          <w:szCs w:val="24"/>
          <w:lang w:val="id-ID"/>
        </w:rPr>
        <w:t>Nagelkerke R Square</w:t>
      </w:r>
      <w:r>
        <w:rPr>
          <w:rFonts w:ascii="Times New Roman" w:hAnsi="Times New Roman" w:cs="Times New Roman"/>
          <w:sz w:val="24"/>
          <w:szCs w:val="24"/>
          <w:lang w:val="id-ID"/>
        </w:rPr>
        <w:t xml:space="preserve"> pada tabel 12 sebesar 0,640 yang lebib besar dari nilai </w:t>
      </w:r>
      <w:r>
        <w:rPr>
          <w:rFonts w:ascii="Times New Roman" w:hAnsi="Times New Roman" w:cs="Times New Roman"/>
          <w:i/>
          <w:sz w:val="24"/>
          <w:szCs w:val="24"/>
          <w:lang w:val="id-ID"/>
        </w:rPr>
        <w:t>Cox and Snell R Square</w:t>
      </w:r>
      <w:r>
        <w:rPr>
          <w:rFonts w:ascii="Times New Roman" w:hAnsi="Times New Roman" w:cs="Times New Roman"/>
          <w:sz w:val="24"/>
          <w:szCs w:val="24"/>
          <w:lang w:val="id-ID"/>
        </w:rPr>
        <w:t xml:space="preserve">, yang menunjukkan bahwa kemampuan ke empat variabel bebas dalam menjalankan varians keputusan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adalah sebesar 64,1% dan terdapat faktor lain yang menjelaskan varians keputusan </w:t>
      </w:r>
      <w:r>
        <w:rPr>
          <w:rFonts w:ascii="Times New Roman" w:hAnsi="Times New Roman" w:cs="Times New Roman"/>
          <w:i/>
          <w:sz w:val="24"/>
          <w:szCs w:val="24"/>
          <w:lang w:val="id-ID"/>
        </w:rPr>
        <w:t>hedging.</w:t>
      </w:r>
    </w:p>
    <w:p w14:paraId="28C29E10" w14:textId="77777777" w:rsidR="004A1ACA" w:rsidRDefault="004A1ACA" w:rsidP="004A1ACA">
      <w:pPr>
        <w:spacing w:after="0" w:line="480" w:lineRule="auto"/>
        <w:ind w:left="1418" w:firstLine="709"/>
        <w:jc w:val="both"/>
        <w:rPr>
          <w:rFonts w:ascii="Times New Roman" w:hAnsi="Times New Roman" w:cs="Times New Roman"/>
          <w:i/>
          <w:sz w:val="24"/>
          <w:szCs w:val="24"/>
          <w:lang w:val="id-ID"/>
        </w:rPr>
      </w:pPr>
    </w:p>
    <w:p w14:paraId="4D36942D" w14:textId="77777777" w:rsidR="004A1ACA" w:rsidRDefault="004A1ACA" w:rsidP="004A1ACA">
      <w:pPr>
        <w:spacing w:after="0" w:line="480" w:lineRule="auto"/>
        <w:ind w:left="1418" w:firstLine="709"/>
        <w:jc w:val="both"/>
        <w:rPr>
          <w:rFonts w:ascii="Times New Roman" w:hAnsi="Times New Roman" w:cs="Times New Roman"/>
          <w:i/>
          <w:sz w:val="24"/>
          <w:szCs w:val="24"/>
          <w:lang w:val="id-ID"/>
        </w:rPr>
      </w:pPr>
    </w:p>
    <w:p w14:paraId="41DF4F86" w14:textId="77777777" w:rsidR="004A1ACA" w:rsidRDefault="004A1ACA" w:rsidP="004A1ACA">
      <w:pPr>
        <w:spacing w:after="0" w:line="480" w:lineRule="auto"/>
        <w:ind w:left="1418" w:firstLine="709"/>
        <w:jc w:val="both"/>
        <w:rPr>
          <w:rFonts w:ascii="Times New Roman" w:hAnsi="Times New Roman" w:cs="Times New Roman"/>
          <w:i/>
          <w:sz w:val="24"/>
          <w:szCs w:val="24"/>
          <w:lang w:val="id-ID"/>
        </w:rPr>
      </w:pPr>
    </w:p>
    <w:p w14:paraId="6BC6C168" w14:textId="04716006" w:rsidR="008B2064" w:rsidRDefault="008B2064" w:rsidP="008E6B58">
      <w:pPr>
        <w:pStyle w:val="ListParagraph"/>
        <w:numPr>
          <w:ilvl w:val="0"/>
          <w:numId w:val="5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Hasil Matriks Klasifikasi 2x2</w:t>
      </w:r>
    </w:p>
    <w:p w14:paraId="38B6493B" w14:textId="16189243" w:rsidR="008B2064" w:rsidRPr="00A33917" w:rsidRDefault="008B2064" w:rsidP="004A1ACA">
      <w:pPr>
        <w:pStyle w:val="ListParagraph"/>
        <w:spacing w:line="276" w:lineRule="auto"/>
        <w:ind w:left="1440"/>
        <w:jc w:val="center"/>
        <w:rPr>
          <w:rFonts w:ascii="Times New Roman" w:hAnsi="Times New Roman" w:cs="Times New Roman"/>
          <w:sz w:val="24"/>
          <w:szCs w:val="24"/>
          <w:lang w:val="id-ID"/>
        </w:rPr>
      </w:pPr>
      <w:r>
        <w:rPr>
          <w:rFonts w:ascii="Times New Roman" w:hAnsi="Times New Roman" w:cs="Times New Roman"/>
          <w:sz w:val="24"/>
          <w:szCs w:val="24"/>
          <w:lang w:val="id-ID"/>
        </w:rPr>
        <w:t>Tabel 1</w:t>
      </w:r>
      <w:r w:rsidR="002C5A57">
        <w:rPr>
          <w:rFonts w:ascii="Times New Roman" w:hAnsi="Times New Roman" w:cs="Times New Roman"/>
          <w:sz w:val="24"/>
          <w:szCs w:val="24"/>
          <w:lang w:val="id-ID"/>
        </w:rPr>
        <w:t>6</w:t>
      </w:r>
      <w:r w:rsidR="00A33917">
        <w:rPr>
          <w:rFonts w:ascii="Times New Roman" w:hAnsi="Times New Roman" w:cs="Times New Roman"/>
          <w:sz w:val="24"/>
          <w:szCs w:val="24"/>
          <w:lang w:val="id-ID"/>
        </w:rPr>
        <w:t xml:space="preserve"> Hasil Matriks Klasifikasi 2x2</w:t>
      </w:r>
    </w:p>
    <w:tbl>
      <w:tblPr>
        <w:tblW w:w="7949" w:type="dxa"/>
        <w:tblInd w:w="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82"/>
        <w:gridCol w:w="1633"/>
        <w:gridCol w:w="1988"/>
        <w:gridCol w:w="1215"/>
        <w:gridCol w:w="1216"/>
        <w:gridCol w:w="1215"/>
      </w:tblGrid>
      <w:tr w:rsidR="008B2064" w:rsidRPr="008B2064" w14:paraId="3D8A9E5C" w14:textId="77777777" w:rsidTr="00A33917">
        <w:trPr>
          <w:cantSplit/>
          <w:trHeight w:val="416"/>
        </w:trPr>
        <w:tc>
          <w:tcPr>
            <w:tcW w:w="7949" w:type="dxa"/>
            <w:gridSpan w:val="6"/>
            <w:tcBorders>
              <w:top w:val="nil"/>
              <w:left w:val="nil"/>
              <w:bottom w:val="nil"/>
              <w:right w:val="nil"/>
            </w:tcBorders>
            <w:shd w:val="clear" w:color="auto" w:fill="FFFFFF"/>
            <w:vAlign w:val="center"/>
          </w:tcPr>
          <w:p w14:paraId="44243ED1" w14:textId="77777777" w:rsidR="008B2064" w:rsidRPr="008B2064" w:rsidRDefault="008B2064" w:rsidP="004A1ACA">
            <w:pPr>
              <w:autoSpaceDE w:val="0"/>
              <w:autoSpaceDN w:val="0"/>
              <w:adjustRightInd w:val="0"/>
              <w:spacing w:after="0" w:line="276" w:lineRule="auto"/>
              <w:ind w:left="60" w:right="60"/>
              <w:jc w:val="center"/>
              <w:rPr>
                <w:rFonts w:ascii="Arial" w:hAnsi="Arial" w:cs="Arial"/>
                <w:color w:val="000000"/>
                <w:sz w:val="18"/>
                <w:szCs w:val="18"/>
              </w:rPr>
            </w:pPr>
            <w:r w:rsidRPr="008B2064">
              <w:rPr>
                <w:rFonts w:ascii="Arial" w:hAnsi="Arial" w:cs="Arial"/>
                <w:b/>
                <w:bCs/>
                <w:color w:val="000000"/>
                <w:sz w:val="18"/>
                <w:szCs w:val="18"/>
              </w:rPr>
              <w:t>Classification Table</w:t>
            </w:r>
            <w:r w:rsidRPr="008B2064">
              <w:rPr>
                <w:rFonts w:ascii="Arial" w:hAnsi="Arial" w:cs="Arial"/>
                <w:b/>
                <w:bCs/>
                <w:color w:val="000000"/>
                <w:sz w:val="18"/>
                <w:szCs w:val="18"/>
                <w:vertAlign w:val="superscript"/>
              </w:rPr>
              <w:t>a</w:t>
            </w:r>
          </w:p>
        </w:tc>
      </w:tr>
      <w:tr w:rsidR="008B2064" w:rsidRPr="008B2064" w14:paraId="71DB6737" w14:textId="77777777" w:rsidTr="00A33917">
        <w:trPr>
          <w:cantSplit/>
          <w:trHeight w:val="416"/>
        </w:trPr>
        <w:tc>
          <w:tcPr>
            <w:tcW w:w="682" w:type="dxa"/>
          </w:tcPr>
          <w:p w14:paraId="09E9FF60" w14:textId="77777777" w:rsidR="008B2064" w:rsidRPr="008B2064" w:rsidRDefault="008B2064" w:rsidP="004A1ACA">
            <w:pPr>
              <w:autoSpaceDE w:val="0"/>
              <w:autoSpaceDN w:val="0"/>
              <w:adjustRightInd w:val="0"/>
              <w:spacing w:after="0" w:line="276" w:lineRule="auto"/>
              <w:rPr>
                <w:rFonts w:ascii="Arial" w:hAnsi="Arial" w:cs="Arial"/>
                <w:color w:val="000000"/>
                <w:sz w:val="18"/>
                <w:szCs w:val="18"/>
              </w:rPr>
            </w:pPr>
          </w:p>
        </w:tc>
        <w:tc>
          <w:tcPr>
            <w:tcW w:w="3621" w:type="dxa"/>
            <w:gridSpan w:val="2"/>
            <w:vMerge w:val="restart"/>
            <w:tcBorders>
              <w:top w:val="single" w:sz="16" w:space="0" w:color="000000"/>
              <w:left w:val="nil"/>
              <w:bottom w:val="nil"/>
              <w:right w:val="nil"/>
            </w:tcBorders>
            <w:shd w:val="clear" w:color="auto" w:fill="FFFFFF"/>
            <w:vAlign w:val="bottom"/>
          </w:tcPr>
          <w:p w14:paraId="70F6B214" w14:textId="77777777" w:rsidR="008B2064" w:rsidRPr="008B2064" w:rsidRDefault="008B2064" w:rsidP="004A1ACA">
            <w:pPr>
              <w:autoSpaceDE w:val="0"/>
              <w:autoSpaceDN w:val="0"/>
              <w:adjustRightInd w:val="0"/>
              <w:spacing w:after="0" w:line="276" w:lineRule="auto"/>
              <w:ind w:left="60" w:right="60"/>
              <w:rPr>
                <w:rFonts w:ascii="Arial" w:hAnsi="Arial" w:cs="Arial"/>
                <w:color w:val="000000"/>
                <w:sz w:val="18"/>
                <w:szCs w:val="18"/>
              </w:rPr>
            </w:pPr>
            <w:r w:rsidRPr="008B2064">
              <w:rPr>
                <w:rFonts w:ascii="Arial" w:hAnsi="Arial" w:cs="Arial"/>
                <w:color w:val="000000"/>
                <w:sz w:val="18"/>
                <w:szCs w:val="18"/>
              </w:rPr>
              <w:t>Observed</w:t>
            </w:r>
          </w:p>
        </w:tc>
        <w:tc>
          <w:tcPr>
            <w:tcW w:w="3646" w:type="dxa"/>
            <w:gridSpan w:val="3"/>
            <w:tcBorders>
              <w:top w:val="single" w:sz="16" w:space="0" w:color="000000"/>
              <w:left w:val="single" w:sz="16" w:space="0" w:color="000000"/>
              <w:right w:val="single" w:sz="16" w:space="0" w:color="000000"/>
            </w:tcBorders>
            <w:shd w:val="clear" w:color="auto" w:fill="FFFFFF"/>
            <w:vAlign w:val="bottom"/>
          </w:tcPr>
          <w:p w14:paraId="431AAFE9" w14:textId="77777777" w:rsidR="008B2064" w:rsidRPr="008B2064" w:rsidRDefault="008B2064" w:rsidP="004A1ACA">
            <w:pPr>
              <w:autoSpaceDE w:val="0"/>
              <w:autoSpaceDN w:val="0"/>
              <w:adjustRightInd w:val="0"/>
              <w:spacing w:after="0" w:line="276" w:lineRule="auto"/>
              <w:ind w:left="60" w:right="60"/>
              <w:jc w:val="center"/>
              <w:rPr>
                <w:rFonts w:ascii="Arial" w:hAnsi="Arial" w:cs="Arial"/>
                <w:color w:val="000000"/>
                <w:sz w:val="18"/>
                <w:szCs w:val="18"/>
              </w:rPr>
            </w:pPr>
            <w:r w:rsidRPr="008B2064">
              <w:rPr>
                <w:rFonts w:ascii="Arial" w:hAnsi="Arial" w:cs="Arial"/>
                <w:color w:val="000000"/>
                <w:sz w:val="18"/>
                <w:szCs w:val="18"/>
              </w:rPr>
              <w:t>Predicted</w:t>
            </w:r>
          </w:p>
        </w:tc>
      </w:tr>
      <w:tr w:rsidR="008B2064" w:rsidRPr="008B2064" w14:paraId="2FD5E528" w14:textId="77777777" w:rsidTr="00A33917">
        <w:trPr>
          <w:cantSplit/>
          <w:trHeight w:val="416"/>
        </w:trPr>
        <w:tc>
          <w:tcPr>
            <w:tcW w:w="682" w:type="dxa"/>
          </w:tcPr>
          <w:p w14:paraId="0913A690" w14:textId="77777777" w:rsidR="008B2064" w:rsidRPr="008B2064" w:rsidRDefault="008B2064" w:rsidP="004A1ACA">
            <w:pPr>
              <w:autoSpaceDE w:val="0"/>
              <w:autoSpaceDN w:val="0"/>
              <w:adjustRightInd w:val="0"/>
              <w:spacing w:after="0" w:line="276" w:lineRule="auto"/>
              <w:rPr>
                <w:rFonts w:ascii="Arial" w:hAnsi="Arial" w:cs="Arial"/>
                <w:color w:val="000000"/>
                <w:sz w:val="18"/>
                <w:szCs w:val="18"/>
              </w:rPr>
            </w:pPr>
          </w:p>
        </w:tc>
        <w:tc>
          <w:tcPr>
            <w:tcW w:w="3621" w:type="dxa"/>
            <w:gridSpan w:val="2"/>
            <w:vMerge/>
            <w:tcBorders>
              <w:top w:val="single" w:sz="16" w:space="0" w:color="000000"/>
              <w:left w:val="nil"/>
              <w:bottom w:val="nil"/>
              <w:right w:val="nil"/>
            </w:tcBorders>
            <w:shd w:val="clear" w:color="auto" w:fill="FFFFFF"/>
            <w:vAlign w:val="bottom"/>
          </w:tcPr>
          <w:p w14:paraId="51E9A646" w14:textId="77777777" w:rsidR="008B2064" w:rsidRPr="008B2064" w:rsidRDefault="008B2064" w:rsidP="004A1ACA">
            <w:pPr>
              <w:autoSpaceDE w:val="0"/>
              <w:autoSpaceDN w:val="0"/>
              <w:adjustRightInd w:val="0"/>
              <w:spacing w:after="0" w:line="276" w:lineRule="auto"/>
              <w:rPr>
                <w:rFonts w:ascii="Arial" w:hAnsi="Arial" w:cs="Arial"/>
                <w:color w:val="000000"/>
                <w:sz w:val="18"/>
                <w:szCs w:val="18"/>
              </w:rPr>
            </w:pPr>
          </w:p>
        </w:tc>
        <w:tc>
          <w:tcPr>
            <w:tcW w:w="2431" w:type="dxa"/>
            <w:gridSpan w:val="2"/>
            <w:tcBorders>
              <w:left w:val="single" w:sz="16" w:space="0" w:color="000000"/>
            </w:tcBorders>
            <w:shd w:val="clear" w:color="auto" w:fill="FFFFFF"/>
            <w:vAlign w:val="bottom"/>
          </w:tcPr>
          <w:p w14:paraId="0B9C9B9B" w14:textId="77777777" w:rsidR="008B2064" w:rsidRPr="008B2064" w:rsidRDefault="008B2064" w:rsidP="004A1ACA">
            <w:pPr>
              <w:autoSpaceDE w:val="0"/>
              <w:autoSpaceDN w:val="0"/>
              <w:adjustRightInd w:val="0"/>
              <w:spacing w:after="0" w:line="276" w:lineRule="auto"/>
              <w:ind w:left="60" w:right="60"/>
              <w:jc w:val="center"/>
              <w:rPr>
                <w:rFonts w:ascii="Arial" w:hAnsi="Arial" w:cs="Arial"/>
                <w:color w:val="000000"/>
                <w:sz w:val="18"/>
                <w:szCs w:val="18"/>
              </w:rPr>
            </w:pPr>
            <w:r w:rsidRPr="008B2064">
              <w:rPr>
                <w:rFonts w:ascii="Arial" w:hAnsi="Arial" w:cs="Arial"/>
                <w:color w:val="000000"/>
                <w:sz w:val="18"/>
                <w:szCs w:val="18"/>
              </w:rPr>
              <w:t>Keputusan Hedging</w:t>
            </w:r>
          </w:p>
        </w:tc>
        <w:tc>
          <w:tcPr>
            <w:tcW w:w="1215" w:type="dxa"/>
            <w:vMerge w:val="restart"/>
            <w:tcBorders>
              <w:right w:val="single" w:sz="16" w:space="0" w:color="000000"/>
            </w:tcBorders>
            <w:shd w:val="clear" w:color="auto" w:fill="FFFFFF"/>
            <w:vAlign w:val="bottom"/>
          </w:tcPr>
          <w:p w14:paraId="120A4A6D" w14:textId="77777777" w:rsidR="008B2064" w:rsidRPr="008B2064" w:rsidRDefault="008B2064" w:rsidP="004A1ACA">
            <w:pPr>
              <w:autoSpaceDE w:val="0"/>
              <w:autoSpaceDN w:val="0"/>
              <w:adjustRightInd w:val="0"/>
              <w:spacing w:after="0" w:line="276" w:lineRule="auto"/>
              <w:ind w:left="60" w:right="60"/>
              <w:jc w:val="center"/>
              <w:rPr>
                <w:rFonts w:ascii="Arial" w:hAnsi="Arial" w:cs="Arial"/>
                <w:color w:val="000000"/>
                <w:sz w:val="18"/>
                <w:szCs w:val="18"/>
              </w:rPr>
            </w:pPr>
            <w:r w:rsidRPr="008B2064">
              <w:rPr>
                <w:rFonts w:ascii="Arial" w:hAnsi="Arial" w:cs="Arial"/>
                <w:color w:val="000000"/>
                <w:sz w:val="18"/>
                <w:szCs w:val="18"/>
              </w:rPr>
              <w:t>Percentage Correct</w:t>
            </w:r>
          </w:p>
        </w:tc>
      </w:tr>
      <w:tr w:rsidR="008B2064" w:rsidRPr="008B2064" w14:paraId="702E20E5" w14:textId="77777777" w:rsidTr="00A33917">
        <w:trPr>
          <w:cantSplit/>
          <w:trHeight w:val="830"/>
        </w:trPr>
        <w:tc>
          <w:tcPr>
            <w:tcW w:w="682" w:type="dxa"/>
          </w:tcPr>
          <w:p w14:paraId="3BC4F3CB" w14:textId="77777777" w:rsidR="008B2064" w:rsidRPr="008B2064" w:rsidRDefault="008B2064" w:rsidP="004A1ACA">
            <w:pPr>
              <w:autoSpaceDE w:val="0"/>
              <w:autoSpaceDN w:val="0"/>
              <w:adjustRightInd w:val="0"/>
              <w:spacing w:after="0" w:line="276" w:lineRule="auto"/>
              <w:rPr>
                <w:rFonts w:ascii="Arial" w:hAnsi="Arial" w:cs="Arial"/>
                <w:color w:val="000000"/>
                <w:sz w:val="18"/>
                <w:szCs w:val="18"/>
              </w:rPr>
            </w:pPr>
          </w:p>
        </w:tc>
        <w:tc>
          <w:tcPr>
            <w:tcW w:w="3621" w:type="dxa"/>
            <w:gridSpan w:val="2"/>
            <w:vMerge/>
            <w:tcBorders>
              <w:top w:val="single" w:sz="16" w:space="0" w:color="000000"/>
              <w:left w:val="nil"/>
              <w:bottom w:val="nil"/>
              <w:right w:val="nil"/>
            </w:tcBorders>
            <w:shd w:val="clear" w:color="auto" w:fill="FFFFFF"/>
            <w:vAlign w:val="bottom"/>
          </w:tcPr>
          <w:p w14:paraId="0DC9786F" w14:textId="77777777" w:rsidR="008B2064" w:rsidRPr="008B2064" w:rsidRDefault="008B2064" w:rsidP="004A1ACA">
            <w:pPr>
              <w:autoSpaceDE w:val="0"/>
              <w:autoSpaceDN w:val="0"/>
              <w:adjustRightInd w:val="0"/>
              <w:spacing w:after="0" w:line="276" w:lineRule="auto"/>
              <w:rPr>
                <w:rFonts w:ascii="Arial" w:hAnsi="Arial" w:cs="Arial"/>
                <w:color w:val="000000"/>
                <w:sz w:val="18"/>
                <w:szCs w:val="18"/>
              </w:rPr>
            </w:pPr>
          </w:p>
        </w:tc>
        <w:tc>
          <w:tcPr>
            <w:tcW w:w="1215" w:type="dxa"/>
            <w:tcBorders>
              <w:left w:val="single" w:sz="16" w:space="0" w:color="000000"/>
              <w:bottom w:val="single" w:sz="16" w:space="0" w:color="000000"/>
            </w:tcBorders>
            <w:shd w:val="clear" w:color="auto" w:fill="FFFFFF"/>
            <w:vAlign w:val="bottom"/>
          </w:tcPr>
          <w:p w14:paraId="051DEAF5" w14:textId="77777777" w:rsidR="008B2064" w:rsidRPr="008B2064" w:rsidRDefault="008B2064" w:rsidP="004A1ACA">
            <w:pPr>
              <w:autoSpaceDE w:val="0"/>
              <w:autoSpaceDN w:val="0"/>
              <w:adjustRightInd w:val="0"/>
              <w:spacing w:after="0" w:line="276" w:lineRule="auto"/>
              <w:ind w:left="60" w:right="60"/>
              <w:jc w:val="center"/>
              <w:rPr>
                <w:rFonts w:ascii="Arial" w:hAnsi="Arial" w:cs="Arial"/>
                <w:color w:val="000000"/>
                <w:sz w:val="18"/>
                <w:szCs w:val="18"/>
              </w:rPr>
            </w:pPr>
            <w:r w:rsidRPr="008B2064">
              <w:rPr>
                <w:rFonts w:ascii="Arial" w:hAnsi="Arial" w:cs="Arial"/>
                <w:color w:val="000000"/>
                <w:sz w:val="18"/>
                <w:szCs w:val="18"/>
              </w:rPr>
              <w:t>tidak melakukan hedging</w:t>
            </w:r>
          </w:p>
        </w:tc>
        <w:tc>
          <w:tcPr>
            <w:tcW w:w="1216" w:type="dxa"/>
            <w:tcBorders>
              <w:bottom w:val="single" w:sz="16" w:space="0" w:color="000000"/>
            </w:tcBorders>
            <w:shd w:val="clear" w:color="auto" w:fill="FFFFFF"/>
            <w:vAlign w:val="bottom"/>
          </w:tcPr>
          <w:p w14:paraId="67CB680F" w14:textId="77777777" w:rsidR="008B2064" w:rsidRPr="008B2064" w:rsidRDefault="008B2064" w:rsidP="004A1ACA">
            <w:pPr>
              <w:autoSpaceDE w:val="0"/>
              <w:autoSpaceDN w:val="0"/>
              <w:adjustRightInd w:val="0"/>
              <w:spacing w:after="0" w:line="276" w:lineRule="auto"/>
              <w:ind w:left="60" w:right="60"/>
              <w:jc w:val="center"/>
              <w:rPr>
                <w:rFonts w:ascii="Arial" w:hAnsi="Arial" w:cs="Arial"/>
                <w:color w:val="000000"/>
                <w:sz w:val="18"/>
                <w:szCs w:val="18"/>
              </w:rPr>
            </w:pPr>
            <w:r w:rsidRPr="008B2064">
              <w:rPr>
                <w:rFonts w:ascii="Arial" w:hAnsi="Arial" w:cs="Arial"/>
                <w:color w:val="000000"/>
                <w:sz w:val="18"/>
                <w:szCs w:val="18"/>
              </w:rPr>
              <w:t>melakukan hedging</w:t>
            </w:r>
          </w:p>
        </w:tc>
        <w:tc>
          <w:tcPr>
            <w:tcW w:w="1215" w:type="dxa"/>
            <w:vMerge/>
            <w:tcBorders>
              <w:right w:val="single" w:sz="16" w:space="0" w:color="000000"/>
            </w:tcBorders>
            <w:shd w:val="clear" w:color="auto" w:fill="FFFFFF"/>
            <w:vAlign w:val="bottom"/>
          </w:tcPr>
          <w:p w14:paraId="0163E3FD" w14:textId="77777777" w:rsidR="008B2064" w:rsidRPr="008B2064" w:rsidRDefault="008B2064" w:rsidP="004A1ACA">
            <w:pPr>
              <w:autoSpaceDE w:val="0"/>
              <w:autoSpaceDN w:val="0"/>
              <w:adjustRightInd w:val="0"/>
              <w:spacing w:after="0" w:line="276" w:lineRule="auto"/>
              <w:rPr>
                <w:rFonts w:ascii="Arial" w:hAnsi="Arial" w:cs="Arial"/>
                <w:color w:val="000000"/>
                <w:sz w:val="18"/>
                <w:szCs w:val="18"/>
              </w:rPr>
            </w:pPr>
          </w:p>
        </w:tc>
      </w:tr>
      <w:tr w:rsidR="008B2064" w:rsidRPr="008B2064" w14:paraId="0EDA3CD7" w14:textId="77777777" w:rsidTr="00A33917">
        <w:trPr>
          <w:cantSplit/>
          <w:trHeight w:val="416"/>
        </w:trPr>
        <w:tc>
          <w:tcPr>
            <w:tcW w:w="682" w:type="dxa"/>
            <w:vMerge w:val="restart"/>
            <w:tcBorders>
              <w:top w:val="single" w:sz="16" w:space="0" w:color="000000"/>
              <w:left w:val="single" w:sz="16" w:space="0" w:color="000000"/>
              <w:bottom w:val="single" w:sz="16" w:space="0" w:color="000000"/>
              <w:right w:val="nil"/>
            </w:tcBorders>
            <w:shd w:val="clear" w:color="auto" w:fill="FFFFFF"/>
          </w:tcPr>
          <w:p w14:paraId="34B0F60B" w14:textId="77777777" w:rsidR="008B2064" w:rsidRPr="008B2064" w:rsidRDefault="008B2064" w:rsidP="004A1ACA">
            <w:pPr>
              <w:autoSpaceDE w:val="0"/>
              <w:autoSpaceDN w:val="0"/>
              <w:adjustRightInd w:val="0"/>
              <w:spacing w:after="0" w:line="276" w:lineRule="auto"/>
              <w:ind w:left="60" w:right="60"/>
              <w:rPr>
                <w:rFonts w:ascii="Arial" w:hAnsi="Arial" w:cs="Arial"/>
                <w:color w:val="000000"/>
                <w:sz w:val="18"/>
                <w:szCs w:val="18"/>
              </w:rPr>
            </w:pPr>
            <w:r w:rsidRPr="008B2064">
              <w:rPr>
                <w:rFonts w:ascii="Arial" w:hAnsi="Arial" w:cs="Arial"/>
                <w:color w:val="000000"/>
                <w:sz w:val="18"/>
                <w:szCs w:val="18"/>
              </w:rPr>
              <w:t>Step 1</w:t>
            </w:r>
          </w:p>
        </w:tc>
        <w:tc>
          <w:tcPr>
            <w:tcW w:w="1633" w:type="dxa"/>
            <w:vMerge w:val="restart"/>
            <w:tcBorders>
              <w:top w:val="single" w:sz="16" w:space="0" w:color="000000"/>
              <w:left w:val="nil"/>
              <w:right w:val="nil"/>
            </w:tcBorders>
            <w:shd w:val="clear" w:color="auto" w:fill="FFFFFF"/>
          </w:tcPr>
          <w:p w14:paraId="03DBC4D0" w14:textId="77777777" w:rsidR="008B2064" w:rsidRPr="008B2064" w:rsidRDefault="008B2064" w:rsidP="004A1ACA">
            <w:pPr>
              <w:autoSpaceDE w:val="0"/>
              <w:autoSpaceDN w:val="0"/>
              <w:adjustRightInd w:val="0"/>
              <w:spacing w:after="0" w:line="276" w:lineRule="auto"/>
              <w:ind w:left="60" w:right="60"/>
              <w:rPr>
                <w:rFonts w:ascii="Arial" w:hAnsi="Arial" w:cs="Arial"/>
                <w:color w:val="000000"/>
                <w:sz w:val="18"/>
                <w:szCs w:val="18"/>
              </w:rPr>
            </w:pPr>
            <w:r w:rsidRPr="008B2064">
              <w:rPr>
                <w:rFonts w:ascii="Arial" w:hAnsi="Arial" w:cs="Arial"/>
                <w:color w:val="000000"/>
                <w:sz w:val="18"/>
                <w:szCs w:val="18"/>
              </w:rPr>
              <w:t>Keputusan Hedging</w:t>
            </w:r>
          </w:p>
        </w:tc>
        <w:tc>
          <w:tcPr>
            <w:tcW w:w="1988" w:type="dxa"/>
            <w:tcBorders>
              <w:top w:val="single" w:sz="16" w:space="0" w:color="000000"/>
              <w:left w:val="nil"/>
              <w:bottom w:val="nil"/>
              <w:right w:val="single" w:sz="16" w:space="0" w:color="000000"/>
            </w:tcBorders>
            <w:shd w:val="clear" w:color="auto" w:fill="FFFFFF"/>
          </w:tcPr>
          <w:p w14:paraId="211A179C" w14:textId="77777777" w:rsidR="008B2064" w:rsidRPr="008B2064" w:rsidRDefault="008B2064" w:rsidP="004A1ACA">
            <w:pPr>
              <w:autoSpaceDE w:val="0"/>
              <w:autoSpaceDN w:val="0"/>
              <w:adjustRightInd w:val="0"/>
              <w:spacing w:after="0" w:line="276" w:lineRule="auto"/>
              <w:ind w:left="60" w:right="60"/>
              <w:rPr>
                <w:rFonts w:ascii="Arial" w:hAnsi="Arial" w:cs="Arial"/>
                <w:color w:val="000000"/>
                <w:sz w:val="18"/>
                <w:szCs w:val="18"/>
              </w:rPr>
            </w:pPr>
            <w:r w:rsidRPr="008B2064">
              <w:rPr>
                <w:rFonts w:ascii="Arial" w:hAnsi="Arial" w:cs="Arial"/>
                <w:color w:val="000000"/>
                <w:sz w:val="18"/>
                <w:szCs w:val="18"/>
              </w:rPr>
              <w:t>tidak melakukan hedging</w:t>
            </w:r>
          </w:p>
        </w:tc>
        <w:tc>
          <w:tcPr>
            <w:tcW w:w="1215" w:type="dxa"/>
            <w:tcBorders>
              <w:top w:val="single" w:sz="16" w:space="0" w:color="000000"/>
              <w:left w:val="single" w:sz="16" w:space="0" w:color="000000"/>
              <w:bottom w:val="nil"/>
            </w:tcBorders>
            <w:shd w:val="clear" w:color="auto" w:fill="FFFFFF"/>
            <w:vAlign w:val="center"/>
          </w:tcPr>
          <w:p w14:paraId="0108906C" w14:textId="77777777" w:rsidR="008B2064" w:rsidRPr="008B2064" w:rsidRDefault="008B2064" w:rsidP="004A1ACA">
            <w:pPr>
              <w:autoSpaceDE w:val="0"/>
              <w:autoSpaceDN w:val="0"/>
              <w:adjustRightInd w:val="0"/>
              <w:spacing w:after="0" w:line="276" w:lineRule="auto"/>
              <w:ind w:left="60" w:right="60"/>
              <w:jc w:val="right"/>
              <w:rPr>
                <w:rFonts w:ascii="Arial" w:hAnsi="Arial" w:cs="Arial"/>
                <w:color w:val="000000"/>
                <w:sz w:val="18"/>
                <w:szCs w:val="18"/>
              </w:rPr>
            </w:pPr>
            <w:r w:rsidRPr="008B2064">
              <w:rPr>
                <w:rFonts w:ascii="Arial" w:hAnsi="Arial" w:cs="Arial"/>
                <w:color w:val="000000"/>
                <w:sz w:val="18"/>
                <w:szCs w:val="18"/>
              </w:rPr>
              <w:t>60</w:t>
            </w:r>
          </w:p>
        </w:tc>
        <w:tc>
          <w:tcPr>
            <w:tcW w:w="1216" w:type="dxa"/>
            <w:tcBorders>
              <w:top w:val="single" w:sz="16" w:space="0" w:color="000000"/>
              <w:bottom w:val="nil"/>
            </w:tcBorders>
            <w:shd w:val="clear" w:color="auto" w:fill="FFFFFF"/>
            <w:vAlign w:val="center"/>
          </w:tcPr>
          <w:p w14:paraId="40991D0E" w14:textId="77777777" w:rsidR="008B2064" w:rsidRPr="008B2064" w:rsidRDefault="008B2064" w:rsidP="004A1ACA">
            <w:pPr>
              <w:autoSpaceDE w:val="0"/>
              <w:autoSpaceDN w:val="0"/>
              <w:adjustRightInd w:val="0"/>
              <w:spacing w:after="0" w:line="276" w:lineRule="auto"/>
              <w:ind w:left="60" w:right="60"/>
              <w:jc w:val="right"/>
              <w:rPr>
                <w:rFonts w:ascii="Arial" w:hAnsi="Arial" w:cs="Arial"/>
                <w:color w:val="000000"/>
                <w:sz w:val="18"/>
                <w:szCs w:val="18"/>
              </w:rPr>
            </w:pPr>
            <w:r w:rsidRPr="008B2064">
              <w:rPr>
                <w:rFonts w:ascii="Arial" w:hAnsi="Arial" w:cs="Arial"/>
                <w:color w:val="000000"/>
                <w:sz w:val="18"/>
                <w:szCs w:val="18"/>
              </w:rPr>
              <w:t>5</w:t>
            </w:r>
          </w:p>
        </w:tc>
        <w:tc>
          <w:tcPr>
            <w:tcW w:w="1215" w:type="dxa"/>
            <w:tcBorders>
              <w:top w:val="single" w:sz="16" w:space="0" w:color="000000"/>
              <w:bottom w:val="nil"/>
              <w:right w:val="single" w:sz="16" w:space="0" w:color="000000"/>
            </w:tcBorders>
            <w:shd w:val="clear" w:color="auto" w:fill="FFFFFF"/>
            <w:vAlign w:val="center"/>
          </w:tcPr>
          <w:p w14:paraId="4CFC872A" w14:textId="77777777" w:rsidR="008B2064" w:rsidRPr="008B2064" w:rsidRDefault="008B2064" w:rsidP="004A1ACA">
            <w:pPr>
              <w:autoSpaceDE w:val="0"/>
              <w:autoSpaceDN w:val="0"/>
              <w:adjustRightInd w:val="0"/>
              <w:spacing w:after="0" w:line="276" w:lineRule="auto"/>
              <w:ind w:left="60" w:right="60"/>
              <w:jc w:val="right"/>
              <w:rPr>
                <w:rFonts w:ascii="Arial" w:hAnsi="Arial" w:cs="Arial"/>
                <w:color w:val="000000"/>
                <w:sz w:val="18"/>
                <w:szCs w:val="18"/>
              </w:rPr>
            </w:pPr>
            <w:r w:rsidRPr="008B2064">
              <w:rPr>
                <w:rFonts w:ascii="Arial" w:hAnsi="Arial" w:cs="Arial"/>
                <w:color w:val="000000"/>
                <w:sz w:val="18"/>
                <w:szCs w:val="18"/>
              </w:rPr>
              <w:t>92,3</w:t>
            </w:r>
          </w:p>
        </w:tc>
      </w:tr>
      <w:tr w:rsidR="008B2064" w:rsidRPr="008B2064" w14:paraId="4C96AB75" w14:textId="77777777" w:rsidTr="00A33917">
        <w:trPr>
          <w:cantSplit/>
          <w:trHeight w:val="143"/>
        </w:trPr>
        <w:tc>
          <w:tcPr>
            <w:tcW w:w="682" w:type="dxa"/>
            <w:vMerge/>
            <w:tcBorders>
              <w:top w:val="single" w:sz="16" w:space="0" w:color="000000"/>
              <w:left w:val="single" w:sz="16" w:space="0" w:color="000000"/>
              <w:bottom w:val="single" w:sz="16" w:space="0" w:color="000000"/>
              <w:right w:val="nil"/>
            </w:tcBorders>
            <w:shd w:val="clear" w:color="auto" w:fill="FFFFFF"/>
          </w:tcPr>
          <w:p w14:paraId="655CAAC4" w14:textId="77777777" w:rsidR="008B2064" w:rsidRPr="008B2064" w:rsidRDefault="008B2064" w:rsidP="004A1ACA">
            <w:pPr>
              <w:autoSpaceDE w:val="0"/>
              <w:autoSpaceDN w:val="0"/>
              <w:adjustRightInd w:val="0"/>
              <w:spacing w:after="0" w:line="276" w:lineRule="auto"/>
              <w:rPr>
                <w:rFonts w:ascii="Arial" w:hAnsi="Arial" w:cs="Arial"/>
                <w:color w:val="000000"/>
                <w:sz w:val="18"/>
                <w:szCs w:val="18"/>
              </w:rPr>
            </w:pPr>
          </w:p>
        </w:tc>
        <w:tc>
          <w:tcPr>
            <w:tcW w:w="1633" w:type="dxa"/>
            <w:vMerge/>
            <w:tcBorders>
              <w:top w:val="single" w:sz="16" w:space="0" w:color="000000"/>
              <w:left w:val="nil"/>
              <w:right w:val="nil"/>
            </w:tcBorders>
            <w:shd w:val="clear" w:color="auto" w:fill="FFFFFF"/>
          </w:tcPr>
          <w:p w14:paraId="2F1016EB" w14:textId="77777777" w:rsidR="008B2064" w:rsidRPr="008B2064" w:rsidRDefault="008B2064" w:rsidP="004A1ACA">
            <w:pPr>
              <w:autoSpaceDE w:val="0"/>
              <w:autoSpaceDN w:val="0"/>
              <w:adjustRightInd w:val="0"/>
              <w:spacing w:after="0" w:line="276" w:lineRule="auto"/>
              <w:rPr>
                <w:rFonts w:ascii="Arial" w:hAnsi="Arial" w:cs="Arial"/>
                <w:color w:val="000000"/>
                <w:sz w:val="18"/>
                <w:szCs w:val="18"/>
              </w:rPr>
            </w:pPr>
          </w:p>
        </w:tc>
        <w:tc>
          <w:tcPr>
            <w:tcW w:w="1988" w:type="dxa"/>
            <w:tcBorders>
              <w:top w:val="nil"/>
              <w:left w:val="nil"/>
              <w:right w:val="single" w:sz="16" w:space="0" w:color="000000"/>
            </w:tcBorders>
            <w:shd w:val="clear" w:color="auto" w:fill="FFFFFF"/>
          </w:tcPr>
          <w:p w14:paraId="174BF690" w14:textId="77777777" w:rsidR="008B2064" w:rsidRPr="008B2064" w:rsidRDefault="008B2064" w:rsidP="004A1ACA">
            <w:pPr>
              <w:autoSpaceDE w:val="0"/>
              <w:autoSpaceDN w:val="0"/>
              <w:adjustRightInd w:val="0"/>
              <w:spacing w:after="0" w:line="276" w:lineRule="auto"/>
              <w:ind w:left="60" w:right="60"/>
              <w:rPr>
                <w:rFonts w:ascii="Arial" w:hAnsi="Arial" w:cs="Arial"/>
                <w:color w:val="000000"/>
                <w:sz w:val="18"/>
                <w:szCs w:val="18"/>
              </w:rPr>
            </w:pPr>
            <w:r w:rsidRPr="008B2064">
              <w:rPr>
                <w:rFonts w:ascii="Arial" w:hAnsi="Arial" w:cs="Arial"/>
                <w:color w:val="000000"/>
                <w:sz w:val="18"/>
                <w:szCs w:val="18"/>
              </w:rPr>
              <w:t>melakukan hedging</w:t>
            </w:r>
          </w:p>
        </w:tc>
        <w:tc>
          <w:tcPr>
            <w:tcW w:w="1215" w:type="dxa"/>
            <w:tcBorders>
              <w:top w:val="nil"/>
              <w:left w:val="single" w:sz="16" w:space="0" w:color="000000"/>
            </w:tcBorders>
            <w:shd w:val="clear" w:color="auto" w:fill="FFFFFF"/>
            <w:vAlign w:val="center"/>
          </w:tcPr>
          <w:p w14:paraId="583EA6D6" w14:textId="77777777" w:rsidR="008B2064" w:rsidRPr="008B2064" w:rsidRDefault="008B2064" w:rsidP="004A1ACA">
            <w:pPr>
              <w:autoSpaceDE w:val="0"/>
              <w:autoSpaceDN w:val="0"/>
              <w:adjustRightInd w:val="0"/>
              <w:spacing w:after="0" w:line="276" w:lineRule="auto"/>
              <w:ind w:left="60" w:right="60"/>
              <w:jc w:val="right"/>
              <w:rPr>
                <w:rFonts w:ascii="Arial" w:hAnsi="Arial" w:cs="Arial"/>
                <w:color w:val="000000"/>
                <w:sz w:val="18"/>
                <w:szCs w:val="18"/>
              </w:rPr>
            </w:pPr>
            <w:r w:rsidRPr="008B2064">
              <w:rPr>
                <w:rFonts w:ascii="Arial" w:hAnsi="Arial" w:cs="Arial"/>
                <w:color w:val="000000"/>
                <w:sz w:val="18"/>
                <w:szCs w:val="18"/>
              </w:rPr>
              <w:t>10</w:t>
            </w:r>
          </w:p>
        </w:tc>
        <w:tc>
          <w:tcPr>
            <w:tcW w:w="1216" w:type="dxa"/>
            <w:tcBorders>
              <w:top w:val="nil"/>
            </w:tcBorders>
            <w:shd w:val="clear" w:color="auto" w:fill="FFFFFF"/>
            <w:vAlign w:val="center"/>
          </w:tcPr>
          <w:p w14:paraId="7693463E" w14:textId="77777777" w:rsidR="008B2064" w:rsidRPr="008B2064" w:rsidRDefault="008B2064" w:rsidP="004A1ACA">
            <w:pPr>
              <w:autoSpaceDE w:val="0"/>
              <w:autoSpaceDN w:val="0"/>
              <w:adjustRightInd w:val="0"/>
              <w:spacing w:after="0" w:line="276" w:lineRule="auto"/>
              <w:ind w:left="60" w:right="60"/>
              <w:jc w:val="right"/>
              <w:rPr>
                <w:rFonts w:ascii="Arial" w:hAnsi="Arial" w:cs="Arial"/>
                <w:color w:val="000000"/>
                <w:sz w:val="18"/>
                <w:szCs w:val="18"/>
              </w:rPr>
            </w:pPr>
            <w:r w:rsidRPr="008B2064">
              <w:rPr>
                <w:rFonts w:ascii="Arial" w:hAnsi="Arial" w:cs="Arial"/>
                <w:color w:val="000000"/>
                <w:sz w:val="18"/>
                <w:szCs w:val="18"/>
              </w:rPr>
              <w:t>30</w:t>
            </w:r>
          </w:p>
        </w:tc>
        <w:tc>
          <w:tcPr>
            <w:tcW w:w="1215" w:type="dxa"/>
            <w:tcBorders>
              <w:top w:val="nil"/>
              <w:right w:val="single" w:sz="16" w:space="0" w:color="000000"/>
            </w:tcBorders>
            <w:shd w:val="clear" w:color="auto" w:fill="FFFFFF"/>
            <w:vAlign w:val="center"/>
          </w:tcPr>
          <w:p w14:paraId="0AFAA4F3" w14:textId="77777777" w:rsidR="008B2064" w:rsidRPr="008B2064" w:rsidRDefault="008B2064" w:rsidP="004A1ACA">
            <w:pPr>
              <w:autoSpaceDE w:val="0"/>
              <w:autoSpaceDN w:val="0"/>
              <w:adjustRightInd w:val="0"/>
              <w:spacing w:after="0" w:line="276" w:lineRule="auto"/>
              <w:ind w:left="60" w:right="60"/>
              <w:jc w:val="right"/>
              <w:rPr>
                <w:rFonts w:ascii="Arial" w:hAnsi="Arial" w:cs="Arial"/>
                <w:color w:val="000000"/>
                <w:sz w:val="18"/>
                <w:szCs w:val="18"/>
              </w:rPr>
            </w:pPr>
            <w:r w:rsidRPr="008B2064">
              <w:rPr>
                <w:rFonts w:ascii="Arial" w:hAnsi="Arial" w:cs="Arial"/>
                <w:color w:val="000000"/>
                <w:sz w:val="18"/>
                <w:szCs w:val="18"/>
              </w:rPr>
              <w:t>75,0</w:t>
            </w:r>
          </w:p>
        </w:tc>
      </w:tr>
      <w:tr w:rsidR="008B2064" w:rsidRPr="008B2064" w14:paraId="596D271E" w14:textId="77777777" w:rsidTr="00A33917">
        <w:trPr>
          <w:cantSplit/>
          <w:trHeight w:val="143"/>
        </w:trPr>
        <w:tc>
          <w:tcPr>
            <w:tcW w:w="682" w:type="dxa"/>
            <w:vMerge/>
            <w:tcBorders>
              <w:top w:val="single" w:sz="16" w:space="0" w:color="000000"/>
              <w:left w:val="single" w:sz="16" w:space="0" w:color="000000"/>
              <w:bottom w:val="single" w:sz="16" w:space="0" w:color="000000"/>
              <w:right w:val="nil"/>
            </w:tcBorders>
            <w:shd w:val="clear" w:color="auto" w:fill="FFFFFF"/>
          </w:tcPr>
          <w:p w14:paraId="4B3C95A6" w14:textId="77777777" w:rsidR="008B2064" w:rsidRPr="008B2064" w:rsidRDefault="008B2064" w:rsidP="004A1ACA">
            <w:pPr>
              <w:autoSpaceDE w:val="0"/>
              <w:autoSpaceDN w:val="0"/>
              <w:adjustRightInd w:val="0"/>
              <w:spacing w:after="0" w:line="276" w:lineRule="auto"/>
              <w:rPr>
                <w:rFonts w:ascii="Arial" w:hAnsi="Arial" w:cs="Arial"/>
                <w:color w:val="000000"/>
                <w:sz w:val="18"/>
                <w:szCs w:val="18"/>
              </w:rPr>
            </w:pPr>
          </w:p>
        </w:tc>
        <w:tc>
          <w:tcPr>
            <w:tcW w:w="3621" w:type="dxa"/>
            <w:gridSpan w:val="2"/>
            <w:tcBorders>
              <w:top w:val="nil"/>
              <w:left w:val="nil"/>
              <w:bottom w:val="single" w:sz="16" w:space="0" w:color="000000"/>
              <w:right w:val="nil"/>
            </w:tcBorders>
            <w:shd w:val="clear" w:color="auto" w:fill="FFFFFF"/>
          </w:tcPr>
          <w:p w14:paraId="6E45DB97" w14:textId="77777777" w:rsidR="008B2064" w:rsidRPr="008B2064" w:rsidRDefault="008B2064" w:rsidP="004A1ACA">
            <w:pPr>
              <w:autoSpaceDE w:val="0"/>
              <w:autoSpaceDN w:val="0"/>
              <w:adjustRightInd w:val="0"/>
              <w:spacing w:after="0" w:line="276" w:lineRule="auto"/>
              <w:ind w:left="60" w:right="60"/>
              <w:rPr>
                <w:rFonts w:ascii="Arial" w:hAnsi="Arial" w:cs="Arial"/>
                <w:color w:val="000000"/>
                <w:sz w:val="18"/>
                <w:szCs w:val="18"/>
              </w:rPr>
            </w:pPr>
            <w:r w:rsidRPr="008B2064">
              <w:rPr>
                <w:rFonts w:ascii="Arial" w:hAnsi="Arial" w:cs="Arial"/>
                <w:color w:val="000000"/>
                <w:sz w:val="18"/>
                <w:szCs w:val="18"/>
              </w:rPr>
              <w:t>Overall Percentage</w:t>
            </w:r>
          </w:p>
        </w:tc>
        <w:tc>
          <w:tcPr>
            <w:tcW w:w="1215" w:type="dxa"/>
            <w:tcBorders>
              <w:top w:val="nil"/>
              <w:left w:val="single" w:sz="16" w:space="0" w:color="000000"/>
              <w:bottom w:val="single" w:sz="16" w:space="0" w:color="000000"/>
            </w:tcBorders>
            <w:shd w:val="clear" w:color="auto" w:fill="FFFFFF"/>
            <w:vAlign w:val="center"/>
          </w:tcPr>
          <w:p w14:paraId="09062B57" w14:textId="77777777" w:rsidR="008B2064" w:rsidRPr="008B2064" w:rsidRDefault="008B2064" w:rsidP="004A1ACA">
            <w:pPr>
              <w:autoSpaceDE w:val="0"/>
              <w:autoSpaceDN w:val="0"/>
              <w:adjustRightInd w:val="0"/>
              <w:spacing w:after="0" w:line="276" w:lineRule="auto"/>
              <w:rPr>
                <w:rFonts w:ascii="Times New Roman" w:hAnsi="Times New Roman" w:cs="Times New Roman"/>
                <w:sz w:val="24"/>
                <w:szCs w:val="24"/>
              </w:rPr>
            </w:pPr>
          </w:p>
        </w:tc>
        <w:tc>
          <w:tcPr>
            <w:tcW w:w="1216" w:type="dxa"/>
            <w:tcBorders>
              <w:top w:val="nil"/>
              <w:bottom w:val="single" w:sz="16" w:space="0" w:color="000000"/>
            </w:tcBorders>
            <w:shd w:val="clear" w:color="auto" w:fill="FFFFFF"/>
            <w:vAlign w:val="center"/>
          </w:tcPr>
          <w:p w14:paraId="4CB96945" w14:textId="77777777" w:rsidR="008B2064" w:rsidRPr="008B2064" w:rsidRDefault="008B2064" w:rsidP="004A1ACA">
            <w:pPr>
              <w:autoSpaceDE w:val="0"/>
              <w:autoSpaceDN w:val="0"/>
              <w:adjustRightInd w:val="0"/>
              <w:spacing w:after="0" w:line="276" w:lineRule="auto"/>
              <w:rPr>
                <w:rFonts w:ascii="Times New Roman" w:hAnsi="Times New Roman" w:cs="Times New Roman"/>
                <w:sz w:val="24"/>
                <w:szCs w:val="24"/>
              </w:rPr>
            </w:pPr>
          </w:p>
        </w:tc>
        <w:tc>
          <w:tcPr>
            <w:tcW w:w="1215" w:type="dxa"/>
            <w:tcBorders>
              <w:top w:val="nil"/>
              <w:bottom w:val="single" w:sz="16" w:space="0" w:color="000000"/>
              <w:right w:val="single" w:sz="16" w:space="0" w:color="000000"/>
            </w:tcBorders>
            <w:shd w:val="clear" w:color="auto" w:fill="FFFFFF"/>
            <w:vAlign w:val="center"/>
          </w:tcPr>
          <w:p w14:paraId="00084C8B" w14:textId="77777777" w:rsidR="008B2064" w:rsidRPr="008B2064" w:rsidRDefault="008B2064" w:rsidP="004A1ACA">
            <w:pPr>
              <w:autoSpaceDE w:val="0"/>
              <w:autoSpaceDN w:val="0"/>
              <w:adjustRightInd w:val="0"/>
              <w:spacing w:after="0" w:line="276" w:lineRule="auto"/>
              <w:ind w:left="60" w:right="60"/>
              <w:jc w:val="right"/>
              <w:rPr>
                <w:rFonts w:ascii="Arial" w:hAnsi="Arial" w:cs="Arial"/>
                <w:color w:val="000000"/>
                <w:sz w:val="18"/>
                <w:szCs w:val="18"/>
              </w:rPr>
            </w:pPr>
            <w:r w:rsidRPr="008B2064">
              <w:rPr>
                <w:rFonts w:ascii="Arial" w:hAnsi="Arial" w:cs="Arial"/>
                <w:color w:val="000000"/>
                <w:sz w:val="18"/>
                <w:szCs w:val="18"/>
              </w:rPr>
              <w:t>85,7</w:t>
            </w:r>
          </w:p>
        </w:tc>
      </w:tr>
      <w:tr w:rsidR="008B2064" w:rsidRPr="008B2064" w14:paraId="6B690D6C" w14:textId="77777777" w:rsidTr="00A33917">
        <w:trPr>
          <w:cantSplit/>
          <w:trHeight w:val="416"/>
        </w:trPr>
        <w:tc>
          <w:tcPr>
            <w:tcW w:w="7949" w:type="dxa"/>
            <w:gridSpan w:val="6"/>
            <w:tcBorders>
              <w:top w:val="nil"/>
              <w:left w:val="nil"/>
              <w:bottom w:val="nil"/>
              <w:right w:val="nil"/>
            </w:tcBorders>
            <w:shd w:val="clear" w:color="auto" w:fill="FFFFFF"/>
          </w:tcPr>
          <w:p w14:paraId="4B8293B3" w14:textId="77777777" w:rsidR="008B2064" w:rsidRPr="008B2064" w:rsidRDefault="008B2064" w:rsidP="004A1ACA">
            <w:pPr>
              <w:autoSpaceDE w:val="0"/>
              <w:autoSpaceDN w:val="0"/>
              <w:adjustRightInd w:val="0"/>
              <w:spacing w:after="0" w:line="276" w:lineRule="auto"/>
              <w:ind w:left="60" w:right="60"/>
              <w:rPr>
                <w:rFonts w:ascii="Arial" w:hAnsi="Arial" w:cs="Arial"/>
                <w:color w:val="000000"/>
                <w:sz w:val="18"/>
                <w:szCs w:val="18"/>
              </w:rPr>
            </w:pPr>
            <w:r w:rsidRPr="008B2064">
              <w:rPr>
                <w:rFonts w:ascii="Arial" w:hAnsi="Arial" w:cs="Arial"/>
                <w:color w:val="000000"/>
                <w:sz w:val="18"/>
                <w:szCs w:val="18"/>
              </w:rPr>
              <w:t>a. The cut value is ,500</w:t>
            </w:r>
          </w:p>
        </w:tc>
      </w:tr>
    </w:tbl>
    <w:p w14:paraId="04C3E794" w14:textId="2104D38A" w:rsidR="001618D3" w:rsidRPr="004A1ACA" w:rsidRDefault="001618D3" w:rsidP="00D766CA">
      <w:pPr>
        <w:spacing w:line="480" w:lineRule="auto"/>
        <w:ind w:firstLine="720"/>
        <w:jc w:val="center"/>
        <w:rPr>
          <w:rFonts w:ascii="Times New Roman" w:hAnsi="Times New Roman" w:cs="Times New Roman"/>
          <w:b/>
          <w:lang w:val="id-ID"/>
        </w:rPr>
      </w:pPr>
      <w:r w:rsidRPr="004A1ACA">
        <w:rPr>
          <w:rFonts w:ascii="Times New Roman" w:hAnsi="Times New Roman" w:cs="Times New Roman"/>
          <w:lang w:val="id-ID"/>
        </w:rPr>
        <w:t>Sumber: Hasil Olah Data SPSS 22</w:t>
      </w:r>
      <w:r w:rsidR="001A4392">
        <w:rPr>
          <w:rFonts w:ascii="Times New Roman" w:hAnsi="Times New Roman" w:cs="Times New Roman"/>
          <w:lang w:val="id-ID"/>
        </w:rPr>
        <w:t>, 2024</w:t>
      </w:r>
    </w:p>
    <w:p w14:paraId="28F5861E" w14:textId="4EE044AA" w:rsidR="001618D3" w:rsidRDefault="001618D3" w:rsidP="00D766CA">
      <w:pPr>
        <w:pStyle w:val="ListParagraph"/>
        <w:spacing w:line="480" w:lineRule="auto"/>
        <w:ind w:left="1440" w:firstLine="68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Matriks Klasifikasi dalam uji regresi logistik yang berisi kekuatan prediksi model. Tabel 13 menunjukkan matriks klasifikasi penelitian ini untuk mengetahui peluang keputusan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dilakukan oleh perusahaan. Penjelasan dari tabel tersebut adalah sebagai berikut:</w:t>
      </w:r>
    </w:p>
    <w:p w14:paraId="0CB70E0B" w14:textId="55C95C72" w:rsidR="001618D3" w:rsidRDefault="001618D3" w:rsidP="008E6B58">
      <w:pPr>
        <w:pStyle w:val="ListParagraph"/>
        <w:numPr>
          <w:ilvl w:val="0"/>
          <w:numId w:val="5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Model regresi mempunyai kekuatan prediksi dalam memperkirakan peluang keputusan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akan melakukan sebesar 75% atau sebanyak 30 perusahaan kemungkinan menerapkannya dari total 40 perusahaan.</w:t>
      </w:r>
    </w:p>
    <w:p w14:paraId="1ACB3047" w14:textId="4DB2A0C7" w:rsidR="001618D3" w:rsidRDefault="001618D3" w:rsidP="008E6B58">
      <w:pPr>
        <w:pStyle w:val="ListParagraph"/>
        <w:numPr>
          <w:ilvl w:val="0"/>
          <w:numId w:val="5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Model regresi mempunyai kekuatan prediksi dalam memperkirakan peluang keputusan </w:t>
      </w:r>
      <w:r>
        <w:rPr>
          <w:rFonts w:ascii="Times New Roman" w:hAnsi="Times New Roman" w:cs="Times New Roman"/>
          <w:i/>
          <w:sz w:val="24"/>
          <w:szCs w:val="24"/>
          <w:lang w:val="id-ID"/>
        </w:rPr>
        <w:t xml:space="preserve">hedging </w:t>
      </w:r>
      <w:r>
        <w:rPr>
          <w:rFonts w:ascii="Times New Roman" w:hAnsi="Times New Roman" w:cs="Times New Roman"/>
          <w:sz w:val="24"/>
          <w:szCs w:val="24"/>
          <w:lang w:val="id-ID"/>
        </w:rPr>
        <w:t>tidak akan melakukan sebesar 92,3% atau sebanyak 60 perusahaan kemungkinan tidak melakukannya dari total 65 perusahaan.</w:t>
      </w:r>
    </w:p>
    <w:p w14:paraId="650712C2" w14:textId="06823DF0" w:rsidR="00D766CA" w:rsidRPr="00A33917" w:rsidRDefault="001618D3" w:rsidP="008E6B58">
      <w:pPr>
        <w:pStyle w:val="ListParagraph"/>
        <w:numPr>
          <w:ilvl w:val="0"/>
          <w:numId w:val="5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Secara kesuluruhan, model regresi mempunyai kekuatan prediksi sebesar 85,7%.</w:t>
      </w:r>
    </w:p>
    <w:p w14:paraId="7FF9D9EF" w14:textId="53B3A048" w:rsidR="001618D3" w:rsidRPr="002C5A57" w:rsidRDefault="001618D3" w:rsidP="008E6B58">
      <w:pPr>
        <w:pStyle w:val="ListParagraph"/>
        <w:numPr>
          <w:ilvl w:val="0"/>
          <w:numId w:val="54"/>
        </w:numPr>
        <w:spacing w:line="480" w:lineRule="auto"/>
        <w:jc w:val="both"/>
        <w:rPr>
          <w:rFonts w:ascii="Times New Roman" w:hAnsi="Times New Roman" w:cs="Times New Roman"/>
          <w:sz w:val="24"/>
          <w:szCs w:val="24"/>
          <w:lang w:val="id-ID"/>
        </w:rPr>
      </w:pPr>
      <w:r w:rsidRPr="002C5A57">
        <w:rPr>
          <w:rFonts w:ascii="Times New Roman" w:hAnsi="Times New Roman" w:cs="Times New Roman"/>
          <w:sz w:val="24"/>
          <w:szCs w:val="24"/>
          <w:lang w:val="id-ID"/>
        </w:rPr>
        <w:t>Model Pengujian Hipotesis</w:t>
      </w:r>
    </w:p>
    <w:p w14:paraId="1C3B0A9D" w14:textId="50402F01" w:rsidR="005532AC" w:rsidRPr="002C5A57" w:rsidRDefault="002C5A57" w:rsidP="004A1ACA">
      <w:pPr>
        <w:spacing w:line="276" w:lineRule="auto"/>
        <w:jc w:val="center"/>
        <w:rPr>
          <w:rFonts w:ascii="Times New Roman" w:hAnsi="Times New Roman" w:cs="Times New Roman"/>
          <w:sz w:val="24"/>
          <w:szCs w:val="24"/>
          <w:lang w:val="id-ID"/>
        </w:rPr>
      </w:pPr>
      <w:r w:rsidRPr="002C5A57">
        <w:rPr>
          <w:rFonts w:ascii="Times New Roman" w:hAnsi="Times New Roman" w:cs="Times New Roman"/>
          <w:sz w:val="24"/>
          <w:szCs w:val="24"/>
          <w:lang w:val="id-ID"/>
        </w:rPr>
        <w:t>Tabel 17</w:t>
      </w:r>
      <w:r w:rsidR="00A33917" w:rsidRPr="002C5A57">
        <w:rPr>
          <w:rFonts w:ascii="Times New Roman" w:hAnsi="Times New Roman" w:cs="Times New Roman"/>
          <w:sz w:val="24"/>
          <w:szCs w:val="24"/>
          <w:lang w:val="id-ID"/>
        </w:rPr>
        <w:t xml:space="preserve"> Hasil uji Signifikasi</w:t>
      </w:r>
      <w:r w:rsidR="00DB1D81" w:rsidRPr="002C5A57">
        <w:rPr>
          <w:rFonts w:ascii="Times New Roman" w:hAnsi="Times New Roman" w:cs="Times New Roman"/>
          <w:sz w:val="24"/>
          <w:szCs w:val="24"/>
          <w:lang w:val="id-ID"/>
        </w:rPr>
        <w:t xml:space="preserve"> (Uji t)</w:t>
      </w:r>
    </w:p>
    <w:tbl>
      <w:tblPr>
        <w:tblW w:w="8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1"/>
        <w:gridCol w:w="1060"/>
        <w:gridCol w:w="1014"/>
        <w:gridCol w:w="1015"/>
        <w:gridCol w:w="1015"/>
        <w:gridCol w:w="1015"/>
        <w:gridCol w:w="1015"/>
        <w:gridCol w:w="1015"/>
      </w:tblGrid>
      <w:tr w:rsidR="00273579" w:rsidRPr="00273579" w14:paraId="4F055E2C" w14:textId="77777777" w:rsidTr="007B5E6D">
        <w:trPr>
          <w:cantSplit/>
        </w:trPr>
        <w:tc>
          <w:tcPr>
            <w:tcW w:w="8066" w:type="dxa"/>
            <w:gridSpan w:val="8"/>
            <w:tcBorders>
              <w:top w:val="nil"/>
              <w:left w:val="nil"/>
              <w:bottom w:val="nil"/>
              <w:right w:val="nil"/>
            </w:tcBorders>
            <w:shd w:val="clear" w:color="auto" w:fill="FFFFFF"/>
            <w:vAlign w:val="center"/>
          </w:tcPr>
          <w:p w14:paraId="79085081" w14:textId="77777777" w:rsidR="00273579" w:rsidRPr="00273579" w:rsidRDefault="00273579" w:rsidP="007B5E6D">
            <w:pPr>
              <w:autoSpaceDE w:val="0"/>
              <w:autoSpaceDN w:val="0"/>
              <w:adjustRightInd w:val="0"/>
              <w:spacing w:after="0" w:line="320" w:lineRule="atLeast"/>
              <w:ind w:left="60" w:right="60"/>
              <w:jc w:val="center"/>
              <w:rPr>
                <w:rFonts w:ascii="Arial" w:hAnsi="Arial" w:cs="Arial"/>
                <w:color w:val="000000"/>
                <w:sz w:val="18"/>
                <w:szCs w:val="18"/>
              </w:rPr>
            </w:pPr>
            <w:r w:rsidRPr="00273579">
              <w:rPr>
                <w:rFonts w:ascii="Arial" w:hAnsi="Arial" w:cs="Arial"/>
                <w:b/>
                <w:bCs/>
                <w:color w:val="000000"/>
                <w:sz w:val="18"/>
                <w:szCs w:val="18"/>
              </w:rPr>
              <w:t>Variables in the Equation</w:t>
            </w:r>
          </w:p>
        </w:tc>
      </w:tr>
      <w:tr w:rsidR="00273579" w:rsidRPr="00273579" w14:paraId="7338F912" w14:textId="77777777" w:rsidTr="007B5E6D">
        <w:trPr>
          <w:cantSplit/>
        </w:trPr>
        <w:tc>
          <w:tcPr>
            <w:tcW w:w="1982" w:type="dxa"/>
            <w:gridSpan w:val="2"/>
            <w:tcBorders>
              <w:top w:val="single" w:sz="16" w:space="0" w:color="000000"/>
              <w:left w:val="single" w:sz="16" w:space="0" w:color="000000"/>
              <w:bottom w:val="single" w:sz="16" w:space="0" w:color="000000"/>
              <w:right w:val="nil"/>
            </w:tcBorders>
            <w:shd w:val="clear" w:color="auto" w:fill="FFFFFF"/>
            <w:vAlign w:val="bottom"/>
          </w:tcPr>
          <w:p w14:paraId="1BFA9AD3" w14:textId="77777777" w:rsidR="00273579" w:rsidRPr="00273579" w:rsidRDefault="00273579" w:rsidP="007B5E6D">
            <w:pPr>
              <w:autoSpaceDE w:val="0"/>
              <w:autoSpaceDN w:val="0"/>
              <w:adjustRightInd w:val="0"/>
              <w:spacing w:after="0" w:line="240" w:lineRule="auto"/>
              <w:rPr>
                <w:rFonts w:ascii="Times New Roman" w:hAnsi="Times New Roman" w:cs="Times New Roman"/>
                <w:sz w:val="24"/>
                <w:szCs w:val="24"/>
              </w:rPr>
            </w:pPr>
          </w:p>
        </w:tc>
        <w:tc>
          <w:tcPr>
            <w:tcW w:w="1014" w:type="dxa"/>
            <w:tcBorders>
              <w:top w:val="single" w:sz="16" w:space="0" w:color="000000"/>
              <w:left w:val="single" w:sz="16" w:space="0" w:color="000000"/>
              <w:bottom w:val="single" w:sz="16" w:space="0" w:color="000000"/>
            </w:tcBorders>
            <w:shd w:val="clear" w:color="auto" w:fill="FFFFFF"/>
            <w:vAlign w:val="bottom"/>
          </w:tcPr>
          <w:p w14:paraId="78124626" w14:textId="77777777" w:rsidR="00273579" w:rsidRPr="00273579" w:rsidRDefault="00273579" w:rsidP="007B5E6D">
            <w:pPr>
              <w:autoSpaceDE w:val="0"/>
              <w:autoSpaceDN w:val="0"/>
              <w:adjustRightInd w:val="0"/>
              <w:spacing w:after="0" w:line="320" w:lineRule="atLeast"/>
              <w:ind w:left="60" w:right="60"/>
              <w:jc w:val="center"/>
              <w:rPr>
                <w:rFonts w:ascii="Arial" w:hAnsi="Arial" w:cs="Arial"/>
                <w:color w:val="000000"/>
                <w:sz w:val="18"/>
                <w:szCs w:val="18"/>
              </w:rPr>
            </w:pPr>
            <w:r w:rsidRPr="00273579">
              <w:rPr>
                <w:rFonts w:ascii="Arial" w:hAnsi="Arial" w:cs="Arial"/>
                <w:color w:val="000000"/>
                <w:sz w:val="18"/>
                <w:szCs w:val="18"/>
              </w:rPr>
              <w:t>B</w:t>
            </w:r>
          </w:p>
        </w:tc>
        <w:tc>
          <w:tcPr>
            <w:tcW w:w="1014" w:type="dxa"/>
            <w:tcBorders>
              <w:top w:val="single" w:sz="16" w:space="0" w:color="000000"/>
              <w:bottom w:val="single" w:sz="16" w:space="0" w:color="000000"/>
            </w:tcBorders>
            <w:shd w:val="clear" w:color="auto" w:fill="FFFFFF"/>
            <w:vAlign w:val="bottom"/>
          </w:tcPr>
          <w:p w14:paraId="701A142A" w14:textId="77777777" w:rsidR="00273579" w:rsidRPr="00273579" w:rsidRDefault="00273579" w:rsidP="007B5E6D">
            <w:pPr>
              <w:autoSpaceDE w:val="0"/>
              <w:autoSpaceDN w:val="0"/>
              <w:adjustRightInd w:val="0"/>
              <w:spacing w:after="0" w:line="320" w:lineRule="atLeast"/>
              <w:ind w:left="60" w:right="60"/>
              <w:jc w:val="center"/>
              <w:rPr>
                <w:rFonts w:ascii="Arial" w:hAnsi="Arial" w:cs="Arial"/>
                <w:color w:val="000000"/>
                <w:sz w:val="18"/>
                <w:szCs w:val="18"/>
              </w:rPr>
            </w:pPr>
            <w:r w:rsidRPr="00273579">
              <w:rPr>
                <w:rFonts w:ascii="Arial" w:hAnsi="Arial" w:cs="Arial"/>
                <w:color w:val="000000"/>
                <w:sz w:val="18"/>
                <w:szCs w:val="18"/>
              </w:rPr>
              <w:t>S.E.</w:t>
            </w:r>
          </w:p>
        </w:tc>
        <w:tc>
          <w:tcPr>
            <w:tcW w:w="1014" w:type="dxa"/>
            <w:tcBorders>
              <w:top w:val="single" w:sz="16" w:space="0" w:color="000000"/>
              <w:bottom w:val="single" w:sz="16" w:space="0" w:color="000000"/>
            </w:tcBorders>
            <w:shd w:val="clear" w:color="auto" w:fill="FFFFFF"/>
            <w:vAlign w:val="bottom"/>
          </w:tcPr>
          <w:p w14:paraId="338492E8" w14:textId="77777777" w:rsidR="00273579" w:rsidRPr="00273579" w:rsidRDefault="00273579" w:rsidP="007B5E6D">
            <w:pPr>
              <w:autoSpaceDE w:val="0"/>
              <w:autoSpaceDN w:val="0"/>
              <w:adjustRightInd w:val="0"/>
              <w:spacing w:after="0" w:line="320" w:lineRule="atLeast"/>
              <w:ind w:left="60" w:right="60"/>
              <w:jc w:val="center"/>
              <w:rPr>
                <w:rFonts w:ascii="Arial" w:hAnsi="Arial" w:cs="Arial"/>
                <w:color w:val="000000"/>
                <w:sz w:val="18"/>
                <w:szCs w:val="18"/>
              </w:rPr>
            </w:pPr>
            <w:r w:rsidRPr="00273579">
              <w:rPr>
                <w:rFonts w:ascii="Arial" w:hAnsi="Arial" w:cs="Arial"/>
                <w:color w:val="000000"/>
                <w:sz w:val="18"/>
                <w:szCs w:val="18"/>
              </w:rPr>
              <w:t>Wald</w:t>
            </w:r>
          </w:p>
        </w:tc>
        <w:tc>
          <w:tcPr>
            <w:tcW w:w="1014" w:type="dxa"/>
            <w:tcBorders>
              <w:top w:val="single" w:sz="16" w:space="0" w:color="000000"/>
              <w:bottom w:val="single" w:sz="16" w:space="0" w:color="000000"/>
            </w:tcBorders>
            <w:shd w:val="clear" w:color="auto" w:fill="FFFFFF"/>
            <w:vAlign w:val="bottom"/>
          </w:tcPr>
          <w:p w14:paraId="0004ADAB" w14:textId="77777777" w:rsidR="00273579" w:rsidRPr="00273579" w:rsidRDefault="00273579" w:rsidP="007B5E6D">
            <w:pPr>
              <w:autoSpaceDE w:val="0"/>
              <w:autoSpaceDN w:val="0"/>
              <w:adjustRightInd w:val="0"/>
              <w:spacing w:after="0" w:line="320" w:lineRule="atLeast"/>
              <w:ind w:left="60" w:right="60"/>
              <w:jc w:val="center"/>
              <w:rPr>
                <w:rFonts w:ascii="Arial" w:hAnsi="Arial" w:cs="Arial"/>
                <w:color w:val="000000"/>
                <w:sz w:val="18"/>
                <w:szCs w:val="18"/>
              </w:rPr>
            </w:pPr>
            <w:r w:rsidRPr="00273579">
              <w:rPr>
                <w:rFonts w:ascii="Arial" w:hAnsi="Arial" w:cs="Arial"/>
                <w:color w:val="000000"/>
                <w:sz w:val="18"/>
                <w:szCs w:val="18"/>
              </w:rPr>
              <w:t>df</w:t>
            </w:r>
          </w:p>
        </w:tc>
        <w:tc>
          <w:tcPr>
            <w:tcW w:w="1014" w:type="dxa"/>
            <w:tcBorders>
              <w:top w:val="single" w:sz="16" w:space="0" w:color="000000"/>
              <w:bottom w:val="single" w:sz="16" w:space="0" w:color="000000"/>
            </w:tcBorders>
            <w:shd w:val="clear" w:color="auto" w:fill="FFFFFF"/>
            <w:vAlign w:val="bottom"/>
          </w:tcPr>
          <w:p w14:paraId="4E87355D" w14:textId="77777777" w:rsidR="00273579" w:rsidRPr="00273579" w:rsidRDefault="00273579" w:rsidP="007B5E6D">
            <w:pPr>
              <w:autoSpaceDE w:val="0"/>
              <w:autoSpaceDN w:val="0"/>
              <w:adjustRightInd w:val="0"/>
              <w:spacing w:after="0" w:line="320" w:lineRule="atLeast"/>
              <w:ind w:left="60" w:right="60"/>
              <w:jc w:val="center"/>
              <w:rPr>
                <w:rFonts w:ascii="Arial" w:hAnsi="Arial" w:cs="Arial"/>
                <w:color w:val="000000"/>
                <w:sz w:val="18"/>
                <w:szCs w:val="18"/>
              </w:rPr>
            </w:pPr>
            <w:r w:rsidRPr="00273579">
              <w:rPr>
                <w:rFonts w:ascii="Arial" w:hAnsi="Arial" w:cs="Arial"/>
                <w:color w:val="000000"/>
                <w:sz w:val="18"/>
                <w:szCs w:val="18"/>
              </w:rPr>
              <w:t>Sig.</w:t>
            </w:r>
          </w:p>
        </w:tc>
        <w:tc>
          <w:tcPr>
            <w:tcW w:w="1014" w:type="dxa"/>
            <w:tcBorders>
              <w:top w:val="single" w:sz="16" w:space="0" w:color="000000"/>
              <w:bottom w:val="single" w:sz="16" w:space="0" w:color="000000"/>
              <w:right w:val="single" w:sz="16" w:space="0" w:color="000000"/>
            </w:tcBorders>
            <w:shd w:val="clear" w:color="auto" w:fill="FFFFFF"/>
            <w:vAlign w:val="bottom"/>
          </w:tcPr>
          <w:p w14:paraId="34170C20" w14:textId="77777777" w:rsidR="00273579" w:rsidRPr="00273579" w:rsidRDefault="00273579" w:rsidP="007B5E6D">
            <w:pPr>
              <w:autoSpaceDE w:val="0"/>
              <w:autoSpaceDN w:val="0"/>
              <w:adjustRightInd w:val="0"/>
              <w:spacing w:after="0" w:line="320" w:lineRule="atLeast"/>
              <w:ind w:left="60" w:right="60"/>
              <w:jc w:val="center"/>
              <w:rPr>
                <w:rFonts w:ascii="Arial" w:hAnsi="Arial" w:cs="Arial"/>
                <w:color w:val="000000"/>
                <w:sz w:val="18"/>
                <w:szCs w:val="18"/>
              </w:rPr>
            </w:pPr>
            <w:r w:rsidRPr="00273579">
              <w:rPr>
                <w:rFonts w:ascii="Arial" w:hAnsi="Arial" w:cs="Arial"/>
                <w:color w:val="000000"/>
                <w:sz w:val="18"/>
                <w:szCs w:val="18"/>
              </w:rPr>
              <w:t>Exp(B)</w:t>
            </w:r>
          </w:p>
        </w:tc>
      </w:tr>
      <w:tr w:rsidR="00273579" w:rsidRPr="00273579" w14:paraId="3D1DDE90" w14:textId="77777777" w:rsidTr="007B5E6D">
        <w:trPr>
          <w:cantSplit/>
        </w:trPr>
        <w:tc>
          <w:tcPr>
            <w:tcW w:w="922" w:type="dxa"/>
            <w:vMerge w:val="restart"/>
            <w:tcBorders>
              <w:top w:val="single" w:sz="16" w:space="0" w:color="000000"/>
              <w:left w:val="single" w:sz="16" w:space="0" w:color="000000"/>
              <w:bottom w:val="single" w:sz="16" w:space="0" w:color="000000"/>
              <w:right w:val="nil"/>
            </w:tcBorders>
            <w:shd w:val="clear" w:color="auto" w:fill="FFFFFF"/>
          </w:tcPr>
          <w:p w14:paraId="6BB81262" w14:textId="77777777" w:rsidR="00273579" w:rsidRPr="00273579" w:rsidRDefault="00273579" w:rsidP="007B5E6D">
            <w:pPr>
              <w:autoSpaceDE w:val="0"/>
              <w:autoSpaceDN w:val="0"/>
              <w:adjustRightInd w:val="0"/>
              <w:spacing w:after="0" w:line="320" w:lineRule="atLeast"/>
              <w:ind w:left="60" w:right="60"/>
              <w:rPr>
                <w:rFonts w:ascii="Arial" w:hAnsi="Arial" w:cs="Arial"/>
                <w:color w:val="000000"/>
                <w:sz w:val="18"/>
                <w:szCs w:val="18"/>
              </w:rPr>
            </w:pPr>
            <w:r w:rsidRPr="00273579">
              <w:rPr>
                <w:rFonts w:ascii="Arial" w:hAnsi="Arial" w:cs="Arial"/>
                <w:color w:val="000000"/>
                <w:sz w:val="18"/>
                <w:szCs w:val="18"/>
              </w:rPr>
              <w:t>Step 1</w:t>
            </w:r>
            <w:r w:rsidRPr="00273579">
              <w:rPr>
                <w:rFonts w:ascii="Arial" w:hAnsi="Arial" w:cs="Arial"/>
                <w:color w:val="000000"/>
                <w:sz w:val="18"/>
                <w:szCs w:val="18"/>
                <w:vertAlign w:val="superscript"/>
              </w:rPr>
              <w:t>a</w:t>
            </w:r>
          </w:p>
        </w:tc>
        <w:tc>
          <w:tcPr>
            <w:tcW w:w="1060" w:type="dxa"/>
            <w:tcBorders>
              <w:top w:val="single" w:sz="16" w:space="0" w:color="000000"/>
              <w:left w:val="nil"/>
              <w:bottom w:val="nil"/>
              <w:right w:val="single" w:sz="16" w:space="0" w:color="000000"/>
            </w:tcBorders>
            <w:shd w:val="clear" w:color="auto" w:fill="FFFFFF"/>
          </w:tcPr>
          <w:p w14:paraId="0FA63A8E" w14:textId="77777777" w:rsidR="00273579" w:rsidRPr="00273579" w:rsidRDefault="00273579" w:rsidP="007B5E6D">
            <w:pPr>
              <w:autoSpaceDE w:val="0"/>
              <w:autoSpaceDN w:val="0"/>
              <w:adjustRightInd w:val="0"/>
              <w:spacing w:after="0" w:line="320" w:lineRule="atLeast"/>
              <w:ind w:left="60" w:right="60"/>
              <w:rPr>
                <w:rFonts w:ascii="Arial" w:hAnsi="Arial" w:cs="Arial"/>
                <w:color w:val="000000"/>
                <w:sz w:val="18"/>
                <w:szCs w:val="18"/>
              </w:rPr>
            </w:pPr>
            <w:r w:rsidRPr="00273579">
              <w:rPr>
                <w:rFonts w:ascii="Arial" w:hAnsi="Arial" w:cs="Arial"/>
                <w:color w:val="000000"/>
                <w:sz w:val="18"/>
                <w:szCs w:val="18"/>
              </w:rPr>
              <w:t>X1</w:t>
            </w:r>
          </w:p>
        </w:tc>
        <w:tc>
          <w:tcPr>
            <w:tcW w:w="1014" w:type="dxa"/>
            <w:tcBorders>
              <w:top w:val="single" w:sz="16" w:space="0" w:color="000000"/>
              <w:left w:val="single" w:sz="16" w:space="0" w:color="000000"/>
              <w:bottom w:val="nil"/>
            </w:tcBorders>
            <w:shd w:val="clear" w:color="auto" w:fill="FFFFFF"/>
            <w:vAlign w:val="center"/>
          </w:tcPr>
          <w:p w14:paraId="77212449" w14:textId="77777777" w:rsidR="00273579" w:rsidRPr="00273579" w:rsidRDefault="00273579" w:rsidP="007B5E6D">
            <w:pPr>
              <w:autoSpaceDE w:val="0"/>
              <w:autoSpaceDN w:val="0"/>
              <w:adjustRightInd w:val="0"/>
              <w:spacing w:after="0" w:line="320" w:lineRule="atLeast"/>
              <w:ind w:left="60" w:right="60"/>
              <w:jc w:val="right"/>
              <w:rPr>
                <w:rFonts w:ascii="Arial" w:hAnsi="Arial" w:cs="Arial"/>
                <w:color w:val="000000"/>
                <w:sz w:val="18"/>
                <w:szCs w:val="18"/>
                <w:lang w:val="id-ID"/>
              </w:rPr>
            </w:pPr>
            <w:r>
              <w:rPr>
                <w:rFonts w:ascii="Arial" w:hAnsi="Arial" w:cs="Arial"/>
                <w:color w:val="000000"/>
                <w:sz w:val="18"/>
                <w:szCs w:val="18"/>
              </w:rPr>
              <w:t>2,</w:t>
            </w:r>
            <w:r>
              <w:rPr>
                <w:rFonts w:ascii="Arial" w:hAnsi="Arial" w:cs="Arial"/>
                <w:color w:val="000000"/>
                <w:sz w:val="18"/>
                <w:szCs w:val="18"/>
                <w:lang w:val="id-ID"/>
              </w:rPr>
              <w:t>163</w:t>
            </w:r>
          </w:p>
        </w:tc>
        <w:tc>
          <w:tcPr>
            <w:tcW w:w="1014" w:type="dxa"/>
            <w:tcBorders>
              <w:top w:val="single" w:sz="16" w:space="0" w:color="000000"/>
              <w:bottom w:val="nil"/>
            </w:tcBorders>
            <w:shd w:val="clear" w:color="auto" w:fill="FFFFFF"/>
            <w:vAlign w:val="center"/>
          </w:tcPr>
          <w:p w14:paraId="4D7A0865" w14:textId="77777777" w:rsidR="00273579" w:rsidRPr="00273579" w:rsidRDefault="00273579" w:rsidP="007B5E6D">
            <w:pPr>
              <w:autoSpaceDE w:val="0"/>
              <w:autoSpaceDN w:val="0"/>
              <w:adjustRightInd w:val="0"/>
              <w:spacing w:after="0" w:line="320" w:lineRule="atLeast"/>
              <w:ind w:left="60" w:right="60"/>
              <w:jc w:val="right"/>
              <w:rPr>
                <w:rFonts w:ascii="Arial" w:hAnsi="Arial" w:cs="Arial"/>
                <w:color w:val="000000"/>
                <w:sz w:val="18"/>
                <w:szCs w:val="18"/>
                <w:lang w:val="id-ID"/>
              </w:rPr>
            </w:pPr>
            <w:r>
              <w:rPr>
                <w:rFonts w:ascii="Arial" w:hAnsi="Arial" w:cs="Arial"/>
                <w:color w:val="000000"/>
                <w:sz w:val="18"/>
                <w:szCs w:val="18"/>
                <w:lang w:val="id-ID"/>
              </w:rPr>
              <w:t>,936</w:t>
            </w:r>
          </w:p>
        </w:tc>
        <w:tc>
          <w:tcPr>
            <w:tcW w:w="1014" w:type="dxa"/>
            <w:tcBorders>
              <w:top w:val="single" w:sz="16" w:space="0" w:color="000000"/>
              <w:bottom w:val="nil"/>
            </w:tcBorders>
            <w:shd w:val="clear" w:color="auto" w:fill="FFFFFF"/>
            <w:vAlign w:val="center"/>
          </w:tcPr>
          <w:p w14:paraId="5DA0D88A" w14:textId="77777777" w:rsidR="00273579" w:rsidRPr="00273579" w:rsidRDefault="00273579" w:rsidP="007B5E6D">
            <w:pPr>
              <w:autoSpaceDE w:val="0"/>
              <w:autoSpaceDN w:val="0"/>
              <w:adjustRightInd w:val="0"/>
              <w:spacing w:after="0" w:line="320" w:lineRule="atLeast"/>
              <w:ind w:left="60" w:right="60"/>
              <w:jc w:val="right"/>
              <w:rPr>
                <w:rFonts w:ascii="Arial" w:hAnsi="Arial" w:cs="Arial"/>
                <w:color w:val="000000"/>
                <w:sz w:val="18"/>
                <w:szCs w:val="18"/>
                <w:lang w:val="id-ID"/>
              </w:rPr>
            </w:pPr>
            <w:r>
              <w:rPr>
                <w:rFonts w:ascii="Arial" w:hAnsi="Arial" w:cs="Arial"/>
                <w:color w:val="000000"/>
                <w:sz w:val="18"/>
                <w:szCs w:val="18"/>
                <w:lang w:val="id-ID"/>
              </w:rPr>
              <w:t>5,345</w:t>
            </w:r>
          </w:p>
        </w:tc>
        <w:tc>
          <w:tcPr>
            <w:tcW w:w="1014" w:type="dxa"/>
            <w:tcBorders>
              <w:top w:val="single" w:sz="16" w:space="0" w:color="000000"/>
              <w:bottom w:val="nil"/>
            </w:tcBorders>
            <w:shd w:val="clear" w:color="auto" w:fill="FFFFFF"/>
            <w:vAlign w:val="center"/>
          </w:tcPr>
          <w:p w14:paraId="7EA01BC4" w14:textId="77777777" w:rsidR="00273579" w:rsidRPr="00273579" w:rsidRDefault="00273579" w:rsidP="007B5E6D">
            <w:pPr>
              <w:autoSpaceDE w:val="0"/>
              <w:autoSpaceDN w:val="0"/>
              <w:adjustRightInd w:val="0"/>
              <w:spacing w:after="0" w:line="320" w:lineRule="atLeast"/>
              <w:ind w:left="60" w:right="60"/>
              <w:jc w:val="right"/>
              <w:rPr>
                <w:rFonts w:ascii="Arial" w:hAnsi="Arial" w:cs="Arial"/>
                <w:color w:val="000000"/>
                <w:sz w:val="18"/>
                <w:szCs w:val="18"/>
              </w:rPr>
            </w:pPr>
            <w:r w:rsidRPr="00273579">
              <w:rPr>
                <w:rFonts w:ascii="Arial" w:hAnsi="Arial" w:cs="Arial"/>
                <w:color w:val="000000"/>
                <w:sz w:val="18"/>
                <w:szCs w:val="18"/>
              </w:rPr>
              <w:t>1</w:t>
            </w:r>
          </w:p>
        </w:tc>
        <w:tc>
          <w:tcPr>
            <w:tcW w:w="1014" w:type="dxa"/>
            <w:tcBorders>
              <w:top w:val="single" w:sz="16" w:space="0" w:color="000000"/>
              <w:bottom w:val="nil"/>
            </w:tcBorders>
            <w:shd w:val="clear" w:color="auto" w:fill="FFFFFF"/>
            <w:vAlign w:val="center"/>
          </w:tcPr>
          <w:p w14:paraId="5F563526" w14:textId="77777777" w:rsidR="00273579" w:rsidRPr="00273579" w:rsidRDefault="00273579" w:rsidP="007B5E6D">
            <w:pPr>
              <w:autoSpaceDE w:val="0"/>
              <w:autoSpaceDN w:val="0"/>
              <w:adjustRightInd w:val="0"/>
              <w:spacing w:after="0" w:line="320" w:lineRule="atLeast"/>
              <w:ind w:left="60" w:right="60"/>
              <w:jc w:val="right"/>
              <w:rPr>
                <w:rFonts w:ascii="Arial" w:hAnsi="Arial" w:cs="Arial"/>
                <w:color w:val="000000"/>
                <w:sz w:val="18"/>
                <w:szCs w:val="18"/>
                <w:lang w:val="id-ID"/>
              </w:rPr>
            </w:pPr>
            <w:r>
              <w:rPr>
                <w:rFonts w:ascii="Arial" w:hAnsi="Arial" w:cs="Arial"/>
                <w:color w:val="000000"/>
                <w:sz w:val="18"/>
                <w:szCs w:val="18"/>
              </w:rPr>
              <w:t>,0</w:t>
            </w:r>
            <w:r>
              <w:rPr>
                <w:rFonts w:ascii="Arial" w:hAnsi="Arial" w:cs="Arial"/>
                <w:color w:val="000000"/>
                <w:sz w:val="18"/>
                <w:szCs w:val="18"/>
                <w:lang w:val="id-ID"/>
              </w:rPr>
              <w:t>21</w:t>
            </w:r>
          </w:p>
        </w:tc>
        <w:tc>
          <w:tcPr>
            <w:tcW w:w="1014" w:type="dxa"/>
            <w:tcBorders>
              <w:top w:val="single" w:sz="16" w:space="0" w:color="000000"/>
              <w:bottom w:val="nil"/>
              <w:right w:val="single" w:sz="16" w:space="0" w:color="000000"/>
            </w:tcBorders>
            <w:shd w:val="clear" w:color="auto" w:fill="FFFFFF"/>
            <w:vAlign w:val="center"/>
          </w:tcPr>
          <w:p w14:paraId="0941D1E4" w14:textId="77777777" w:rsidR="00273579" w:rsidRPr="00273579" w:rsidRDefault="00273579" w:rsidP="007B5E6D">
            <w:pPr>
              <w:autoSpaceDE w:val="0"/>
              <w:autoSpaceDN w:val="0"/>
              <w:adjustRightInd w:val="0"/>
              <w:spacing w:after="0" w:line="320" w:lineRule="atLeast"/>
              <w:ind w:left="60" w:right="60"/>
              <w:jc w:val="right"/>
              <w:rPr>
                <w:rFonts w:ascii="Arial" w:hAnsi="Arial" w:cs="Arial"/>
                <w:color w:val="000000"/>
                <w:sz w:val="18"/>
                <w:szCs w:val="18"/>
                <w:lang w:val="id-ID"/>
              </w:rPr>
            </w:pPr>
            <w:r>
              <w:rPr>
                <w:rFonts w:ascii="Arial" w:hAnsi="Arial" w:cs="Arial"/>
                <w:color w:val="000000"/>
                <w:sz w:val="18"/>
                <w:szCs w:val="18"/>
                <w:lang w:val="id-ID"/>
              </w:rPr>
              <w:t>8</w:t>
            </w:r>
            <w:r>
              <w:rPr>
                <w:rFonts w:ascii="Arial" w:hAnsi="Arial" w:cs="Arial"/>
                <w:color w:val="000000"/>
                <w:sz w:val="18"/>
                <w:szCs w:val="18"/>
              </w:rPr>
              <w:t>,</w:t>
            </w:r>
            <w:r>
              <w:rPr>
                <w:rFonts w:ascii="Arial" w:hAnsi="Arial" w:cs="Arial"/>
                <w:color w:val="000000"/>
                <w:sz w:val="18"/>
                <w:szCs w:val="18"/>
                <w:lang w:val="id-ID"/>
              </w:rPr>
              <w:t>701</w:t>
            </w:r>
          </w:p>
        </w:tc>
      </w:tr>
      <w:tr w:rsidR="00273579" w:rsidRPr="00273579" w14:paraId="4AE32FF1" w14:textId="77777777" w:rsidTr="007B5E6D">
        <w:trPr>
          <w:cantSplit/>
        </w:trPr>
        <w:tc>
          <w:tcPr>
            <w:tcW w:w="922" w:type="dxa"/>
            <w:vMerge/>
            <w:tcBorders>
              <w:top w:val="single" w:sz="16" w:space="0" w:color="000000"/>
              <w:left w:val="single" w:sz="16" w:space="0" w:color="000000"/>
              <w:bottom w:val="single" w:sz="16" w:space="0" w:color="000000"/>
              <w:right w:val="nil"/>
            </w:tcBorders>
            <w:shd w:val="clear" w:color="auto" w:fill="FFFFFF"/>
          </w:tcPr>
          <w:p w14:paraId="3DEFFFC5" w14:textId="77777777" w:rsidR="00273579" w:rsidRPr="00273579" w:rsidRDefault="00273579" w:rsidP="007B5E6D">
            <w:pPr>
              <w:autoSpaceDE w:val="0"/>
              <w:autoSpaceDN w:val="0"/>
              <w:adjustRightInd w:val="0"/>
              <w:spacing w:after="0" w:line="240" w:lineRule="auto"/>
              <w:rPr>
                <w:rFonts w:ascii="Arial" w:hAnsi="Arial" w:cs="Arial"/>
                <w:color w:val="000000"/>
                <w:sz w:val="18"/>
                <w:szCs w:val="18"/>
              </w:rPr>
            </w:pPr>
          </w:p>
        </w:tc>
        <w:tc>
          <w:tcPr>
            <w:tcW w:w="1060" w:type="dxa"/>
            <w:tcBorders>
              <w:top w:val="nil"/>
              <w:left w:val="nil"/>
              <w:bottom w:val="nil"/>
              <w:right w:val="single" w:sz="16" w:space="0" w:color="000000"/>
            </w:tcBorders>
            <w:shd w:val="clear" w:color="auto" w:fill="FFFFFF"/>
          </w:tcPr>
          <w:p w14:paraId="3B341104" w14:textId="77777777" w:rsidR="00273579" w:rsidRPr="00273579" w:rsidRDefault="00273579" w:rsidP="007B5E6D">
            <w:pPr>
              <w:autoSpaceDE w:val="0"/>
              <w:autoSpaceDN w:val="0"/>
              <w:adjustRightInd w:val="0"/>
              <w:spacing w:after="0" w:line="320" w:lineRule="atLeast"/>
              <w:ind w:left="60" w:right="60"/>
              <w:rPr>
                <w:rFonts w:ascii="Arial" w:hAnsi="Arial" w:cs="Arial"/>
                <w:color w:val="000000"/>
                <w:sz w:val="18"/>
                <w:szCs w:val="18"/>
              </w:rPr>
            </w:pPr>
            <w:r w:rsidRPr="00273579">
              <w:rPr>
                <w:rFonts w:ascii="Arial" w:hAnsi="Arial" w:cs="Arial"/>
                <w:color w:val="000000"/>
                <w:sz w:val="18"/>
                <w:szCs w:val="18"/>
              </w:rPr>
              <w:t>X2</w:t>
            </w:r>
          </w:p>
        </w:tc>
        <w:tc>
          <w:tcPr>
            <w:tcW w:w="1014" w:type="dxa"/>
            <w:tcBorders>
              <w:top w:val="nil"/>
              <w:left w:val="single" w:sz="16" w:space="0" w:color="000000"/>
              <w:bottom w:val="nil"/>
            </w:tcBorders>
            <w:shd w:val="clear" w:color="auto" w:fill="FFFFFF"/>
            <w:vAlign w:val="center"/>
          </w:tcPr>
          <w:p w14:paraId="577DA83C" w14:textId="77777777" w:rsidR="00273579" w:rsidRPr="00273579" w:rsidRDefault="00273579" w:rsidP="007B5E6D">
            <w:pPr>
              <w:autoSpaceDE w:val="0"/>
              <w:autoSpaceDN w:val="0"/>
              <w:adjustRightInd w:val="0"/>
              <w:spacing w:after="0" w:line="320" w:lineRule="atLeast"/>
              <w:ind w:left="60" w:right="60"/>
              <w:jc w:val="right"/>
              <w:rPr>
                <w:rFonts w:ascii="Arial" w:hAnsi="Arial" w:cs="Arial"/>
                <w:color w:val="000000"/>
                <w:sz w:val="18"/>
                <w:szCs w:val="18"/>
              </w:rPr>
            </w:pPr>
            <w:r w:rsidRPr="00273579">
              <w:rPr>
                <w:rFonts w:ascii="Arial" w:hAnsi="Arial" w:cs="Arial"/>
                <w:color w:val="000000"/>
                <w:sz w:val="18"/>
                <w:szCs w:val="18"/>
              </w:rPr>
              <w:t>-,567</w:t>
            </w:r>
          </w:p>
        </w:tc>
        <w:tc>
          <w:tcPr>
            <w:tcW w:w="1014" w:type="dxa"/>
            <w:tcBorders>
              <w:top w:val="nil"/>
              <w:bottom w:val="nil"/>
            </w:tcBorders>
            <w:shd w:val="clear" w:color="auto" w:fill="FFFFFF"/>
            <w:vAlign w:val="center"/>
          </w:tcPr>
          <w:p w14:paraId="0AABE137" w14:textId="77777777" w:rsidR="00273579" w:rsidRPr="00273579" w:rsidRDefault="00273579" w:rsidP="007B5E6D">
            <w:pPr>
              <w:autoSpaceDE w:val="0"/>
              <w:autoSpaceDN w:val="0"/>
              <w:adjustRightInd w:val="0"/>
              <w:spacing w:after="0" w:line="320" w:lineRule="atLeast"/>
              <w:ind w:left="60" w:right="60"/>
              <w:jc w:val="right"/>
              <w:rPr>
                <w:rFonts w:ascii="Arial" w:hAnsi="Arial" w:cs="Arial"/>
                <w:color w:val="000000"/>
                <w:sz w:val="18"/>
                <w:szCs w:val="18"/>
              </w:rPr>
            </w:pPr>
            <w:r w:rsidRPr="00273579">
              <w:rPr>
                <w:rFonts w:ascii="Arial" w:hAnsi="Arial" w:cs="Arial"/>
                <w:color w:val="000000"/>
                <w:sz w:val="18"/>
                <w:szCs w:val="18"/>
              </w:rPr>
              <w:t>,286</w:t>
            </w:r>
          </w:p>
        </w:tc>
        <w:tc>
          <w:tcPr>
            <w:tcW w:w="1014" w:type="dxa"/>
            <w:tcBorders>
              <w:top w:val="nil"/>
              <w:bottom w:val="nil"/>
            </w:tcBorders>
            <w:shd w:val="clear" w:color="auto" w:fill="FFFFFF"/>
            <w:vAlign w:val="center"/>
          </w:tcPr>
          <w:p w14:paraId="7EEB9F2B" w14:textId="77777777" w:rsidR="00273579" w:rsidRPr="00273579" w:rsidRDefault="00273579" w:rsidP="007B5E6D">
            <w:pPr>
              <w:autoSpaceDE w:val="0"/>
              <w:autoSpaceDN w:val="0"/>
              <w:adjustRightInd w:val="0"/>
              <w:spacing w:after="0" w:line="320" w:lineRule="atLeast"/>
              <w:ind w:left="60" w:right="60"/>
              <w:jc w:val="right"/>
              <w:rPr>
                <w:rFonts w:ascii="Arial" w:hAnsi="Arial" w:cs="Arial"/>
                <w:color w:val="000000"/>
                <w:sz w:val="18"/>
                <w:szCs w:val="18"/>
              </w:rPr>
            </w:pPr>
            <w:r w:rsidRPr="00273579">
              <w:rPr>
                <w:rFonts w:ascii="Arial" w:hAnsi="Arial" w:cs="Arial"/>
                <w:color w:val="000000"/>
                <w:sz w:val="18"/>
                <w:szCs w:val="18"/>
              </w:rPr>
              <w:t>3,939</w:t>
            </w:r>
          </w:p>
        </w:tc>
        <w:tc>
          <w:tcPr>
            <w:tcW w:w="1014" w:type="dxa"/>
            <w:tcBorders>
              <w:top w:val="nil"/>
              <w:bottom w:val="nil"/>
            </w:tcBorders>
            <w:shd w:val="clear" w:color="auto" w:fill="FFFFFF"/>
            <w:vAlign w:val="center"/>
          </w:tcPr>
          <w:p w14:paraId="30462A8F" w14:textId="77777777" w:rsidR="00273579" w:rsidRPr="00273579" w:rsidRDefault="00273579" w:rsidP="007B5E6D">
            <w:pPr>
              <w:autoSpaceDE w:val="0"/>
              <w:autoSpaceDN w:val="0"/>
              <w:adjustRightInd w:val="0"/>
              <w:spacing w:after="0" w:line="320" w:lineRule="atLeast"/>
              <w:ind w:left="60" w:right="60"/>
              <w:jc w:val="right"/>
              <w:rPr>
                <w:rFonts w:ascii="Arial" w:hAnsi="Arial" w:cs="Arial"/>
                <w:color w:val="000000"/>
                <w:sz w:val="18"/>
                <w:szCs w:val="18"/>
              </w:rPr>
            </w:pPr>
            <w:r w:rsidRPr="00273579">
              <w:rPr>
                <w:rFonts w:ascii="Arial" w:hAnsi="Arial" w:cs="Arial"/>
                <w:color w:val="000000"/>
                <w:sz w:val="18"/>
                <w:szCs w:val="18"/>
              </w:rPr>
              <w:t>1</w:t>
            </w:r>
          </w:p>
        </w:tc>
        <w:tc>
          <w:tcPr>
            <w:tcW w:w="1014" w:type="dxa"/>
            <w:tcBorders>
              <w:top w:val="nil"/>
              <w:bottom w:val="nil"/>
            </w:tcBorders>
            <w:shd w:val="clear" w:color="auto" w:fill="FFFFFF"/>
            <w:vAlign w:val="center"/>
          </w:tcPr>
          <w:p w14:paraId="0EDB860C" w14:textId="77777777" w:rsidR="00273579" w:rsidRPr="00273579" w:rsidRDefault="00273579" w:rsidP="007B5E6D">
            <w:pPr>
              <w:autoSpaceDE w:val="0"/>
              <w:autoSpaceDN w:val="0"/>
              <w:adjustRightInd w:val="0"/>
              <w:spacing w:after="0" w:line="320" w:lineRule="atLeast"/>
              <w:ind w:left="60" w:right="60"/>
              <w:jc w:val="right"/>
              <w:rPr>
                <w:rFonts w:ascii="Arial" w:hAnsi="Arial" w:cs="Arial"/>
                <w:color w:val="000000"/>
                <w:sz w:val="18"/>
                <w:szCs w:val="18"/>
              </w:rPr>
            </w:pPr>
            <w:r w:rsidRPr="00273579">
              <w:rPr>
                <w:rFonts w:ascii="Arial" w:hAnsi="Arial" w:cs="Arial"/>
                <w:color w:val="000000"/>
                <w:sz w:val="18"/>
                <w:szCs w:val="18"/>
              </w:rPr>
              <w:t>,047</w:t>
            </w:r>
          </w:p>
        </w:tc>
        <w:tc>
          <w:tcPr>
            <w:tcW w:w="1014" w:type="dxa"/>
            <w:tcBorders>
              <w:top w:val="nil"/>
              <w:bottom w:val="nil"/>
              <w:right w:val="single" w:sz="16" w:space="0" w:color="000000"/>
            </w:tcBorders>
            <w:shd w:val="clear" w:color="auto" w:fill="FFFFFF"/>
            <w:vAlign w:val="center"/>
          </w:tcPr>
          <w:p w14:paraId="16B22286" w14:textId="77777777" w:rsidR="00273579" w:rsidRPr="00273579" w:rsidRDefault="00273579" w:rsidP="007B5E6D">
            <w:pPr>
              <w:autoSpaceDE w:val="0"/>
              <w:autoSpaceDN w:val="0"/>
              <w:adjustRightInd w:val="0"/>
              <w:spacing w:after="0" w:line="320" w:lineRule="atLeast"/>
              <w:ind w:left="60" w:right="60"/>
              <w:jc w:val="right"/>
              <w:rPr>
                <w:rFonts w:ascii="Arial" w:hAnsi="Arial" w:cs="Arial"/>
                <w:color w:val="000000"/>
                <w:sz w:val="18"/>
                <w:szCs w:val="18"/>
              </w:rPr>
            </w:pPr>
            <w:r w:rsidRPr="00273579">
              <w:rPr>
                <w:rFonts w:ascii="Arial" w:hAnsi="Arial" w:cs="Arial"/>
                <w:color w:val="000000"/>
                <w:sz w:val="18"/>
                <w:szCs w:val="18"/>
              </w:rPr>
              <w:t>,567</w:t>
            </w:r>
          </w:p>
        </w:tc>
      </w:tr>
      <w:tr w:rsidR="00273579" w:rsidRPr="00273579" w14:paraId="1D71B61E" w14:textId="77777777" w:rsidTr="007B5E6D">
        <w:trPr>
          <w:cantSplit/>
        </w:trPr>
        <w:tc>
          <w:tcPr>
            <w:tcW w:w="922" w:type="dxa"/>
            <w:vMerge/>
            <w:tcBorders>
              <w:top w:val="single" w:sz="16" w:space="0" w:color="000000"/>
              <w:left w:val="single" w:sz="16" w:space="0" w:color="000000"/>
              <w:bottom w:val="single" w:sz="16" w:space="0" w:color="000000"/>
              <w:right w:val="nil"/>
            </w:tcBorders>
            <w:shd w:val="clear" w:color="auto" w:fill="FFFFFF"/>
          </w:tcPr>
          <w:p w14:paraId="08B31269" w14:textId="77777777" w:rsidR="00273579" w:rsidRPr="00273579" w:rsidRDefault="00273579" w:rsidP="007B5E6D">
            <w:pPr>
              <w:autoSpaceDE w:val="0"/>
              <w:autoSpaceDN w:val="0"/>
              <w:adjustRightInd w:val="0"/>
              <w:spacing w:after="0" w:line="240" w:lineRule="auto"/>
              <w:rPr>
                <w:rFonts w:ascii="Arial" w:hAnsi="Arial" w:cs="Arial"/>
                <w:color w:val="000000"/>
                <w:sz w:val="18"/>
                <w:szCs w:val="18"/>
              </w:rPr>
            </w:pPr>
          </w:p>
        </w:tc>
        <w:tc>
          <w:tcPr>
            <w:tcW w:w="1060" w:type="dxa"/>
            <w:tcBorders>
              <w:top w:val="nil"/>
              <w:left w:val="nil"/>
              <w:bottom w:val="nil"/>
              <w:right w:val="single" w:sz="16" w:space="0" w:color="000000"/>
            </w:tcBorders>
            <w:shd w:val="clear" w:color="auto" w:fill="FFFFFF"/>
          </w:tcPr>
          <w:p w14:paraId="58D60229" w14:textId="77777777" w:rsidR="00273579" w:rsidRPr="00273579" w:rsidRDefault="00273579" w:rsidP="007B5E6D">
            <w:pPr>
              <w:autoSpaceDE w:val="0"/>
              <w:autoSpaceDN w:val="0"/>
              <w:adjustRightInd w:val="0"/>
              <w:spacing w:after="0" w:line="320" w:lineRule="atLeast"/>
              <w:ind w:left="60" w:right="60"/>
              <w:rPr>
                <w:rFonts w:ascii="Arial" w:hAnsi="Arial" w:cs="Arial"/>
                <w:color w:val="000000"/>
                <w:sz w:val="18"/>
                <w:szCs w:val="18"/>
              </w:rPr>
            </w:pPr>
            <w:r w:rsidRPr="00273579">
              <w:rPr>
                <w:rFonts w:ascii="Arial" w:hAnsi="Arial" w:cs="Arial"/>
                <w:color w:val="000000"/>
                <w:sz w:val="18"/>
                <w:szCs w:val="18"/>
              </w:rPr>
              <w:t>X3</w:t>
            </w:r>
          </w:p>
        </w:tc>
        <w:tc>
          <w:tcPr>
            <w:tcW w:w="1014" w:type="dxa"/>
            <w:tcBorders>
              <w:top w:val="nil"/>
              <w:left w:val="single" w:sz="16" w:space="0" w:color="000000"/>
              <w:bottom w:val="nil"/>
            </w:tcBorders>
            <w:shd w:val="clear" w:color="auto" w:fill="FFFFFF"/>
            <w:vAlign w:val="center"/>
          </w:tcPr>
          <w:p w14:paraId="251DCBB1" w14:textId="77777777" w:rsidR="00273579" w:rsidRPr="00273579" w:rsidRDefault="00273579" w:rsidP="007B5E6D">
            <w:pPr>
              <w:autoSpaceDE w:val="0"/>
              <w:autoSpaceDN w:val="0"/>
              <w:adjustRightInd w:val="0"/>
              <w:spacing w:after="0" w:line="320" w:lineRule="atLeast"/>
              <w:ind w:left="60" w:right="60"/>
              <w:jc w:val="right"/>
              <w:rPr>
                <w:rFonts w:ascii="Arial" w:hAnsi="Arial" w:cs="Arial"/>
                <w:color w:val="000000"/>
                <w:sz w:val="18"/>
                <w:szCs w:val="18"/>
              </w:rPr>
            </w:pPr>
            <w:r w:rsidRPr="00273579">
              <w:rPr>
                <w:rFonts w:ascii="Arial" w:hAnsi="Arial" w:cs="Arial"/>
                <w:color w:val="000000"/>
                <w:sz w:val="18"/>
                <w:szCs w:val="18"/>
              </w:rPr>
              <w:t>2,047</w:t>
            </w:r>
          </w:p>
        </w:tc>
        <w:tc>
          <w:tcPr>
            <w:tcW w:w="1014" w:type="dxa"/>
            <w:tcBorders>
              <w:top w:val="nil"/>
              <w:bottom w:val="nil"/>
            </w:tcBorders>
            <w:shd w:val="clear" w:color="auto" w:fill="FFFFFF"/>
            <w:vAlign w:val="center"/>
          </w:tcPr>
          <w:p w14:paraId="031C1541" w14:textId="77777777" w:rsidR="00273579" w:rsidRPr="00273579" w:rsidRDefault="00273579" w:rsidP="007B5E6D">
            <w:pPr>
              <w:autoSpaceDE w:val="0"/>
              <w:autoSpaceDN w:val="0"/>
              <w:adjustRightInd w:val="0"/>
              <w:spacing w:after="0" w:line="320" w:lineRule="atLeast"/>
              <w:ind w:left="60" w:right="60"/>
              <w:jc w:val="right"/>
              <w:rPr>
                <w:rFonts w:ascii="Arial" w:hAnsi="Arial" w:cs="Arial"/>
                <w:color w:val="000000"/>
                <w:sz w:val="18"/>
                <w:szCs w:val="18"/>
              </w:rPr>
            </w:pPr>
            <w:r w:rsidRPr="00273579">
              <w:rPr>
                <w:rFonts w:ascii="Arial" w:hAnsi="Arial" w:cs="Arial"/>
                <w:color w:val="000000"/>
                <w:sz w:val="18"/>
                <w:szCs w:val="18"/>
              </w:rPr>
              <w:t>,392</w:t>
            </w:r>
          </w:p>
        </w:tc>
        <w:tc>
          <w:tcPr>
            <w:tcW w:w="1014" w:type="dxa"/>
            <w:tcBorders>
              <w:top w:val="nil"/>
              <w:bottom w:val="nil"/>
            </w:tcBorders>
            <w:shd w:val="clear" w:color="auto" w:fill="FFFFFF"/>
            <w:vAlign w:val="center"/>
          </w:tcPr>
          <w:p w14:paraId="67680AD2" w14:textId="77777777" w:rsidR="00273579" w:rsidRPr="00273579" w:rsidRDefault="00273579" w:rsidP="007B5E6D">
            <w:pPr>
              <w:autoSpaceDE w:val="0"/>
              <w:autoSpaceDN w:val="0"/>
              <w:adjustRightInd w:val="0"/>
              <w:spacing w:after="0" w:line="320" w:lineRule="atLeast"/>
              <w:ind w:left="60" w:right="60"/>
              <w:jc w:val="right"/>
              <w:rPr>
                <w:rFonts w:ascii="Arial" w:hAnsi="Arial" w:cs="Arial"/>
                <w:color w:val="000000"/>
                <w:sz w:val="18"/>
                <w:szCs w:val="18"/>
              </w:rPr>
            </w:pPr>
            <w:r w:rsidRPr="00273579">
              <w:rPr>
                <w:rFonts w:ascii="Arial" w:hAnsi="Arial" w:cs="Arial"/>
                <w:color w:val="000000"/>
                <w:sz w:val="18"/>
                <w:szCs w:val="18"/>
              </w:rPr>
              <w:t>27,277</w:t>
            </w:r>
          </w:p>
        </w:tc>
        <w:tc>
          <w:tcPr>
            <w:tcW w:w="1014" w:type="dxa"/>
            <w:tcBorders>
              <w:top w:val="nil"/>
              <w:bottom w:val="nil"/>
            </w:tcBorders>
            <w:shd w:val="clear" w:color="auto" w:fill="FFFFFF"/>
            <w:vAlign w:val="center"/>
          </w:tcPr>
          <w:p w14:paraId="1D73FA94" w14:textId="77777777" w:rsidR="00273579" w:rsidRPr="00273579" w:rsidRDefault="00273579" w:rsidP="007B5E6D">
            <w:pPr>
              <w:autoSpaceDE w:val="0"/>
              <w:autoSpaceDN w:val="0"/>
              <w:adjustRightInd w:val="0"/>
              <w:spacing w:after="0" w:line="320" w:lineRule="atLeast"/>
              <w:ind w:left="60" w:right="60"/>
              <w:jc w:val="right"/>
              <w:rPr>
                <w:rFonts w:ascii="Arial" w:hAnsi="Arial" w:cs="Arial"/>
                <w:color w:val="000000"/>
                <w:sz w:val="18"/>
                <w:szCs w:val="18"/>
              </w:rPr>
            </w:pPr>
            <w:r w:rsidRPr="00273579">
              <w:rPr>
                <w:rFonts w:ascii="Arial" w:hAnsi="Arial" w:cs="Arial"/>
                <w:color w:val="000000"/>
                <w:sz w:val="18"/>
                <w:szCs w:val="18"/>
              </w:rPr>
              <w:t>1</w:t>
            </w:r>
          </w:p>
        </w:tc>
        <w:tc>
          <w:tcPr>
            <w:tcW w:w="1014" w:type="dxa"/>
            <w:tcBorders>
              <w:top w:val="nil"/>
              <w:bottom w:val="nil"/>
            </w:tcBorders>
            <w:shd w:val="clear" w:color="auto" w:fill="FFFFFF"/>
            <w:vAlign w:val="center"/>
          </w:tcPr>
          <w:p w14:paraId="0560B38C" w14:textId="77777777" w:rsidR="00273579" w:rsidRPr="00273579" w:rsidRDefault="00273579" w:rsidP="007B5E6D">
            <w:pPr>
              <w:autoSpaceDE w:val="0"/>
              <w:autoSpaceDN w:val="0"/>
              <w:adjustRightInd w:val="0"/>
              <w:spacing w:after="0" w:line="320" w:lineRule="atLeast"/>
              <w:ind w:left="60" w:right="60"/>
              <w:jc w:val="right"/>
              <w:rPr>
                <w:rFonts w:ascii="Arial" w:hAnsi="Arial" w:cs="Arial"/>
                <w:color w:val="000000"/>
                <w:sz w:val="18"/>
                <w:szCs w:val="18"/>
              </w:rPr>
            </w:pPr>
            <w:r w:rsidRPr="00273579">
              <w:rPr>
                <w:rFonts w:ascii="Arial" w:hAnsi="Arial" w:cs="Arial"/>
                <w:color w:val="000000"/>
                <w:sz w:val="18"/>
                <w:szCs w:val="18"/>
              </w:rPr>
              <w:t>,000</w:t>
            </w:r>
          </w:p>
        </w:tc>
        <w:tc>
          <w:tcPr>
            <w:tcW w:w="1014" w:type="dxa"/>
            <w:tcBorders>
              <w:top w:val="nil"/>
              <w:bottom w:val="nil"/>
              <w:right w:val="single" w:sz="16" w:space="0" w:color="000000"/>
            </w:tcBorders>
            <w:shd w:val="clear" w:color="auto" w:fill="FFFFFF"/>
            <w:vAlign w:val="center"/>
          </w:tcPr>
          <w:p w14:paraId="69D4A2AD" w14:textId="77777777" w:rsidR="00273579" w:rsidRPr="00273579" w:rsidRDefault="00273579" w:rsidP="007B5E6D">
            <w:pPr>
              <w:autoSpaceDE w:val="0"/>
              <w:autoSpaceDN w:val="0"/>
              <w:adjustRightInd w:val="0"/>
              <w:spacing w:after="0" w:line="320" w:lineRule="atLeast"/>
              <w:ind w:left="60" w:right="60"/>
              <w:jc w:val="right"/>
              <w:rPr>
                <w:rFonts w:ascii="Arial" w:hAnsi="Arial" w:cs="Arial"/>
                <w:color w:val="000000"/>
                <w:sz w:val="18"/>
                <w:szCs w:val="18"/>
              </w:rPr>
            </w:pPr>
            <w:r w:rsidRPr="00273579">
              <w:rPr>
                <w:rFonts w:ascii="Arial" w:hAnsi="Arial" w:cs="Arial"/>
                <w:color w:val="000000"/>
                <w:sz w:val="18"/>
                <w:szCs w:val="18"/>
              </w:rPr>
              <w:t>7,744</w:t>
            </w:r>
          </w:p>
        </w:tc>
      </w:tr>
      <w:tr w:rsidR="00273579" w:rsidRPr="00273579" w14:paraId="3120BA95" w14:textId="77777777" w:rsidTr="007B5E6D">
        <w:trPr>
          <w:cantSplit/>
        </w:trPr>
        <w:tc>
          <w:tcPr>
            <w:tcW w:w="922" w:type="dxa"/>
            <w:vMerge/>
            <w:tcBorders>
              <w:top w:val="single" w:sz="16" w:space="0" w:color="000000"/>
              <w:left w:val="single" w:sz="16" w:space="0" w:color="000000"/>
              <w:bottom w:val="single" w:sz="16" w:space="0" w:color="000000"/>
              <w:right w:val="nil"/>
            </w:tcBorders>
            <w:shd w:val="clear" w:color="auto" w:fill="FFFFFF"/>
          </w:tcPr>
          <w:p w14:paraId="2E646CA0" w14:textId="77777777" w:rsidR="00273579" w:rsidRPr="00273579" w:rsidRDefault="00273579" w:rsidP="007B5E6D">
            <w:pPr>
              <w:autoSpaceDE w:val="0"/>
              <w:autoSpaceDN w:val="0"/>
              <w:adjustRightInd w:val="0"/>
              <w:spacing w:after="0" w:line="240" w:lineRule="auto"/>
              <w:rPr>
                <w:rFonts w:ascii="Arial" w:hAnsi="Arial" w:cs="Arial"/>
                <w:color w:val="000000"/>
                <w:sz w:val="18"/>
                <w:szCs w:val="18"/>
              </w:rPr>
            </w:pPr>
          </w:p>
        </w:tc>
        <w:tc>
          <w:tcPr>
            <w:tcW w:w="1060" w:type="dxa"/>
            <w:tcBorders>
              <w:top w:val="nil"/>
              <w:left w:val="nil"/>
              <w:bottom w:val="nil"/>
              <w:right w:val="single" w:sz="16" w:space="0" w:color="000000"/>
            </w:tcBorders>
            <w:shd w:val="clear" w:color="auto" w:fill="FFFFFF"/>
          </w:tcPr>
          <w:p w14:paraId="5DA7F3CA" w14:textId="77777777" w:rsidR="00273579" w:rsidRPr="00273579" w:rsidRDefault="00273579" w:rsidP="007B5E6D">
            <w:pPr>
              <w:autoSpaceDE w:val="0"/>
              <w:autoSpaceDN w:val="0"/>
              <w:adjustRightInd w:val="0"/>
              <w:spacing w:after="0" w:line="320" w:lineRule="atLeast"/>
              <w:ind w:left="60" w:right="60"/>
              <w:rPr>
                <w:rFonts w:ascii="Arial" w:hAnsi="Arial" w:cs="Arial"/>
                <w:color w:val="000000"/>
                <w:sz w:val="18"/>
                <w:szCs w:val="18"/>
              </w:rPr>
            </w:pPr>
            <w:r w:rsidRPr="00273579">
              <w:rPr>
                <w:rFonts w:ascii="Arial" w:hAnsi="Arial" w:cs="Arial"/>
                <w:color w:val="000000"/>
                <w:sz w:val="18"/>
                <w:szCs w:val="18"/>
              </w:rPr>
              <w:t>X4</w:t>
            </w:r>
          </w:p>
        </w:tc>
        <w:tc>
          <w:tcPr>
            <w:tcW w:w="1014" w:type="dxa"/>
            <w:tcBorders>
              <w:top w:val="nil"/>
              <w:left w:val="single" w:sz="16" w:space="0" w:color="000000"/>
              <w:bottom w:val="nil"/>
            </w:tcBorders>
            <w:shd w:val="clear" w:color="auto" w:fill="FFFFFF"/>
            <w:vAlign w:val="center"/>
          </w:tcPr>
          <w:p w14:paraId="0F407908" w14:textId="77777777" w:rsidR="00273579" w:rsidRPr="00273579" w:rsidRDefault="00273579" w:rsidP="007B5E6D">
            <w:pPr>
              <w:autoSpaceDE w:val="0"/>
              <w:autoSpaceDN w:val="0"/>
              <w:adjustRightInd w:val="0"/>
              <w:spacing w:after="0" w:line="320" w:lineRule="atLeast"/>
              <w:ind w:left="60" w:right="60"/>
              <w:jc w:val="right"/>
              <w:rPr>
                <w:rFonts w:ascii="Arial" w:hAnsi="Arial" w:cs="Arial"/>
                <w:color w:val="000000"/>
                <w:sz w:val="18"/>
                <w:szCs w:val="18"/>
              </w:rPr>
            </w:pPr>
            <w:r w:rsidRPr="00273579">
              <w:rPr>
                <w:rFonts w:ascii="Arial" w:hAnsi="Arial" w:cs="Arial"/>
                <w:color w:val="000000"/>
                <w:sz w:val="18"/>
                <w:szCs w:val="18"/>
              </w:rPr>
              <w:t>,149</w:t>
            </w:r>
          </w:p>
        </w:tc>
        <w:tc>
          <w:tcPr>
            <w:tcW w:w="1014" w:type="dxa"/>
            <w:tcBorders>
              <w:top w:val="nil"/>
              <w:bottom w:val="nil"/>
            </w:tcBorders>
            <w:shd w:val="clear" w:color="auto" w:fill="FFFFFF"/>
            <w:vAlign w:val="center"/>
          </w:tcPr>
          <w:p w14:paraId="376FE9EB" w14:textId="77777777" w:rsidR="00273579" w:rsidRPr="00273579" w:rsidRDefault="00273579" w:rsidP="007B5E6D">
            <w:pPr>
              <w:autoSpaceDE w:val="0"/>
              <w:autoSpaceDN w:val="0"/>
              <w:adjustRightInd w:val="0"/>
              <w:spacing w:after="0" w:line="320" w:lineRule="atLeast"/>
              <w:ind w:left="60" w:right="60"/>
              <w:jc w:val="right"/>
              <w:rPr>
                <w:rFonts w:ascii="Arial" w:hAnsi="Arial" w:cs="Arial"/>
                <w:color w:val="000000"/>
                <w:sz w:val="18"/>
                <w:szCs w:val="18"/>
              </w:rPr>
            </w:pPr>
            <w:r w:rsidRPr="00273579">
              <w:rPr>
                <w:rFonts w:ascii="Arial" w:hAnsi="Arial" w:cs="Arial"/>
                <w:color w:val="000000"/>
                <w:sz w:val="18"/>
                <w:szCs w:val="18"/>
              </w:rPr>
              <w:t>,130</w:t>
            </w:r>
          </w:p>
        </w:tc>
        <w:tc>
          <w:tcPr>
            <w:tcW w:w="1014" w:type="dxa"/>
            <w:tcBorders>
              <w:top w:val="nil"/>
              <w:bottom w:val="nil"/>
            </w:tcBorders>
            <w:shd w:val="clear" w:color="auto" w:fill="FFFFFF"/>
            <w:vAlign w:val="center"/>
          </w:tcPr>
          <w:p w14:paraId="5B6DB72F" w14:textId="77777777" w:rsidR="00273579" w:rsidRPr="00273579" w:rsidRDefault="00273579" w:rsidP="007B5E6D">
            <w:pPr>
              <w:autoSpaceDE w:val="0"/>
              <w:autoSpaceDN w:val="0"/>
              <w:adjustRightInd w:val="0"/>
              <w:spacing w:after="0" w:line="320" w:lineRule="atLeast"/>
              <w:ind w:left="60" w:right="60"/>
              <w:jc w:val="right"/>
              <w:rPr>
                <w:rFonts w:ascii="Arial" w:hAnsi="Arial" w:cs="Arial"/>
                <w:color w:val="000000"/>
                <w:sz w:val="18"/>
                <w:szCs w:val="18"/>
              </w:rPr>
            </w:pPr>
            <w:r w:rsidRPr="00273579">
              <w:rPr>
                <w:rFonts w:ascii="Arial" w:hAnsi="Arial" w:cs="Arial"/>
                <w:color w:val="000000"/>
                <w:sz w:val="18"/>
                <w:szCs w:val="18"/>
              </w:rPr>
              <w:t>1,309</w:t>
            </w:r>
          </w:p>
        </w:tc>
        <w:tc>
          <w:tcPr>
            <w:tcW w:w="1014" w:type="dxa"/>
            <w:tcBorders>
              <w:top w:val="nil"/>
              <w:bottom w:val="nil"/>
            </w:tcBorders>
            <w:shd w:val="clear" w:color="auto" w:fill="FFFFFF"/>
            <w:vAlign w:val="center"/>
          </w:tcPr>
          <w:p w14:paraId="1B19659C" w14:textId="77777777" w:rsidR="00273579" w:rsidRPr="00273579" w:rsidRDefault="00273579" w:rsidP="007B5E6D">
            <w:pPr>
              <w:autoSpaceDE w:val="0"/>
              <w:autoSpaceDN w:val="0"/>
              <w:adjustRightInd w:val="0"/>
              <w:spacing w:after="0" w:line="320" w:lineRule="atLeast"/>
              <w:ind w:left="60" w:right="60"/>
              <w:jc w:val="right"/>
              <w:rPr>
                <w:rFonts w:ascii="Arial" w:hAnsi="Arial" w:cs="Arial"/>
                <w:color w:val="000000"/>
                <w:sz w:val="18"/>
                <w:szCs w:val="18"/>
              </w:rPr>
            </w:pPr>
            <w:r w:rsidRPr="00273579">
              <w:rPr>
                <w:rFonts w:ascii="Arial" w:hAnsi="Arial" w:cs="Arial"/>
                <w:color w:val="000000"/>
                <w:sz w:val="18"/>
                <w:szCs w:val="18"/>
              </w:rPr>
              <w:t>1</w:t>
            </w:r>
          </w:p>
        </w:tc>
        <w:tc>
          <w:tcPr>
            <w:tcW w:w="1014" w:type="dxa"/>
            <w:tcBorders>
              <w:top w:val="nil"/>
              <w:bottom w:val="nil"/>
            </w:tcBorders>
            <w:shd w:val="clear" w:color="auto" w:fill="FFFFFF"/>
            <w:vAlign w:val="center"/>
          </w:tcPr>
          <w:p w14:paraId="385BDBDA" w14:textId="77777777" w:rsidR="00273579" w:rsidRPr="00273579" w:rsidRDefault="00273579" w:rsidP="007B5E6D">
            <w:pPr>
              <w:autoSpaceDE w:val="0"/>
              <w:autoSpaceDN w:val="0"/>
              <w:adjustRightInd w:val="0"/>
              <w:spacing w:after="0" w:line="320" w:lineRule="atLeast"/>
              <w:ind w:left="60" w:right="60"/>
              <w:jc w:val="right"/>
              <w:rPr>
                <w:rFonts w:ascii="Arial" w:hAnsi="Arial" w:cs="Arial"/>
                <w:color w:val="000000"/>
                <w:sz w:val="18"/>
                <w:szCs w:val="18"/>
              </w:rPr>
            </w:pPr>
            <w:r w:rsidRPr="00273579">
              <w:rPr>
                <w:rFonts w:ascii="Arial" w:hAnsi="Arial" w:cs="Arial"/>
                <w:color w:val="000000"/>
                <w:sz w:val="18"/>
                <w:szCs w:val="18"/>
              </w:rPr>
              <w:t>,253</w:t>
            </w:r>
          </w:p>
        </w:tc>
        <w:tc>
          <w:tcPr>
            <w:tcW w:w="1014" w:type="dxa"/>
            <w:tcBorders>
              <w:top w:val="nil"/>
              <w:bottom w:val="nil"/>
              <w:right w:val="single" w:sz="16" w:space="0" w:color="000000"/>
            </w:tcBorders>
            <w:shd w:val="clear" w:color="auto" w:fill="FFFFFF"/>
            <w:vAlign w:val="center"/>
          </w:tcPr>
          <w:p w14:paraId="370E0D4B" w14:textId="77777777" w:rsidR="00273579" w:rsidRPr="00273579" w:rsidRDefault="00273579" w:rsidP="007B5E6D">
            <w:pPr>
              <w:autoSpaceDE w:val="0"/>
              <w:autoSpaceDN w:val="0"/>
              <w:adjustRightInd w:val="0"/>
              <w:spacing w:after="0" w:line="320" w:lineRule="atLeast"/>
              <w:ind w:left="60" w:right="60"/>
              <w:jc w:val="right"/>
              <w:rPr>
                <w:rFonts w:ascii="Arial" w:hAnsi="Arial" w:cs="Arial"/>
                <w:color w:val="000000"/>
                <w:sz w:val="18"/>
                <w:szCs w:val="18"/>
              </w:rPr>
            </w:pPr>
            <w:r w:rsidRPr="00273579">
              <w:rPr>
                <w:rFonts w:ascii="Arial" w:hAnsi="Arial" w:cs="Arial"/>
                <w:color w:val="000000"/>
                <w:sz w:val="18"/>
                <w:szCs w:val="18"/>
              </w:rPr>
              <w:t>1,160</w:t>
            </w:r>
          </w:p>
        </w:tc>
      </w:tr>
      <w:tr w:rsidR="00273579" w:rsidRPr="00273579" w14:paraId="5AB8C2F9" w14:textId="77777777" w:rsidTr="007B5E6D">
        <w:trPr>
          <w:cantSplit/>
        </w:trPr>
        <w:tc>
          <w:tcPr>
            <w:tcW w:w="922" w:type="dxa"/>
            <w:vMerge/>
            <w:tcBorders>
              <w:top w:val="single" w:sz="16" w:space="0" w:color="000000"/>
              <w:left w:val="single" w:sz="16" w:space="0" w:color="000000"/>
              <w:bottom w:val="single" w:sz="16" w:space="0" w:color="000000"/>
              <w:right w:val="nil"/>
            </w:tcBorders>
            <w:shd w:val="clear" w:color="auto" w:fill="FFFFFF"/>
          </w:tcPr>
          <w:p w14:paraId="4FA2B2C8" w14:textId="77777777" w:rsidR="00273579" w:rsidRPr="00273579" w:rsidRDefault="00273579" w:rsidP="007B5E6D">
            <w:pPr>
              <w:autoSpaceDE w:val="0"/>
              <w:autoSpaceDN w:val="0"/>
              <w:adjustRightInd w:val="0"/>
              <w:spacing w:after="0" w:line="240" w:lineRule="auto"/>
              <w:rPr>
                <w:rFonts w:ascii="Arial" w:hAnsi="Arial" w:cs="Arial"/>
                <w:color w:val="000000"/>
                <w:sz w:val="18"/>
                <w:szCs w:val="18"/>
              </w:rPr>
            </w:pPr>
          </w:p>
        </w:tc>
        <w:tc>
          <w:tcPr>
            <w:tcW w:w="1060" w:type="dxa"/>
            <w:tcBorders>
              <w:top w:val="nil"/>
              <w:left w:val="nil"/>
              <w:bottom w:val="single" w:sz="16" w:space="0" w:color="000000"/>
              <w:right w:val="single" w:sz="16" w:space="0" w:color="000000"/>
            </w:tcBorders>
            <w:shd w:val="clear" w:color="auto" w:fill="FFFFFF"/>
          </w:tcPr>
          <w:p w14:paraId="2FB17587" w14:textId="77777777" w:rsidR="00273579" w:rsidRPr="00273579" w:rsidRDefault="00273579" w:rsidP="007B5E6D">
            <w:pPr>
              <w:autoSpaceDE w:val="0"/>
              <w:autoSpaceDN w:val="0"/>
              <w:adjustRightInd w:val="0"/>
              <w:spacing w:after="0" w:line="320" w:lineRule="atLeast"/>
              <w:ind w:left="60" w:right="60"/>
              <w:rPr>
                <w:rFonts w:ascii="Arial" w:hAnsi="Arial" w:cs="Arial"/>
                <w:color w:val="000000"/>
                <w:sz w:val="18"/>
                <w:szCs w:val="18"/>
              </w:rPr>
            </w:pPr>
            <w:r w:rsidRPr="00273579">
              <w:rPr>
                <w:rFonts w:ascii="Arial" w:hAnsi="Arial" w:cs="Arial"/>
                <w:color w:val="000000"/>
                <w:sz w:val="18"/>
                <w:szCs w:val="18"/>
              </w:rPr>
              <w:t>Constant</w:t>
            </w:r>
          </w:p>
        </w:tc>
        <w:tc>
          <w:tcPr>
            <w:tcW w:w="1014" w:type="dxa"/>
            <w:tcBorders>
              <w:top w:val="nil"/>
              <w:left w:val="single" w:sz="16" w:space="0" w:color="000000"/>
              <w:bottom w:val="single" w:sz="16" w:space="0" w:color="000000"/>
            </w:tcBorders>
            <w:shd w:val="clear" w:color="auto" w:fill="FFFFFF"/>
            <w:vAlign w:val="center"/>
          </w:tcPr>
          <w:p w14:paraId="45F691D6" w14:textId="77777777" w:rsidR="00273579" w:rsidRPr="00273579" w:rsidRDefault="00273579" w:rsidP="007B5E6D">
            <w:pPr>
              <w:autoSpaceDE w:val="0"/>
              <w:autoSpaceDN w:val="0"/>
              <w:adjustRightInd w:val="0"/>
              <w:spacing w:after="0" w:line="320" w:lineRule="atLeast"/>
              <w:ind w:left="60" w:right="60"/>
              <w:jc w:val="right"/>
              <w:rPr>
                <w:rFonts w:ascii="Arial" w:hAnsi="Arial" w:cs="Arial"/>
                <w:color w:val="000000"/>
                <w:sz w:val="18"/>
                <w:szCs w:val="18"/>
              </w:rPr>
            </w:pPr>
            <w:r w:rsidRPr="00273579">
              <w:rPr>
                <w:rFonts w:ascii="Arial" w:hAnsi="Arial" w:cs="Arial"/>
                <w:color w:val="000000"/>
                <w:sz w:val="18"/>
                <w:szCs w:val="18"/>
              </w:rPr>
              <w:t>-42,065</w:t>
            </w:r>
          </w:p>
        </w:tc>
        <w:tc>
          <w:tcPr>
            <w:tcW w:w="1014" w:type="dxa"/>
            <w:tcBorders>
              <w:top w:val="nil"/>
              <w:bottom w:val="single" w:sz="16" w:space="0" w:color="000000"/>
            </w:tcBorders>
            <w:shd w:val="clear" w:color="auto" w:fill="FFFFFF"/>
            <w:vAlign w:val="center"/>
          </w:tcPr>
          <w:p w14:paraId="1F4597C2" w14:textId="77777777" w:rsidR="00273579" w:rsidRPr="00273579" w:rsidRDefault="00273579" w:rsidP="007B5E6D">
            <w:pPr>
              <w:autoSpaceDE w:val="0"/>
              <w:autoSpaceDN w:val="0"/>
              <w:adjustRightInd w:val="0"/>
              <w:spacing w:after="0" w:line="320" w:lineRule="atLeast"/>
              <w:ind w:left="60" w:right="60"/>
              <w:jc w:val="right"/>
              <w:rPr>
                <w:rFonts w:ascii="Arial" w:hAnsi="Arial" w:cs="Arial"/>
                <w:color w:val="000000"/>
                <w:sz w:val="18"/>
                <w:szCs w:val="18"/>
              </w:rPr>
            </w:pPr>
            <w:r w:rsidRPr="00273579">
              <w:rPr>
                <w:rFonts w:ascii="Arial" w:hAnsi="Arial" w:cs="Arial"/>
                <w:color w:val="000000"/>
                <w:sz w:val="18"/>
                <w:szCs w:val="18"/>
              </w:rPr>
              <w:t>7,923</w:t>
            </w:r>
          </w:p>
        </w:tc>
        <w:tc>
          <w:tcPr>
            <w:tcW w:w="1014" w:type="dxa"/>
            <w:tcBorders>
              <w:top w:val="nil"/>
              <w:bottom w:val="single" w:sz="16" w:space="0" w:color="000000"/>
            </w:tcBorders>
            <w:shd w:val="clear" w:color="auto" w:fill="FFFFFF"/>
            <w:vAlign w:val="center"/>
          </w:tcPr>
          <w:p w14:paraId="4BDBBF39" w14:textId="77777777" w:rsidR="00273579" w:rsidRPr="00273579" w:rsidRDefault="00273579" w:rsidP="007B5E6D">
            <w:pPr>
              <w:autoSpaceDE w:val="0"/>
              <w:autoSpaceDN w:val="0"/>
              <w:adjustRightInd w:val="0"/>
              <w:spacing w:after="0" w:line="320" w:lineRule="atLeast"/>
              <w:ind w:left="60" w:right="60"/>
              <w:jc w:val="right"/>
              <w:rPr>
                <w:rFonts w:ascii="Arial" w:hAnsi="Arial" w:cs="Arial"/>
                <w:color w:val="000000"/>
                <w:sz w:val="18"/>
                <w:szCs w:val="18"/>
              </w:rPr>
            </w:pPr>
            <w:r w:rsidRPr="00273579">
              <w:rPr>
                <w:rFonts w:ascii="Arial" w:hAnsi="Arial" w:cs="Arial"/>
                <w:color w:val="000000"/>
                <w:sz w:val="18"/>
                <w:szCs w:val="18"/>
              </w:rPr>
              <w:t>28,188</w:t>
            </w:r>
          </w:p>
        </w:tc>
        <w:tc>
          <w:tcPr>
            <w:tcW w:w="1014" w:type="dxa"/>
            <w:tcBorders>
              <w:top w:val="nil"/>
              <w:bottom w:val="single" w:sz="16" w:space="0" w:color="000000"/>
            </w:tcBorders>
            <w:shd w:val="clear" w:color="auto" w:fill="FFFFFF"/>
            <w:vAlign w:val="center"/>
          </w:tcPr>
          <w:p w14:paraId="4843CE11" w14:textId="77777777" w:rsidR="00273579" w:rsidRPr="00273579" w:rsidRDefault="00273579" w:rsidP="007B5E6D">
            <w:pPr>
              <w:autoSpaceDE w:val="0"/>
              <w:autoSpaceDN w:val="0"/>
              <w:adjustRightInd w:val="0"/>
              <w:spacing w:after="0" w:line="320" w:lineRule="atLeast"/>
              <w:ind w:left="60" w:right="60"/>
              <w:jc w:val="right"/>
              <w:rPr>
                <w:rFonts w:ascii="Arial" w:hAnsi="Arial" w:cs="Arial"/>
                <w:color w:val="000000"/>
                <w:sz w:val="18"/>
                <w:szCs w:val="18"/>
              </w:rPr>
            </w:pPr>
            <w:r w:rsidRPr="00273579">
              <w:rPr>
                <w:rFonts w:ascii="Arial" w:hAnsi="Arial" w:cs="Arial"/>
                <w:color w:val="000000"/>
                <w:sz w:val="18"/>
                <w:szCs w:val="18"/>
              </w:rPr>
              <w:t>1</w:t>
            </w:r>
          </w:p>
        </w:tc>
        <w:tc>
          <w:tcPr>
            <w:tcW w:w="1014" w:type="dxa"/>
            <w:tcBorders>
              <w:top w:val="nil"/>
              <w:bottom w:val="single" w:sz="16" w:space="0" w:color="000000"/>
            </w:tcBorders>
            <w:shd w:val="clear" w:color="auto" w:fill="FFFFFF"/>
            <w:vAlign w:val="center"/>
          </w:tcPr>
          <w:p w14:paraId="6C452C47" w14:textId="77777777" w:rsidR="00273579" w:rsidRPr="00273579" w:rsidRDefault="00273579" w:rsidP="007B5E6D">
            <w:pPr>
              <w:autoSpaceDE w:val="0"/>
              <w:autoSpaceDN w:val="0"/>
              <w:adjustRightInd w:val="0"/>
              <w:spacing w:after="0" w:line="320" w:lineRule="atLeast"/>
              <w:ind w:left="60" w:right="60"/>
              <w:jc w:val="right"/>
              <w:rPr>
                <w:rFonts w:ascii="Arial" w:hAnsi="Arial" w:cs="Arial"/>
                <w:color w:val="000000"/>
                <w:sz w:val="18"/>
                <w:szCs w:val="18"/>
              </w:rPr>
            </w:pPr>
            <w:r w:rsidRPr="00273579">
              <w:rPr>
                <w:rFonts w:ascii="Arial" w:hAnsi="Arial" w:cs="Arial"/>
                <w:color w:val="000000"/>
                <w:sz w:val="18"/>
                <w:szCs w:val="18"/>
              </w:rPr>
              <w:t>,000</w:t>
            </w:r>
          </w:p>
        </w:tc>
        <w:tc>
          <w:tcPr>
            <w:tcW w:w="1014" w:type="dxa"/>
            <w:tcBorders>
              <w:top w:val="nil"/>
              <w:bottom w:val="single" w:sz="16" w:space="0" w:color="000000"/>
              <w:right w:val="single" w:sz="16" w:space="0" w:color="000000"/>
            </w:tcBorders>
            <w:shd w:val="clear" w:color="auto" w:fill="FFFFFF"/>
            <w:vAlign w:val="center"/>
          </w:tcPr>
          <w:p w14:paraId="34C09249" w14:textId="77777777" w:rsidR="00273579" w:rsidRPr="00273579" w:rsidRDefault="00273579" w:rsidP="007B5E6D">
            <w:pPr>
              <w:autoSpaceDE w:val="0"/>
              <w:autoSpaceDN w:val="0"/>
              <w:adjustRightInd w:val="0"/>
              <w:spacing w:after="0" w:line="320" w:lineRule="atLeast"/>
              <w:ind w:left="60" w:right="60"/>
              <w:jc w:val="right"/>
              <w:rPr>
                <w:rFonts w:ascii="Arial" w:hAnsi="Arial" w:cs="Arial"/>
                <w:color w:val="000000"/>
                <w:sz w:val="18"/>
                <w:szCs w:val="18"/>
              </w:rPr>
            </w:pPr>
            <w:r w:rsidRPr="00273579">
              <w:rPr>
                <w:rFonts w:ascii="Arial" w:hAnsi="Arial" w:cs="Arial"/>
                <w:color w:val="000000"/>
                <w:sz w:val="18"/>
                <w:szCs w:val="18"/>
              </w:rPr>
              <w:t>,000</w:t>
            </w:r>
          </w:p>
        </w:tc>
      </w:tr>
      <w:tr w:rsidR="00273579" w:rsidRPr="00273579" w14:paraId="528F3E79" w14:textId="77777777" w:rsidTr="007B5E6D">
        <w:trPr>
          <w:cantSplit/>
        </w:trPr>
        <w:tc>
          <w:tcPr>
            <w:tcW w:w="8066" w:type="dxa"/>
            <w:gridSpan w:val="8"/>
            <w:tcBorders>
              <w:top w:val="nil"/>
              <w:left w:val="nil"/>
              <w:bottom w:val="nil"/>
              <w:right w:val="nil"/>
            </w:tcBorders>
            <w:shd w:val="clear" w:color="auto" w:fill="FFFFFF"/>
          </w:tcPr>
          <w:p w14:paraId="7D1CBD18" w14:textId="77777777" w:rsidR="00273579" w:rsidRPr="00273579" w:rsidRDefault="00273579" w:rsidP="007B5E6D">
            <w:pPr>
              <w:autoSpaceDE w:val="0"/>
              <w:autoSpaceDN w:val="0"/>
              <w:adjustRightInd w:val="0"/>
              <w:spacing w:after="0" w:line="320" w:lineRule="atLeast"/>
              <w:ind w:left="60" w:right="60"/>
              <w:rPr>
                <w:rFonts w:ascii="Arial" w:hAnsi="Arial" w:cs="Arial"/>
                <w:color w:val="000000"/>
                <w:sz w:val="18"/>
                <w:szCs w:val="18"/>
              </w:rPr>
            </w:pPr>
            <w:r w:rsidRPr="00273579">
              <w:rPr>
                <w:rFonts w:ascii="Arial" w:hAnsi="Arial" w:cs="Arial"/>
                <w:color w:val="000000"/>
                <w:sz w:val="18"/>
                <w:szCs w:val="18"/>
              </w:rPr>
              <w:t xml:space="preserve">a. Variable(s) entered on step 1: X1, X2, X3, </w:t>
            </w:r>
            <w:proofErr w:type="gramStart"/>
            <w:r w:rsidRPr="00273579">
              <w:rPr>
                <w:rFonts w:ascii="Arial" w:hAnsi="Arial" w:cs="Arial"/>
                <w:color w:val="000000"/>
                <w:sz w:val="18"/>
                <w:szCs w:val="18"/>
              </w:rPr>
              <w:t>X4</w:t>
            </w:r>
            <w:proofErr w:type="gramEnd"/>
            <w:r w:rsidRPr="00273579">
              <w:rPr>
                <w:rFonts w:ascii="Arial" w:hAnsi="Arial" w:cs="Arial"/>
                <w:color w:val="000000"/>
                <w:sz w:val="18"/>
                <w:szCs w:val="18"/>
              </w:rPr>
              <w:t>.</w:t>
            </w:r>
          </w:p>
        </w:tc>
      </w:tr>
    </w:tbl>
    <w:p w14:paraId="2E0D35BF" w14:textId="632BA2AF" w:rsidR="005532AC" w:rsidRPr="004A1ACA" w:rsidRDefault="007A0218" w:rsidP="007A0218">
      <w:pPr>
        <w:spacing w:line="480" w:lineRule="auto"/>
        <w:rPr>
          <w:rFonts w:ascii="Times New Roman" w:hAnsi="Times New Roman" w:cs="Times New Roman"/>
          <w:b/>
          <w:lang w:val="id-ID"/>
        </w:rPr>
      </w:pPr>
      <w:r w:rsidRPr="004A1ACA">
        <w:rPr>
          <w:rFonts w:ascii="Times New Roman" w:hAnsi="Times New Roman" w:cs="Times New Roman"/>
          <w:lang w:val="id-ID"/>
        </w:rPr>
        <w:t>Sumber: Hasil Olah Data SPSS 22</w:t>
      </w:r>
      <w:r w:rsidR="001A4392">
        <w:rPr>
          <w:rFonts w:ascii="Times New Roman" w:hAnsi="Times New Roman" w:cs="Times New Roman"/>
          <w:lang w:val="id-ID"/>
        </w:rPr>
        <w:t>, 2024</w:t>
      </w:r>
    </w:p>
    <w:p w14:paraId="3D6EF53F" w14:textId="086E5869" w:rsidR="005532AC" w:rsidRDefault="005532AC" w:rsidP="002F328B">
      <w:pPr>
        <w:spacing w:after="0" w:line="480" w:lineRule="auto"/>
        <w:ind w:left="1134"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Pembentukan model regresi merupakan bagian dari uji regresi logistik yang dilakukan dengan melihat nilai B atau nilai estimasi parameter pada </w:t>
      </w:r>
      <w:r>
        <w:rPr>
          <w:rFonts w:ascii="Times New Roman" w:hAnsi="Times New Roman" w:cs="Times New Roman"/>
          <w:i/>
          <w:sz w:val="24"/>
          <w:szCs w:val="24"/>
          <w:lang w:val="id-ID"/>
        </w:rPr>
        <w:t>variables in the equation</w:t>
      </w:r>
      <w:r>
        <w:rPr>
          <w:rFonts w:ascii="Times New Roman" w:hAnsi="Times New Roman" w:cs="Times New Roman"/>
          <w:sz w:val="24"/>
          <w:szCs w:val="24"/>
          <w:lang w:val="id-ID"/>
        </w:rPr>
        <w:t xml:space="preserve">. Pada tabel 14 menyajikan </w:t>
      </w:r>
      <w:r>
        <w:rPr>
          <w:rFonts w:ascii="Times New Roman" w:hAnsi="Times New Roman" w:cs="Times New Roman"/>
          <w:i/>
          <w:sz w:val="24"/>
          <w:szCs w:val="24"/>
          <w:lang w:val="id-ID"/>
        </w:rPr>
        <w:t>variables in the equation</w:t>
      </w:r>
      <w:r>
        <w:rPr>
          <w:rFonts w:ascii="Times New Roman" w:hAnsi="Times New Roman" w:cs="Times New Roman"/>
          <w:sz w:val="24"/>
          <w:szCs w:val="24"/>
          <w:lang w:val="id-ID"/>
        </w:rPr>
        <w:t xml:space="preserve"> pada penlitian ini. Adapun model regresi yang terbentuk pada penelitian ini adalah sebagai berikut:</w:t>
      </w:r>
    </w:p>
    <w:p w14:paraId="0C42580A" w14:textId="49AFBEF9" w:rsidR="005532AC" w:rsidRDefault="00224200" w:rsidP="002F328B">
      <w:pPr>
        <w:spacing w:after="0" w:line="480" w:lineRule="auto"/>
        <w:ind w:left="1134" w:firstLine="709"/>
        <w:jc w:val="both"/>
        <w:rPr>
          <w:rFonts w:ascii="Times New Roman" w:hAnsi="Times New Roman" w:cs="Times New Roman"/>
          <w:sz w:val="24"/>
          <w:szCs w:val="24"/>
          <w:vertAlign w:val="subscript"/>
          <w:lang w:val="id-ID"/>
        </w:rPr>
      </w:pPr>
      <w:r>
        <w:rPr>
          <w:rFonts w:ascii="Times New Roman" w:hAnsi="Times New Roman" w:cs="Times New Roman"/>
          <w:sz w:val="24"/>
          <w:szCs w:val="24"/>
          <w:lang w:val="id-ID"/>
        </w:rPr>
        <w:t>Hedging</w:t>
      </w:r>
      <w:r w:rsidR="00A33917">
        <w:rPr>
          <w:rFonts w:ascii="Times New Roman" w:hAnsi="Times New Roman" w:cs="Times New Roman"/>
          <w:sz w:val="24"/>
          <w:szCs w:val="24"/>
          <w:lang w:val="id-ID"/>
        </w:rPr>
        <w:t xml:space="preserve"> </w:t>
      </w:r>
      <w:r>
        <w:rPr>
          <w:rFonts w:ascii="Times New Roman" w:hAnsi="Times New Roman" w:cs="Times New Roman"/>
          <w:sz w:val="24"/>
          <w:szCs w:val="24"/>
          <w:lang w:val="id-ID"/>
        </w:rPr>
        <w:t>= -42,065 + 2,163</w:t>
      </w:r>
      <w:r w:rsidR="005532AC">
        <w:rPr>
          <w:rFonts w:ascii="Times New Roman" w:hAnsi="Times New Roman" w:cs="Times New Roman"/>
          <w:sz w:val="24"/>
          <w:szCs w:val="24"/>
          <w:lang w:val="id-ID"/>
        </w:rPr>
        <w:t>X</w:t>
      </w:r>
      <w:r w:rsidR="005532AC">
        <w:rPr>
          <w:rFonts w:ascii="Times New Roman" w:hAnsi="Times New Roman" w:cs="Times New Roman"/>
          <w:sz w:val="24"/>
          <w:szCs w:val="24"/>
          <w:vertAlign w:val="subscript"/>
          <w:lang w:val="id-ID"/>
        </w:rPr>
        <w:t xml:space="preserve">1 </w:t>
      </w:r>
      <w:r w:rsidR="005532AC">
        <w:rPr>
          <w:rFonts w:ascii="Times New Roman" w:hAnsi="Times New Roman" w:cs="Times New Roman"/>
          <w:sz w:val="24"/>
          <w:szCs w:val="24"/>
          <w:lang w:val="id-ID"/>
        </w:rPr>
        <w:t>+ (-0,567X</w:t>
      </w:r>
      <w:r w:rsidR="005532AC">
        <w:rPr>
          <w:rFonts w:ascii="Times New Roman" w:hAnsi="Times New Roman" w:cs="Times New Roman"/>
          <w:sz w:val="24"/>
          <w:szCs w:val="24"/>
          <w:vertAlign w:val="subscript"/>
          <w:lang w:val="id-ID"/>
        </w:rPr>
        <w:t>2</w:t>
      </w:r>
      <w:r w:rsidR="005532AC">
        <w:rPr>
          <w:rFonts w:ascii="Times New Roman" w:hAnsi="Times New Roman" w:cs="Times New Roman"/>
          <w:sz w:val="24"/>
          <w:szCs w:val="24"/>
          <w:lang w:val="id-ID"/>
        </w:rPr>
        <w:t>) + 2,047X</w:t>
      </w:r>
      <w:r w:rsidR="005532AC">
        <w:rPr>
          <w:rFonts w:ascii="Times New Roman" w:hAnsi="Times New Roman" w:cs="Times New Roman"/>
          <w:sz w:val="24"/>
          <w:szCs w:val="24"/>
          <w:vertAlign w:val="subscript"/>
          <w:lang w:val="id-ID"/>
        </w:rPr>
        <w:t>3</w:t>
      </w:r>
      <w:r w:rsidR="005532AC">
        <w:rPr>
          <w:rFonts w:ascii="Times New Roman" w:hAnsi="Times New Roman" w:cs="Times New Roman"/>
          <w:sz w:val="24"/>
          <w:szCs w:val="24"/>
          <w:lang w:val="id-ID"/>
        </w:rPr>
        <w:t xml:space="preserve"> + 0,149X</w:t>
      </w:r>
      <w:r w:rsidR="005532AC">
        <w:rPr>
          <w:rFonts w:ascii="Times New Roman" w:hAnsi="Times New Roman" w:cs="Times New Roman"/>
          <w:sz w:val="24"/>
          <w:szCs w:val="24"/>
          <w:vertAlign w:val="subscript"/>
          <w:lang w:val="id-ID"/>
        </w:rPr>
        <w:t>4</w:t>
      </w:r>
    </w:p>
    <w:p w14:paraId="10939849" w14:textId="2E71C8C5" w:rsidR="005532AC" w:rsidRDefault="005532AC" w:rsidP="002F328B">
      <w:pPr>
        <w:spacing w:after="0" w:line="480" w:lineRule="auto"/>
        <w:ind w:left="1134" w:firstLine="709"/>
        <w:jc w:val="both"/>
        <w:rPr>
          <w:rFonts w:ascii="Times New Roman" w:hAnsi="Times New Roman" w:cs="Times New Roman"/>
          <w:sz w:val="24"/>
          <w:szCs w:val="24"/>
          <w:lang w:val="id-ID"/>
        </w:rPr>
      </w:pPr>
      <w:r>
        <w:rPr>
          <w:rFonts w:ascii="Times New Roman" w:hAnsi="Times New Roman" w:cs="Times New Roman"/>
          <w:sz w:val="24"/>
          <w:szCs w:val="24"/>
          <w:lang w:val="id-ID"/>
        </w:rPr>
        <w:t>Keterangan:</w:t>
      </w:r>
    </w:p>
    <w:p w14:paraId="5E30011C" w14:textId="508E776F" w:rsidR="005532AC" w:rsidRDefault="005532AC" w:rsidP="002F328B">
      <w:pPr>
        <w:spacing w:after="0" w:line="480" w:lineRule="auto"/>
        <w:ind w:left="1134" w:firstLine="709"/>
        <w:jc w:val="both"/>
        <w:rPr>
          <w:rFonts w:ascii="Times New Roman" w:hAnsi="Times New Roman" w:cs="Times New Roman"/>
          <w:i/>
          <w:sz w:val="24"/>
          <w:szCs w:val="24"/>
          <w:lang w:val="id-ID"/>
        </w:rPr>
      </w:pPr>
      <w:r w:rsidRPr="005532AC">
        <w:rPr>
          <w:rFonts w:ascii="Times New Roman" w:hAnsi="Times New Roman" w:cs="Times New Roman"/>
          <w:i/>
          <w:sz w:val="24"/>
          <w:szCs w:val="24"/>
          <w:lang w:val="id-ID"/>
        </w:rPr>
        <w:t>Hedging</w:t>
      </w:r>
      <w:r>
        <w:rPr>
          <w:rFonts w:ascii="Times New Roman" w:hAnsi="Times New Roman" w:cs="Times New Roman"/>
          <w:i/>
          <w:sz w:val="24"/>
          <w:szCs w:val="24"/>
          <w:lang w:val="id-ID"/>
        </w:rPr>
        <w:tab/>
      </w:r>
      <w:r>
        <w:rPr>
          <w:rFonts w:ascii="Times New Roman" w:hAnsi="Times New Roman" w:cs="Times New Roman"/>
          <w:sz w:val="24"/>
          <w:szCs w:val="24"/>
          <w:lang w:val="id-ID"/>
        </w:rPr>
        <w:t xml:space="preserve">: Keputusan </w:t>
      </w:r>
      <w:r>
        <w:rPr>
          <w:rFonts w:ascii="Times New Roman" w:hAnsi="Times New Roman" w:cs="Times New Roman"/>
          <w:i/>
          <w:sz w:val="24"/>
          <w:szCs w:val="24"/>
          <w:lang w:val="id-ID"/>
        </w:rPr>
        <w:t>Hedging</w:t>
      </w:r>
    </w:p>
    <w:p w14:paraId="0488AF26" w14:textId="57C60FFB" w:rsidR="005532AC" w:rsidRDefault="005532AC" w:rsidP="00273579">
      <w:pPr>
        <w:spacing w:after="0" w:line="480" w:lineRule="auto"/>
        <w:ind w:left="1134" w:firstLine="709"/>
        <w:jc w:val="both"/>
        <w:rPr>
          <w:rFonts w:ascii="Times New Roman" w:hAnsi="Times New Roman" w:cs="Times New Roman"/>
          <w:sz w:val="24"/>
          <w:szCs w:val="24"/>
          <w:lang w:val="id-ID"/>
        </w:rPr>
      </w:pPr>
      <w:r>
        <w:rPr>
          <w:rFonts w:ascii="Times New Roman" w:hAnsi="Times New Roman" w:cs="Times New Roman"/>
          <w:sz w:val="24"/>
          <w:szCs w:val="24"/>
          <w:lang w:val="id-ID"/>
        </w:rPr>
        <w:t>X1</w:t>
      </w:r>
      <w:r>
        <w:rPr>
          <w:rFonts w:ascii="Times New Roman" w:hAnsi="Times New Roman" w:cs="Times New Roman"/>
          <w:sz w:val="24"/>
          <w:szCs w:val="24"/>
          <w:lang w:val="id-ID"/>
        </w:rPr>
        <w:tab/>
      </w:r>
      <w:r>
        <w:rPr>
          <w:rFonts w:ascii="Times New Roman" w:hAnsi="Times New Roman" w:cs="Times New Roman"/>
          <w:sz w:val="24"/>
          <w:szCs w:val="24"/>
          <w:lang w:val="id-ID"/>
        </w:rPr>
        <w:tab/>
        <w:t>: Profitabilitas</w:t>
      </w:r>
    </w:p>
    <w:p w14:paraId="645FF962" w14:textId="36DB268B" w:rsidR="005532AC" w:rsidRDefault="005532AC" w:rsidP="00273579">
      <w:pPr>
        <w:spacing w:after="0" w:line="480" w:lineRule="auto"/>
        <w:ind w:left="1134" w:firstLine="709"/>
        <w:jc w:val="both"/>
        <w:rPr>
          <w:rFonts w:ascii="Times New Roman" w:hAnsi="Times New Roman" w:cs="Times New Roman"/>
          <w:i/>
          <w:sz w:val="24"/>
          <w:szCs w:val="24"/>
          <w:lang w:val="id-ID"/>
        </w:rPr>
      </w:pPr>
      <w:r>
        <w:rPr>
          <w:rFonts w:ascii="Times New Roman" w:hAnsi="Times New Roman" w:cs="Times New Roman"/>
          <w:sz w:val="24"/>
          <w:szCs w:val="24"/>
          <w:lang w:val="id-ID"/>
        </w:rPr>
        <w:t>X2</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Pr>
          <w:rFonts w:ascii="Times New Roman" w:hAnsi="Times New Roman" w:cs="Times New Roman"/>
          <w:i/>
          <w:sz w:val="24"/>
          <w:szCs w:val="24"/>
          <w:lang w:val="id-ID"/>
        </w:rPr>
        <w:t>Leverage</w:t>
      </w:r>
    </w:p>
    <w:p w14:paraId="106262A3" w14:textId="7CE4123E" w:rsidR="005532AC" w:rsidRDefault="005532AC" w:rsidP="002F328B">
      <w:pPr>
        <w:spacing w:after="0" w:line="480" w:lineRule="auto"/>
        <w:ind w:left="1134" w:firstLine="709"/>
        <w:jc w:val="both"/>
        <w:rPr>
          <w:rFonts w:ascii="Times New Roman" w:hAnsi="Times New Roman" w:cs="Times New Roman"/>
          <w:i/>
          <w:sz w:val="24"/>
          <w:szCs w:val="24"/>
          <w:lang w:val="id-ID"/>
        </w:rPr>
      </w:pPr>
      <w:r>
        <w:rPr>
          <w:rFonts w:ascii="Times New Roman" w:hAnsi="Times New Roman" w:cs="Times New Roman"/>
          <w:sz w:val="24"/>
          <w:szCs w:val="24"/>
          <w:lang w:val="id-ID"/>
        </w:rPr>
        <w:t>X3</w:t>
      </w:r>
      <w:r>
        <w:rPr>
          <w:rFonts w:ascii="Times New Roman" w:hAnsi="Times New Roman" w:cs="Times New Roman"/>
          <w:sz w:val="24"/>
          <w:szCs w:val="24"/>
          <w:lang w:val="id-ID"/>
        </w:rPr>
        <w:tab/>
      </w:r>
      <w:r>
        <w:rPr>
          <w:rFonts w:ascii="Times New Roman" w:hAnsi="Times New Roman" w:cs="Times New Roman"/>
          <w:sz w:val="24"/>
          <w:szCs w:val="24"/>
          <w:lang w:val="id-ID"/>
        </w:rPr>
        <w:tab/>
        <w:t>:</w:t>
      </w:r>
      <w:r w:rsidR="002F328B">
        <w:rPr>
          <w:rFonts w:ascii="Times New Roman" w:hAnsi="Times New Roman" w:cs="Times New Roman"/>
          <w:i/>
          <w:sz w:val="24"/>
          <w:szCs w:val="24"/>
          <w:lang w:val="id-ID"/>
        </w:rPr>
        <w:t xml:space="preserve"> Frim</w:t>
      </w:r>
      <w:r>
        <w:rPr>
          <w:rFonts w:ascii="Times New Roman" w:hAnsi="Times New Roman" w:cs="Times New Roman"/>
          <w:i/>
          <w:sz w:val="24"/>
          <w:szCs w:val="24"/>
          <w:lang w:val="id-ID"/>
        </w:rPr>
        <w:t xml:space="preserve"> Size</w:t>
      </w:r>
    </w:p>
    <w:p w14:paraId="50BF5DE5" w14:textId="01502920" w:rsidR="005532AC" w:rsidRDefault="005532AC" w:rsidP="002F328B">
      <w:pPr>
        <w:spacing w:after="0" w:line="480" w:lineRule="auto"/>
        <w:ind w:left="1134" w:firstLine="709"/>
        <w:jc w:val="both"/>
        <w:rPr>
          <w:rFonts w:ascii="Times New Roman" w:hAnsi="Times New Roman" w:cs="Times New Roman"/>
          <w:i/>
          <w:sz w:val="24"/>
          <w:szCs w:val="24"/>
          <w:lang w:val="id-ID"/>
        </w:rPr>
      </w:pPr>
      <w:r>
        <w:rPr>
          <w:rFonts w:ascii="Times New Roman" w:hAnsi="Times New Roman" w:cs="Times New Roman"/>
          <w:sz w:val="24"/>
          <w:szCs w:val="24"/>
          <w:lang w:val="id-ID"/>
        </w:rPr>
        <w:lastRenderedPageBreak/>
        <w:t>X4</w:t>
      </w:r>
      <w:r>
        <w:rPr>
          <w:rFonts w:ascii="Times New Roman" w:hAnsi="Times New Roman" w:cs="Times New Roman"/>
          <w:sz w:val="24"/>
          <w:szCs w:val="24"/>
          <w:lang w:val="id-ID"/>
        </w:rPr>
        <w:tab/>
      </w:r>
      <w:r>
        <w:rPr>
          <w:rFonts w:ascii="Times New Roman" w:hAnsi="Times New Roman" w:cs="Times New Roman"/>
          <w:sz w:val="24"/>
          <w:szCs w:val="24"/>
          <w:lang w:val="id-ID"/>
        </w:rPr>
        <w:tab/>
        <w:t>:</w:t>
      </w:r>
      <w:r>
        <w:rPr>
          <w:rFonts w:ascii="Times New Roman" w:hAnsi="Times New Roman" w:cs="Times New Roman"/>
          <w:i/>
          <w:sz w:val="24"/>
          <w:szCs w:val="24"/>
          <w:lang w:val="id-ID"/>
        </w:rPr>
        <w:t xml:space="preserve"> Growth opportunity</w:t>
      </w:r>
    </w:p>
    <w:p w14:paraId="28BCEAD3" w14:textId="7289576C" w:rsidR="005532AC" w:rsidRDefault="005532AC" w:rsidP="002F328B">
      <w:pPr>
        <w:spacing w:after="0" w:line="480" w:lineRule="auto"/>
        <w:ind w:left="1134" w:firstLine="709"/>
        <w:jc w:val="both"/>
        <w:rPr>
          <w:rFonts w:ascii="Times New Roman" w:hAnsi="Times New Roman" w:cs="Times New Roman"/>
          <w:i/>
          <w:sz w:val="24"/>
          <w:szCs w:val="24"/>
          <w:lang w:val="id-ID"/>
        </w:rPr>
      </w:pPr>
      <w:r>
        <w:rPr>
          <w:rFonts w:ascii="Times New Roman" w:hAnsi="Times New Roman" w:cs="Times New Roman"/>
          <w:sz w:val="24"/>
          <w:szCs w:val="24"/>
          <w:lang w:val="id-ID"/>
        </w:rPr>
        <w:t>Interpretasi dari model regresi yang terbentuk dapat di jelaskan sebagai berikut:</w:t>
      </w:r>
    </w:p>
    <w:p w14:paraId="605BFBBA" w14:textId="04EB1949" w:rsidR="005532AC" w:rsidRPr="00547C03" w:rsidRDefault="005532AC" w:rsidP="002F328B">
      <w:pPr>
        <w:spacing w:after="0" w:line="480" w:lineRule="auto"/>
        <w:ind w:left="1701" w:hanging="567"/>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β</w:t>
      </w:r>
      <w:r>
        <w:rPr>
          <w:rFonts w:ascii="Times New Roman" w:eastAsiaTheme="minorEastAsia" w:hAnsi="Times New Roman" w:cs="Times New Roman"/>
          <w:sz w:val="24"/>
          <w:szCs w:val="24"/>
          <w:vertAlign w:val="subscript"/>
          <w:lang w:val="id-ID"/>
        </w:rPr>
        <w:t xml:space="preserve">0 </w:t>
      </w:r>
      <w:r>
        <w:rPr>
          <w:rFonts w:ascii="Times New Roman" w:eastAsiaTheme="minorEastAsia" w:hAnsi="Times New Roman" w:cs="Times New Roman"/>
          <w:sz w:val="24"/>
          <w:szCs w:val="24"/>
          <w:lang w:val="id-ID"/>
        </w:rPr>
        <w:t xml:space="preserve">= </w:t>
      </w:r>
      <w:r w:rsidR="00547C03">
        <w:rPr>
          <w:rFonts w:ascii="Times New Roman" w:eastAsiaTheme="minorEastAsia" w:hAnsi="Times New Roman" w:cs="Times New Roman"/>
          <w:sz w:val="24"/>
          <w:szCs w:val="24"/>
          <w:lang w:val="id-ID"/>
        </w:rPr>
        <w:t xml:space="preserve">Nilai -42,065 bertanda negatif artinya apabilai seluruh variabel bebas (profitabilitas, </w:t>
      </w:r>
      <w:r w:rsidR="00547C03">
        <w:rPr>
          <w:rFonts w:ascii="Times New Roman" w:eastAsiaTheme="minorEastAsia" w:hAnsi="Times New Roman" w:cs="Times New Roman"/>
          <w:i/>
          <w:sz w:val="24"/>
          <w:szCs w:val="24"/>
          <w:lang w:val="id-ID"/>
        </w:rPr>
        <w:t>leverage, firm size</w:t>
      </w:r>
      <w:r w:rsidR="00547C03">
        <w:rPr>
          <w:rFonts w:ascii="Times New Roman" w:eastAsiaTheme="minorEastAsia" w:hAnsi="Times New Roman" w:cs="Times New Roman"/>
          <w:sz w:val="24"/>
          <w:szCs w:val="24"/>
          <w:lang w:val="id-ID"/>
        </w:rPr>
        <w:t xml:space="preserve"> dan</w:t>
      </w:r>
      <w:r w:rsidR="00547C03">
        <w:rPr>
          <w:rFonts w:ascii="Times New Roman" w:eastAsiaTheme="minorEastAsia" w:hAnsi="Times New Roman" w:cs="Times New Roman"/>
          <w:i/>
          <w:sz w:val="24"/>
          <w:szCs w:val="24"/>
          <w:lang w:val="id-ID"/>
        </w:rPr>
        <w:t xml:space="preserve"> growth opportuniy)</w:t>
      </w:r>
      <w:r w:rsidR="00547C03">
        <w:rPr>
          <w:rFonts w:ascii="Times New Roman" w:eastAsiaTheme="minorEastAsia" w:hAnsi="Times New Roman" w:cs="Times New Roman"/>
          <w:sz w:val="24"/>
          <w:szCs w:val="24"/>
          <w:lang w:val="id-ID"/>
        </w:rPr>
        <w:t xml:space="preserve"> nilainya konstan (0) maka keputusan </w:t>
      </w:r>
      <w:r w:rsidR="00547C03">
        <w:rPr>
          <w:rFonts w:ascii="Times New Roman" w:eastAsiaTheme="minorEastAsia" w:hAnsi="Times New Roman" w:cs="Times New Roman"/>
          <w:i/>
          <w:sz w:val="24"/>
          <w:szCs w:val="24"/>
          <w:lang w:val="id-ID"/>
        </w:rPr>
        <w:t>hedging</w:t>
      </w:r>
      <w:r w:rsidR="00547C03">
        <w:rPr>
          <w:rFonts w:ascii="Times New Roman" w:eastAsiaTheme="minorEastAsia" w:hAnsi="Times New Roman" w:cs="Times New Roman"/>
          <w:sz w:val="24"/>
          <w:szCs w:val="24"/>
          <w:lang w:val="id-ID"/>
        </w:rPr>
        <w:t xml:space="preserve"> mengalami penurunan sebesar 42,065.</w:t>
      </w:r>
    </w:p>
    <w:p w14:paraId="695A7221" w14:textId="5B69CBA2" w:rsidR="00547C03" w:rsidRPr="00547C03" w:rsidRDefault="005532AC" w:rsidP="002F328B">
      <w:pPr>
        <w:spacing w:after="0" w:line="480" w:lineRule="auto"/>
        <w:ind w:left="1701" w:hanging="567"/>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β</w:t>
      </w:r>
      <w:r>
        <w:rPr>
          <w:rFonts w:ascii="Times New Roman" w:eastAsiaTheme="minorEastAsia" w:hAnsi="Times New Roman" w:cs="Times New Roman"/>
          <w:sz w:val="24"/>
          <w:szCs w:val="24"/>
          <w:vertAlign w:val="subscript"/>
          <w:lang w:val="id-ID"/>
        </w:rPr>
        <w:t xml:space="preserve">1 </w:t>
      </w:r>
      <w:r>
        <w:rPr>
          <w:rFonts w:ascii="Times New Roman" w:eastAsiaTheme="minorEastAsia" w:hAnsi="Times New Roman" w:cs="Times New Roman"/>
          <w:sz w:val="24"/>
          <w:szCs w:val="24"/>
          <w:lang w:val="id-ID"/>
        </w:rPr>
        <w:t xml:space="preserve">= </w:t>
      </w:r>
      <w:r w:rsidR="00224200">
        <w:rPr>
          <w:rFonts w:ascii="Times New Roman" w:eastAsiaTheme="minorEastAsia" w:hAnsi="Times New Roman" w:cs="Times New Roman"/>
          <w:sz w:val="24"/>
          <w:szCs w:val="24"/>
          <w:lang w:val="id-ID"/>
        </w:rPr>
        <w:t>Nilai 2,163</w:t>
      </w:r>
      <w:r w:rsidR="00547C03">
        <w:rPr>
          <w:rFonts w:ascii="Times New Roman" w:eastAsiaTheme="minorEastAsia" w:hAnsi="Times New Roman" w:cs="Times New Roman"/>
          <w:sz w:val="24"/>
          <w:szCs w:val="24"/>
          <w:lang w:val="id-ID"/>
        </w:rPr>
        <w:t xml:space="preserve"> bertanda positif artinya apabila profitabilitas meningkat maka variabel keputusan </w:t>
      </w:r>
      <w:r w:rsidR="00547C03">
        <w:rPr>
          <w:rFonts w:ascii="Times New Roman" w:eastAsiaTheme="minorEastAsia" w:hAnsi="Times New Roman" w:cs="Times New Roman"/>
          <w:i/>
          <w:sz w:val="24"/>
          <w:szCs w:val="24"/>
          <w:lang w:val="id-ID"/>
        </w:rPr>
        <w:t>hedging</w:t>
      </w:r>
      <w:r w:rsidR="00224200">
        <w:rPr>
          <w:rFonts w:ascii="Times New Roman" w:eastAsiaTheme="minorEastAsia" w:hAnsi="Times New Roman" w:cs="Times New Roman"/>
          <w:sz w:val="24"/>
          <w:szCs w:val="24"/>
          <w:lang w:val="id-ID"/>
        </w:rPr>
        <w:t xml:space="preserve"> ikut meningkat sebesar 2,163</w:t>
      </w:r>
      <w:r w:rsidR="00547C03">
        <w:rPr>
          <w:rFonts w:ascii="Times New Roman" w:eastAsiaTheme="minorEastAsia" w:hAnsi="Times New Roman" w:cs="Times New Roman"/>
          <w:sz w:val="24"/>
          <w:szCs w:val="24"/>
          <w:lang w:val="id-ID"/>
        </w:rPr>
        <w:t>.</w:t>
      </w:r>
    </w:p>
    <w:p w14:paraId="3F87ADFD" w14:textId="44C42553" w:rsidR="00547C03" w:rsidRPr="00547C03" w:rsidRDefault="005532AC" w:rsidP="002F328B">
      <w:pPr>
        <w:spacing w:after="0" w:line="480" w:lineRule="auto"/>
        <w:ind w:left="1701" w:hanging="567"/>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β</w:t>
      </w:r>
      <w:r>
        <w:rPr>
          <w:rFonts w:ascii="Times New Roman" w:eastAsiaTheme="minorEastAsia" w:hAnsi="Times New Roman" w:cs="Times New Roman"/>
          <w:sz w:val="24"/>
          <w:szCs w:val="24"/>
          <w:vertAlign w:val="subscript"/>
          <w:lang w:val="id-ID"/>
        </w:rPr>
        <w:t>2</w:t>
      </w:r>
      <w:r>
        <w:rPr>
          <w:rFonts w:ascii="Times New Roman" w:eastAsiaTheme="minorEastAsia" w:hAnsi="Times New Roman" w:cs="Times New Roman"/>
          <w:sz w:val="24"/>
          <w:szCs w:val="24"/>
          <w:lang w:val="id-ID"/>
        </w:rPr>
        <w:t xml:space="preserve"> = </w:t>
      </w:r>
      <w:r w:rsidR="00547C03">
        <w:rPr>
          <w:rFonts w:ascii="Times New Roman" w:eastAsiaTheme="minorEastAsia" w:hAnsi="Times New Roman" w:cs="Times New Roman"/>
          <w:sz w:val="24"/>
          <w:szCs w:val="24"/>
          <w:lang w:val="id-ID"/>
        </w:rPr>
        <w:t xml:space="preserve">Nilai -0,567 bertanda negatif artinya apabila </w:t>
      </w:r>
      <w:r>
        <w:rPr>
          <w:rFonts w:ascii="Times New Roman" w:eastAsiaTheme="minorEastAsia" w:hAnsi="Times New Roman" w:cs="Times New Roman"/>
          <w:i/>
          <w:sz w:val="24"/>
          <w:szCs w:val="24"/>
          <w:lang w:val="id-ID"/>
        </w:rPr>
        <w:t>Leverage</w:t>
      </w:r>
      <w:r w:rsidR="00547C03">
        <w:rPr>
          <w:rFonts w:ascii="Times New Roman" w:eastAsiaTheme="minorEastAsia" w:hAnsi="Times New Roman" w:cs="Times New Roman"/>
          <w:i/>
          <w:sz w:val="24"/>
          <w:szCs w:val="24"/>
          <w:lang w:val="id-ID"/>
        </w:rPr>
        <w:t xml:space="preserve"> </w:t>
      </w:r>
      <w:r w:rsidR="00547C03">
        <w:rPr>
          <w:rFonts w:ascii="Times New Roman" w:eastAsiaTheme="minorEastAsia" w:hAnsi="Times New Roman" w:cs="Times New Roman"/>
          <w:sz w:val="24"/>
          <w:szCs w:val="24"/>
          <w:lang w:val="id-ID"/>
        </w:rPr>
        <w:t>me</w:t>
      </w:r>
      <w:r w:rsidR="002F328B">
        <w:rPr>
          <w:rFonts w:ascii="Times New Roman" w:eastAsiaTheme="minorEastAsia" w:hAnsi="Times New Roman" w:cs="Times New Roman"/>
          <w:sz w:val="24"/>
          <w:szCs w:val="24"/>
          <w:lang w:val="id-ID"/>
        </w:rPr>
        <w:t xml:space="preserve">ningkat </w:t>
      </w:r>
      <w:r w:rsidR="00547C03">
        <w:rPr>
          <w:rFonts w:ascii="Times New Roman" w:eastAsiaTheme="minorEastAsia" w:hAnsi="Times New Roman" w:cs="Times New Roman"/>
          <w:sz w:val="24"/>
          <w:szCs w:val="24"/>
          <w:lang w:val="id-ID"/>
        </w:rPr>
        <w:t xml:space="preserve">maka variabel keputusan </w:t>
      </w:r>
      <w:r w:rsidR="00547C03">
        <w:rPr>
          <w:rFonts w:ascii="Times New Roman" w:eastAsiaTheme="minorEastAsia" w:hAnsi="Times New Roman" w:cs="Times New Roman"/>
          <w:i/>
          <w:sz w:val="24"/>
          <w:szCs w:val="24"/>
          <w:lang w:val="id-ID"/>
        </w:rPr>
        <w:t xml:space="preserve">hedging </w:t>
      </w:r>
      <w:r w:rsidR="00547C03">
        <w:rPr>
          <w:rFonts w:ascii="Times New Roman" w:eastAsiaTheme="minorEastAsia" w:hAnsi="Times New Roman" w:cs="Times New Roman"/>
          <w:sz w:val="24"/>
          <w:szCs w:val="24"/>
          <w:lang w:val="id-ID"/>
        </w:rPr>
        <w:t>menurun sebesar 0,567.</w:t>
      </w:r>
    </w:p>
    <w:p w14:paraId="793D6BA4" w14:textId="2BF87D49" w:rsidR="005532AC" w:rsidRPr="00547C03" w:rsidRDefault="005532AC" w:rsidP="002F328B">
      <w:pPr>
        <w:spacing w:after="0" w:line="480" w:lineRule="auto"/>
        <w:ind w:left="1701" w:hanging="567"/>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β</w:t>
      </w:r>
      <w:r>
        <w:rPr>
          <w:rFonts w:ascii="Times New Roman" w:eastAsiaTheme="minorEastAsia" w:hAnsi="Times New Roman" w:cs="Times New Roman"/>
          <w:sz w:val="24"/>
          <w:szCs w:val="24"/>
          <w:vertAlign w:val="subscript"/>
          <w:lang w:val="id-ID"/>
        </w:rPr>
        <w:t>3</w:t>
      </w:r>
      <w:r>
        <w:rPr>
          <w:rFonts w:ascii="Times New Roman" w:eastAsiaTheme="minorEastAsia" w:hAnsi="Times New Roman" w:cs="Times New Roman"/>
          <w:sz w:val="24"/>
          <w:szCs w:val="24"/>
          <w:lang w:val="id-ID"/>
        </w:rPr>
        <w:t xml:space="preserve"> = </w:t>
      </w:r>
      <w:r w:rsidR="00547C03">
        <w:rPr>
          <w:rFonts w:ascii="Times New Roman" w:eastAsiaTheme="minorEastAsia" w:hAnsi="Times New Roman" w:cs="Times New Roman"/>
          <w:sz w:val="24"/>
          <w:szCs w:val="24"/>
          <w:lang w:val="id-ID"/>
        </w:rPr>
        <w:t xml:space="preserve">Nilai 2,047 bertanda positif artinya apabila </w:t>
      </w:r>
      <w:r>
        <w:rPr>
          <w:rFonts w:ascii="Times New Roman" w:eastAsiaTheme="minorEastAsia" w:hAnsi="Times New Roman" w:cs="Times New Roman"/>
          <w:i/>
          <w:sz w:val="24"/>
          <w:szCs w:val="24"/>
          <w:lang w:val="id-ID"/>
        </w:rPr>
        <w:t>Firm Size</w:t>
      </w:r>
      <w:r w:rsidR="00547C03">
        <w:rPr>
          <w:rFonts w:ascii="Times New Roman" w:eastAsiaTheme="minorEastAsia" w:hAnsi="Times New Roman" w:cs="Times New Roman"/>
          <w:sz w:val="24"/>
          <w:szCs w:val="24"/>
          <w:lang w:val="id-ID"/>
        </w:rPr>
        <w:t xml:space="preserve"> meningkat maka variabel keputusan </w:t>
      </w:r>
      <w:r w:rsidR="00547C03">
        <w:rPr>
          <w:rFonts w:ascii="Times New Roman" w:eastAsiaTheme="minorEastAsia" w:hAnsi="Times New Roman" w:cs="Times New Roman"/>
          <w:i/>
          <w:sz w:val="24"/>
          <w:szCs w:val="24"/>
          <w:lang w:val="id-ID"/>
        </w:rPr>
        <w:t>hedging</w:t>
      </w:r>
      <w:r w:rsidR="00547C03">
        <w:rPr>
          <w:rFonts w:ascii="Times New Roman" w:eastAsiaTheme="minorEastAsia" w:hAnsi="Times New Roman" w:cs="Times New Roman"/>
          <w:sz w:val="24"/>
          <w:szCs w:val="24"/>
          <w:lang w:val="id-ID"/>
        </w:rPr>
        <w:t xml:space="preserve"> ikut meningkat sebesar 2,047.</w:t>
      </w:r>
    </w:p>
    <w:p w14:paraId="44575915" w14:textId="1F9E6B3A" w:rsidR="005532AC" w:rsidRDefault="005532AC" w:rsidP="002F328B">
      <w:pPr>
        <w:spacing w:after="0" w:line="480" w:lineRule="auto"/>
        <w:ind w:left="1701" w:hanging="567"/>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β</w:t>
      </w:r>
      <w:r>
        <w:rPr>
          <w:rFonts w:ascii="Times New Roman" w:eastAsiaTheme="minorEastAsia" w:hAnsi="Times New Roman" w:cs="Times New Roman"/>
          <w:sz w:val="24"/>
          <w:szCs w:val="24"/>
          <w:vertAlign w:val="subscript"/>
          <w:lang w:val="id-ID"/>
        </w:rPr>
        <w:t xml:space="preserve">4 </w:t>
      </w:r>
      <w:r>
        <w:rPr>
          <w:rFonts w:ascii="Times New Roman" w:eastAsiaTheme="minorEastAsia" w:hAnsi="Times New Roman" w:cs="Times New Roman"/>
          <w:sz w:val="24"/>
          <w:szCs w:val="24"/>
          <w:lang w:val="id-ID"/>
        </w:rPr>
        <w:t xml:space="preserve">= </w:t>
      </w:r>
      <w:r w:rsidR="00547C03">
        <w:rPr>
          <w:rFonts w:ascii="Times New Roman" w:eastAsiaTheme="minorEastAsia" w:hAnsi="Times New Roman" w:cs="Times New Roman"/>
          <w:sz w:val="24"/>
          <w:szCs w:val="24"/>
          <w:lang w:val="id-ID"/>
        </w:rPr>
        <w:t xml:space="preserve">Nilai 0,149 bertanda positif artinya apabila </w:t>
      </w:r>
      <w:r>
        <w:rPr>
          <w:rFonts w:ascii="Times New Roman" w:eastAsiaTheme="minorEastAsia" w:hAnsi="Times New Roman" w:cs="Times New Roman"/>
          <w:i/>
          <w:sz w:val="24"/>
          <w:szCs w:val="24"/>
          <w:lang w:val="id-ID"/>
        </w:rPr>
        <w:t>Growth Opportunity</w:t>
      </w:r>
      <w:r w:rsidR="00547C03">
        <w:rPr>
          <w:rFonts w:ascii="Times New Roman" w:eastAsiaTheme="minorEastAsia" w:hAnsi="Times New Roman" w:cs="Times New Roman"/>
          <w:i/>
          <w:sz w:val="24"/>
          <w:szCs w:val="24"/>
          <w:lang w:val="id-ID"/>
        </w:rPr>
        <w:t xml:space="preserve"> </w:t>
      </w:r>
      <w:r w:rsidR="00547C03">
        <w:rPr>
          <w:rFonts w:ascii="Times New Roman" w:eastAsiaTheme="minorEastAsia" w:hAnsi="Times New Roman" w:cs="Times New Roman"/>
          <w:sz w:val="24"/>
          <w:szCs w:val="24"/>
          <w:lang w:val="id-ID"/>
        </w:rPr>
        <w:t xml:space="preserve">meningkat maka variabel keputusan </w:t>
      </w:r>
      <w:r w:rsidR="00547C03">
        <w:rPr>
          <w:rFonts w:ascii="Times New Roman" w:eastAsiaTheme="minorEastAsia" w:hAnsi="Times New Roman" w:cs="Times New Roman"/>
          <w:i/>
          <w:sz w:val="24"/>
          <w:szCs w:val="24"/>
          <w:lang w:val="id-ID"/>
        </w:rPr>
        <w:t>hedging</w:t>
      </w:r>
      <w:r w:rsidR="00547C03">
        <w:rPr>
          <w:rFonts w:ascii="Times New Roman" w:eastAsiaTheme="minorEastAsia" w:hAnsi="Times New Roman" w:cs="Times New Roman"/>
          <w:sz w:val="24"/>
          <w:szCs w:val="24"/>
          <w:lang w:val="id-ID"/>
        </w:rPr>
        <w:t xml:space="preserve"> ikut meningkat sebesar 0,149.</w:t>
      </w:r>
    </w:p>
    <w:p w14:paraId="7D5B494E" w14:textId="5E862643" w:rsidR="00547C03" w:rsidRPr="007E6DF5" w:rsidRDefault="00547C03" w:rsidP="008E6B58">
      <w:pPr>
        <w:pStyle w:val="ListParagraph"/>
        <w:numPr>
          <w:ilvl w:val="0"/>
          <w:numId w:val="54"/>
        </w:numPr>
        <w:spacing w:after="0" w:line="480" w:lineRule="auto"/>
        <w:jc w:val="both"/>
        <w:rPr>
          <w:rFonts w:ascii="Times New Roman" w:eastAsiaTheme="minorEastAsia" w:hAnsi="Times New Roman" w:cs="Times New Roman"/>
          <w:sz w:val="24"/>
          <w:szCs w:val="24"/>
          <w:lang w:val="id-ID"/>
        </w:rPr>
      </w:pPr>
      <w:r w:rsidRPr="007E6DF5">
        <w:rPr>
          <w:rFonts w:ascii="Times New Roman" w:eastAsiaTheme="minorEastAsia" w:hAnsi="Times New Roman" w:cs="Times New Roman"/>
          <w:sz w:val="24"/>
          <w:szCs w:val="24"/>
          <w:lang w:val="id-ID"/>
        </w:rPr>
        <w:t>Hasil Uji Hipotesis</w:t>
      </w:r>
    </w:p>
    <w:p w14:paraId="5B76C309" w14:textId="1C865967" w:rsidR="00547C03" w:rsidRDefault="002409C7" w:rsidP="008E6B58">
      <w:pPr>
        <w:pStyle w:val="ListParagraph"/>
        <w:numPr>
          <w:ilvl w:val="0"/>
          <w:numId w:val="58"/>
        </w:numPr>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Uji Parsial (uji t)</w:t>
      </w:r>
    </w:p>
    <w:p w14:paraId="2ADB218A" w14:textId="2865F704" w:rsidR="002409C7" w:rsidRDefault="002409C7" w:rsidP="00D766CA">
      <w:pPr>
        <w:pStyle w:val="ListParagraph"/>
        <w:spacing w:after="0" w:line="480" w:lineRule="auto"/>
        <w:ind w:left="1440" w:firstLine="687"/>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Hasil uji hipotesis ini dapat dilihat dalam tabel 14 Hasil uji signifikasi pada nilai signifikasi. Analisis dilakukan dengan memba</w:t>
      </w:r>
      <w:r w:rsidR="002F328B">
        <w:rPr>
          <w:rFonts w:ascii="Times New Roman" w:eastAsiaTheme="minorEastAsia" w:hAnsi="Times New Roman" w:cs="Times New Roman"/>
          <w:sz w:val="24"/>
          <w:szCs w:val="24"/>
          <w:lang w:val="id-ID"/>
        </w:rPr>
        <w:t>ndingkan nilai signifikasi</w:t>
      </w:r>
      <w:r w:rsidR="00461D82">
        <w:rPr>
          <w:rFonts w:ascii="Times New Roman" w:eastAsiaTheme="minorEastAsia" w:hAnsi="Times New Roman" w:cs="Times New Roman"/>
          <w:sz w:val="24"/>
          <w:szCs w:val="24"/>
          <w:lang w:val="id-ID"/>
        </w:rPr>
        <w:t xml:space="preserve"> sebesar 0,05. Hasil uji hipotesis dapat dijelaskan sebagai berikut:</w:t>
      </w:r>
    </w:p>
    <w:p w14:paraId="50BC03CC" w14:textId="7C2F969D" w:rsidR="00461D82" w:rsidRPr="009F4D95" w:rsidRDefault="00461D82" w:rsidP="008E6B58">
      <w:pPr>
        <w:pStyle w:val="ListParagraph"/>
        <w:numPr>
          <w:ilvl w:val="0"/>
          <w:numId w:val="59"/>
        </w:numPr>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lastRenderedPageBreak/>
        <w:t>Variabel independen profitabilitas menunjukka</w:t>
      </w:r>
      <w:r w:rsidR="00224200">
        <w:rPr>
          <w:rFonts w:ascii="Times New Roman" w:eastAsiaTheme="minorEastAsia" w:hAnsi="Times New Roman" w:cs="Times New Roman"/>
          <w:sz w:val="24"/>
          <w:szCs w:val="24"/>
          <w:lang w:val="id-ID"/>
        </w:rPr>
        <w:t>n nilai signifikasi sebesar 0,021</w:t>
      </w:r>
      <w:r>
        <w:rPr>
          <w:rFonts w:ascii="Times New Roman" w:eastAsiaTheme="minorEastAsia" w:hAnsi="Times New Roman" w:cs="Times New Roman"/>
          <w:sz w:val="24"/>
          <w:szCs w:val="24"/>
          <w:lang w:val="id-ID"/>
        </w:rPr>
        <w:t>. Nilai signifikasi tesebut lebih</w:t>
      </w:r>
      <w:r w:rsidR="00224200">
        <w:rPr>
          <w:rFonts w:ascii="Times New Roman" w:eastAsiaTheme="minorEastAsia" w:hAnsi="Times New Roman" w:cs="Times New Roman"/>
          <w:sz w:val="24"/>
          <w:szCs w:val="24"/>
          <w:lang w:val="id-ID"/>
        </w:rPr>
        <w:t xml:space="preserve"> besar daripada 0,05 atau 0,021 &lt;</w:t>
      </w:r>
      <w:r>
        <w:rPr>
          <w:rFonts w:ascii="Times New Roman" w:eastAsiaTheme="minorEastAsia" w:hAnsi="Times New Roman" w:cs="Times New Roman"/>
          <w:sz w:val="24"/>
          <w:szCs w:val="24"/>
          <w:lang w:val="id-ID"/>
        </w:rPr>
        <w:t xml:space="preserve"> 0,05. Sehingga H</w:t>
      </w:r>
      <w:r>
        <w:rPr>
          <w:rFonts w:ascii="Times New Roman" w:eastAsiaTheme="minorEastAsia" w:hAnsi="Times New Roman" w:cs="Times New Roman"/>
          <w:sz w:val="24"/>
          <w:szCs w:val="24"/>
          <w:vertAlign w:val="subscript"/>
          <w:lang w:val="id-ID"/>
        </w:rPr>
        <w:t>0</w:t>
      </w:r>
      <w:r>
        <w:rPr>
          <w:rFonts w:ascii="Times New Roman" w:eastAsiaTheme="minorEastAsia" w:hAnsi="Times New Roman" w:cs="Times New Roman"/>
          <w:sz w:val="24"/>
          <w:szCs w:val="24"/>
          <w:lang w:val="id-ID"/>
        </w:rPr>
        <w:t xml:space="preserve"> yang menyatakan tidak ada pengaruh dit</w:t>
      </w:r>
      <w:r w:rsidR="00224200">
        <w:rPr>
          <w:rFonts w:ascii="Times New Roman" w:eastAsiaTheme="minorEastAsia" w:hAnsi="Times New Roman" w:cs="Times New Roman"/>
          <w:sz w:val="24"/>
          <w:szCs w:val="24"/>
          <w:lang w:val="id-ID"/>
        </w:rPr>
        <w:t>olak</w:t>
      </w:r>
      <w:r w:rsidR="009F4D95">
        <w:rPr>
          <w:rFonts w:ascii="Times New Roman" w:eastAsiaTheme="minorEastAsia" w:hAnsi="Times New Roman" w:cs="Times New Roman"/>
          <w:sz w:val="24"/>
          <w:szCs w:val="24"/>
          <w:lang w:val="id-ID"/>
        </w:rPr>
        <w:t>. Sedangkan H</w:t>
      </w:r>
      <w:r w:rsidR="009F4D95">
        <w:rPr>
          <w:rFonts w:ascii="Times New Roman" w:eastAsiaTheme="minorEastAsia" w:hAnsi="Times New Roman" w:cs="Times New Roman"/>
          <w:sz w:val="24"/>
          <w:szCs w:val="24"/>
          <w:vertAlign w:val="subscript"/>
          <w:lang w:val="id-ID"/>
        </w:rPr>
        <w:t>1</w:t>
      </w:r>
      <w:r w:rsidR="009F4D95">
        <w:rPr>
          <w:rFonts w:ascii="Times New Roman" w:eastAsiaTheme="minorEastAsia" w:hAnsi="Times New Roman" w:cs="Times New Roman"/>
          <w:sz w:val="24"/>
          <w:szCs w:val="24"/>
          <w:lang w:val="id-ID"/>
        </w:rPr>
        <w:t xml:space="preserve"> y</w:t>
      </w:r>
      <w:r w:rsidR="00224200">
        <w:rPr>
          <w:rFonts w:ascii="Times New Roman" w:eastAsiaTheme="minorEastAsia" w:hAnsi="Times New Roman" w:cs="Times New Roman"/>
          <w:sz w:val="24"/>
          <w:szCs w:val="24"/>
          <w:lang w:val="id-ID"/>
        </w:rPr>
        <w:t>ang menyatakan ada pengaruh diterima</w:t>
      </w:r>
      <w:r w:rsidR="009F4D95">
        <w:rPr>
          <w:rFonts w:ascii="Times New Roman" w:eastAsiaTheme="minorEastAsia" w:hAnsi="Times New Roman" w:cs="Times New Roman"/>
          <w:sz w:val="24"/>
          <w:szCs w:val="24"/>
          <w:lang w:val="id-ID"/>
        </w:rPr>
        <w:t xml:space="preserve">. Hal tersebut menunjukkan adanya pengaruh variabel independen profitabilitas terhadap variabel dependen keputusan </w:t>
      </w:r>
      <w:r w:rsidR="009F4D95">
        <w:rPr>
          <w:rFonts w:ascii="Times New Roman" w:eastAsiaTheme="minorEastAsia" w:hAnsi="Times New Roman" w:cs="Times New Roman"/>
          <w:i/>
          <w:sz w:val="24"/>
          <w:szCs w:val="24"/>
          <w:lang w:val="id-ID"/>
        </w:rPr>
        <w:t>hedging</w:t>
      </w:r>
    </w:p>
    <w:p w14:paraId="117247A2" w14:textId="72AA6C26" w:rsidR="009F4D95" w:rsidRPr="009F4D95" w:rsidRDefault="009F4D95" w:rsidP="008E6B58">
      <w:pPr>
        <w:pStyle w:val="ListParagraph"/>
        <w:numPr>
          <w:ilvl w:val="0"/>
          <w:numId w:val="59"/>
        </w:numPr>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Variabel independen </w:t>
      </w:r>
      <w:r w:rsidRPr="009F4D95">
        <w:rPr>
          <w:rFonts w:ascii="Times New Roman" w:eastAsiaTheme="minorEastAsia" w:hAnsi="Times New Roman" w:cs="Times New Roman"/>
          <w:i/>
          <w:sz w:val="24"/>
          <w:szCs w:val="24"/>
          <w:lang w:val="id-ID"/>
        </w:rPr>
        <w:t>Leverage</w:t>
      </w:r>
      <w:r>
        <w:rPr>
          <w:rFonts w:ascii="Times New Roman" w:eastAsiaTheme="minorEastAsia" w:hAnsi="Times New Roman" w:cs="Times New Roman"/>
          <w:sz w:val="24"/>
          <w:szCs w:val="24"/>
          <w:lang w:val="id-ID"/>
        </w:rPr>
        <w:t xml:space="preserve"> menunjukkan nilai signifikasi sebesar 0,047. Nilai signifikasi tersebut lebih kecil daripada 0,05 atau 0,047 &lt; 0,05. Sehingga H</w:t>
      </w:r>
      <w:r>
        <w:rPr>
          <w:rFonts w:ascii="Times New Roman" w:eastAsiaTheme="minorEastAsia" w:hAnsi="Times New Roman" w:cs="Times New Roman"/>
          <w:sz w:val="24"/>
          <w:szCs w:val="24"/>
          <w:vertAlign w:val="subscript"/>
          <w:lang w:val="id-ID"/>
        </w:rPr>
        <w:t xml:space="preserve">0 </w:t>
      </w:r>
      <w:r>
        <w:rPr>
          <w:rFonts w:ascii="Times New Roman" w:eastAsiaTheme="minorEastAsia" w:hAnsi="Times New Roman" w:cs="Times New Roman"/>
          <w:sz w:val="24"/>
          <w:szCs w:val="24"/>
          <w:lang w:val="id-ID"/>
        </w:rPr>
        <w:t>yang menyatakan tidak ada pengaruh ditolak. Sedangkan H</w:t>
      </w:r>
      <w:r>
        <w:rPr>
          <w:rFonts w:ascii="Times New Roman" w:eastAsiaTheme="minorEastAsia" w:hAnsi="Times New Roman" w:cs="Times New Roman"/>
          <w:sz w:val="24"/>
          <w:szCs w:val="24"/>
          <w:vertAlign w:val="subscript"/>
          <w:lang w:val="id-ID"/>
        </w:rPr>
        <w:t xml:space="preserve">1 </w:t>
      </w:r>
      <w:r>
        <w:rPr>
          <w:rFonts w:ascii="Times New Roman" w:eastAsiaTheme="minorEastAsia" w:hAnsi="Times New Roman" w:cs="Times New Roman"/>
          <w:sz w:val="24"/>
          <w:szCs w:val="24"/>
          <w:lang w:val="id-ID"/>
        </w:rPr>
        <w:t xml:space="preserve">yang menyatakan ada pengaruh diterima. Hal tersebut menunjukkan bahwa terdapat pengaruh antara variabel independen </w:t>
      </w:r>
      <w:r w:rsidRPr="009F4D95">
        <w:rPr>
          <w:rFonts w:ascii="Times New Roman" w:eastAsiaTheme="minorEastAsia" w:hAnsi="Times New Roman" w:cs="Times New Roman"/>
          <w:i/>
          <w:sz w:val="24"/>
          <w:szCs w:val="24"/>
          <w:lang w:val="id-ID"/>
        </w:rPr>
        <w:t>leverage</w:t>
      </w:r>
      <w:r>
        <w:rPr>
          <w:rFonts w:ascii="Times New Roman" w:eastAsiaTheme="minorEastAsia" w:hAnsi="Times New Roman" w:cs="Times New Roman"/>
          <w:sz w:val="24"/>
          <w:szCs w:val="24"/>
          <w:lang w:val="id-ID"/>
        </w:rPr>
        <w:t xml:space="preserve"> terhadap variabel dependen yaitu keputusan </w:t>
      </w:r>
      <w:r>
        <w:rPr>
          <w:rFonts w:ascii="Times New Roman" w:eastAsiaTheme="minorEastAsia" w:hAnsi="Times New Roman" w:cs="Times New Roman"/>
          <w:i/>
          <w:sz w:val="24"/>
          <w:szCs w:val="24"/>
          <w:lang w:val="id-ID"/>
        </w:rPr>
        <w:t>hedging.</w:t>
      </w:r>
    </w:p>
    <w:p w14:paraId="54FFF271" w14:textId="3FEADDDE" w:rsidR="009F4D95" w:rsidRPr="009F4D95" w:rsidRDefault="009F4D95" w:rsidP="008E6B58">
      <w:pPr>
        <w:pStyle w:val="ListParagraph"/>
        <w:numPr>
          <w:ilvl w:val="0"/>
          <w:numId w:val="59"/>
        </w:numPr>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Variabel independen </w:t>
      </w:r>
      <w:r>
        <w:rPr>
          <w:rFonts w:ascii="Times New Roman" w:eastAsiaTheme="minorEastAsia" w:hAnsi="Times New Roman" w:cs="Times New Roman"/>
          <w:i/>
          <w:sz w:val="24"/>
          <w:szCs w:val="24"/>
          <w:lang w:val="id-ID"/>
        </w:rPr>
        <w:t>Firm size</w:t>
      </w:r>
      <w:r>
        <w:rPr>
          <w:rFonts w:ascii="Times New Roman" w:eastAsiaTheme="minorEastAsia" w:hAnsi="Times New Roman" w:cs="Times New Roman"/>
          <w:sz w:val="24"/>
          <w:szCs w:val="24"/>
          <w:lang w:val="id-ID"/>
        </w:rPr>
        <w:t xml:space="preserve"> menunjukkan nilai signifikasi sebesar 0,000. Nilai signifikasi tersebut lebih kecil daripada 0,05 atau 0,000 &lt; 0,05. Sehingga H</w:t>
      </w:r>
      <w:r>
        <w:rPr>
          <w:rFonts w:ascii="Times New Roman" w:eastAsiaTheme="minorEastAsia" w:hAnsi="Times New Roman" w:cs="Times New Roman"/>
          <w:sz w:val="24"/>
          <w:szCs w:val="24"/>
          <w:vertAlign w:val="subscript"/>
          <w:lang w:val="id-ID"/>
        </w:rPr>
        <w:t xml:space="preserve">0 </w:t>
      </w:r>
      <w:r>
        <w:rPr>
          <w:rFonts w:ascii="Times New Roman" w:eastAsiaTheme="minorEastAsia" w:hAnsi="Times New Roman" w:cs="Times New Roman"/>
          <w:sz w:val="24"/>
          <w:szCs w:val="24"/>
          <w:lang w:val="id-ID"/>
        </w:rPr>
        <w:t>yang menyatakan tidak ada pengaruh ditolak. Sedangkan H</w:t>
      </w:r>
      <w:r>
        <w:rPr>
          <w:rFonts w:ascii="Times New Roman" w:eastAsiaTheme="minorEastAsia" w:hAnsi="Times New Roman" w:cs="Times New Roman"/>
          <w:sz w:val="24"/>
          <w:szCs w:val="24"/>
          <w:vertAlign w:val="subscript"/>
          <w:lang w:val="id-ID"/>
        </w:rPr>
        <w:t xml:space="preserve">1 </w:t>
      </w:r>
      <w:r>
        <w:rPr>
          <w:rFonts w:ascii="Times New Roman" w:eastAsiaTheme="minorEastAsia" w:hAnsi="Times New Roman" w:cs="Times New Roman"/>
          <w:sz w:val="24"/>
          <w:szCs w:val="24"/>
          <w:lang w:val="id-ID"/>
        </w:rPr>
        <w:t xml:space="preserve">yang menyatakan ada pengaruh diterima. Hal tersebut menunjukkan bahwa terdapat pengaruh antara variabel independen </w:t>
      </w:r>
      <w:r>
        <w:rPr>
          <w:rFonts w:ascii="Times New Roman" w:eastAsiaTheme="minorEastAsia" w:hAnsi="Times New Roman" w:cs="Times New Roman"/>
          <w:i/>
          <w:sz w:val="24"/>
          <w:szCs w:val="24"/>
          <w:lang w:val="id-ID"/>
        </w:rPr>
        <w:t>Firm size</w:t>
      </w:r>
      <w:r>
        <w:rPr>
          <w:rFonts w:ascii="Times New Roman" w:eastAsiaTheme="minorEastAsia" w:hAnsi="Times New Roman" w:cs="Times New Roman"/>
          <w:sz w:val="24"/>
          <w:szCs w:val="24"/>
          <w:lang w:val="id-ID"/>
        </w:rPr>
        <w:t xml:space="preserve"> terhadap variabel dependen yaitu keputusan </w:t>
      </w:r>
      <w:r>
        <w:rPr>
          <w:rFonts w:ascii="Times New Roman" w:eastAsiaTheme="minorEastAsia" w:hAnsi="Times New Roman" w:cs="Times New Roman"/>
          <w:i/>
          <w:sz w:val="24"/>
          <w:szCs w:val="24"/>
          <w:lang w:val="id-ID"/>
        </w:rPr>
        <w:t>hedging.</w:t>
      </w:r>
    </w:p>
    <w:p w14:paraId="61F67F9F" w14:textId="1D9C9387" w:rsidR="007A0218" w:rsidRPr="002F328B" w:rsidRDefault="009F4D95" w:rsidP="008E6B58">
      <w:pPr>
        <w:pStyle w:val="ListParagraph"/>
        <w:numPr>
          <w:ilvl w:val="0"/>
          <w:numId w:val="59"/>
        </w:numPr>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lastRenderedPageBreak/>
        <w:t xml:space="preserve">Variabel independen </w:t>
      </w:r>
      <w:r>
        <w:rPr>
          <w:rFonts w:ascii="Times New Roman" w:eastAsiaTheme="minorEastAsia" w:hAnsi="Times New Roman" w:cs="Times New Roman"/>
          <w:i/>
          <w:sz w:val="24"/>
          <w:szCs w:val="24"/>
          <w:lang w:val="id-ID"/>
        </w:rPr>
        <w:t>Growth Opportunity</w:t>
      </w:r>
      <w:r>
        <w:rPr>
          <w:rFonts w:ascii="Times New Roman" w:eastAsiaTheme="minorEastAsia" w:hAnsi="Times New Roman" w:cs="Times New Roman"/>
          <w:sz w:val="24"/>
          <w:szCs w:val="24"/>
          <w:lang w:val="id-ID"/>
        </w:rPr>
        <w:t xml:space="preserve"> menunjukkan nilai signifikasi sebesar 0,253. Nilai signifikasi tersebut lebih besar daripada 0,05 atau 0,253 &gt; 0,05. Sehingga H</w:t>
      </w:r>
      <w:r>
        <w:rPr>
          <w:rFonts w:ascii="Times New Roman" w:eastAsiaTheme="minorEastAsia" w:hAnsi="Times New Roman" w:cs="Times New Roman"/>
          <w:sz w:val="24"/>
          <w:szCs w:val="24"/>
          <w:vertAlign w:val="subscript"/>
          <w:lang w:val="id-ID"/>
        </w:rPr>
        <w:t xml:space="preserve">0 </w:t>
      </w:r>
      <w:r>
        <w:rPr>
          <w:rFonts w:ascii="Times New Roman" w:eastAsiaTheme="minorEastAsia" w:hAnsi="Times New Roman" w:cs="Times New Roman"/>
          <w:sz w:val="24"/>
          <w:szCs w:val="24"/>
          <w:lang w:val="id-ID"/>
        </w:rPr>
        <w:t>yang menyatakan tidak ada pengaruh diterima. Sedangkan H</w:t>
      </w:r>
      <w:r>
        <w:rPr>
          <w:rFonts w:ascii="Times New Roman" w:eastAsiaTheme="minorEastAsia" w:hAnsi="Times New Roman" w:cs="Times New Roman"/>
          <w:sz w:val="24"/>
          <w:szCs w:val="24"/>
          <w:vertAlign w:val="subscript"/>
          <w:lang w:val="id-ID"/>
        </w:rPr>
        <w:t xml:space="preserve">1 </w:t>
      </w:r>
      <w:r>
        <w:rPr>
          <w:rFonts w:ascii="Times New Roman" w:eastAsiaTheme="minorEastAsia" w:hAnsi="Times New Roman" w:cs="Times New Roman"/>
          <w:sz w:val="24"/>
          <w:szCs w:val="24"/>
          <w:lang w:val="id-ID"/>
        </w:rPr>
        <w:t xml:space="preserve">yang menyatakan ada pengaruh ditolak. Hal tersebut menunjukkan bahwa tidak terdapat pengaruh antara variabel independen </w:t>
      </w:r>
      <w:r>
        <w:rPr>
          <w:rFonts w:ascii="Times New Roman" w:eastAsiaTheme="minorEastAsia" w:hAnsi="Times New Roman" w:cs="Times New Roman"/>
          <w:i/>
          <w:sz w:val="24"/>
          <w:szCs w:val="24"/>
          <w:lang w:val="id-ID"/>
        </w:rPr>
        <w:t>Growth opportunity</w:t>
      </w:r>
      <w:r>
        <w:rPr>
          <w:rFonts w:ascii="Times New Roman" w:eastAsiaTheme="minorEastAsia" w:hAnsi="Times New Roman" w:cs="Times New Roman"/>
          <w:sz w:val="24"/>
          <w:szCs w:val="24"/>
          <w:lang w:val="id-ID"/>
        </w:rPr>
        <w:t xml:space="preserve"> terhadap variabel dependen yaitu keputusan </w:t>
      </w:r>
      <w:r>
        <w:rPr>
          <w:rFonts w:ascii="Times New Roman" w:eastAsiaTheme="minorEastAsia" w:hAnsi="Times New Roman" w:cs="Times New Roman"/>
          <w:i/>
          <w:sz w:val="24"/>
          <w:szCs w:val="24"/>
          <w:lang w:val="id-ID"/>
        </w:rPr>
        <w:t>hedging.</w:t>
      </w:r>
    </w:p>
    <w:p w14:paraId="3EE6BF05" w14:textId="71C81864" w:rsidR="009F4D95" w:rsidRDefault="009F4D95" w:rsidP="008E6B58">
      <w:pPr>
        <w:pStyle w:val="ListParagraph"/>
        <w:numPr>
          <w:ilvl w:val="0"/>
          <w:numId w:val="58"/>
        </w:numPr>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Uji Simultan (uji f)</w:t>
      </w:r>
    </w:p>
    <w:p w14:paraId="245CBB80" w14:textId="4A1421CF" w:rsidR="003A3088" w:rsidRDefault="002C5A57" w:rsidP="002F328B">
      <w:pPr>
        <w:pStyle w:val="ListParagraph"/>
        <w:spacing w:after="0" w:line="276" w:lineRule="auto"/>
        <w:ind w:left="144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Tabel 18</w:t>
      </w:r>
      <w:r w:rsidR="003A3088">
        <w:rPr>
          <w:rFonts w:ascii="Times New Roman" w:eastAsiaTheme="minorEastAsia" w:hAnsi="Times New Roman" w:cs="Times New Roman"/>
          <w:sz w:val="24"/>
          <w:szCs w:val="24"/>
          <w:lang w:val="id-ID"/>
        </w:rPr>
        <w:t xml:space="preserve"> Hasil uji signifikasi secara simultan</w:t>
      </w:r>
    </w:p>
    <w:tbl>
      <w:tblPr>
        <w:tblpPr w:leftFromText="180" w:rightFromText="180" w:vertAnchor="text" w:horzAnchor="page" w:tblpX="4723" w:tblpY="113"/>
        <w:tblW w:w="49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1"/>
        <w:gridCol w:w="799"/>
        <w:gridCol w:w="1246"/>
        <w:gridCol w:w="1029"/>
        <w:gridCol w:w="1029"/>
      </w:tblGrid>
      <w:tr w:rsidR="003A3088" w:rsidRPr="003A3088" w14:paraId="64A6A438" w14:textId="77777777" w:rsidTr="003A3088">
        <w:trPr>
          <w:cantSplit/>
        </w:trPr>
        <w:tc>
          <w:tcPr>
            <w:tcW w:w="4934" w:type="dxa"/>
            <w:gridSpan w:val="5"/>
            <w:tcBorders>
              <w:top w:val="nil"/>
              <w:left w:val="nil"/>
              <w:bottom w:val="nil"/>
              <w:right w:val="nil"/>
            </w:tcBorders>
            <w:shd w:val="clear" w:color="auto" w:fill="FFFFFF"/>
            <w:vAlign w:val="center"/>
          </w:tcPr>
          <w:p w14:paraId="68501E48" w14:textId="77777777" w:rsidR="003A3088" w:rsidRPr="003A3088" w:rsidRDefault="003A3088" w:rsidP="00D766CA">
            <w:pPr>
              <w:autoSpaceDE w:val="0"/>
              <w:autoSpaceDN w:val="0"/>
              <w:adjustRightInd w:val="0"/>
              <w:spacing w:after="0" w:line="480" w:lineRule="auto"/>
              <w:ind w:left="60" w:right="60"/>
              <w:jc w:val="center"/>
              <w:rPr>
                <w:rFonts w:ascii="Arial" w:hAnsi="Arial" w:cs="Arial"/>
                <w:color w:val="000000"/>
                <w:sz w:val="18"/>
                <w:szCs w:val="18"/>
              </w:rPr>
            </w:pPr>
            <w:r w:rsidRPr="003A3088">
              <w:rPr>
                <w:rFonts w:ascii="Arial" w:hAnsi="Arial" w:cs="Arial"/>
                <w:b/>
                <w:bCs/>
                <w:color w:val="000000"/>
                <w:sz w:val="18"/>
                <w:szCs w:val="18"/>
              </w:rPr>
              <w:t>Omnibus Tests of Model Coefficients</w:t>
            </w:r>
          </w:p>
        </w:tc>
      </w:tr>
      <w:tr w:rsidR="003A3088" w:rsidRPr="003A3088" w14:paraId="5F027355" w14:textId="77777777" w:rsidTr="003A3088">
        <w:trPr>
          <w:cantSplit/>
        </w:trPr>
        <w:tc>
          <w:tcPr>
            <w:tcW w:w="1630" w:type="dxa"/>
            <w:gridSpan w:val="2"/>
            <w:tcBorders>
              <w:top w:val="single" w:sz="16" w:space="0" w:color="000000"/>
              <w:left w:val="single" w:sz="16" w:space="0" w:color="000000"/>
              <w:bottom w:val="single" w:sz="16" w:space="0" w:color="000000"/>
              <w:right w:val="nil"/>
            </w:tcBorders>
            <w:shd w:val="clear" w:color="auto" w:fill="FFFFFF"/>
            <w:vAlign w:val="bottom"/>
          </w:tcPr>
          <w:p w14:paraId="67F6E00B" w14:textId="77777777" w:rsidR="003A3088" w:rsidRPr="003A3088" w:rsidRDefault="003A3088" w:rsidP="00D766CA">
            <w:pPr>
              <w:autoSpaceDE w:val="0"/>
              <w:autoSpaceDN w:val="0"/>
              <w:adjustRightInd w:val="0"/>
              <w:spacing w:after="0" w:line="480" w:lineRule="auto"/>
              <w:rPr>
                <w:rFonts w:ascii="Times New Roman" w:hAnsi="Times New Roman" w:cs="Times New Roman"/>
                <w:sz w:val="24"/>
                <w:szCs w:val="24"/>
              </w:rPr>
            </w:pPr>
          </w:p>
        </w:tc>
        <w:tc>
          <w:tcPr>
            <w:tcW w:w="1246" w:type="dxa"/>
            <w:tcBorders>
              <w:top w:val="single" w:sz="16" w:space="0" w:color="000000"/>
              <w:left w:val="single" w:sz="16" w:space="0" w:color="000000"/>
              <w:bottom w:val="single" w:sz="16" w:space="0" w:color="000000"/>
            </w:tcBorders>
            <w:shd w:val="clear" w:color="auto" w:fill="FFFFFF"/>
            <w:vAlign w:val="bottom"/>
          </w:tcPr>
          <w:p w14:paraId="04FDEED3" w14:textId="77777777" w:rsidR="003A3088" w:rsidRPr="003A3088" w:rsidRDefault="003A3088" w:rsidP="00D766CA">
            <w:pPr>
              <w:autoSpaceDE w:val="0"/>
              <w:autoSpaceDN w:val="0"/>
              <w:adjustRightInd w:val="0"/>
              <w:spacing w:after="0" w:line="480" w:lineRule="auto"/>
              <w:ind w:left="60" w:right="60"/>
              <w:jc w:val="center"/>
              <w:rPr>
                <w:rFonts w:ascii="Arial" w:hAnsi="Arial" w:cs="Arial"/>
                <w:color w:val="000000"/>
                <w:sz w:val="18"/>
                <w:szCs w:val="18"/>
              </w:rPr>
            </w:pPr>
            <w:r w:rsidRPr="003A3088">
              <w:rPr>
                <w:rFonts w:ascii="Arial" w:hAnsi="Arial" w:cs="Arial"/>
                <w:color w:val="000000"/>
                <w:sz w:val="18"/>
                <w:szCs w:val="18"/>
              </w:rPr>
              <w:t>Chi-square</w:t>
            </w:r>
          </w:p>
        </w:tc>
        <w:tc>
          <w:tcPr>
            <w:tcW w:w="1029" w:type="dxa"/>
            <w:tcBorders>
              <w:top w:val="single" w:sz="16" w:space="0" w:color="000000"/>
              <w:bottom w:val="single" w:sz="16" w:space="0" w:color="000000"/>
            </w:tcBorders>
            <w:shd w:val="clear" w:color="auto" w:fill="FFFFFF"/>
            <w:vAlign w:val="bottom"/>
          </w:tcPr>
          <w:p w14:paraId="1CBFCC8D" w14:textId="77777777" w:rsidR="003A3088" w:rsidRPr="003A3088" w:rsidRDefault="003A3088" w:rsidP="00D766CA">
            <w:pPr>
              <w:autoSpaceDE w:val="0"/>
              <w:autoSpaceDN w:val="0"/>
              <w:adjustRightInd w:val="0"/>
              <w:spacing w:after="0" w:line="480" w:lineRule="auto"/>
              <w:ind w:left="60" w:right="60"/>
              <w:jc w:val="center"/>
              <w:rPr>
                <w:rFonts w:ascii="Arial" w:hAnsi="Arial" w:cs="Arial"/>
                <w:color w:val="000000"/>
                <w:sz w:val="18"/>
                <w:szCs w:val="18"/>
              </w:rPr>
            </w:pPr>
            <w:r w:rsidRPr="003A3088">
              <w:rPr>
                <w:rFonts w:ascii="Arial" w:hAnsi="Arial" w:cs="Arial"/>
                <w:color w:val="000000"/>
                <w:sz w:val="18"/>
                <w:szCs w:val="18"/>
              </w:rPr>
              <w:t>df</w:t>
            </w:r>
          </w:p>
        </w:tc>
        <w:tc>
          <w:tcPr>
            <w:tcW w:w="1029" w:type="dxa"/>
            <w:tcBorders>
              <w:top w:val="single" w:sz="16" w:space="0" w:color="000000"/>
              <w:bottom w:val="single" w:sz="16" w:space="0" w:color="000000"/>
              <w:right w:val="single" w:sz="16" w:space="0" w:color="000000"/>
            </w:tcBorders>
            <w:shd w:val="clear" w:color="auto" w:fill="FFFFFF"/>
            <w:vAlign w:val="bottom"/>
          </w:tcPr>
          <w:p w14:paraId="05170409" w14:textId="77777777" w:rsidR="003A3088" w:rsidRPr="003A3088" w:rsidRDefault="003A3088" w:rsidP="00D766CA">
            <w:pPr>
              <w:autoSpaceDE w:val="0"/>
              <w:autoSpaceDN w:val="0"/>
              <w:adjustRightInd w:val="0"/>
              <w:spacing w:after="0" w:line="480" w:lineRule="auto"/>
              <w:ind w:left="60" w:right="60"/>
              <w:jc w:val="center"/>
              <w:rPr>
                <w:rFonts w:ascii="Arial" w:hAnsi="Arial" w:cs="Arial"/>
                <w:color w:val="000000"/>
                <w:sz w:val="18"/>
                <w:szCs w:val="18"/>
              </w:rPr>
            </w:pPr>
            <w:r w:rsidRPr="003A3088">
              <w:rPr>
                <w:rFonts w:ascii="Arial" w:hAnsi="Arial" w:cs="Arial"/>
                <w:color w:val="000000"/>
                <w:sz w:val="18"/>
                <w:szCs w:val="18"/>
              </w:rPr>
              <w:t>Sig.</w:t>
            </w:r>
          </w:p>
        </w:tc>
      </w:tr>
      <w:tr w:rsidR="003A3088" w:rsidRPr="003A3088" w14:paraId="71ABD923" w14:textId="77777777" w:rsidTr="003A3088">
        <w:trPr>
          <w:cantSplit/>
        </w:trPr>
        <w:tc>
          <w:tcPr>
            <w:tcW w:w="831" w:type="dxa"/>
            <w:vMerge w:val="restart"/>
            <w:tcBorders>
              <w:top w:val="single" w:sz="16" w:space="0" w:color="000000"/>
              <w:left w:val="single" w:sz="16" w:space="0" w:color="000000"/>
              <w:bottom w:val="single" w:sz="16" w:space="0" w:color="000000"/>
              <w:right w:val="nil"/>
            </w:tcBorders>
            <w:shd w:val="clear" w:color="auto" w:fill="FFFFFF"/>
          </w:tcPr>
          <w:p w14:paraId="7C0F6834" w14:textId="77777777" w:rsidR="003A3088" w:rsidRPr="003A3088" w:rsidRDefault="003A3088" w:rsidP="00D766CA">
            <w:pPr>
              <w:autoSpaceDE w:val="0"/>
              <w:autoSpaceDN w:val="0"/>
              <w:adjustRightInd w:val="0"/>
              <w:spacing w:after="0" w:line="480" w:lineRule="auto"/>
              <w:ind w:left="60" w:right="60"/>
              <w:rPr>
                <w:rFonts w:ascii="Arial" w:hAnsi="Arial" w:cs="Arial"/>
                <w:color w:val="000000"/>
                <w:sz w:val="18"/>
                <w:szCs w:val="18"/>
              </w:rPr>
            </w:pPr>
            <w:r w:rsidRPr="003A3088">
              <w:rPr>
                <w:rFonts w:ascii="Arial" w:hAnsi="Arial" w:cs="Arial"/>
                <w:color w:val="000000"/>
                <w:sz w:val="18"/>
                <w:szCs w:val="18"/>
              </w:rPr>
              <w:t>Step 1</w:t>
            </w:r>
          </w:p>
        </w:tc>
        <w:tc>
          <w:tcPr>
            <w:tcW w:w="799" w:type="dxa"/>
            <w:tcBorders>
              <w:top w:val="single" w:sz="16" w:space="0" w:color="000000"/>
              <w:left w:val="nil"/>
              <w:bottom w:val="nil"/>
              <w:right w:val="single" w:sz="16" w:space="0" w:color="000000"/>
            </w:tcBorders>
            <w:shd w:val="clear" w:color="auto" w:fill="FFFFFF"/>
          </w:tcPr>
          <w:p w14:paraId="761D9B68" w14:textId="77777777" w:rsidR="003A3088" w:rsidRPr="003A3088" w:rsidRDefault="003A3088" w:rsidP="00D766CA">
            <w:pPr>
              <w:autoSpaceDE w:val="0"/>
              <w:autoSpaceDN w:val="0"/>
              <w:adjustRightInd w:val="0"/>
              <w:spacing w:after="0" w:line="480" w:lineRule="auto"/>
              <w:ind w:left="60" w:right="60"/>
              <w:rPr>
                <w:rFonts w:ascii="Arial" w:hAnsi="Arial" w:cs="Arial"/>
                <w:color w:val="000000"/>
                <w:sz w:val="18"/>
                <w:szCs w:val="18"/>
              </w:rPr>
            </w:pPr>
            <w:r w:rsidRPr="003A3088">
              <w:rPr>
                <w:rFonts w:ascii="Arial" w:hAnsi="Arial" w:cs="Arial"/>
                <w:color w:val="000000"/>
                <w:sz w:val="18"/>
                <w:szCs w:val="18"/>
              </w:rPr>
              <w:t>Step</w:t>
            </w:r>
          </w:p>
        </w:tc>
        <w:tc>
          <w:tcPr>
            <w:tcW w:w="1246" w:type="dxa"/>
            <w:tcBorders>
              <w:top w:val="single" w:sz="16" w:space="0" w:color="000000"/>
              <w:left w:val="single" w:sz="16" w:space="0" w:color="000000"/>
              <w:bottom w:val="nil"/>
            </w:tcBorders>
            <w:shd w:val="clear" w:color="auto" w:fill="FFFFFF"/>
            <w:vAlign w:val="center"/>
          </w:tcPr>
          <w:p w14:paraId="68DFE309" w14:textId="77777777" w:rsidR="003A3088" w:rsidRPr="003A3088" w:rsidRDefault="003A3088" w:rsidP="00D766CA">
            <w:pPr>
              <w:autoSpaceDE w:val="0"/>
              <w:autoSpaceDN w:val="0"/>
              <w:adjustRightInd w:val="0"/>
              <w:spacing w:after="0" w:line="480" w:lineRule="auto"/>
              <w:ind w:left="60" w:right="60"/>
              <w:jc w:val="right"/>
              <w:rPr>
                <w:rFonts w:ascii="Arial" w:hAnsi="Arial" w:cs="Arial"/>
                <w:color w:val="000000"/>
                <w:sz w:val="18"/>
                <w:szCs w:val="18"/>
              </w:rPr>
            </w:pPr>
            <w:r w:rsidRPr="003A3088">
              <w:rPr>
                <w:rFonts w:ascii="Arial" w:hAnsi="Arial" w:cs="Arial"/>
                <w:color w:val="000000"/>
                <w:sz w:val="18"/>
                <w:szCs w:val="18"/>
              </w:rPr>
              <w:t>66,789</w:t>
            </w:r>
          </w:p>
        </w:tc>
        <w:tc>
          <w:tcPr>
            <w:tcW w:w="1029" w:type="dxa"/>
            <w:tcBorders>
              <w:top w:val="single" w:sz="16" w:space="0" w:color="000000"/>
              <w:bottom w:val="nil"/>
            </w:tcBorders>
            <w:shd w:val="clear" w:color="auto" w:fill="FFFFFF"/>
            <w:vAlign w:val="center"/>
          </w:tcPr>
          <w:p w14:paraId="7015ACA7" w14:textId="77777777" w:rsidR="003A3088" w:rsidRPr="003A3088" w:rsidRDefault="003A3088" w:rsidP="00D766CA">
            <w:pPr>
              <w:autoSpaceDE w:val="0"/>
              <w:autoSpaceDN w:val="0"/>
              <w:adjustRightInd w:val="0"/>
              <w:spacing w:after="0" w:line="480" w:lineRule="auto"/>
              <w:ind w:left="60" w:right="60"/>
              <w:jc w:val="right"/>
              <w:rPr>
                <w:rFonts w:ascii="Arial" w:hAnsi="Arial" w:cs="Arial"/>
                <w:color w:val="000000"/>
                <w:sz w:val="18"/>
                <w:szCs w:val="18"/>
              </w:rPr>
            </w:pPr>
            <w:r w:rsidRPr="003A3088">
              <w:rPr>
                <w:rFonts w:ascii="Arial" w:hAnsi="Arial" w:cs="Arial"/>
                <w:color w:val="000000"/>
                <w:sz w:val="18"/>
                <w:szCs w:val="18"/>
              </w:rPr>
              <w:t>4</w:t>
            </w:r>
          </w:p>
        </w:tc>
        <w:tc>
          <w:tcPr>
            <w:tcW w:w="1029" w:type="dxa"/>
            <w:tcBorders>
              <w:top w:val="single" w:sz="16" w:space="0" w:color="000000"/>
              <w:bottom w:val="nil"/>
              <w:right w:val="single" w:sz="16" w:space="0" w:color="000000"/>
            </w:tcBorders>
            <w:shd w:val="clear" w:color="auto" w:fill="FFFFFF"/>
            <w:vAlign w:val="center"/>
          </w:tcPr>
          <w:p w14:paraId="0A8D8173" w14:textId="77777777" w:rsidR="003A3088" w:rsidRPr="003A3088" w:rsidRDefault="003A3088" w:rsidP="00D766CA">
            <w:pPr>
              <w:autoSpaceDE w:val="0"/>
              <w:autoSpaceDN w:val="0"/>
              <w:adjustRightInd w:val="0"/>
              <w:spacing w:after="0" w:line="480" w:lineRule="auto"/>
              <w:ind w:left="60" w:right="60"/>
              <w:jc w:val="right"/>
              <w:rPr>
                <w:rFonts w:ascii="Arial" w:hAnsi="Arial" w:cs="Arial"/>
                <w:color w:val="000000"/>
                <w:sz w:val="18"/>
                <w:szCs w:val="18"/>
              </w:rPr>
            </w:pPr>
            <w:r w:rsidRPr="003A3088">
              <w:rPr>
                <w:rFonts w:ascii="Arial" w:hAnsi="Arial" w:cs="Arial"/>
                <w:color w:val="000000"/>
                <w:sz w:val="18"/>
                <w:szCs w:val="18"/>
              </w:rPr>
              <w:t>,000</w:t>
            </w:r>
          </w:p>
        </w:tc>
      </w:tr>
      <w:tr w:rsidR="003A3088" w:rsidRPr="003A3088" w14:paraId="7744E528" w14:textId="77777777" w:rsidTr="003A3088">
        <w:trPr>
          <w:cantSplit/>
        </w:trPr>
        <w:tc>
          <w:tcPr>
            <w:tcW w:w="831" w:type="dxa"/>
            <w:vMerge/>
            <w:tcBorders>
              <w:top w:val="single" w:sz="16" w:space="0" w:color="000000"/>
              <w:left w:val="single" w:sz="16" w:space="0" w:color="000000"/>
              <w:bottom w:val="single" w:sz="16" w:space="0" w:color="000000"/>
              <w:right w:val="nil"/>
            </w:tcBorders>
            <w:shd w:val="clear" w:color="auto" w:fill="FFFFFF"/>
          </w:tcPr>
          <w:p w14:paraId="68B6150A" w14:textId="77777777" w:rsidR="003A3088" w:rsidRPr="003A3088" w:rsidRDefault="003A3088" w:rsidP="00D766CA">
            <w:pPr>
              <w:autoSpaceDE w:val="0"/>
              <w:autoSpaceDN w:val="0"/>
              <w:adjustRightInd w:val="0"/>
              <w:spacing w:after="0" w:line="480" w:lineRule="auto"/>
              <w:rPr>
                <w:rFonts w:ascii="Arial" w:hAnsi="Arial" w:cs="Arial"/>
                <w:color w:val="000000"/>
                <w:sz w:val="18"/>
                <w:szCs w:val="18"/>
              </w:rPr>
            </w:pPr>
          </w:p>
        </w:tc>
        <w:tc>
          <w:tcPr>
            <w:tcW w:w="799" w:type="dxa"/>
            <w:tcBorders>
              <w:top w:val="nil"/>
              <w:left w:val="nil"/>
              <w:bottom w:val="nil"/>
              <w:right w:val="single" w:sz="16" w:space="0" w:color="000000"/>
            </w:tcBorders>
            <w:shd w:val="clear" w:color="auto" w:fill="FFFFFF"/>
          </w:tcPr>
          <w:p w14:paraId="2C520E1B" w14:textId="77777777" w:rsidR="003A3088" w:rsidRPr="003A3088" w:rsidRDefault="003A3088" w:rsidP="00D766CA">
            <w:pPr>
              <w:autoSpaceDE w:val="0"/>
              <w:autoSpaceDN w:val="0"/>
              <w:adjustRightInd w:val="0"/>
              <w:spacing w:after="0" w:line="480" w:lineRule="auto"/>
              <w:ind w:left="60" w:right="60"/>
              <w:rPr>
                <w:rFonts w:ascii="Arial" w:hAnsi="Arial" w:cs="Arial"/>
                <w:color w:val="000000"/>
                <w:sz w:val="18"/>
                <w:szCs w:val="18"/>
              </w:rPr>
            </w:pPr>
            <w:r w:rsidRPr="003A3088">
              <w:rPr>
                <w:rFonts w:ascii="Arial" w:hAnsi="Arial" w:cs="Arial"/>
                <w:color w:val="000000"/>
                <w:sz w:val="18"/>
                <w:szCs w:val="18"/>
              </w:rPr>
              <w:t>Block</w:t>
            </w:r>
          </w:p>
        </w:tc>
        <w:tc>
          <w:tcPr>
            <w:tcW w:w="1246" w:type="dxa"/>
            <w:tcBorders>
              <w:top w:val="nil"/>
              <w:left w:val="single" w:sz="16" w:space="0" w:color="000000"/>
              <w:bottom w:val="nil"/>
            </w:tcBorders>
            <w:shd w:val="clear" w:color="auto" w:fill="FFFFFF"/>
            <w:vAlign w:val="center"/>
          </w:tcPr>
          <w:p w14:paraId="62F3E3BE" w14:textId="77777777" w:rsidR="003A3088" w:rsidRPr="003A3088" w:rsidRDefault="003A3088" w:rsidP="00D766CA">
            <w:pPr>
              <w:autoSpaceDE w:val="0"/>
              <w:autoSpaceDN w:val="0"/>
              <w:adjustRightInd w:val="0"/>
              <w:spacing w:after="0" w:line="480" w:lineRule="auto"/>
              <w:ind w:left="60" w:right="60"/>
              <w:jc w:val="right"/>
              <w:rPr>
                <w:rFonts w:ascii="Arial" w:hAnsi="Arial" w:cs="Arial"/>
                <w:color w:val="000000"/>
                <w:sz w:val="18"/>
                <w:szCs w:val="18"/>
              </w:rPr>
            </w:pPr>
            <w:r w:rsidRPr="003A3088">
              <w:rPr>
                <w:rFonts w:ascii="Arial" w:hAnsi="Arial" w:cs="Arial"/>
                <w:color w:val="000000"/>
                <w:sz w:val="18"/>
                <w:szCs w:val="18"/>
              </w:rPr>
              <w:t>66,789</w:t>
            </w:r>
          </w:p>
        </w:tc>
        <w:tc>
          <w:tcPr>
            <w:tcW w:w="1029" w:type="dxa"/>
            <w:tcBorders>
              <w:top w:val="nil"/>
              <w:bottom w:val="nil"/>
            </w:tcBorders>
            <w:shd w:val="clear" w:color="auto" w:fill="FFFFFF"/>
            <w:vAlign w:val="center"/>
          </w:tcPr>
          <w:p w14:paraId="4174EA3B" w14:textId="77777777" w:rsidR="003A3088" w:rsidRPr="003A3088" w:rsidRDefault="003A3088" w:rsidP="00D766CA">
            <w:pPr>
              <w:autoSpaceDE w:val="0"/>
              <w:autoSpaceDN w:val="0"/>
              <w:adjustRightInd w:val="0"/>
              <w:spacing w:after="0" w:line="480" w:lineRule="auto"/>
              <w:ind w:left="60" w:right="60"/>
              <w:jc w:val="right"/>
              <w:rPr>
                <w:rFonts w:ascii="Arial" w:hAnsi="Arial" w:cs="Arial"/>
                <w:color w:val="000000"/>
                <w:sz w:val="18"/>
                <w:szCs w:val="18"/>
              </w:rPr>
            </w:pPr>
            <w:r w:rsidRPr="003A3088">
              <w:rPr>
                <w:rFonts w:ascii="Arial" w:hAnsi="Arial" w:cs="Arial"/>
                <w:color w:val="000000"/>
                <w:sz w:val="18"/>
                <w:szCs w:val="18"/>
              </w:rPr>
              <w:t>4</w:t>
            </w:r>
          </w:p>
        </w:tc>
        <w:tc>
          <w:tcPr>
            <w:tcW w:w="1029" w:type="dxa"/>
            <w:tcBorders>
              <w:top w:val="nil"/>
              <w:bottom w:val="nil"/>
              <w:right w:val="single" w:sz="16" w:space="0" w:color="000000"/>
            </w:tcBorders>
            <w:shd w:val="clear" w:color="auto" w:fill="FFFFFF"/>
            <w:vAlign w:val="center"/>
          </w:tcPr>
          <w:p w14:paraId="3D4ABD17" w14:textId="77777777" w:rsidR="003A3088" w:rsidRPr="003A3088" w:rsidRDefault="003A3088" w:rsidP="00D766CA">
            <w:pPr>
              <w:autoSpaceDE w:val="0"/>
              <w:autoSpaceDN w:val="0"/>
              <w:adjustRightInd w:val="0"/>
              <w:spacing w:after="0" w:line="480" w:lineRule="auto"/>
              <w:ind w:left="60" w:right="60"/>
              <w:jc w:val="right"/>
              <w:rPr>
                <w:rFonts w:ascii="Arial" w:hAnsi="Arial" w:cs="Arial"/>
                <w:color w:val="000000"/>
                <w:sz w:val="18"/>
                <w:szCs w:val="18"/>
              </w:rPr>
            </w:pPr>
            <w:r w:rsidRPr="003A3088">
              <w:rPr>
                <w:rFonts w:ascii="Arial" w:hAnsi="Arial" w:cs="Arial"/>
                <w:color w:val="000000"/>
                <w:sz w:val="18"/>
                <w:szCs w:val="18"/>
              </w:rPr>
              <w:t>,000</w:t>
            </w:r>
          </w:p>
        </w:tc>
      </w:tr>
      <w:tr w:rsidR="003A3088" w:rsidRPr="003A3088" w14:paraId="3068F913" w14:textId="77777777" w:rsidTr="003A3088">
        <w:trPr>
          <w:cantSplit/>
        </w:trPr>
        <w:tc>
          <w:tcPr>
            <w:tcW w:w="831" w:type="dxa"/>
            <w:vMerge/>
            <w:tcBorders>
              <w:top w:val="single" w:sz="16" w:space="0" w:color="000000"/>
              <w:left w:val="single" w:sz="16" w:space="0" w:color="000000"/>
              <w:bottom w:val="single" w:sz="16" w:space="0" w:color="000000"/>
              <w:right w:val="nil"/>
            </w:tcBorders>
            <w:shd w:val="clear" w:color="auto" w:fill="FFFFFF"/>
          </w:tcPr>
          <w:p w14:paraId="29182C83" w14:textId="77777777" w:rsidR="003A3088" w:rsidRPr="003A3088" w:rsidRDefault="003A3088" w:rsidP="00D766CA">
            <w:pPr>
              <w:autoSpaceDE w:val="0"/>
              <w:autoSpaceDN w:val="0"/>
              <w:adjustRightInd w:val="0"/>
              <w:spacing w:after="0" w:line="480" w:lineRule="auto"/>
              <w:rPr>
                <w:rFonts w:ascii="Arial" w:hAnsi="Arial" w:cs="Arial"/>
                <w:color w:val="000000"/>
                <w:sz w:val="18"/>
                <w:szCs w:val="18"/>
              </w:rPr>
            </w:pPr>
          </w:p>
        </w:tc>
        <w:tc>
          <w:tcPr>
            <w:tcW w:w="799" w:type="dxa"/>
            <w:tcBorders>
              <w:top w:val="nil"/>
              <w:left w:val="nil"/>
              <w:bottom w:val="single" w:sz="16" w:space="0" w:color="000000"/>
              <w:right w:val="single" w:sz="16" w:space="0" w:color="000000"/>
            </w:tcBorders>
            <w:shd w:val="clear" w:color="auto" w:fill="FFFFFF"/>
          </w:tcPr>
          <w:p w14:paraId="1F707688" w14:textId="77777777" w:rsidR="003A3088" w:rsidRPr="003A3088" w:rsidRDefault="003A3088" w:rsidP="00D766CA">
            <w:pPr>
              <w:autoSpaceDE w:val="0"/>
              <w:autoSpaceDN w:val="0"/>
              <w:adjustRightInd w:val="0"/>
              <w:spacing w:after="0" w:line="480" w:lineRule="auto"/>
              <w:ind w:left="60" w:right="60"/>
              <w:rPr>
                <w:rFonts w:ascii="Arial" w:hAnsi="Arial" w:cs="Arial"/>
                <w:color w:val="000000"/>
                <w:sz w:val="18"/>
                <w:szCs w:val="18"/>
              </w:rPr>
            </w:pPr>
            <w:r w:rsidRPr="003A3088">
              <w:rPr>
                <w:rFonts w:ascii="Arial" w:hAnsi="Arial" w:cs="Arial"/>
                <w:color w:val="000000"/>
                <w:sz w:val="18"/>
                <w:szCs w:val="18"/>
              </w:rPr>
              <w:t>Model</w:t>
            </w:r>
          </w:p>
        </w:tc>
        <w:tc>
          <w:tcPr>
            <w:tcW w:w="1246" w:type="dxa"/>
            <w:tcBorders>
              <w:top w:val="nil"/>
              <w:left w:val="single" w:sz="16" w:space="0" w:color="000000"/>
              <w:bottom w:val="single" w:sz="16" w:space="0" w:color="000000"/>
            </w:tcBorders>
            <w:shd w:val="clear" w:color="auto" w:fill="FFFFFF"/>
            <w:vAlign w:val="center"/>
          </w:tcPr>
          <w:p w14:paraId="38800A2F" w14:textId="77777777" w:rsidR="003A3088" w:rsidRPr="003A3088" w:rsidRDefault="003A3088" w:rsidP="00D766CA">
            <w:pPr>
              <w:autoSpaceDE w:val="0"/>
              <w:autoSpaceDN w:val="0"/>
              <w:adjustRightInd w:val="0"/>
              <w:spacing w:after="0" w:line="480" w:lineRule="auto"/>
              <w:ind w:left="60" w:right="60"/>
              <w:jc w:val="right"/>
              <w:rPr>
                <w:rFonts w:ascii="Arial" w:hAnsi="Arial" w:cs="Arial"/>
                <w:color w:val="000000"/>
                <w:sz w:val="18"/>
                <w:szCs w:val="18"/>
              </w:rPr>
            </w:pPr>
            <w:r w:rsidRPr="003A3088">
              <w:rPr>
                <w:rFonts w:ascii="Arial" w:hAnsi="Arial" w:cs="Arial"/>
                <w:color w:val="000000"/>
                <w:sz w:val="18"/>
                <w:szCs w:val="18"/>
              </w:rPr>
              <w:t>66,789</w:t>
            </w:r>
          </w:p>
        </w:tc>
        <w:tc>
          <w:tcPr>
            <w:tcW w:w="1029" w:type="dxa"/>
            <w:tcBorders>
              <w:top w:val="nil"/>
              <w:bottom w:val="single" w:sz="16" w:space="0" w:color="000000"/>
            </w:tcBorders>
            <w:shd w:val="clear" w:color="auto" w:fill="FFFFFF"/>
            <w:vAlign w:val="center"/>
          </w:tcPr>
          <w:p w14:paraId="2313918E" w14:textId="77777777" w:rsidR="003A3088" w:rsidRPr="003A3088" w:rsidRDefault="003A3088" w:rsidP="00D766CA">
            <w:pPr>
              <w:autoSpaceDE w:val="0"/>
              <w:autoSpaceDN w:val="0"/>
              <w:adjustRightInd w:val="0"/>
              <w:spacing w:after="0" w:line="480" w:lineRule="auto"/>
              <w:ind w:left="60" w:right="60"/>
              <w:jc w:val="right"/>
              <w:rPr>
                <w:rFonts w:ascii="Arial" w:hAnsi="Arial" w:cs="Arial"/>
                <w:color w:val="000000"/>
                <w:sz w:val="18"/>
                <w:szCs w:val="18"/>
              </w:rPr>
            </w:pPr>
            <w:r w:rsidRPr="003A3088">
              <w:rPr>
                <w:rFonts w:ascii="Arial" w:hAnsi="Arial" w:cs="Arial"/>
                <w:color w:val="000000"/>
                <w:sz w:val="18"/>
                <w:szCs w:val="18"/>
              </w:rPr>
              <w:t>4</w:t>
            </w:r>
          </w:p>
        </w:tc>
        <w:tc>
          <w:tcPr>
            <w:tcW w:w="1029" w:type="dxa"/>
            <w:tcBorders>
              <w:top w:val="nil"/>
              <w:bottom w:val="single" w:sz="16" w:space="0" w:color="000000"/>
              <w:right w:val="single" w:sz="16" w:space="0" w:color="000000"/>
            </w:tcBorders>
            <w:shd w:val="clear" w:color="auto" w:fill="FFFFFF"/>
            <w:vAlign w:val="center"/>
          </w:tcPr>
          <w:p w14:paraId="40C3BE51" w14:textId="77777777" w:rsidR="003A3088" w:rsidRPr="003A3088" w:rsidRDefault="003A3088" w:rsidP="00D766CA">
            <w:pPr>
              <w:autoSpaceDE w:val="0"/>
              <w:autoSpaceDN w:val="0"/>
              <w:adjustRightInd w:val="0"/>
              <w:spacing w:after="0" w:line="480" w:lineRule="auto"/>
              <w:ind w:left="60" w:right="60"/>
              <w:jc w:val="right"/>
              <w:rPr>
                <w:rFonts w:ascii="Arial" w:hAnsi="Arial" w:cs="Arial"/>
                <w:color w:val="000000"/>
                <w:sz w:val="18"/>
                <w:szCs w:val="18"/>
              </w:rPr>
            </w:pPr>
            <w:r w:rsidRPr="003A3088">
              <w:rPr>
                <w:rFonts w:ascii="Arial" w:hAnsi="Arial" w:cs="Arial"/>
                <w:color w:val="000000"/>
                <w:sz w:val="18"/>
                <w:szCs w:val="18"/>
              </w:rPr>
              <w:t>,000</w:t>
            </w:r>
          </w:p>
        </w:tc>
      </w:tr>
    </w:tbl>
    <w:p w14:paraId="768B3AA7" w14:textId="77777777" w:rsidR="003A3088" w:rsidRPr="003A3088" w:rsidRDefault="003A3088" w:rsidP="00D766CA">
      <w:pPr>
        <w:autoSpaceDE w:val="0"/>
        <w:autoSpaceDN w:val="0"/>
        <w:adjustRightInd w:val="0"/>
        <w:spacing w:after="0" w:line="480" w:lineRule="auto"/>
        <w:rPr>
          <w:rFonts w:ascii="Times New Roman" w:hAnsi="Times New Roman" w:cs="Times New Roman"/>
          <w:sz w:val="24"/>
          <w:szCs w:val="24"/>
        </w:rPr>
      </w:pPr>
    </w:p>
    <w:p w14:paraId="27BDF5C3" w14:textId="77777777" w:rsidR="003A3088" w:rsidRPr="003A3088" w:rsidRDefault="003A3088" w:rsidP="00D766CA">
      <w:pPr>
        <w:autoSpaceDE w:val="0"/>
        <w:autoSpaceDN w:val="0"/>
        <w:adjustRightInd w:val="0"/>
        <w:spacing w:after="0" w:line="480" w:lineRule="auto"/>
        <w:rPr>
          <w:rFonts w:ascii="Times New Roman" w:hAnsi="Times New Roman" w:cs="Times New Roman"/>
          <w:sz w:val="24"/>
          <w:szCs w:val="24"/>
        </w:rPr>
      </w:pPr>
    </w:p>
    <w:p w14:paraId="4CF7C7D1" w14:textId="77777777" w:rsidR="003A3088" w:rsidRPr="003A3088" w:rsidRDefault="003A3088" w:rsidP="00D766CA">
      <w:pPr>
        <w:pStyle w:val="ListParagraph"/>
        <w:spacing w:after="0" w:line="480" w:lineRule="auto"/>
        <w:ind w:left="1440"/>
        <w:jc w:val="center"/>
        <w:rPr>
          <w:rFonts w:ascii="Times New Roman" w:eastAsiaTheme="minorEastAsia" w:hAnsi="Times New Roman" w:cs="Times New Roman"/>
          <w:sz w:val="24"/>
          <w:szCs w:val="24"/>
          <w:lang w:val="id-ID"/>
        </w:rPr>
      </w:pPr>
    </w:p>
    <w:p w14:paraId="0F03F102" w14:textId="4F6AF32D" w:rsidR="009F4D95" w:rsidRPr="009F4D95" w:rsidRDefault="009F4D95" w:rsidP="002F328B">
      <w:pPr>
        <w:spacing w:after="0" w:line="360" w:lineRule="auto"/>
        <w:jc w:val="both"/>
        <w:rPr>
          <w:rFonts w:ascii="Times New Roman" w:eastAsiaTheme="minorEastAsia" w:hAnsi="Times New Roman" w:cs="Times New Roman"/>
          <w:sz w:val="24"/>
          <w:szCs w:val="24"/>
          <w:lang w:val="id-ID"/>
        </w:rPr>
      </w:pPr>
    </w:p>
    <w:p w14:paraId="7348D059" w14:textId="77777777" w:rsidR="003A3088" w:rsidRDefault="003A3088" w:rsidP="002F328B">
      <w:pPr>
        <w:spacing w:line="360" w:lineRule="auto"/>
        <w:rPr>
          <w:rFonts w:ascii="Times New Roman" w:hAnsi="Times New Roman" w:cs="Times New Roman"/>
          <w:sz w:val="24"/>
          <w:szCs w:val="24"/>
          <w:lang w:val="id-ID"/>
        </w:rPr>
      </w:pPr>
    </w:p>
    <w:p w14:paraId="1E1482D6" w14:textId="0730ABD8" w:rsidR="00732D78" w:rsidRPr="002F328B" w:rsidRDefault="003A3088" w:rsidP="002F328B">
      <w:pPr>
        <w:spacing w:line="360" w:lineRule="auto"/>
        <w:ind w:left="2160" w:firstLine="720"/>
        <w:rPr>
          <w:rFonts w:ascii="Times New Roman" w:hAnsi="Times New Roman" w:cs="Times New Roman"/>
          <w:b/>
          <w:lang w:val="id-ID"/>
        </w:rPr>
      </w:pPr>
      <w:r w:rsidRPr="002F328B">
        <w:rPr>
          <w:rFonts w:ascii="Times New Roman" w:hAnsi="Times New Roman" w:cs="Times New Roman"/>
          <w:lang w:val="id-ID"/>
        </w:rPr>
        <w:t>Sumber: Hasil Olah Data SPSS 22</w:t>
      </w:r>
      <w:r w:rsidR="001A4392">
        <w:rPr>
          <w:rFonts w:ascii="Times New Roman" w:hAnsi="Times New Roman" w:cs="Times New Roman"/>
          <w:lang w:val="id-ID"/>
        </w:rPr>
        <w:t>, 2024</w:t>
      </w:r>
    </w:p>
    <w:p w14:paraId="52DE5FC2" w14:textId="5160EF3A" w:rsidR="003A3088" w:rsidRDefault="003A3088" w:rsidP="001A4392">
      <w:pPr>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002C5A57">
        <w:rPr>
          <w:rFonts w:ascii="Times New Roman" w:hAnsi="Times New Roman" w:cs="Times New Roman"/>
          <w:sz w:val="24"/>
          <w:szCs w:val="24"/>
          <w:lang w:val="id-ID"/>
        </w:rPr>
        <w:t>erdasarkan hasil tabel 18</w:t>
      </w:r>
      <w:r>
        <w:rPr>
          <w:rFonts w:ascii="Times New Roman" w:hAnsi="Times New Roman" w:cs="Times New Roman"/>
          <w:sz w:val="24"/>
          <w:szCs w:val="24"/>
          <w:lang w:val="id-ID"/>
        </w:rPr>
        <w:t xml:space="preserve"> Nilai </w:t>
      </w:r>
      <w:r>
        <w:rPr>
          <w:rFonts w:ascii="Times New Roman" w:hAnsi="Times New Roman" w:cs="Times New Roman"/>
          <w:i/>
          <w:sz w:val="24"/>
          <w:szCs w:val="24"/>
          <w:lang w:val="id-ID"/>
        </w:rPr>
        <w:t>Omnibus Test of Model</w:t>
      </w:r>
      <w:r>
        <w:rPr>
          <w:rFonts w:ascii="Times New Roman" w:hAnsi="Times New Roman" w:cs="Times New Roman"/>
          <w:sz w:val="24"/>
          <w:szCs w:val="24"/>
          <w:lang w:val="id-ID"/>
        </w:rPr>
        <w:t xml:space="preserve"> diihat dari uji </w:t>
      </w:r>
      <w:r w:rsidRPr="003A3088">
        <w:rPr>
          <w:rFonts w:ascii="Times New Roman" w:hAnsi="Times New Roman" w:cs="Times New Roman"/>
          <w:i/>
          <w:sz w:val="24"/>
          <w:szCs w:val="24"/>
          <w:lang w:val="id-ID"/>
        </w:rPr>
        <w:t>Chi</w:t>
      </w:r>
      <w:r>
        <w:rPr>
          <w:rFonts w:ascii="Times New Roman" w:hAnsi="Times New Roman" w:cs="Times New Roman"/>
          <w:sz w:val="24"/>
          <w:szCs w:val="24"/>
          <w:lang w:val="id-ID"/>
        </w:rPr>
        <w:t xml:space="preserve"> </w:t>
      </w:r>
      <w:r w:rsidRPr="003A3088">
        <w:rPr>
          <w:rFonts w:ascii="Times New Roman" w:hAnsi="Times New Roman" w:cs="Times New Roman"/>
          <w:i/>
          <w:sz w:val="24"/>
          <w:szCs w:val="24"/>
          <w:lang w:val="id-ID"/>
        </w:rPr>
        <w:t>Square</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yang me</w:t>
      </w:r>
      <w:r w:rsidR="00224200">
        <w:rPr>
          <w:rFonts w:ascii="Times New Roman" w:hAnsi="Times New Roman" w:cs="Times New Roman"/>
          <w:sz w:val="24"/>
          <w:szCs w:val="24"/>
          <w:lang w:val="id-ID"/>
        </w:rPr>
        <w:t>mpunyai nilai 66,789 dengan df=4</w:t>
      </w:r>
      <w:r>
        <w:rPr>
          <w:rFonts w:ascii="Times New Roman" w:hAnsi="Times New Roman" w:cs="Times New Roman"/>
          <w:sz w:val="24"/>
          <w:szCs w:val="24"/>
          <w:lang w:val="id-ID"/>
        </w:rPr>
        <w:t xml:space="preserve">, hasil tersebut berarti model regresi layak dipakai untuk analisis selanjutnya. Hasil </w:t>
      </w:r>
      <w:r>
        <w:rPr>
          <w:rFonts w:ascii="Times New Roman" w:hAnsi="Times New Roman" w:cs="Times New Roman"/>
          <w:i/>
          <w:sz w:val="24"/>
          <w:szCs w:val="24"/>
          <w:lang w:val="id-ID"/>
        </w:rPr>
        <w:t>chi squar</w:t>
      </w:r>
      <w:r w:rsidR="00224200">
        <w:rPr>
          <w:rFonts w:ascii="Times New Roman" w:hAnsi="Times New Roman" w:cs="Times New Roman"/>
          <w:i/>
          <w:sz w:val="24"/>
          <w:szCs w:val="24"/>
          <w:lang w:val="id-ID"/>
        </w:rPr>
        <w:t>e</w:t>
      </w:r>
      <w:r>
        <w:rPr>
          <w:rFonts w:ascii="Times New Roman" w:hAnsi="Times New Roman" w:cs="Times New Roman"/>
          <w:sz w:val="24"/>
          <w:szCs w:val="24"/>
          <w:lang w:val="id-ID"/>
        </w:rPr>
        <w:t xml:space="preserve"> di dukung oleh nilai signifikasi &lt; 0,005.</w:t>
      </w:r>
    </w:p>
    <w:p w14:paraId="5FEDB05F" w14:textId="499E5F1C" w:rsidR="003A3088" w:rsidRDefault="003A3088" w:rsidP="001A4392">
      <w:pPr>
        <w:spacing w:after="0" w:line="480" w:lineRule="auto"/>
        <w:ind w:left="1418" w:firstLine="709"/>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Untuk nilai signifikasi </w:t>
      </w:r>
      <w:r>
        <w:rPr>
          <w:rFonts w:ascii="Times New Roman" w:hAnsi="Times New Roman" w:cs="Times New Roman"/>
          <w:i/>
          <w:sz w:val="24"/>
          <w:szCs w:val="24"/>
          <w:lang w:val="id-ID"/>
        </w:rPr>
        <w:t>Omnibus tes</w:t>
      </w:r>
      <w:r>
        <w:rPr>
          <w:rFonts w:ascii="Times New Roman" w:hAnsi="Times New Roman" w:cs="Times New Roman"/>
          <w:sz w:val="24"/>
          <w:szCs w:val="24"/>
          <w:lang w:val="id-ID"/>
        </w:rPr>
        <w:t xml:space="preserve">t sebesar 0,000 yang berarti kurang dari 0,05 karena menggunakan taraf kepercayaan 95%. Hal ini menunjukkan bahwa terdapat pengaruh secara simultan setidaknya </w:t>
      </w:r>
      <w:r>
        <w:rPr>
          <w:rFonts w:ascii="Times New Roman" w:hAnsi="Times New Roman" w:cs="Times New Roman"/>
          <w:sz w:val="24"/>
          <w:szCs w:val="24"/>
          <w:lang w:val="id-ID"/>
        </w:rPr>
        <w:lastRenderedPageBreak/>
        <w:t xml:space="preserve">satu variabel independen secara simultan mempengaruhi variabel dependen. Maka dapat disimpulkan bahwa Hipotesis 0 ditolak, yang berarti Profitabilitas, </w:t>
      </w:r>
      <w:r>
        <w:rPr>
          <w:rFonts w:ascii="Times New Roman" w:hAnsi="Times New Roman" w:cs="Times New Roman"/>
          <w:i/>
          <w:sz w:val="24"/>
          <w:szCs w:val="24"/>
          <w:lang w:val="id-ID"/>
        </w:rPr>
        <w:t>Leverage, Firm Size</w:t>
      </w:r>
      <w:r>
        <w:rPr>
          <w:rFonts w:ascii="Times New Roman" w:hAnsi="Times New Roman" w:cs="Times New Roman"/>
          <w:sz w:val="24"/>
          <w:szCs w:val="24"/>
          <w:lang w:val="id-ID"/>
        </w:rPr>
        <w:t xml:space="preserve"> dan</w:t>
      </w:r>
      <w:r>
        <w:rPr>
          <w:rFonts w:ascii="Times New Roman" w:hAnsi="Times New Roman" w:cs="Times New Roman"/>
          <w:i/>
          <w:sz w:val="24"/>
          <w:szCs w:val="24"/>
          <w:lang w:val="id-ID"/>
        </w:rPr>
        <w:t xml:space="preserve"> Growth Opportunity </w:t>
      </w:r>
      <w:r>
        <w:rPr>
          <w:rFonts w:ascii="Times New Roman" w:hAnsi="Times New Roman" w:cs="Times New Roman"/>
          <w:sz w:val="24"/>
          <w:szCs w:val="24"/>
          <w:lang w:val="id-ID"/>
        </w:rPr>
        <w:t xml:space="preserve">secara simultan memiliki pengaruh yang signifikasi terhadap keputusan </w:t>
      </w:r>
      <w:r>
        <w:rPr>
          <w:rFonts w:ascii="Times New Roman" w:hAnsi="Times New Roman" w:cs="Times New Roman"/>
          <w:i/>
          <w:sz w:val="24"/>
          <w:szCs w:val="24"/>
          <w:lang w:val="id-ID"/>
        </w:rPr>
        <w:t>hedging.</w:t>
      </w:r>
    </w:p>
    <w:p w14:paraId="2F1EB534" w14:textId="0BF6DA12" w:rsidR="003A3088" w:rsidRPr="003966B6" w:rsidRDefault="003A3088" w:rsidP="008E6B58">
      <w:pPr>
        <w:pStyle w:val="Heading2"/>
        <w:numPr>
          <w:ilvl w:val="0"/>
          <w:numId w:val="80"/>
        </w:numPr>
        <w:spacing w:line="480" w:lineRule="auto"/>
        <w:ind w:left="426"/>
        <w:rPr>
          <w:rFonts w:ascii="Times New Roman" w:hAnsi="Times New Roman" w:cs="Times New Roman"/>
          <w:b/>
          <w:color w:val="000000" w:themeColor="text1"/>
          <w:sz w:val="24"/>
          <w:szCs w:val="24"/>
          <w:lang w:val="id-ID"/>
        </w:rPr>
      </w:pPr>
      <w:bookmarkStart w:id="10" w:name="_Toc172177363"/>
      <w:r w:rsidRPr="003966B6">
        <w:rPr>
          <w:rFonts w:ascii="Times New Roman" w:hAnsi="Times New Roman" w:cs="Times New Roman"/>
          <w:b/>
          <w:color w:val="000000" w:themeColor="text1"/>
          <w:sz w:val="24"/>
          <w:szCs w:val="24"/>
          <w:lang w:val="id-ID"/>
        </w:rPr>
        <w:t>Pembahasan</w:t>
      </w:r>
      <w:bookmarkEnd w:id="10"/>
    </w:p>
    <w:p w14:paraId="746B0E58" w14:textId="1C89D2A9" w:rsidR="003A3088" w:rsidRDefault="003A3088" w:rsidP="008E6B58">
      <w:pPr>
        <w:pStyle w:val="ListParagraph"/>
        <w:numPr>
          <w:ilvl w:val="0"/>
          <w:numId w:val="6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Pengaruh </w:t>
      </w:r>
      <w:r>
        <w:rPr>
          <w:rFonts w:ascii="Times New Roman" w:hAnsi="Times New Roman" w:cs="Times New Roman"/>
          <w:i/>
          <w:sz w:val="24"/>
          <w:szCs w:val="24"/>
          <w:lang w:val="id-ID"/>
        </w:rPr>
        <w:t xml:space="preserve">Profitability </w:t>
      </w:r>
      <w:r>
        <w:rPr>
          <w:rFonts w:ascii="Times New Roman" w:hAnsi="Times New Roman" w:cs="Times New Roman"/>
          <w:sz w:val="24"/>
          <w:szCs w:val="24"/>
          <w:lang w:val="id-ID"/>
        </w:rPr>
        <w:t xml:space="preserve">terhadap keputusan </w:t>
      </w:r>
      <w:r>
        <w:rPr>
          <w:rFonts w:ascii="Times New Roman" w:hAnsi="Times New Roman" w:cs="Times New Roman"/>
          <w:i/>
          <w:sz w:val="24"/>
          <w:szCs w:val="24"/>
          <w:lang w:val="id-ID"/>
        </w:rPr>
        <w:t>hedging</w:t>
      </w:r>
    </w:p>
    <w:p w14:paraId="58CDAE3C" w14:textId="7880C554" w:rsidR="00151DB0" w:rsidRDefault="003A3088" w:rsidP="00D766CA">
      <w:pPr>
        <w:pStyle w:val="ListParagraph"/>
        <w:spacing w:line="480" w:lineRule="auto"/>
        <w:ind w:left="786" w:firstLine="77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Hipotesis 1 menduga </w:t>
      </w:r>
      <w:r>
        <w:rPr>
          <w:rFonts w:ascii="Times New Roman" w:hAnsi="Times New Roman" w:cs="Times New Roman"/>
          <w:i/>
          <w:sz w:val="24"/>
          <w:szCs w:val="24"/>
          <w:lang w:val="id-ID"/>
        </w:rPr>
        <w:t>profitability</w:t>
      </w:r>
      <w:r>
        <w:rPr>
          <w:rFonts w:ascii="Times New Roman" w:hAnsi="Times New Roman" w:cs="Times New Roman"/>
          <w:sz w:val="24"/>
          <w:szCs w:val="24"/>
          <w:lang w:val="id-ID"/>
        </w:rPr>
        <w:t xml:space="preserve"> berpengaruh</w:t>
      </w:r>
      <w:r w:rsidR="00237E3C">
        <w:rPr>
          <w:rFonts w:ascii="Times New Roman" w:hAnsi="Times New Roman" w:cs="Times New Roman"/>
          <w:sz w:val="24"/>
          <w:szCs w:val="24"/>
          <w:lang w:val="id-ID"/>
        </w:rPr>
        <w:t xml:space="preserve"> positif</w:t>
      </w:r>
      <w:r>
        <w:rPr>
          <w:rFonts w:ascii="Times New Roman" w:hAnsi="Times New Roman" w:cs="Times New Roman"/>
          <w:sz w:val="24"/>
          <w:szCs w:val="24"/>
          <w:lang w:val="id-ID"/>
        </w:rPr>
        <w:t xml:space="preserve"> terhadap keputusan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Hasil penelitian ini membuktikan bahwa hipotesis 1 dit</w:t>
      </w:r>
      <w:r w:rsidR="00224200">
        <w:rPr>
          <w:rFonts w:ascii="Times New Roman" w:hAnsi="Times New Roman" w:cs="Times New Roman"/>
          <w:sz w:val="24"/>
          <w:szCs w:val="24"/>
          <w:lang w:val="id-ID"/>
        </w:rPr>
        <w:t>erima</w:t>
      </w:r>
      <w:r>
        <w:rPr>
          <w:rFonts w:ascii="Times New Roman" w:hAnsi="Times New Roman" w:cs="Times New Roman"/>
          <w:sz w:val="24"/>
          <w:szCs w:val="24"/>
          <w:lang w:val="id-ID"/>
        </w:rPr>
        <w:t>. Hal ini berdasarkan tabel 14 hasil uji signifikasi</w:t>
      </w:r>
      <w:r w:rsidR="00186A90">
        <w:rPr>
          <w:rFonts w:ascii="Times New Roman" w:hAnsi="Times New Roman" w:cs="Times New Roman"/>
          <w:sz w:val="24"/>
          <w:szCs w:val="24"/>
          <w:lang w:val="id-ID"/>
        </w:rPr>
        <w:t xml:space="preserve">. Uji hipotesis menunjukkan </w:t>
      </w:r>
      <w:r w:rsidR="00224200">
        <w:rPr>
          <w:rFonts w:ascii="Times New Roman" w:hAnsi="Times New Roman" w:cs="Times New Roman"/>
          <w:sz w:val="24"/>
          <w:szCs w:val="24"/>
          <w:lang w:val="id-ID"/>
        </w:rPr>
        <w:t>penerimaan</w:t>
      </w:r>
      <w:r w:rsidR="00186A90">
        <w:rPr>
          <w:rFonts w:ascii="Times New Roman" w:hAnsi="Times New Roman" w:cs="Times New Roman"/>
          <w:sz w:val="24"/>
          <w:szCs w:val="24"/>
          <w:lang w:val="id-ID"/>
        </w:rPr>
        <w:t xml:space="preserve"> hipotesis alternatif karena nilai signifikasi 0,0</w:t>
      </w:r>
      <w:r w:rsidR="00224200">
        <w:rPr>
          <w:rFonts w:ascii="Times New Roman" w:hAnsi="Times New Roman" w:cs="Times New Roman"/>
          <w:sz w:val="24"/>
          <w:szCs w:val="24"/>
          <w:lang w:val="id-ID"/>
        </w:rPr>
        <w:t>21</w:t>
      </w:r>
      <w:r w:rsidR="00186A90">
        <w:rPr>
          <w:rFonts w:ascii="Times New Roman" w:hAnsi="Times New Roman" w:cs="Times New Roman"/>
          <w:sz w:val="24"/>
          <w:szCs w:val="24"/>
          <w:lang w:val="id-ID"/>
        </w:rPr>
        <w:t xml:space="preserve"> lebih </w:t>
      </w:r>
      <w:r w:rsidR="00151DB0">
        <w:rPr>
          <w:rFonts w:ascii="Times New Roman" w:hAnsi="Times New Roman" w:cs="Times New Roman"/>
          <w:sz w:val="24"/>
          <w:szCs w:val="24"/>
          <w:lang w:val="id-ID"/>
        </w:rPr>
        <w:t>kecil</w:t>
      </w:r>
      <w:r w:rsidR="00186A90">
        <w:rPr>
          <w:rFonts w:ascii="Times New Roman" w:hAnsi="Times New Roman" w:cs="Times New Roman"/>
          <w:sz w:val="24"/>
          <w:szCs w:val="24"/>
          <w:lang w:val="id-ID"/>
        </w:rPr>
        <w:t xml:space="preserve"> dari 0,05. Maka dapat disimpul</w:t>
      </w:r>
      <w:r w:rsidR="00151DB0">
        <w:rPr>
          <w:rFonts w:ascii="Times New Roman" w:hAnsi="Times New Roman" w:cs="Times New Roman"/>
          <w:sz w:val="24"/>
          <w:szCs w:val="24"/>
          <w:lang w:val="id-ID"/>
        </w:rPr>
        <w:t>k</w:t>
      </w:r>
      <w:r w:rsidR="00186A90">
        <w:rPr>
          <w:rFonts w:ascii="Times New Roman" w:hAnsi="Times New Roman" w:cs="Times New Roman"/>
          <w:sz w:val="24"/>
          <w:szCs w:val="24"/>
          <w:lang w:val="id-ID"/>
        </w:rPr>
        <w:t>an bahwa</w:t>
      </w:r>
      <w:r w:rsidR="00151DB0">
        <w:rPr>
          <w:rFonts w:ascii="Times New Roman" w:hAnsi="Times New Roman" w:cs="Times New Roman"/>
          <w:sz w:val="24"/>
          <w:szCs w:val="24"/>
          <w:lang w:val="id-ID"/>
        </w:rPr>
        <w:t xml:space="preserve"> terdapat</w:t>
      </w:r>
      <w:r w:rsidR="00186A90">
        <w:rPr>
          <w:rFonts w:ascii="Times New Roman" w:hAnsi="Times New Roman" w:cs="Times New Roman"/>
          <w:sz w:val="24"/>
          <w:szCs w:val="24"/>
          <w:lang w:val="id-ID"/>
        </w:rPr>
        <w:t xml:space="preserve"> pengaruh antara </w:t>
      </w:r>
      <w:r w:rsidR="00186A90">
        <w:rPr>
          <w:rFonts w:ascii="Times New Roman" w:hAnsi="Times New Roman" w:cs="Times New Roman"/>
          <w:i/>
          <w:sz w:val="24"/>
          <w:szCs w:val="24"/>
          <w:lang w:val="id-ID"/>
        </w:rPr>
        <w:t xml:space="preserve">profitability </w:t>
      </w:r>
      <w:r w:rsidR="00186A90">
        <w:rPr>
          <w:rFonts w:ascii="Times New Roman" w:hAnsi="Times New Roman" w:cs="Times New Roman"/>
          <w:sz w:val="24"/>
          <w:szCs w:val="24"/>
          <w:lang w:val="id-ID"/>
        </w:rPr>
        <w:t xml:space="preserve">terhadap keputusan </w:t>
      </w:r>
      <w:r w:rsidR="00186A90">
        <w:rPr>
          <w:rFonts w:ascii="Times New Roman" w:hAnsi="Times New Roman" w:cs="Times New Roman"/>
          <w:i/>
          <w:sz w:val="24"/>
          <w:szCs w:val="24"/>
          <w:lang w:val="id-ID"/>
        </w:rPr>
        <w:t>hedging</w:t>
      </w:r>
      <w:r w:rsidR="00151DB0">
        <w:rPr>
          <w:rFonts w:ascii="Times New Roman" w:hAnsi="Times New Roman" w:cs="Times New Roman"/>
          <w:i/>
          <w:sz w:val="24"/>
          <w:szCs w:val="24"/>
          <w:lang w:val="id-ID"/>
        </w:rPr>
        <w:t>.</w:t>
      </w:r>
      <w:r w:rsidR="00151DB0">
        <w:rPr>
          <w:rFonts w:ascii="Times New Roman" w:hAnsi="Times New Roman" w:cs="Times New Roman"/>
          <w:sz w:val="24"/>
          <w:szCs w:val="24"/>
          <w:lang w:val="id-ID"/>
        </w:rPr>
        <w:t xml:space="preserve"> Model regresi menunjukkan nilai koefisien regresi variabel </w:t>
      </w:r>
      <w:r w:rsidR="00151DB0">
        <w:rPr>
          <w:rFonts w:ascii="Times New Roman" w:hAnsi="Times New Roman" w:cs="Times New Roman"/>
          <w:i/>
          <w:sz w:val="24"/>
          <w:szCs w:val="24"/>
          <w:lang w:val="id-ID"/>
        </w:rPr>
        <w:t>profitability</w:t>
      </w:r>
      <w:r w:rsidR="00151DB0">
        <w:rPr>
          <w:rFonts w:ascii="Times New Roman" w:hAnsi="Times New Roman" w:cs="Times New Roman"/>
          <w:sz w:val="24"/>
          <w:szCs w:val="24"/>
          <w:lang w:val="id-ID"/>
        </w:rPr>
        <w:t xml:space="preserve"> bertanda positif sebesar 2,163. Ini berarti pengaruhnya positif, apabila variabel </w:t>
      </w:r>
      <w:r w:rsidR="00151DB0">
        <w:rPr>
          <w:rFonts w:ascii="Times New Roman" w:hAnsi="Times New Roman" w:cs="Times New Roman"/>
          <w:i/>
          <w:sz w:val="24"/>
          <w:szCs w:val="24"/>
          <w:lang w:val="id-ID"/>
        </w:rPr>
        <w:t>profitability</w:t>
      </w:r>
      <w:r w:rsidR="00151DB0">
        <w:rPr>
          <w:rFonts w:ascii="Times New Roman" w:hAnsi="Times New Roman" w:cs="Times New Roman"/>
          <w:sz w:val="24"/>
          <w:szCs w:val="24"/>
          <w:lang w:val="id-ID"/>
        </w:rPr>
        <w:t xml:space="preserve"> meningkat maka akan diikuti peningkatan variabel keputusan </w:t>
      </w:r>
      <w:r w:rsidR="00151DB0">
        <w:rPr>
          <w:rFonts w:ascii="Times New Roman" w:hAnsi="Times New Roman" w:cs="Times New Roman"/>
          <w:i/>
          <w:sz w:val="24"/>
          <w:szCs w:val="24"/>
          <w:lang w:val="id-ID"/>
        </w:rPr>
        <w:t xml:space="preserve">hedging </w:t>
      </w:r>
      <w:r w:rsidR="00151DB0">
        <w:rPr>
          <w:rFonts w:ascii="Times New Roman" w:hAnsi="Times New Roman" w:cs="Times New Roman"/>
          <w:sz w:val="24"/>
          <w:szCs w:val="24"/>
          <w:lang w:val="id-ID"/>
        </w:rPr>
        <w:t>dan sebaliknya.</w:t>
      </w:r>
      <w:r w:rsidR="00F07627">
        <w:rPr>
          <w:rFonts w:ascii="Times New Roman" w:hAnsi="Times New Roman" w:cs="Times New Roman"/>
          <w:sz w:val="24"/>
          <w:szCs w:val="24"/>
          <w:lang w:val="id-ID"/>
        </w:rPr>
        <w:t xml:space="preserve"> </w:t>
      </w:r>
    </w:p>
    <w:p w14:paraId="7F1F2C83" w14:textId="32364616" w:rsidR="00F07627" w:rsidRDefault="00F07627" w:rsidP="002F328B">
      <w:pPr>
        <w:pStyle w:val="ListParagraph"/>
        <w:spacing w:after="0" w:line="480" w:lineRule="auto"/>
        <w:ind w:left="786" w:firstLine="774"/>
        <w:jc w:val="both"/>
        <w:rPr>
          <w:rFonts w:ascii="Times New Roman" w:hAnsi="Times New Roman" w:cs="Times New Roman"/>
          <w:sz w:val="24"/>
          <w:szCs w:val="24"/>
          <w:lang w:val="id-ID"/>
        </w:rPr>
      </w:pPr>
      <w:r>
        <w:rPr>
          <w:rFonts w:ascii="Times New Roman" w:hAnsi="Times New Roman" w:cs="Times New Roman"/>
          <w:sz w:val="24"/>
          <w:szCs w:val="24"/>
          <w:lang w:val="id-ID"/>
        </w:rPr>
        <w:t>Implikasi praktis dari penelitian ini adalah bahwa perusahaan</w:t>
      </w:r>
      <w:r w:rsidR="0055396D">
        <w:rPr>
          <w:rFonts w:ascii="Times New Roman" w:hAnsi="Times New Roman" w:cs="Times New Roman"/>
          <w:sz w:val="24"/>
          <w:szCs w:val="24"/>
          <w:lang w:val="id-ID"/>
        </w:rPr>
        <w:t xml:space="preserve"> yang memiliki profitabilitas tinggi harus lebih fokus pada perencanaan jangka panjang dan stabilitas keuangan dan menggunakan keputusan </w:t>
      </w:r>
      <w:r w:rsidR="0055396D" w:rsidRPr="0055396D">
        <w:rPr>
          <w:rFonts w:ascii="Times New Roman" w:hAnsi="Times New Roman" w:cs="Times New Roman"/>
          <w:i/>
          <w:sz w:val="24"/>
          <w:szCs w:val="24"/>
          <w:lang w:val="id-ID"/>
        </w:rPr>
        <w:t>hedging</w:t>
      </w:r>
      <w:r w:rsidR="0055396D">
        <w:rPr>
          <w:rFonts w:ascii="Times New Roman" w:hAnsi="Times New Roman" w:cs="Times New Roman"/>
          <w:sz w:val="24"/>
          <w:szCs w:val="24"/>
          <w:lang w:val="id-ID"/>
        </w:rPr>
        <w:t xml:space="preserve"> merupakan salah satu solusi untuk memastikan bahwa proyeksi keuangan </w:t>
      </w:r>
      <w:r w:rsidR="0055396D">
        <w:rPr>
          <w:rFonts w:ascii="Times New Roman" w:hAnsi="Times New Roman" w:cs="Times New Roman"/>
          <w:sz w:val="24"/>
          <w:szCs w:val="24"/>
          <w:lang w:val="id-ID"/>
        </w:rPr>
        <w:lastRenderedPageBreak/>
        <w:t>perusahaan lebih dapat diprediksi dan kurangnya risiko terhadap fluktuasi pasar.</w:t>
      </w:r>
    </w:p>
    <w:p w14:paraId="3C8EC753" w14:textId="672B781B" w:rsidR="0055396D" w:rsidRPr="0055396D" w:rsidRDefault="0055396D" w:rsidP="002F328B">
      <w:pPr>
        <w:pStyle w:val="ListParagraph"/>
        <w:spacing w:after="0" w:line="480" w:lineRule="auto"/>
        <w:ind w:left="786" w:firstLine="77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Implikasi teoritis penelitian ini adalah hasil penelitian ini mendukung teori bahwa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dapat dilihat sebagai alat untuk mengurangi konflik antara manajemen dan pemegang saham. Perusahaan yang menguntungkan lebih termotivasi untuk melakukan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guna menyelaraskan kepentingan manajer dengan pemegang saham untuk memastikan bahwa keuntungan perusahaan dilindungi.</w:t>
      </w:r>
    </w:p>
    <w:p w14:paraId="635E6035" w14:textId="24FEC719" w:rsidR="00151DB0" w:rsidRDefault="00151DB0" w:rsidP="00D766CA">
      <w:pPr>
        <w:pStyle w:val="ListParagraph"/>
        <w:spacing w:line="480" w:lineRule="auto"/>
        <w:ind w:left="786" w:firstLine="774"/>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Bukti empiris penelitian pada perusahaan sektor energi ini menunjukkan indikasi bahwa variabel </w:t>
      </w:r>
      <w:r>
        <w:rPr>
          <w:rFonts w:ascii="Times New Roman" w:hAnsi="Times New Roman" w:cs="Times New Roman"/>
          <w:i/>
          <w:sz w:val="24"/>
          <w:szCs w:val="24"/>
          <w:lang w:val="id-ID"/>
        </w:rPr>
        <w:t>profitability</w:t>
      </w:r>
      <w:r>
        <w:rPr>
          <w:rFonts w:ascii="Times New Roman" w:hAnsi="Times New Roman" w:cs="Times New Roman"/>
          <w:sz w:val="24"/>
          <w:szCs w:val="24"/>
          <w:lang w:val="id-ID"/>
        </w:rPr>
        <w:t xml:space="preserve"> mendukung keputusan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Semakin mampu perusahaan mengelola aktivanya untuk menghasilkan profit (keuntungan) dapat membuat peluang untuk melakukan keputusan </w:t>
      </w:r>
      <w:r>
        <w:rPr>
          <w:rFonts w:ascii="Times New Roman" w:hAnsi="Times New Roman" w:cs="Times New Roman"/>
          <w:i/>
          <w:sz w:val="24"/>
          <w:szCs w:val="24"/>
          <w:lang w:val="id-ID"/>
        </w:rPr>
        <w:t>hedging</w:t>
      </w:r>
      <w:r w:rsidR="00447BCB">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juga semakin tinggi. Sebaliknya ketika perusahaan kurang mampu meningkatkan </w:t>
      </w:r>
      <w:r>
        <w:rPr>
          <w:rFonts w:ascii="Times New Roman" w:hAnsi="Times New Roman" w:cs="Times New Roman"/>
          <w:i/>
          <w:sz w:val="24"/>
          <w:szCs w:val="24"/>
          <w:lang w:val="id-ID"/>
        </w:rPr>
        <w:t>profitability</w:t>
      </w:r>
      <w:r>
        <w:rPr>
          <w:rFonts w:ascii="Times New Roman" w:hAnsi="Times New Roman" w:cs="Times New Roman"/>
          <w:sz w:val="24"/>
          <w:szCs w:val="24"/>
          <w:lang w:val="id-ID"/>
        </w:rPr>
        <w:t xml:space="preserve"> akan diikuti penurunan untuk tidak melakukan keputusan </w:t>
      </w:r>
      <w:r>
        <w:rPr>
          <w:rFonts w:ascii="Times New Roman" w:hAnsi="Times New Roman" w:cs="Times New Roman"/>
          <w:i/>
          <w:sz w:val="24"/>
          <w:szCs w:val="24"/>
          <w:lang w:val="id-ID"/>
        </w:rPr>
        <w:t>hedging.</w:t>
      </w:r>
    </w:p>
    <w:p w14:paraId="063AA636" w14:textId="1A86A17B" w:rsidR="00031DE6" w:rsidRDefault="00151DB0" w:rsidP="004C4F1F">
      <w:pPr>
        <w:pStyle w:val="ListParagraph"/>
        <w:spacing w:line="480" w:lineRule="auto"/>
        <w:ind w:left="786" w:firstLine="774"/>
        <w:jc w:val="both"/>
        <w:rPr>
          <w:rFonts w:ascii="Times New Roman" w:eastAsiaTheme="minorEastAsia" w:hAnsi="Times New Roman" w:cs="Times New Roman"/>
          <w:i/>
          <w:sz w:val="24"/>
          <w:szCs w:val="24"/>
          <w:lang w:val="id-ID"/>
        </w:rPr>
      </w:pPr>
      <w:r>
        <w:rPr>
          <w:rFonts w:ascii="Times New Roman" w:hAnsi="Times New Roman" w:cs="Times New Roman"/>
          <w:sz w:val="24"/>
          <w:szCs w:val="24"/>
          <w:lang w:val="id-ID"/>
        </w:rPr>
        <w:t xml:space="preserve">Hasil ini konsisten dengan </w:t>
      </w:r>
      <w:r w:rsidR="00237E3C">
        <w:rPr>
          <w:rFonts w:ascii="Times New Roman" w:hAnsi="Times New Roman" w:cs="Times New Roman"/>
          <w:sz w:val="24"/>
          <w:szCs w:val="24"/>
          <w:lang w:val="id-ID"/>
        </w:rPr>
        <w:t xml:space="preserve">hasil penelitian yang dilakukan </w:t>
      </w:r>
      <w:r w:rsidR="00237E3C">
        <w:rPr>
          <w:rFonts w:ascii="Times New Roman" w:eastAsiaTheme="minorEastAsia" w:hAnsi="Times New Roman" w:cs="Times New Roman"/>
          <w:sz w:val="24"/>
          <w:szCs w:val="24"/>
          <w:lang w:val="id-ID"/>
        </w:rPr>
        <w:t xml:space="preserve">Mega Parmadifa Betari Karlinda dan Syafrudin Arif Marah Manunggal (2023) serta </w:t>
      </w:r>
      <w:r w:rsidR="00D30319">
        <w:rPr>
          <w:rFonts w:ascii="Times New Roman" w:eastAsiaTheme="minorEastAsia" w:hAnsi="Times New Roman" w:cs="Times New Roman"/>
          <w:sz w:val="24"/>
          <w:szCs w:val="24"/>
          <w:lang w:val="id-ID"/>
        </w:rPr>
        <w:fldChar w:fldCharType="begin" w:fldLock="1"/>
      </w:r>
      <w:r w:rsidR="00FF7D8C">
        <w:rPr>
          <w:rFonts w:ascii="Times New Roman" w:eastAsiaTheme="minorEastAsia" w:hAnsi="Times New Roman" w:cs="Times New Roman"/>
          <w:sz w:val="24"/>
          <w:szCs w:val="24"/>
          <w:lang w:val="id-ID"/>
        </w:rPr>
        <w:instrText>ADDIN CSL_CITATION {"citationItems":[{"id":"ITEM-1","itemData":{"DOI":"10.26740/jim.v9n2.p386-398","abstract":"A multinational company uses a determination of hedging decisions in international trade. The difference in currency values is a risk that will occur and minimize this risk using hedging. This research's independent variable is firm size, profitability, liquidity, growth opportunity, and leverage. The hedging is the dependent variable. This research used secondary data derived from annual financial reports by quantitative approach. The object used in this research is agricultural sector companies on Indonesia Stock Exchange in 2013-2019 with 11 companies as the sample. The data analysis technique used is logistic regression. This study indicates that profitability proxied by return on assets positively affects the company's hedging decisions. Meanwhile, growth opportunity calculated by using a comparison between the market value of equity and book value of equity, leverage proxied by the debt to assets ratio, liquidity proxied by the current ratio, firm size measured using the natural logarithm of total assets does not affect the company's hedging decisions. This research explains that companies with high profitability should do hedging activities to protect the company from adverse risks.","author":[{"dropping-particle":"","family":"Nabiilah","given":"Irfani Azzah","non-dropping-particle":"","parse-names":false,"suffix":""}],"container-title":"Jurnal Ilmu Manajemen","id":"ITEM-1","issue":"2","issued":{"date-parts":[["2021"]]},"page":"386","title":"Determinasi Keputusan Hedging Perusahaan Publik Sektor Pertanian 2013-2019","type":"article-journal","volume":"9"},"uris":["http://www.mendeley.com/documents/?uuid=145cdd7e-d286-4824-b7b8-a27fbada7ee4"]}],"mendeley":{"formattedCitation":"(Nabiilah, 2021)","manualFormatting":"Nabiilah (2021)","plainTextFormattedCitation":"(Nabiilah, 2021)","previouslyFormattedCitation":"(Nabiilah, 2021)"},"properties":{"noteIndex":0},"schema":"https://github.com/citation-style-language/schema/raw/master/csl-citation.json"}</w:instrText>
      </w:r>
      <w:r w:rsidR="00D30319">
        <w:rPr>
          <w:rFonts w:ascii="Times New Roman" w:eastAsiaTheme="minorEastAsia" w:hAnsi="Times New Roman" w:cs="Times New Roman"/>
          <w:sz w:val="24"/>
          <w:szCs w:val="24"/>
          <w:lang w:val="id-ID"/>
        </w:rPr>
        <w:fldChar w:fldCharType="separate"/>
      </w:r>
      <w:r w:rsidR="00FF7D8C">
        <w:rPr>
          <w:rFonts w:ascii="Times New Roman" w:eastAsiaTheme="minorEastAsia" w:hAnsi="Times New Roman" w:cs="Times New Roman"/>
          <w:noProof/>
          <w:sz w:val="24"/>
          <w:szCs w:val="24"/>
          <w:lang w:val="id-ID"/>
        </w:rPr>
        <w:t>Nabiilah (</w:t>
      </w:r>
      <w:r w:rsidR="00D30319" w:rsidRPr="00D30319">
        <w:rPr>
          <w:rFonts w:ascii="Times New Roman" w:eastAsiaTheme="minorEastAsia" w:hAnsi="Times New Roman" w:cs="Times New Roman"/>
          <w:noProof/>
          <w:sz w:val="24"/>
          <w:szCs w:val="24"/>
          <w:lang w:val="id-ID"/>
        </w:rPr>
        <w:t>2021)</w:t>
      </w:r>
      <w:r w:rsidR="00D30319">
        <w:rPr>
          <w:rFonts w:ascii="Times New Roman" w:eastAsiaTheme="minorEastAsia" w:hAnsi="Times New Roman" w:cs="Times New Roman"/>
          <w:sz w:val="24"/>
          <w:szCs w:val="24"/>
          <w:lang w:val="id-ID"/>
        </w:rPr>
        <w:fldChar w:fldCharType="end"/>
      </w:r>
      <w:r w:rsidR="00237E3C">
        <w:rPr>
          <w:rFonts w:ascii="Times New Roman" w:eastAsiaTheme="minorEastAsia" w:hAnsi="Times New Roman" w:cs="Times New Roman"/>
          <w:sz w:val="24"/>
          <w:szCs w:val="24"/>
          <w:lang w:val="id-ID"/>
        </w:rPr>
        <w:t xml:space="preserve">yang menyatakan bahwa </w:t>
      </w:r>
      <w:r w:rsidR="00237E3C">
        <w:rPr>
          <w:rFonts w:ascii="Times New Roman" w:eastAsiaTheme="minorEastAsia" w:hAnsi="Times New Roman" w:cs="Times New Roman"/>
          <w:i/>
          <w:sz w:val="24"/>
          <w:szCs w:val="24"/>
          <w:lang w:val="id-ID"/>
        </w:rPr>
        <w:t>profitability</w:t>
      </w:r>
      <w:r w:rsidR="00237E3C">
        <w:rPr>
          <w:rFonts w:ascii="Times New Roman" w:eastAsiaTheme="minorEastAsia" w:hAnsi="Times New Roman" w:cs="Times New Roman"/>
          <w:sz w:val="24"/>
          <w:szCs w:val="24"/>
          <w:lang w:val="id-ID"/>
        </w:rPr>
        <w:t xml:space="preserve"> berpengaruh positif terhadap keputusan </w:t>
      </w:r>
      <w:r w:rsidR="00237E3C">
        <w:rPr>
          <w:rFonts w:ascii="Times New Roman" w:eastAsiaTheme="minorEastAsia" w:hAnsi="Times New Roman" w:cs="Times New Roman"/>
          <w:i/>
          <w:sz w:val="24"/>
          <w:szCs w:val="24"/>
          <w:lang w:val="id-ID"/>
        </w:rPr>
        <w:t>hedging.</w:t>
      </w:r>
      <w:r w:rsidR="00237E3C">
        <w:rPr>
          <w:rFonts w:ascii="Times New Roman" w:eastAsiaTheme="minorEastAsia" w:hAnsi="Times New Roman" w:cs="Times New Roman"/>
          <w:sz w:val="24"/>
          <w:szCs w:val="24"/>
          <w:lang w:val="id-ID"/>
        </w:rPr>
        <w:t xml:space="preserve"> Namun, ini berbeda dengan hasil penelitian Langgeng Prayitno Utomo dan Benih Hartanti (2020) yang menemukan bahwa </w:t>
      </w:r>
      <w:r w:rsidR="00237E3C">
        <w:rPr>
          <w:rFonts w:ascii="Times New Roman" w:eastAsiaTheme="minorEastAsia" w:hAnsi="Times New Roman" w:cs="Times New Roman"/>
          <w:i/>
          <w:sz w:val="24"/>
          <w:szCs w:val="24"/>
          <w:lang w:val="id-ID"/>
        </w:rPr>
        <w:t>profitability</w:t>
      </w:r>
      <w:r w:rsidR="00237E3C">
        <w:rPr>
          <w:rFonts w:ascii="Times New Roman" w:eastAsiaTheme="minorEastAsia" w:hAnsi="Times New Roman" w:cs="Times New Roman"/>
          <w:sz w:val="24"/>
          <w:szCs w:val="24"/>
          <w:lang w:val="id-ID"/>
        </w:rPr>
        <w:t xml:space="preserve"> berpengaruh negarif terhadap keputusan </w:t>
      </w:r>
      <w:r w:rsidR="004C4F1F">
        <w:rPr>
          <w:rFonts w:ascii="Times New Roman" w:eastAsiaTheme="minorEastAsia" w:hAnsi="Times New Roman" w:cs="Times New Roman"/>
          <w:i/>
          <w:sz w:val="24"/>
          <w:szCs w:val="24"/>
          <w:lang w:val="id-ID"/>
        </w:rPr>
        <w:t>hedging.</w:t>
      </w:r>
    </w:p>
    <w:p w14:paraId="44701042" w14:textId="77777777" w:rsidR="007E6DF5" w:rsidRPr="004C4F1F" w:rsidRDefault="007E6DF5" w:rsidP="004C4F1F">
      <w:pPr>
        <w:pStyle w:val="ListParagraph"/>
        <w:spacing w:line="480" w:lineRule="auto"/>
        <w:ind w:left="786" w:firstLine="774"/>
        <w:jc w:val="both"/>
        <w:rPr>
          <w:rFonts w:ascii="Times New Roman" w:eastAsiaTheme="minorEastAsia" w:hAnsi="Times New Roman" w:cs="Times New Roman"/>
          <w:i/>
          <w:sz w:val="24"/>
          <w:szCs w:val="24"/>
          <w:lang w:val="id-ID"/>
        </w:rPr>
      </w:pPr>
    </w:p>
    <w:p w14:paraId="4AF8820B" w14:textId="6D042B13" w:rsidR="00237E3C" w:rsidRPr="00237E3C" w:rsidRDefault="00237E3C" w:rsidP="008E6B58">
      <w:pPr>
        <w:pStyle w:val="ListParagraph"/>
        <w:numPr>
          <w:ilvl w:val="0"/>
          <w:numId w:val="60"/>
        </w:numPr>
        <w:spacing w:line="48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lastRenderedPageBreak/>
        <w:t xml:space="preserve">Pengaruh </w:t>
      </w:r>
      <w:r>
        <w:rPr>
          <w:rFonts w:ascii="Times New Roman" w:hAnsi="Times New Roman" w:cs="Times New Roman"/>
          <w:i/>
          <w:sz w:val="24"/>
          <w:szCs w:val="24"/>
          <w:lang w:val="id-ID"/>
        </w:rPr>
        <w:t>Leverage</w:t>
      </w:r>
      <w:r>
        <w:rPr>
          <w:rFonts w:ascii="Times New Roman" w:hAnsi="Times New Roman" w:cs="Times New Roman"/>
          <w:sz w:val="24"/>
          <w:szCs w:val="24"/>
          <w:lang w:val="id-ID"/>
        </w:rPr>
        <w:t xml:space="preserve"> terhadap Keputusan </w:t>
      </w:r>
      <w:r>
        <w:rPr>
          <w:rFonts w:ascii="Times New Roman" w:hAnsi="Times New Roman" w:cs="Times New Roman"/>
          <w:i/>
          <w:sz w:val="24"/>
          <w:szCs w:val="24"/>
          <w:lang w:val="id-ID"/>
        </w:rPr>
        <w:t>Hedging</w:t>
      </w:r>
    </w:p>
    <w:p w14:paraId="13EC0EE2" w14:textId="0CBCD4B0" w:rsidR="00732D78" w:rsidRDefault="000F3DC0" w:rsidP="00D766CA">
      <w:pPr>
        <w:pStyle w:val="ListParagraph"/>
        <w:spacing w:line="480" w:lineRule="auto"/>
        <w:ind w:left="786" w:firstLine="77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Hipotesis 2 menduga </w:t>
      </w:r>
      <w:r>
        <w:rPr>
          <w:rFonts w:ascii="Times New Roman" w:hAnsi="Times New Roman" w:cs="Times New Roman"/>
          <w:i/>
          <w:sz w:val="24"/>
          <w:szCs w:val="24"/>
          <w:lang w:val="id-ID"/>
        </w:rPr>
        <w:t>leverage</w:t>
      </w:r>
      <w:r>
        <w:rPr>
          <w:rFonts w:ascii="Times New Roman" w:hAnsi="Times New Roman" w:cs="Times New Roman"/>
          <w:sz w:val="24"/>
          <w:szCs w:val="24"/>
          <w:lang w:val="id-ID"/>
        </w:rPr>
        <w:t xml:space="preserve"> berpengaruh terhadap keputusan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Hasil penelitian ini membuktikan bahwa hipotesis 2 diterima. Hal ini berdasarkan tabel 14 hasil uji signifikasi. Uji hipotesis menunjukkan penerimaan hipotesis alternatif karena nilai signifikasi 0,047 lebih kecil dari 0,05. Maka dapat disimpulkan bahwa terdapat pengaruh antara </w:t>
      </w:r>
      <w:r>
        <w:rPr>
          <w:rFonts w:ascii="Times New Roman" w:hAnsi="Times New Roman" w:cs="Times New Roman"/>
          <w:i/>
          <w:sz w:val="24"/>
          <w:szCs w:val="24"/>
          <w:lang w:val="id-ID"/>
        </w:rPr>
        <w:t xml:space="preserve">leverage </w:t>
      </w:r>
      <w:r>
        <w:rPr>
          <w:rFonts w:ascii="Times New Roman" w:hAnsi="Times New Roman" w:cs="Times New Roman"/>
          <w:sz w:val="24"/>
          <w:szCs w:val="24"/>
          <w:lang w:val="id-ID"/>
        </w:rPr>
        <w:t xml:space="preserve">terhadap keputusan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Model regresi menunjukkan nilai koefisien regresi variabel </w:t>
      </w:r>
      <w:r>
        <w:rPr>
          <w:rFonts w:ascii="Times New Roman" w:hAnsi="Times New Roman" w:cs="Times New Roman"/>
          <w:i/>
          <w:sz w:val="24"/>
          <w:szCs w:val="24"/>
          <w:lang w:val="id-ID"/>
        </w:rPr>
        <w:t>leverage</w:t>
      </w:r>
      <w:r>
        <w:rPr>
          <w:rFonts w:ascii="Times New Roman" w:hAnsi="Times New Roman" w:cs="Times New Roman"/>
          <w:sz w:val="24"/>
          <w:szCs w:val="24"/>
          <w:lang w:val="id-ID"/>
        </w:rPr>
        <w:t xml:space="preserve"> bertanda negatif sebesar -0,567. Ini berarti pengaruhnya negatif, apabila variabel </w:t>
      </w:r>
      <w:r>
        <w:rPr>
          <w:rFonts w:ascii="Times New Roman" w:hAnsi="Times New Roman" w:cs="Times New Roman"/>
          <w:i/>
          <w:sz w:val="24"/>
          <w:szCs w:val="24"/>
          <w:lang w:val="id-ID"/>
        </w:rPr>
        <w:t>leverage</w:t>
      </w:r>
      <w:r>
        <w:rPr>
          <w:rFonts w:ascii="Times New Roman" w:hAnsi="Times New Roman" w:cs="Times New Roman"/>
          <w:sz w:val="24"/>
          <w:szCs w:val="24"/>
          <w:lang w:val="id-ID"/>
        </w:rPr>
        <w:t xml:space="preserve"> </w:t>
      </w:r>
      <w:r w:rsidR="00A52C31">
        <w:rPr>
          <w:rFonts w:ascii="Times New Roman" w:hAnsi="Times New Roman" w:cs="Times New Roman"/>
          <w:sz w:val="24"/>
          <w:szCs w:val="24"/>
          <w:lang w:val="id-ID"/>
        </w:rPr>
        <w:t>meningkat</w:t>
      </w:r>
      <w:r>
        <w:rPr>
          <w:rFonts w:ascii="Times New Roman" w:hAnsi="Times New Roman" w:cs="Times New Roman"/>
          <w:sz w:val="24"/>
          <w:szCs w:val="24"/>
          <w:lang w:val="id-ID"/>
        </w:rPr>
        <w:t xml:space="preserve"> maka akan diikuti penurunan variabel keputusan </w:t>
      </w:r>
      <w:r>
        <w:rPr>
          <w:rFonts w:ascii="Times New Roman" w:hAnsi="Times New Roman" w:cs="Times New Roman"/>
          <w:i/>
          <w:sz w:val="24"/>
          <w:szCs w:val="24"/>
          <w:lang w:val="id-ID"/>
        </w:rPr>
        <w:t xml:space="preserve">hedging </w:t>
      </w:r>
      <w:r>
        <w:rPr>
          <w:rFonts w:ascii="Times New Roman" w:hAnsi="Times New Roman" w:cs="Times New Roman"/>
          <w:sz w:val="24"/>
          <w:szCs w:val="24"/>
          <w:lang w:val="id-ID"/>
        </w:rPr>
        <w:t>dan sebaliknya.</w:t>
      </w:r>
    </w:p>
    <w:p w14:paraId="5A1AF1B6" w14:textId="66C126C8" w:rsidR="0055396D" w:rsidRDefault="0055396D" w:rsidP="00D766CA">
      <w:pPr>
        <w:pStyle w:val="ListParagraph"/>
        <w:spacing w:line="480" w:lineRule="auto"/>
        <w:ind w:left="786" w:firstLine="77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Implikasi praktis penelitian ini adalah bahwa perusahaan yang memiliki </w:t>
      </w:r>
      <w:r w:rsidRPr="00F97688">
        <w:rPr>
          <w:rFonts w:ascii="Times New Roman" w:hAnsi="Times New Roman" w:cs="Times New Roman"/>
          <w:i/>
          <w:sz w:val="24"/>
          <w:szCs w:val="24"/>
          <w:lang w:val="id-ID"/>
        </w:rPr>
        <w:t>leverage</w:t>
      </w:r>
      <w:r>
        <w:rPr>
          <w:rFonts w:ascii="Times New Roman" w:hAnsi="Times New Roman" w:cs="Times New Roman"/>
          <w:sz w:val="24"/>
          <w:szCs w:val="24"/>
          <w:lang w:val="id-ID"/>
        </w:rPr>
        <w:t xml:space="preserve"> tinggi memiliki kewajiban pembayaran bunga yang tetap. Perusahaan harus melakukan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untuk memastikan bahwa perusahaan memiliki arus kas yang stabil untuk memenuhi kewajiban tersebut tanpa harus khawatir tentang fluktuasi yang tidak terduga.</w:t>
      </w:r>
    </w:p>
    <w:p w14:paraId="03005015" w14:textId="32652B6B" w:rsidR="00F97688" w:rsidRPr="00F97688" w:rsidRDefault="00F97688" w:rsidP="00D766CA">
      <w:pPr>
        <w:pStyle w:val="ListParagraph"/>
        <w:spacing w:line="480" w:lineRule="auto"/>
        <w:ind w:left="786" w:firstLine="77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Implikasi teoritis penelitian ini adalah hasil penelitian mendukung teori bahwa </w:t>
      </w:r>
      <w:r w:rsidRPr="00F97688">
        <w:rPr>
          <w:rFonts w:ascii="Times New Roman" w:hAnsi="Times New Roman" w:cs="Times New Roman"/>
          <w:i/>
          <w:sz w:val="24"/>
          <w:szCs w:val="24"/>
          <w:lang w:val="id-ID"/>
        </w:rPr>
        <w:t>leverage</w:t>
      </w:r>
      <w:r>
        <w:rPr>
          <w:rFonts w:ascii="Times New Roman" w:hAnsi="Times New Roman" w:cs="Times New Roman"/>
          <w:sz w:val="24"/>
          <w:szCs w:val="24"/>
          <w:lang w:val="id-ID"/>
        </w:rPr>
        <w:t xml:space="preserve"> yang tinggi memiliki dapat meningkatkan konflik kepentingan antara pemegang saham dan kreditur. </w:t>
      </w:r>
      <w:r>
        <w:rPr>
          <w:rFonts w:ascii="Times New Roman" w:hAnsi="Times New Roman" w:cs="Times New Roman"/>
          <w:i/>
          <w:sz w:val="24"/>
          <w:szCs w:val="24"/>
          <w:lang w:val="id-ID"/>
        </w:rPr>
        <w:t xml:space="preserve">Hedging </w:t>
      </w:r>
      <w:r>
        <w:rPr>
          <w:rFonts w:ascii="Times New Roman" w:hAnsi="Times New Roman" w:cs="Times New Roman"/>
          <w:sz w:val="24"/>
          <w:szCs w:val="24"/>
          <w:lang w:val="id-ID"/>
        </w:rPr>
        <w:t>dapat membantu mengurangi konflik ini dengan menurunkan risiko yang dihadapi kreditur dan membuat perusahaan lebih menarik bagi investor dan pemberi pinjaman.</w:t>
      </w:r>
    </w:p>
    <w:p w14:paraId="4338231A" w14:textId="2F8B2CC6" w:rsidR="008F7C0F" w:rsidRDefault="008F7C0F" w:rsidP="00D766CA">
      <w:pPr>
        <w:pStyle w:val="ListParagraph"/>
        <w:spacing w:line="480" w:lineRule="auto"/>
        <w:ind w:left="786" w:firstLine="77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ini signifikan karena perusahaan yang melakukan transaksi internasional memiliki hutang yang didominasi oleh kurs valuta asing, </w:t>
      </w:r>
      <w:r>
        <w:rPr>
          <w:rFonts w:ascii="Times New Roman" w:hAnsi="Times New Roman" w:cs="Times New Roman"/>
          <w:sz w:val="24"/>
          <w:szCs w:val="24"/>
          <w:lang w:val="id-ID"/>
        </w:rPr>
        <w:lastRenderedPageBreak/>
        <w:t>dengan kata lain besar hutang yang diperoleh perusahaan membutuhkan perlindungan dari eksposur valuta asing, dengan demikian perusahaan yang memiliki tingkat hutang tinggi untuk melakukan hedging.</w:t>
      </w:r>
    </w:p>
    <w:p w14:paraId="09417A6E" w14:textId="7F13F467" w:rsidR="008F7C0F" w:rsidRDefault="008F7C0F" w:rsidP="00D766CA">
      <w:pPr>
        <w:pStyle w:val="ListParagraph"/>
        <w:spacing w:line="480" w:lineRule="auto"/>
        <w:ind w:left="786" w:firstLine="774"/>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Hasil ini berbeda dengan hasil penelitian yang dilakukan Maulid dan mahardika (2023) serta Ramadhana Asfrianto (2023) menyatakan </w:t>
      </w:r>
      <w:r>
        <w:rPr>
          <w:rFonts w:ascii="Times New Roman" w:hAnsi="Times New Roman" w:cs="Times New Roman"/>
          <w:i/>
          <w:sz w:val="24"/>
          <w:szCs w:val="24"/>
          <w:lang w:val="id-ID"/>
        </w:rPr>
        <w:t>leverage</w:t>
      </w:r>
      <w:r>
        <w:rPr>
          <w:rFonts w:ascii="Times New Roman" w:hAnsi="Times New Roman" w:cs="Times New Roman"/>
          <w:sz w:val="24"/>
          <w:szCs w:val="24"/>
          <w:lang w:val="id-ID"/>
        </w:rPr>
        <w:t xml:space="preserve"> berpengaruh positif terhadap variabel keputusan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Namum, hasil tersebut konsisten seperti penelitian Verawaty (2020 serta Langgeng Prayitono Utomo dan Benih Hartanti (2020) yang menemukan bahwa </w:t>
      </w:r>
      <w:r>
        <w:rPr>
          <w:rFonts w:ascii="Times New Roman" w:hAnsi="Times New Roman" w:cs="Times New Roman"/>
          <w:i/>
          <w:sz w:val="24"/>
          <w:szCs w:val="24"/>
          <w:lang w:val="id-ID"/>
        </w:rPr>
        <w:t>leverage</w:t>
      </w:r>
      <w:r>
        <w:rPr>
          <w:rFonts w:ascii="Times New Roman" w:hAnsi="Times New Roman" w:cs="Times New Roman"/>
          <w:sz w:val="24"/>
          <w:szCs w:val="24"/>
          <w:lang w:val="id-ID"/>
        </w:rPr>
        <w:t xml:space="preserve"> berpengaruh negatif terhadap keputusan </w:t>
      </w:r>
      <w:r>
        <w:rPr>
          <w:rFonts w:ascii="Times New Roman" w:hAnsi="Times New Roman" w:cs="Times New Roman"/>
          <w:i/>
          <w:sz w:val="24"/>
          <w:szCs w:val="24"/>
          <w:lang w:val="id-ID"/>
        </w:rPr>
        <w:t>hedging.</w:t>
      </w:r>
    </w:p>
    <w:p w14:paraId="3B941139" w14:textId="3689E7A5" w:rsidR="008F7C0F" w:rsidRPr="008F7C0F" w:rsidRDefault="008F7C0F" w:rsidP="008E6B58">
      <w:pPr>
        <w:pStyle w:val="ListParagraph"/>
        <w:numPr>
          <w:ilvl w:val="0"/>
          <w:numId w:val="6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Pengaruh </w:t>
      </w:r>
      <w:r>
        <w:rPr>
          <w:rFonts w:ascii="Times New Roman" w:hAnsi="Times New Roman" w:cs="Times New Roman"/>
          <w:i/>
          <w:sz w:val="24"/>
          <w:szCs w:val="24"/>
          <w:lang w:val="id-ID"/>
        </w:rPr>
        <w:t>Firm Size</w:t>
      </w:r>
      <w:r>
        <w:rPr>
          <w:rFonts w:ascii="Times New Roman" w:hAnsi="Times New Roman" w:cs="Times New Roman"/>
          <w:sz w:val="24"/>
          <w:szCs w:val="24"/>
          <w:lang w:val="id-ID"/>
        </w:rPr>
        <w:t xml:space="preserve"> terhadap Keputusan </w:t>
      </w:r>
      <w:r>
        <w:rPr>
          <w:rFonts w:ascii="Times New Roman" w:hAnsi="Times New Roman" w:cs="Times New Roman"/>
          <w:i/>
          <w:sz w:val="24"/>
          <w:szCs w:val="24"/>
          <w:lang w:val="id-ID"/>
        </w:rPr>
        <w:t>Hedging</w:t>
      </w:r>
    </w:p>
    <w:p w14:paraId="6388636E" w14:textId="41DF880F" w:rsidR="008F7C0F" w:rsidRDefault="00862DE8" w:rsidP="00D766CA">
      <w:pPr>
        <w:pStyle w:val="ListParagraph"/>
        <w:spacing w:line="480" w:lineRule="auto"/>
        <w:ind w:left="786" w:firstLine="774"/>
        <w:jc w:val="both"/>
        <w:rPr>
          <w:rFonts w:ascii="Times New Roman" w:hAnsi="Times New Roman" w:cs="Times New Roman"/>
          <w:sz w:val="24"/>
          <w:szCs w:val="24"/>
          <w:lang w:val="id-ID"/>
        </w:rPr>
      </w:pPr>
      <w:r>
        <w:rPr>
          <w:rFonts w:ascii="Times New Roman" w:hAnsi="Times New Roman" w:cs="Times New Roman"/>
          <w:sz w:val="24"/>
          <w:szCs w:val="24"/>
          <w:lang w:val="id-ID"/>
        </w:rPr>
        <w:t>Hipotesis 3</w:t>
      </w:r>
      <w:r w:rsidR="008F7C0F">
        <w:rPr>
          <w:rFonts w:ascii="Times New Roman" w:hAnsi="Times New Roman" w:cs="Times New Roman"/>
          <w:sz w:val="24"/>
          <w:szCs w:val="24"/>
          <w:lang w:val="id-ID"/>
        </w:rPr>
        <w:t xml:space="preserve"> menduga </w:t>
      </w:r>
      <w:r w:rsidR="008F7C0F">
        <w:rPr>
          <w:rFonts w:ascii="Times New Roman" w:hAnsi="Times New Roman" w:cs="Times New Roman"/>
          <w:i/>
          <w:sz w:val="24"/>
          <w:szCs w:val="24"/>
          <w:lang w:val="id-ID"/>
        </w:rPr>
        <w:t>firm size</w:t>
      </w:r>
      <w:r w:rsidR="008F7C0F">
        <w:rPr>
          <w:rFonts w:ascii="Times New Roman" w:hAnsi="Times New Roman" w:cs="Times New Roman"/>
          <w:sz w:val="24"/>
          <w:szCs w:val="24"/>
          <w:lang w:val="id-ID"/>
        </w:rPr>
        <w:t xml:space="preserve"> berpengaruh positif terhadap keputusan </w:t>
      </w:r>
      <w:r w:rsidR="008F7C0F">
        <w:rPr>
          <w:rFonts w:ascii="Times New Roman" w:hAnsi="Times New Roman" w:cs="Times New Roman"/>
          <w:i/>
          <w:sz w:val="24"/>
          <w:szCs w:val="24"/>
          <w:lang w:val="id-ID"/>
        </w:rPr>
        <w:t>hedging.</w:t>
      </w:r>
      <w:r w:rsidR="008F7C0F">
        <w:rPr>
          <w:rFonts w:ascii="Times New Roman" w:hAnsi="Times New Roman" w:cs="Times New Roman"/>
          <w:sz w:val="24"/>
          <w:szCs w:val="24"/>
          <w:lang w:val="id-ID"/>
        </w:rPr>
        <w:t xml:space="preserve"> Hasil penelitian i</w:t>
      </w:r>
      <w:r>
        <w:rPr>
          <w:rFonts w:ascii="Times New Roman" w:hAnsi="Times New Roman" w:cs="Times New Roman"/>
          <w:sz w:val="24"/>
          <w:szCs w:val="24"/>
          <w:lang w:val="id-ID"/>
        </w:rPr>
        <w:t>ni membuktikan bahwa hipotesis 3</w:t>
      </w:r>
      <w:r w:rsidR="008F7C0F">
        <w:rPr>
          <w:rFonts w:ascii="Times New Roman" w:hAnsi="Times New Roman" w:cs="Times New Roman"/>
          <w:sz w:val="24"/>
          <w:szCs w:val="24"/>
          <w:lang w:val="id-ID"/>
        </w:rPr>
        <w:t xml:space="preserve"> diterima. Hal ini berdasarkan tabel 14 hasil uji signifikasi. Uji hipotesis menunjukkan penerimaan hipotesis alternatif karena nilai signifikasi 0,000 lebih kecil dari 0,05. Maka dapat disimpulkan bahwa terdapat pengaruh antara </w:t>
      </w:r>
      <w:r w:rsidR="008F7C0F">
        <w:rPr>
          <w:rFonts w:ascii="Times New Roman" w:hAnsi="Times New Roman" w:cs="Times New Roman"/>
          <w:i/>
          <w:sz w:val="24"/>
          <w:szCs w:val="24"/>
          <w:lang w:val="id-ID"/>
        </w:rPr>
        <w:t xml:space="preserve">firm size </w:t>
      </w:r>
      <w:r w:rsidR="008F7C0F">
        <w:rPr>
          <w:rFonts w:ascii="Times New Roman" w:hAnsi="Times New Roman" w:cs="Times New Roman"/>
          <w:sz w:val="24"/>
          <w:szCs w:val="24"/>
          <w:lang w:val="id-ID"/>
        </w:rPr>
        <w:t xml:space="preserve">terhadap keputusan </w:t>
      </w:r>
      <w:r w:rsidR="008F7C0F">
        <w:rPr>
          <w:rFonts w:ascii="Times New Roman" w:hAnsi="Times New Roman" w:cs="Times New Roman"/>
          <w:i/>
          <w:sz w:val="24"/>
          <w:szCs w:val="24"/>
          <w:lang w:val="id-ID"/>
        </w:rPr>
        <w:t>hedging.</w:t>
      </w:r>
      <w:r w:rsidR="008F7C0F">
        <w:rPr>
          <w:rFonts w:ascii="Times New Roman" w:hAnsi="Times New Roman" w:cs="Times New Roman"/>
          <w:sz w:val="24"/>
          <w:szCs w:val="24"/>
          <w:lang w:val="id-ID"/>
        </w:rPr>
        <w:t xml:space="preserve"> Model regresi menunjukkan nilai koefisien regresi variabel </w:t>
      </w:r>
      <w:r w:rsidR="008F7C0F">
        <w:rPr>
          <w:rFonts w:ascii="Times New Roman" w:hAnsi="Times New Roman" w:cs="Times New Roman"/>
          <w:i/>
          <w:sz w:val="24"/>
          <w:szCs w:val="24"/>
          <w:lang w:val="id-ID"/>
        </w:rPr>
        <w:t>firm size</w:t>
      </w:r>
      <w:r>
        <w:rPr>
          <w:rFonts w:ascii="Times New Roman" w:hAnsi="Times New Roman" w:cs="Times New Roman"/>
          <w:sz w:val="24"/>
          <w:szCs w:val="24"/>
          <w:lang w:val="id-ID"/>
        </w:rPr>
        <w:t xml:space="preserve"> bertanda positif sebesar 2,047</w:t>
      </w:r>
      <w:r w:rsidR="008F7C0F">
        <w:rPr>
          <w:rFonts w:ascii="Times New Roman" w:hAnsi="Times New Roman" w:cs="Times New Roman"/>
          <w:sz w:val="24"/>
          <w:szCs w:val="24"/>
          <w:lang w:val="id-ID"/>
        </w:rPr>
        <w:t xml:space="preserve">. Ini berarti pengaruhnya positif, apabila variabel </w:t>
      </w:r>
      <w:r w:rsidR="008F7C0F">
        <w:rPr>
          <w:rFonts w:ascii="Times New Roman" w:hAnsi="Times New Roman" w:cs="Times New Roman"/>
          <w:i/>
          <w:sz w:val="24"/>
          <w:szCs w:val="24"/>
          <w:lang w:val="id-ID"/>
        </w:rPr>
        <w:t>firm size</w:t>
      </w:r>
      <w:r w:rsidR="008F7C0F">
        <w:rPr>
          <w:rFonts w:ascii="Times New Roman" w:hAnsi="Times New Roman" w:cs="Times New Roman"/>
          <w:sz w:val="24"/>
          <w:szCs w:val="24"/>
          <w:lang w:val="id-ID"/>
        </w:rPr>
        <w:t xml:space="preserve"> meningkat maka akan diikuti peningkatan variabel keputusan </w:t>
      </w:r>
      <w:r w:rsidR="008F7C0F">
        <w:rPr>
          <w:rFonts w:ascii="Times New Roman" w:hAnsi="Times New Roman" w:cs="Times New Roman"/>
          <w:i/>
          <w:sz w:val="24"/>
          <w:szCs w:val="24"/>
          <w:lang w:val="id-ID"/>
        </w:rPr>
        <w:t xml:space="preserve">hedging </w:t>
      </w:r>
      <w:r w:rsidR="008F7C0F">
        <w:rPr>
          <w:rFonts w:ascii="Times New Roman" w:hAnsi="Times New Roman" w:cs="Times New Roman"/>
          <w:sz w:val="24"/>
          <w:szCs w:val="24"/>
          <w:lang w:val="id-ID"/>
        </w:rPr>
        <w:t>dan sebaliknya.</w:t>
      </w:r>
    </w:p>
    <w:p w14:paraId="6E3F80CF" w14:textId="10443326" w:rsidR="00F97688" w:rsidRDefault="00F97688" w:rsidP="00D766CA">
      <w:pPr>
        <w:pStyle w:val="ListParagraph"/>
        <w:spacing w:line="480" w:lineRule="auto"/>
        <w:ind w:left="786" w:firstLine="77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Implikasi praktis penelitian ini adalah bahwa perusahaan besar biasanya memiliki lebih banyak sumber daya, baik finansial maupun manusia, untuk berinvestasi dalam strategi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yang kompleks. </w:t>
      </w:r>
      <w:r>
        <w:rPr>
          <w:rFonts w:ascii="Times New Roman" w:hAnsi="Times New Roman" w:cs="Times New Roman"/>
          <w:sz w:val="24"/>
          <w:szCs w:val="24"/>
          <w:lang w:val="id-ID"/>
        </w:rPr>
        <w:lastRenderedPageBreak/>
        <w:t xml:space="preserve">Perusahaan dapat membentuk tim manajemen risiko khusus dan menggunakan instrumen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yang lebih canggih dan beragam untuk menghindari risiko yang spesifik, seperti risiko valuta asing.</w:t>
      </w:r>
    </w:p>
    <w:p w14:paraId="236AF1AD" w14:textId="0226571E" w:rsidR="00F97688" w:rsidRPr="00F97688" w:rsidRDefault="00F97688" w:rsidP="00D766CA">
      <w:pPr>
        <w:pStyle w:val="ListParagraph"/>
        <w:spacing w:line="480" w:lineRule="auto"/>
        <w:ind w:left="786" w:firstLine="77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Implikasi teoritis dalam penelitian ini mendukung teori bahwa perusahaan yang besar menghadapi lebih sedikit masalah keagenan dalam keputusah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karena mereka memiliki struktur pengawasan dan tata kelola yang lebih kuat. Perusahaan lebih cenderung memiliki insentif yang lebih besar untuk melindungi pemegang saham melalui praktik manajemen risiko yang baik.</w:t>
      </w:r>
    </w:p>
    <w:p w14:paraId="4ABA224F" w14:textId="6C675246" w:rsidR="008F7C0F" w:rsidRDefault="008F7C0F" w:rsidP="00D766CA">
      <w:pPr>
        <w:pStyle w:val="ListParagraph"/>
        <w:spacing w:line="480" w:lineRule="auto"/>
        <w:ind w:left="786" w:firstLine="77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Bukti empiris penelitian pada perusahaan sektor energi ini menunjukkan indikasi bahwa variabel </w:t>
      </w:r>
      <w:r>
        <w:rPr>
          <w:rFonts w:ascii="Times New Roman" w:hAnsi="Times New Roman" w:cs="Times New Roman"/>
          <w:i/>
          <w:sz w:val="24"/>
          <w:szCs w:val="24"/>
          <w:lang w:val="id-ID"/>
        </w:rPr>
        <w:t>firm size</w:t>
      </w:r>
      <w:r>
        <w:rPr>
          <w:rFonts w:ascii="Times New Roman" w:hAnsi="Times New Roman" w:cs="Times New Roman"/>
          <w:sz w:val="24"/>
          <w:szCs w:val="24"/>
          <w:lang w:val="id-ID"/>
        </w:rPr>
        <w:t xml:space="preserve"> mendukung keputusan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w:t>
      </w:r>
      <w:r w:rsidR="00862DE8">
        <w:rPr>
          <w:rFonts w:ascii="Times New Roman" w:hAnsi="Times New Roman" w:cs="Times New Roman"/>
          <w:sz w:val="24"/>
          <w:szCs w:val="24"/>
          <w:lang w:val="id-ID"/>
        </w:rPr>
        <w:t xml:space="preserve">Hal ini menunjukkan bahwa semakin tinggi </w:t>
      </w:r>
      <w:r w:rsidR="00862DE8">
        <w:rPr>
          <w:rFonts w:ascii="Times New Roman" w:hAnsi="Times New Roman" w:cs="Times New Roman"/>
          <w:i/>
          <w:sz w:val="24"/>
          <w:szCs w:val="24"/>
          <w:lang w:val="id-ID"/>
        </w:rPr>
        <w:t>firm size,</w:t>
      </w:r>
      <w:r w:rsidR="00862DE8">
        <w:rPr>
          <w:rFonts w:ascii="Times New Roman" w:hAnsi="Times New Roman" w:cs="Times New Roman"/>
          <w:sz w:val="24"/>
          <w:szCs w:val="24"/>
          <w:lang w:val="id-ID"/>
        </w:rPr>
        <w:t xml:space="preserve"> semakin besar pula perusahaan melakukan keputusan </w:t>
      </w:r>
      <w:r w:rsidR="00862DE8">
        <w:rPr>
          <w:rFonts w:ascii="Times New Roman" w:hAnsi="Times New Roman" w:cs="Times New Roman"/>
          <w:i/>
          <w:sz w:val="24"/>
          <w:szCs w:val="24"/>
          <w:lang w:val="id-ID"/>
        </w:rPr>
        <w:t>hedging.</w:t>
      </w:r>
      <w:r w:rsidR="00862DE8">
        <w:rPr>
          <w:rFonts w:ascii="Times New Roman" w:hAnsi="Times New Roman" w:cs="Times New Roman"/>
          <w:sz w:val="24"/>
          <w:szCs w:val="24"/>
          <w:lang w:val="id-ID"/>
        </w:rPr>
        <w:t xml:space="preserve"> Peusahaan yang besar memiliki aset yang besar dan kegiatan operasional yang lebih banyak dibandingkan perusahaan kecil. Hal tersebut mengakibatkan risiko atas aset yang dimiliki lebih besar pula, sehingga mendorong perusahaan untuk melakukan keputusa</w:t>
      </w:r>
      <w:r w:rsidR="00E8626E">
        <w:rPr>
          <w:rFonts w:ascii="Times New Roman" w:hAnsi="Times New Roman" w:cs="Times New Roman"/>
          <w:sz w:val="24"/>
          <w:szCs w:val="24"/>
          <w:lang w:val="id-ID"/>
        </w:rPr>
        <w:t>n</w:t>
      </w:r>
      <w:r w:rsidR="00862DE8">
        <w:rPr>
          <w:rFonts w:ascii="Times New Roman" w:hAnsi="Times New Roman" w:cs="Times New Roman"/>
          <w:sz w:val="24"/>
          <w:szCs w:val="24"/>
          <w:lang w:val="id-ID"/>
        </w:rPr>
        <w:t xml:space="preserve"> </w:t>
      </w:r>
      <w:r w:rsidR="00862DE8">
        <w:rPr>
          <w:rFonts w:ascii="Times New Roman" w:hAnsi="Times New Roman" w:cs="Times New Roman"/>
          <w:i/>
          <w:sz w:val="24"/>
          <w:szCs w:val="24"/>
          <w:lang w:val="id-ID"/>
        </w:rPr>
        <w:t xml:space="preserve">hedging </w:t>
      </w:r>
      <w:r w:rsidR="00862DE8">
        <w:rPr>
          <w:rFonts w:ascii="Times New Roman" w:hAnsi="Times New Roman" w:cs="Times New Roman"/>
          <w:sz w:val="24"/>
          <w:szCs w:val="24"/>
          <w:lang w:val="id-ID"/>
        </w:rPr>
        <w:t>untuk melindungi perusahaan dari risiko yang dapat mengakibatkan kerugian.</w:t>
      </w:r>
    </w:p>
    <w:p w14:paraId="5E284A60" w14:textId="017E4C8E" w:rsidR="008F7C0F" w:rsidRDefault="00862DE8" w:rsidP="00D766CA">
      <w:pPr>
        <w:pStyle w:val="ListParagraph"/>
        <w:spacing w:line="480" w:lineRule="auto"/>
        <w:ind w:left="786" w:firstLine="774"/>
        <w:jc w:val="both"/>
        <w:rPr>
          <w:rFonts w:ascii="Times New Roman" w:hAnsi="Times New Roman" w:cs="Times New Roman"/>
          <w:i/>
          <w:sz w:val="24"/>
          <w:szCs w:val="24"/>
          <w:lang w:val="id-ID"/>
        </w:rPr>
      </w:pPr>
      <w:r>
        <w:rPr>
          <w:rFonts w:ascii="Times New Roman" w:hAnsi="Times New Roman" w:cs="Times New Roman"/>
          <w:sz w:val="24"/>
          <w:szCs w:val="24"/>
          <w:lang w:val="id-ID"/>
        </w:rPr>
        <w:t>Hasil ini didukung oleh penelitian</w:t>
      </w:r>
      <w:r w:rsidR="00FF7D8C">
        <w:rPr>
          <w:rFonts w:ascii="Times New Roman" w:hAnsi="Times New Roman" w:cs="Times New Roman"/>
          <w:sz w:val="24"/>
          <w:szCs w:val="24"/>
          <w:lang w:val="id-ID"/>
        </w:rPr>
        <w:t xml:space="preserve"> </w:t>
      </w:r>
      <w:r w:rsidR="00FF7D8C">
        <w:rPr>
          <w:rFonts w:ascii="Times New Roman" w:hAnsi="Times New Roman" w:cs="Times New Roman"/>
          <w:sz w:val="24"/>
          <w:szCs w:val="24"/>
          <w:lang w:val="id-ID"/>
        </w:rPr>
        <w:fldChar w:fldCharType="begin" w:fldLock="1"/>
      </w:r>
      <w:r w:rsidR="00067293">
        <w:rPr>
          <w:rFonts w:ascii="Times New Roman" w:hAnsi="Times New Roman" w:cs="Times New Roman"/>
          <w:sz w:val="24"/>
          <w:szCs w:val="24"/>
          <w:lang w:val="id-ID"/>
        </w:rPr>
        <w:instrText>ADDIN CSL_CITATION {"citationItems":[{"id":"ITEM-1","itemData":{"abstract":"Hedging is an action taken to protect companies from exposure to exchange rates. Exposure to exchange rate fluctuations is the vulnerability of firms affected by exchange rate fluctuations. This study aims to analyze the factors that affect the company's hedging policy. The population is a nonfinancial manufacturing company listed on the Indonesia Stock Exchange (IDX) for the period of 2011-2015. The data used comes from the financial statements of each company. The analysis technique used is logistic regression analysis. The research findings show that growth opportunity negatively affect the company's hedging policy, while liquidity, firm size, financial distress, leverage, and managerial ownership have a positive effect on company's hedging policy. This finding is expected to be a consideration for investors before investing in manufacturing companies in BEI","author":[{"dropping-particle":"","family":"Bodroastuti","given":"Tri","non-dropping-particle":"","parse-names":false,"suffix":""},{"dropping-particle":"","family":"Paranita","given":"Ekayana Sangkasari","non-dropping-particle":"","parse-names":false,"suffix":""},{"dropping-particle":"","family":"Ratnasari","given":"Li","non-dropping-particle":"","parse-names":false,"suffix":""}],"container-title":"Valid Jurnal Ilmiah","id":"ITEM-1","issue":"1","issued":{"date-parts":[["2019"]]},"page":"71-84","title":"Faktor-faktor yang Berpengaruh Terhadap Kebijakan Hedging Perusahaan Di Indonesia","type":"article-journal","volume":"16"},"uris":["http://www.mendeley.com/documents/?uuid=4440185f-711b-48cc-a110-e8e4e7836080"]}],"mendeley":{"formattedCitation":"(Bodroastuti et al., 2019)","manualFormatting":"Bodroastuti et al., (2019)","plainTextFormattedCitation":"(Bodroastuti et al., 2019)","previouslyFormattedCitation":"(Bodroastuti et al., 2019)"},"properties":{"noteIndex":0},"schema":"https://github.com/citation-style-language/schema/raw/master/csl-citation.json"}</w:instrText>
      </w:r>
      <w:r w:rsidR="00FF7D8C">
        <w:rPr>
          <w:rFonts w:ascii="Times New Roman" w:hAnsi="Times New Roman" w:cs="Times New Roman"/>
          <w:sz w:val="24"/>
          <w:szCs w:val="24"/>
          <w:lang w:val="id-ID"/>
        </w:rPr>
        <w:fldChar w:fldCharType="separate"/>
      </w:r>
      <w:r w:rsidR="00FF7D8C" w:rsidRPr="00FF7D8C">
        <w:rPr>
          <w:rFonts w:ascii="Times New Roman" w:hAnsi="Times New Roman" w:cs="Times New Roman"/>
          <w:noProof/>
          <w:sz w:val="24"/>
          <w:szCs w:val="24"/>
          <w:lang w:val="id-ID"/>
        </w:rPr>
        <w:t xml:space="preserve">Bodroastuti et al., </w:t>
      </w:r>
      <w:r w:rsidR="00FF7D8C">
        <w:rPr>
          <w:rFonts w:ascii="Times New Roman" w:hAnsi="Times New Roman" w:cs="Times New Roman"/>
          <w:noProof/>
          <w:sz w:val="24"/>
          <w:szCs w:val="24"/>
          <w:lang w:val="id-ID"/>
        </w:rPr>
        <w:t>(</w:t>
      </w:r>
      <w:r w:rsidR="00FF7D8C" w:rsidRPr="00FF7D8C">
        <w:rPr>
          <w:rFonts w:ascii="Times New Roman" w:hAnsi="Times New Roman" w:cs="Times New Roman"/>
          <w:noProof/>
          <w:sz w:val="24"/>
          <w:szCs w:val="24"/>
          <w:lang w:val="id-ID"/>
        </w:rPr>
        <w:t>2019)</w:t>
      </w:r>
      <w:r w:rsidR="00FF7D8C">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serta Afri</w:t>
      </w:r>
      <w:r w:rsidR="005265D2">
        <w:rPr>
          <w:rFonts w:ascii="Times New Roman" w:hAnsi="Times New Roman" w:cs="Times New Roman"/>
          <w:sz w:val="24"/>
          <w:szCs w:val="24"/>
          <w:lang w:val="id-ID"/>
        </w:rPr>
        <w:t>d</w:t>
      </w:r>
      <w:r>
        <w:rPr>
          <w:rFonts w:ascii="Times New Roman" w:hAnsi="Times New Roman" w:cs="Times New Roman"/>
          <w:sz w:val="24"/>
          <w:szCs w:val="24"/>
          <w:lang w:val="id-ID"/>
        </w:rPr>
        <w:t xml:space="preserve">a (2021) yang menyatakan bahwa </w:t>
      </w:r>
      <w:r>
        <w:rPr>
          <w:rFonts w:ascii="Times New Roman" w:hAnsi="Times New Roman" w:cs="Times New Roman"/>
          <w:i/>
          <w:sz w:val="24"/>
          <w:szCs w:val="24"/>
          <w:lang w:val="id-ID"/>
        </w:rPr>
        <w:t>firm size</w:t>
      </w:r>
      <w:r>
        <w:rPr>
          <w:rFonts w:ascii="Times New Roman" w:hAnsi="Times New Roman" w:cs="Times New Roman"/>
          <w:sz w:val="24"/>
          <w:szCs w:val="24"/>
          <w:lang w:val="id-ID"/>
        </w:rPr>
        <w:t xml:space="preserve"> berpengaruh positif terhadap keputusan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Namun, berbeda dengan hasil penelitian dari Ramadhana </w:t>
      </w:r>
      <w:r>
        <w:rPr>
          <w:rFonts w:ascii="Times New Roman" w:hAnsi="Times New Roman" w:cs="Times New Roman"/>
          <w:sz w:val="24"/>
          <w:szCs w:val="24"/>
          <w:lang w:val="id-ID"/>
        </w:rPr>
        <w:lastRenderedPageBreak/>
        <w:t xml:space="preserve">Asfrianto (2023) yang menyatakan bahwa </w:t>
      </w:r>
      <w:r>
        <w:rPr>
          <w:rFonts w:ascii="Times New Roman" w:hAnsi="Times New Roman" w:cs="Times New Roman"/>
          <w:i/>
          <w:sz w:val="24"/>
          <w:szCs w:val="24"/>
          <w:lang w:val="id-ID"/>
        </w:rPr>
        <w:t xml:space="preserve">firm size </w:t>
      </w:r>
      <w:r>
        <w:rPr>
          <w:rFonts w:ascii="Times New Roman" w:hAnsi="Times New Roman" w:cs="Times New Roman"/>
          <w:sz w:val="24"/>
          <w:szCs w:val="24"/>
          <w:lang w:val="id-ID"/>
        </w:rPr>
        <w:t xml:space="preserve">berpengaruh negatif terhadap keputusan </w:t>
      </w:r>
      <w:r>
        <w:rPr>
          <w:rFonts w:ascii="Times New Roman" w:hAnsi="Times New Roman" w:cs="Times New Roman"/>
          <w:i/>
          <w:sz w:val="24"/>
          <w:szCs w:val="24"/>
          <w:lang w:val="id-ID"/>
        </w:rPr>
        <w:t>hedging.</w:t>
      </w:r>
    </w:p>
    <w:p w14:paraId="2151B8AF" w14:textId="3385737F" w:rsidR="00862DE8" w:rsidRPr="00862DE8" w:rsidRDefault="00862DE8" w:rsidP="008E6B58">
      <w:pPr>
        <w:pStyle w:val="ListParagraph"/>
        <w:numPr>
          <w:ilvl w:val="0"/>
          <w:numId w:val="6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Pengaruh </w:t>
      </w:r>
      <w:r>
        <w:rPr>
          <w:rFonts w:ascii="Times New Roman" w:hAnsi="Times New Roman" w:cs="Times New Roman"/>
          <w:i/>
          <w:sz w:val="24"/>
          <w:szCs w:val="24"/>
          <w:lang w:val="id-ID"/>
        </w:rPr>
        <w:t>Growth Opportunity</w:t>
      </w:r>
      <w:r>
        <w:rPr>
          <w:rFonts w:ascii="Times New Roman" w:hAnsi="Times New Roman" w:cs="Times New Roman"/>
          <w:sz w:val="24"/>
          <w:szCs w:val="24"/>
          <w:lang w:val="id-ID"/>
        </w:rPr>
        <w:t xml:space="preserve"> terhadap Keputusan </w:t>
      </w:r>
      <w:r>
        <w:rPr>
          <w:rFonts w:ascii="Times New Roman" w:hAnsi="Times New Roman" w:cs="Times New Roman"/>
          <w:i/>
          <w:sz w:val="24"/>
          <w:szCs w:val="24"/>
          <w:lang w:val="id-ID"/>
        </w:rPr>
        <w:t>Hedging</w:t>
      </w:r>
    </w:p>
    <w:p w14:paraId="04EE63AC" w14:textId="7037BF7E" w:rsidR="00862DE8" w:rsidRDefault="00341468" w:rsidP="00D766CA">
      <w:pPr>
        <w:pStyle w:val="ListParagraph"/>
        <w:spacing w:line="480" w:lineRule="auto"/>
        <w:ind w:left="786" w:firstLine="774"/>
        <w:jc w:val="both"/>
        <w:rPr>
          <w:rFonts w:ascii="Times New Roman" w:hAnsi="Times New Roman" w:cs="Times New Roman"/>
          <w:sz w:val="24"/>
          <w:szCs w:val="24"/>
          <w:lang w:val="id-ID"/>
        </w:rPr>
      </w:pPr>
      <w:r>
        <w:rPr>
          <w:rFonts w:ascii="Times New Roman" w:hAnsi="Times New Roman" w:cs="Times New Roman"/>
          <w:sz w:val="24"/>
          <w:szCs w:val="24"/>
          <w:lang w:val="id-ID"/>
        </w:rPr>
        <w:t>Hipotesis 4</w:t>
      </w:r>
      <w:r w:rsidR="00862DE8">
        <w:rPr>
          <w:rFonts w:ascii="Times New Roman" w:hAnsi="Times New Roman" w:cs="Times New Roman"/>
          <w:sz w:val="24"/>
          <w:szCs w:val="24"/>
          <w:lang w:val="id-ID"/>
        </w:rPr>
        <w:t xml:space="preserve"> menduga </w:t>
      </w:r>
      <w:r w:rsidR="00862DE8">
        <w:rPr>
          <w:rFonts w:ascii="Times New Roman" w:hAnsi="Times New Roman" w:cs="Times New Roman"/>
          <w:i/>
          <w:sz w:val="24"/>
          <w:szCs w:val="24"/>
          <w:lang w:val="id-ID"/>
        </w:rPr>
        <w:t>growth opportunity</w:t>
      </w:r>
      <w:r w:rsidR="00862DE8">
        <w:rPr>
          <w:rFonts w:ascii="Times New Roman" w:hAnsi="Times New Roman" w:cs="Times New Roman"/>
          <w:sz w:val="24"/>
          <w:szCs w:val="24"/>
          <w:lang w:val="id-ID"/>
        </w:rPr>
        <w:t xml:space="preserve"> berpengaruh positif terhadap keputusan </w:t>
      </w:r>
      <w:r w:rsidR="00862DE8">
        <w:rPr>
          <w:rFonts w:ascii="Times New Roman" w:hAnsi="Times New Roman" w:cs="Times New Roman"/>
          <w:i/>
          <w:sz w:val="24"/>
          <w:szCs w:val="24"/>
          <w:lang w:val="id-ID"/>
        </w:rPr>
        <w:t>hedging.</w:t>
      </w:r>
      <w:r w:rsidR="00862DE8">
        <w:rPr>
          <w:rFonts w:ascii="Times New Roman" w:hAnsi="Times New Roman" w:cs="Times New Roman"/>
          <w:sz w:val="24"/>
          <w:szCs w:val="24"/>
          <w:lang w:val="id-ID"/>
        </w:rPr>
        <w:t xml:space="preserve"> Hasil penelitian ini membuktikan bahwa hipotesis 4 ditolak . Hal ini berdasarkan tabel 14 hasil uji signifikasi. Uji hipotesis menunjukkan penerimaan hipotesis alternatif karena nilai signifikasi 0,253 lebih besar dari 0,05. Maka dapat disimpulkan bahwa tidak terdapat pengaruh antara </w:t>
      </w:r>
      <w:r w:rsidR="00862DE8">
        <w:rPr>
          <w:rFonts w:ascii="Times New Roman" w:hAnsi="Times New Roman" w:cs="Times New Roman"/>
          <w:i/>
          <w:sz w:val="24"/>
          <w:szCs w:val="24"/>
          <w:lang w:val="id-ID"/>
        </w:rPr>
        <w:t xml:space="preserve">growth opportunity </w:t>
      </w:r>
      <w:r w:rsidR="00862DE8">
        <w:rPr>
          <w:rFonts w:ascii="Times New Roman" w:hAnsi="Times New Roman" w:cs="Times New Roman"/>
          <w:sz w:val="24"/>
          <w:szCs w:val="24"/>
          <w:lang w:val="id-ID"/>
        </w:rPr>
        <w:t xml:space="preserve">terhadap keputusan </w:t>
      </w:r>
      <w:r w:rsidR="00862DE8">
        <w:rPr>
          <w:rFonts w:ascii="Times New Roman" w:hAnsi="Times New Roman" w:cs="Times New Roman"/>
          <w:i/>
          <w:sz w:val="24"/>
          <w:szCs w:val="24"/>
          <w:lang w:val="id-ID"/>
        </w:rPr>
        <w:t>hedging.</w:t>
      </w:r>
      <w:r w:rsidR="00862DE8">
        <w:rPr>
          <w:rFonts w:ascii="Times New Roman" w:hAnsi="Times New Roman" w:cs="Times New Roman"/>
          <w:sz w:val="24"/>
          <w:szCs w:val="24"/>
          <w:lang w:val="id-ID"/>
        </w:rPr>
        <w:t xml:space="preserve"> </w:t>
      </w:r>
    </w:p>
    <w:p w14:paraId="52CC2683" w14:textId="0C3B992B" w:rsidR="00E8626E" w:rsidRDefault="00E8626E" w:rsidP="00D766CA">
      <w:pPr>
        <w:pStyle w:val="ListParagraph"/>
        <w:spacing w:line="480" w:lineRule="auto"/>
        <w:ind w:left="786" w:firstLine="77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Implikasi praktis penelitian ini adalah bahwa perusahaan tidak perlu memperhatikan peluang pertumbuhan dalam pengambilan keputusan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Hal ini karena </w:t>
      </w:r>
      <w:r>
        <w:rPr>
          <w:rFonts w:ascii="Times New Roman" w:hAnsi="Times New Roman" w:cs="Times New Roman"/>
          <w:i/>
          <w:sz w:val="24"/>
          <w:szCs w:val="24"/>
          <w:lang w:val="id-ID"/>
        </w:rPr>
        <w:t>growth opportunity</w:t>
      </w:r>
      <w:r>
        <w:rPr>
          <w:rFonts w:ascii="Times New Roman" w:hAnsi="Times New Roman" w:cs="Times New Roman"/>
          <w:sz w:val="24"/>
          <w:szCs w:val="24"/>
          <w:lang w:val="id-ID"/>
        </w:rPr>
        <w:t xml:space="preserve"> tidak berpengaruh terhadap keputusan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Dengan adanya laba ditahan yang lebih tinggi daripada total hutang dapat memenuhi kebutuhan dana atas peluang pertumbuhan yang menjadi antisipasi risiko akibat </w:t>
      </w:r>
      <w:r>
        <w:rPr>
          <w:rFonts w:ascii="Times New Roman" w:hAnsi="Times New Roman" w:cs="Times New Roman"/>
          <w:i/>
          <w:sz w:val="24"/>
          <w:szCs w:val="24"/>
          <w:lang w:val="id-ID"/>
        </w:rPr>
        <w:t>groeth opportunity</w:t>
      </w:r>
      <w:r>
        <w:rPr>
          <w:rFonts w:ascii="Times New Roman" w:hAnsi="Times New Roman" w:cs="Times New Roman"/>
          <w:sz w:val="24"/>
          <w:szCs w:val="24"/>
          <w:lang w:val="id-ID"/>
        </w:rPr>
        <w:t xml:space="preserve"> pada perusahaan.</w:t>
      </w:r>
    </w:p>
    <w:p w14:paraId="28E29CCA" w14:textId="270BFF73" w:rsidR="006A1332" w:rsidRPr="00E8626E" w:rsidRDefault="006A1332" w:rsidP="00D766CA">
      <w:pPr>
        <w:pStyle w:val="ListParagraph"/>
        <w:spacing w:line="480" w:lineRule="auto"/>
        <w:ind w:left="786" w:firstLine="77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Implikasi teoritis pada penelitian ini tidak mendukung teori agensi yang menyatakan perusahaan dengan peluang pertumbuhan yang tinggi akan menghadapi masalah keagenan yang lebih besar karena manajer mungkin cenderung mengambil risiko yang berlebihan untuk mengejar pertumbuhan. </w:t>
      </w:r>
    </w:p>
    <w:p w14:paraId="1114F967" w14:textId="2DF035D3" w:rsidR="005265D2" w:rsidRPr="007A0218" w:rsidRDefault="005265D2" w:rsidP="00D766CA">
      <w:pPr>
        <w:pStyle w:val="ListParagraph"/>
        <w:spacing w:line="480" w:lineRule="auto"/>
        <w:ind w:left="786" w:firstLine="77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Bukti empiris penelitian terdapat perusahaan sektor energi ini menunjukkan indikasi bahwa tingkat </w:t>
      </w:r>
      <w:r>
        <w:rPr>
          <w:rFonts w:ascii="Times New Roman" w:hAnsi="Times New Roman" w:cs="Times New Roman"/>
          <w:i/>
          <w:sz w:val="24"/>
          <w:szCs w:val="24"/>
          <w:lang w:val="id-ID"/>
        </w:rPr>
        <w:t>growth opportunity</w:t>
      </w:r>
      <w:r>
        <w:rPr>
          <w:rFonts w:ascii="Times New Roman" w:hAnsi="Times New Roman" w:cs="Times New Roman"/>
          <w:sz w:val="24"/>
          <w:szCs w:val="24"/>
          <w:lang w:val="id-ID"/>
        </w:rPr>
        <w:t xml:space="preserve"> tidak menjamin untuk melakukan keputusan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Tingkat </w:t>
      </w:r>
      <w:r w:rsidRPr="005265D2">
        <w:rPr>
          <w:rFonts w:ascii="Times New Roman" w:hAnsi="Times New Roman" w:cs="Times New Roman"/>
          <w:i/>
          <w:sz w:val="24"/>
          <w:szCs w:val="24"/>
          <w:lang w:val="id-ID"/>
        </w:rPr>
        <w:t>growth opportunity</w:t>
      </w:r>
      <w:r>
        <w:rPr>
          <w:rFonts w:ascii="Times New Roman" w:hAnsi="Times New Roman" w:cs="Times New Roman"/>
          <w:sz w:val="24"/>
          <w:szCs w:val="24"/>
          <w:lang w:val="id-ID"/>
        </w:rPr>
        <w:t xml:space="preserve"> tidak </w:t>
      </w:r>
      <w:r>
        <w:rPr>
          <w:rFonts w:ascii="Times New Roman" w:hAnsi="Times New Roman" w:cs="Times New Roman"/>
          <w:sz w:val="24"/>
          <w:szCs w:val="24"/>
          <w:lang w:val="id-ID"/>
        </w:rPr>
        <w:lastRenderedPageBreak/>
        <w:t xml:space="preserve">mengakibatkan berubahnya pemikiran perusahaan dalam membuat keputusan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Tingkat yang rendah ataupun tinggi tidak mengubah kecendurungan perusahaan dalam menerapkan keputusan </w:t>
      </w:r>
      <w:r>
        <w:rPr>
          <w:rFonts w:ascii="Times New Roman" w:hAnsi="Times New Roman" w:cs="Times New Roman"/>
          <w:i/>
          <w:sz w:val="24"/>
          <w:szCs w:val="24"/>
          <w:lang w:val="id-ID"/>
        </w:rPr>
        <w:t>hedging.</w:t>
      </w:r>
      <w:r w:rsidR="00341468">
        <w:rPr>
          <w:rFonts w:ascii="Times New Roman" w:hAnsi="Times New Roman" w:cs="Times New Roman"/>
          <w:sz w:val="24"/>
          <w:szCs w:val="24"/>
          <w:lang w:val="id-ID"/>
        </w:rPr>
        <w:t xml:space="preserve"> Hal ini dapat dibuktikan pada perusahaan PT Baramulti Sukseserana Tbk dengan nilai </w:t>
      </w:r>
      <w:r w:rsidR="00341468">
        <w:rPr>
          <w:rFonts w:ascii="Times New Roman" w:hAnsi="Times New Roman" w:cs="Times New Roman"/>
          <w:i/>
          <w:sz w:val="24"/>
          <w:szCs w:val="24"/>
          <w:lang w:val="id-ID"/>
        </w:rPr>
        <w:t>growth opportunity</w:t>
      </w:r>
      <w:r w:rsidR="007A0218">
        <w:rPr>
          <w:rFonts w:ascii="Times New Roman" w:hAnsi="Times New Roman" w:cs="Times New Roman"/>
          <w:sz w:val="24"/>
          <w:szCs w:val="24"/>
          <w:lang w:val="id-ID"/>
        </w:rPr>
        <w:t xml:space="preserve"> tinggi di atas rata-rata (1,1103</w:t>
      </w:r>
      <w:r w:rsidR="001F6ED0">
        <w:rPr>
          <w:rFonts w:ascii="Times New Roman" w:hAnsi="Times New Roman" w:cs="Times New Roman"/>
          <w:sz w:val="24"/>
          <w:szCs w:val="24"/>
          <w:lang w:val="id-ID"/>
        </w:rPr>
        <w:t>195</w:t>
      </w:r>
      <w:r w:rsidR="007A0218">
        <w:rPr>
          <w:rFonts w:ascii="Times New Roman" w:hAnsi="Times New Roman" w:cs="Times New Roman"/>
          <w:sz w:val="24"/>
          <w:szCs w:val="24"/>
          <w:lang w:val="id-ID"/>
        </w:rPr>
        <w:t>) yaitu 2,</w:t>
      </w:r>
      <w:r w:rsidR="001F6ED0">
        <w:rPr>
          <w:rFonts w:ascii="Times New Roman" w:hAnsi="Times New Roman" w:cs="Times New Roman"/>
          <w:sz w:val="24"/>
          <w:szCs w:val="24"/>
          <w:lang w:val="id-ID"/>
        </w:rPr>
        <w:t>44287</w:t>
      </w:r>
      <w:r w:rsidR="006A1332">
        <w:rPr>
          <w:rFonts w:ascii="Times New Roman" w:hAnsi="Times New Roman" w:cs="Times New Roman"/>
          <w:sz w:val="24"/>
          <w:szCs w:val="24"/>
          <w:lang w:val="id-ID"/>
        </w:rPr>
        <w:t xml:space="preserve"> dan menetapkan keputusan tidak</w:t>
      </w:r>
      <w:r w:rsidR="007A0218">
        <w:rPr>
          <w:rFonts w:ascii="Times New Roman" w:hAnsi="Times New Roman" w:cs="Times New Roman"/>
          <w:sz w:val="24"/>
          <w:szCs w:val="24"/>
          <w:lang w:val="id-ID"/>
        </w:rPr>
        <w:t xml:space="preserve"> </w:t>
      </w:r>
      <w:r w:rsidR="007A0218">
        <w:rPr>
          <w:rFonts w:ascii="Times New Roman" w:hAnsi="Times New Roman" w:cs="Times New Roman"/>
          <w:i/>
          <w:sz w:val="24"/>
          <w:szCs w:val="24"/>
          <w:lang w:val="id-ID"/>
        </w:rPr>
        <w:t>hedging</w:t>
      </w:r>
      <w:r w:rsidR="007A0218">
        <w:rPr>
          <w:rFonts w:ascii="Times New Roman" w:hAnsi="Times New Roman" w:cs="Times New Roman"/>
          <w:sz w:val="24"/>
          <w:szCs w:val="24"/>
          <w:lang w:val="id-ID"/>
        </w:rPr>
        <w:t xml:space="preserve"> karena memiliki utang sebesar</w:t>
      </w:r>
      <w:r w:rsidR="001F6ED0">
        <w:rPr>
          <w:rFonts w:ascii="Times New Roman" w:hAnsi="Times New Roman" w:cs="Times New Roman"/>
          <w:sz w:val="24"/>
          <w:szCs w:val="24"/>
          <w:lang w:val="id-ID"/>
        </w:rPr>
        <w:t xml:space="preserve"> US$ 80.382.658 Juta</w:t>
      </w:r>
      <w:r w:rsidR="006A1332">
        <w:rPr>
          <w:rFonts w:ascii="Times New Roman" w:hAnsi="Times New Roman" w:cs="Times New Roman"/>
          <w:sz w:val="24"/>
          <w:szCs w:val="24"/>
          <w:lang w:val="id-ID"/>
        </w:rPr>
        <w:t xml:space="preserve"> dan laba di</w:t>
      </w:r>
      <w:r w:rsidR="007A0218">
        <w:rPr>
          <w:rFonts w:ascii="Times New Roman" w:hAnsi="Times New Roman" w:cs="Times New Roman"/>
          <w:sz w:val="24"/>
          <w:szCs w:val="24"/>
          <w:lang w:val="id-ID"/>
        </w:rPr>
        <w:t xml:space="preserve">tahan sebesar </w:t>
      </w:r>
      <w:r w:rsidR="001F6ED0">
        <w:rPr>
          <w:rFonts w:ascii="Times New Roman" w:hAnsi="Times New Roman" w:cs="Times New Roman"/>
          <w:sz w:val="24"/>
          <w:szCs w:val="24"/>
          <w:lang w:val="id-ID"/>
        </w:rPr>
        <w:t xml:space="preserve">US$ 94.897.675 </w:t>
      </w:r>
      <w:r w:rsidR="007A0218">
        <w:rPr>
          <w:rFonts w:ascii="Times New Roman" w:hAnsi="Times New Roman" w:cs="Times New Roman"/>
          <w:sz w:val="24"/>
          <w:szCs w:val="24"/>
          <w:lang w:val="id-ID"/>
        </w:rPr>
        <w:t xml:space="preserve">pada tahun 2019. Hal ini menandakan bahwa utang perusahaan lebih kecil dibandingkan laba ditahan perusahaan, yang berarti PT Baramulti Sukseserana Tbk lebih memilih laba ditahan untuk mendanai peluang pertumbuhannya. Hasil ini memberikan implikasi bahwa dalam memilih keputusan </w:t>
      </w:r>
      <w:r w:rsidR="007A0218">
        <w:rPr>
          <w:rFonts w:ascii="Times New Roman" w:hAnsi="Times New Roman" w:cs="Times New Roman"/>
          <w:i/>
          <w:sz w:val="24"/>
          <w:szCs w:val="24"/>
          <w:lang w:val="id-ID"/>
        </w:rPr>
        <w:t xml:space="preserve">hedging </w:t>
      </w:r>
      <w:r w:rsidR="007A0218">
        <w:rPr>
          <w:rFonts w:ascii="Times New Roman" w:hAnsi="Times New Roman" w:cs="Times New Roman"/>
          <w:sz w:val="24"/>
          <w:szCs w:val="24"/>
          <w:lang w:val="id-ID"/>
        </w:rPr>
        <w:t xml:space="preserve">perusahaan tidak perlu meninjau besarnya </w:t>
      </w:r>
      <w:r w:rsidR="007A0218">
        <w:rPr>
          <w:rFonts w:ascii="Times New Roman" w:hAnsi="Times New Roman" w:cs="Times New Roman"/>
          <w:i/>
          <w:sz w:val="24"/>
          <w:szCs w:val="24"/>
          <w:lang w:val="id-ID"/>
        </w:rPr>
        <w:t>growth opportunity</w:t>
      </w:r>
      <w:r w:rsidR="007A0218">
        <w:rPr>
          <w:rFonts w:ascii="Times New Roman" w:hAnsi="Times New Roman" w:cs="Times New Roman"/>
          <w:sz w:val="24"/>
          <w:szCs w:val="24"/>
          <w:lang w:val="id-ID"/>
        </w:rPr>
        <w:t xml:space="preserve"> perusahaan karena </w:t>
      </w:r>
      <w:r w:rsidR="007A0218">
        <w:rPr>
          <w:rFonts w:ascii="Times New Roman" w:hAnsi="Times New Roman" w:cs="Times New Roman"/>
          <w:i/>
          <w:sz w:val="24"/>
          <w:szCs w:val="24"/>
          <w:lang w:val="id-ID"/>
        </w:rPr>
        <w:t>growth opportunity</w:t>
      </w:r>
      <w:r w:rsidR="007A0218">
        <w:rPr>
          <w:rFonts w:ascii="Times New Roman" w:hAnsi="Times New Roman" w:cs="Times New Roman"/>
          <w:sz w:val="24"/>
          <w:szCs w:val="24"/>
          <w:lang w:val="id-ID"/>
        </w:rPr>
        <w:t xml:space="preserve"> perusahaan tidak mempengaruhi keputusan </w:t>
      </w:r>
      <w:r w:rsidR="007A0218">
        <w:rPr>
          <w:rFonts w:ascii="Times New Roman" w:hAnsi="Times New Roman" w:cs="Times New Roman"/>
          <w:i/>
          <w:sz w:val="24"/>
          <w:szCs w:val="24"/>
          <w:lang w:val="id-ID"/>
        </w:rPr>
        <w:t>hedging</w:t>
      </w:r>
      <w:r w:rsidR="001F6ED0">
        <w:rPr>
          <w:rFonts w:ascii="Times New Roman" w:hAnsi="Times New Roman" w:cs="Times New Roman"/>
          <w:sz w:val="24"/>
          <w:szCs w:val="24"/>
          <w:lang w:val="id-ID"/>
        </w:rPr>
        <w:t xml:space="preserve">. </w:t>
      </w:r>
      <w:r w:rsidR="007A0218">
        <w:rPr>
          <w:rFonts w:ascii="Times New Roman" w:hAnsi="Times New Roman" w:cs="Times New Roman"/>
          <w:sz w:val="24"/>
          <w:szCs w:val="24"/>
          <w:lang w:val="id-ID"/>
        </w:rPr>
        <w:t xml:space="preserve">Dengan hal ini maka laba ditahan perusahaan dapat digunakan sebagai antisipasi risiko dari </w:t>
      </w:r>
      <w:r w:rsidR="007A0218" w:rsidRPr="007A0218">
        <w:rPr>
          <w:rFonts w:ascii="Times New Roman" w:hAnsi="Times New Roman" w:cs="Times New Roman"/>
          <w:i/>
          <w:sz w:val="24"/>
          <w:szCs w:val="24"/>
          <w:lang w:val="id-ID"/>
        </w:rPr>
        <w:t>growth opportunity</w:t>
      </w:r>
      <w:r w:rsidR="007A0218">
        <w:rPr>
          <w:rFonts w:ascii="Times New Roman" w:hAnsi="Times New Roman" w:cs="Times New Roman"/>
          <w:sz w:val="24"/>
          <w:szCs w:val="24"/>
          <w:lang w:val="id-ID"/>
        </w:rPr>
        <w:t xml:space="preserve"> guna terpenuhinya kebutuhan dana perusahaan</w:t>
      </w:r>
      <w:r w:rsidR="001F6ED0">
        <w:rPr>
          <w:rFonts w:ascii="Times New Roman" w:hAnsi="Times New Roman" w:cs="Times New Roman"/>
          <w:sz w:val="24"/>
          <w:szCs w:val="24"/>
          <w:lang w:val="id-ID"/>
        </w:rPr>
        <w:t xml:space="preserve"> </w:t>
      </w:r>
      <w:r w:rsidR="001F6ED0">
        <w:rPr>
          <w:rFonts w:ascii="Times New Roman" w:hAnsi="Times New Roman" w:cs="Times New Roman"/>
          <w:sz w:val="24"/>
          <w:szCs w:val="24"/>
          <w:lang w:val="id-ID"/>
        </w:rPr>
        <w:fldChar w:fldCharType="begin" w:fldLock="1"/>
      </w:r>
      <w:r w:rsidR="00136C1F">
        <w:rPr>
          <w:rFonts w:ascii="Times New Roman" w:hAnsi="Times New Roman" w:cs="Times New Roman"/>
          <w:sz w:val="24"/>
          <w:szCs w:val="24"/>
          <w:lang w:val="id-ID"/>
        </w:rPr>
        <w:instrText>ADDIN CSL_CITATION {"citationItems":[{"id":"ITEM-1","itemData":{"DOI":"https://doi.org/10.36975/jeb.v12i2.320","ISSN":"1410-7988","abstract":"Hegding is an alternative to risk management to protect the assets owned by the company due to foreign exchange risk. Hedging using derivative instruments is a common method used by companies. This study aims to determine the effect of financial distress, firm size and growth opportunity both partially and simultaneously on the company's decision making to hedge. The population in this study were mining sector companies listed on the Indonesian stock exchange for the period 2016-2019. The sampling technique used in this study was purposive sampling method in order to obtain a sample of 32 companies. The technique in this study used logistic regression analysis with SPSS version 16 software. The results of the study found the financial distress variable regression coefficient with a value of -0.909 and a value (sig = 0,000 &lt;0.05), then the financial distress variable had a negative effect on the hedging decision. The regression coefficient for the firm size variable with a value of 0.421 and a value (sig = 0.002 &lt;0.05), then the firm size variable has a positive effect on hedging decisions. The regression coefficient of the growth opportunity variable with a value of 0.225 and value (sig = 0.148&gt; 0.05), then the growth opportunity variable has no effect on hedging decisions. The chi-square value is 50.923 with a significance of 0.000 &lt;0.05, which means that the financial distress, firm size and growth opportunity variables simultaneously affect hedging decisions in mining sector companies listed on the IDX for the 2016-2019 period.","author":[{"dropping-particle":"","family":"Afrida","given":"Afrida","non-dropping-particle":"","parse-names":false,"suffix":""}],"container-title":"Eko dan Bisnis (Riau Economics and Business Review)","id":"ITEM-1","issue":"2","issued":{"date-parts":[["2021"]]},"page":"105-116","title":"Pengaruh Financial Distress, Firm Size Dan Growth Opportunity Terhadap Keputusan Hedging Pada","type":"article-journal","volume":"12"},"uris":["http://www.mendeley.com/documents/?uuid=3b0644ed-c94c-49d0-844e-067e675032da"]}],"mendeley":{"formattedCitation":"(Afrida, 2021)","plainTextFormattedCitation":"(Afrida, 2021)","previouslyFormattedCitation":"(Afrida, 2021)"},"properties":{"noteIndex":0},"schema":"https://github.com/citation-style-language/schema/raw/master/csl-citation.json"}</w:instrText>
      </w:r>
      <w:r w:rsidR="001F6ED0">
        <w:rPr>
          <w:rFonts w:ascii="Times New Roman" w:hAnsi="Times New Roman" w:cs="Times New Roman"/>
          <w:sz w:val="24"/>
          <w:szCs w:val="24"/>
          <w:lang w:val="id-ID"/>
        </w:rPr>
        <w:fldChar w:fldCharType="separate"/>
      </w:r>
      <w:r w:rsidR="001F6ED0" w:rsidRPr="001F6ED0">
        <w:rPr>
          <w:rFonts w:ascii="Times New Roman" w:hAnsi="Times New Roman" w:cs="Times New Roman"/>
          <w:noProof/>
          <w:sz w:val="24"/>
          <w:szCs w:val="24"/>
          <w:lang w:val="id-ID"/>
        </w:rPr>
        <w:t>(Afrida, 2021)</w:t>
      </w:r>
      <w:r w:rsidR="001F6ED0">
        <w:rPr>
          <w:rFonts w:ascii="Times New Roman" w:hAnsi="Times New Roman" w:cs="Times New Roman"/>
          <w:sz w:val="24"/>
          <w:szCs w:val="24"/>
          <w:lang w:val="id-ID"/>
        </w:rPr>
        <w:fldChar w:fldCharType="end"/>
      </w:r>
      <w:r w:rsidR="001F6ED0">
        <w:rPr>
          <w:rFonts w:ascii="Times New Roman" w:hAnsi="Times New Roman" w:cs="Times New Roman"/>
          <w:sz w:val="24"/>
          <w:szCs w:val="24"/>
          <w:lang w:val="id-ID"/>
        </w:rPr>
        <w:t>.</w:t>
      </w:r>
    </w:p>
    <w:p w14:paraId="0A0A0B9D" w14:textId="51F6921A" w:rsidR="005265D2" w:rsidRDefault="005265D2" w:rsidP="00D766CA">
      <w:pPr>
        <w:pStyle w:val="ListParagraph"/>
        <w:spacing w:line="480" w:lineRule="auto"/>
        <w:ind w:left="786" w:firstLine="774"/>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Hasil ini didukung oleh penelitian </w:t>
      </w:r>
      <w:r w:rsidR="00925AE5">
        <w:rPr>
          <w:rFonts w:ascii="Times New Roman" w:hAnsi="Times New Roman" w:cs="Times New Roman"/>
          <w:sz w:val="24"/>
          <w:szCs w:val="24"/>
          <w:lang w:val="id-ID"/>
        </w:rPr>
        <w:t xml:space="preserve">Irfani Azzah Nabiilah (2019) </w:t>
      </w:r>
      <w:r>
        <w:rPr>
          <w:rFonts w:ascii="Times New Roman" w:hAnsi="Times New Roman" w:cs="Times New Roman"/>
          <w:sz w:val="24"/>
          <w:szCs w:val="24"/>
          <w:lang w:val="id-ID"/>
        </w:rPr>
        <w:t>serta Afri</w:t>
      </w:r>
      <w:r w:rsidR="00925AE5">
        <w:rPr>
          <w:rFonts w:ascii="Times New Roman" w:hAnsi="Times New Roman" w:cs="Times New Roman"/>
          <w:sz w:val="24"/>
          <w:szCs w:val="24"/>
          <w:lang w:val="id-ID"/>
        </w:rPr>
        <w:t>d</w:t>
      </w:r>
      <w:r>
        <w:rPr>
          <w:rFonts w:ascii="Times New Roman" w:hAnsi="Times New Roman" w:cs="Times New Roman"/>
          <w:sz w:val="24"/>
          <w:szCs w:val="24"/>
          <w:lang w:val="id-ID"/>
        </w:rPr>
        <w:t xml:space="preserve">a (2021) yang menyatakan bahwa </w:t>
      </w:r>
      <w:r w:rsidR="00925AE5">
        <w:rPr>
          <w:rFonts w:ascii="Times New Roman" w:hAnsi="Times New Roman" w:cs="Times New Roman"/>
          <w:i/>
          <w:sz w:val="24"/>
          <w:szCs w:val="24"/>
          <w:lang w:val="id-ID"/>
        </w:rPr>
        <w:t>growth opportunity</w:t>
      </w:r>
      <w:r w:rsidR="00925AE5">
        <w:rPr>
          <w:rFonts w:ascii="Times New Roman" w:hAnsi="Times New Roman" w:cs="Times New Roman"/>
          <w:sz w:val="24"/>
          <w:szCs w:val="24"/>
          <w:lang w:val="id-ID"/>
        </w:rPr>
        <w:t xml:space="preserve"> tidak</w:t>
      </w:r>
      <w:r>
        <w:rPr>
          <w:rFonts w:ascii="Times New Roman" w:hAnsi="Times New Roman" w:cs="Times New Roman"/>
          <w:sz w:val="24"/>
          <w:szCs w:val="24"/>
          <w:lang w:val="id-ID"/>
        </w:rPr>
        <w:t xml:space="preserve"> berpengaruh terhadap keputusan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Namun, berbeda dengan hasil penelitian dari </w:t>
      </w:r>
      <w:r w:rsidR="00925AE5">
        <w:rPr>
          <w:rFonts w:ascii="Times New Roman" w:hAnsi="Times New Roman" w:cs="Times New Roman"/>
          <w:sz w:val="24"/>
          <w:szCs w:val="24"/>
          <w:lang w:val="id-ID"/>
        </w:rPr>
        <w:t>Bodroastuti, dkk</w:t>
      </w:r>
      <w:r>
        <w:rPr>
          <w:rFonts w:ascii="Times New Roman" w:hAnsi="Times New Roman" w:cs="Times New Roman"/>
          <w:sz w:val="24"/>
          <w:szCs w:val="24"/>
          <w:lang w:val="id-ID"/>
        </w:rPr>
        <w:t xml:space="preserve"> (2023) yang menyatakan bahwa </w:t>
      </w:r>
      <w:r>
        <w:rPr>
          <w:rFonts w:ascii="Times New Roman" w:hAnsi="Times New Roman" w:cs="Times New Roman"/>
          <w:i/>
          <w:sz w:val="24"/>
          <w:szCs w:val="24"/>
          <w:lang w:val="id-ID"/>
        </w:rPr>
        <w:t xml:space="preserve">firm size </w:t>
      </w:r>
      <w:r>
        <w:rPr>
          <w:rFonts w:ascii="Times New Roman" w:hAnsi="Times New Roman" w:cs="Times New Roman"/>
          <w:sz w:val="24"/>
          <w:szCs w:val="24"/>
          <w:lang w:val="id-ID"/>
        </w:rPr>
        <w:t xml:space="preserve">berpengaruh negatif terhadap keputusan </w:t>
      </w:r>
      <w:r>
        <w:rPr>
          <w:rFonts w:ascii="Times New Roman" w:hAnsi="Times New Roman" w:cs="Times New Roman"/>
          <w:i/>
          <w:sz w:val="24"/>
          <w:szCs w:val="24"/>
          <w:lang w:val="id-ID"/>
        </w:rPr>
        <w:t>hedging.</w:t>
      </w:r>
    </w:p>
    <w:p w14:paraId="3D47CAC4" w14:textId="77777777" w:rsidR="00031DE6" w:rsidRDefault="00031DE6" w:rsidP="00D766CA">
      <w:pPr>
        <w:pStyle w:val="ListParagraph"/>
        <w:spacing w:line="480" w:lineRule="auto"/>
        <w:ind w:left="786" w:firstLine="774"/>
        <w:jc w:val="both"/>
        <w:rPr>
          <w:rFonts w:ascii="Times New Roman" w:hAnsi="Times New Roman" w:cs="Times New Roman"/>
          <w:i/>
          <w:sz w:val="24"/>
          <w:szCs w:val="24"/>
          <w:lang w:val="id-ID"/>
        </w:rPr>
      </w:pPr>
    </w:p>
    <w:p w14:paraId="49C1DAE1" w14:textId="2C28632D" w:rsidR="00925AE5" w:rsidRDefault="00925AE5" w:rsidP="008E6B58">
      <w:pPr>
        <w:pStyle w:val="ListParagraph"/>
        <w:numPr>
          <w:ilvl w:val="0"/>
          <w:numId w:val="6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Pengaruh secara simultan </w:t>
      </w:r>
      <w:r>
        <w:rPr>
          <w:rFonts w:ascii="Times New Roman" w:hAnsi="Times New Roman" w:cs="Times New Roman"/>
          <w:i/>
          <w:sz w:val="24"/>
          <w:szCs w:val="24"/>
          <w:lang w:val="id-ID"/>
        </w:rPr>
        <w:t xml:space="preserve">Profitability, leverage, firm size, </w:t>
      </w:r>
      <w:r>
        <w:rPr>
          <w:rFonts w:ascii="Times New Roman" w:hAnsi="Times New Roman" w:cs="Times New Roman"/>
          <w:sz w:val="24"/>
          <w:szCs w:val="24"/>
          <w:lang w:val="id-ID"/>
        </w:rPr>
        <w:t xml:space="preserve">dan </w:t>
      </w:r>
      <w:r>
        <w:rPr>
          <w:rFonts w:ascii="Times New Roman" w:hAnsi="Times New Roman" w:cs="Times New Roman"/>
          <w:i/>
          <w:sz w:val="24"/>
          <w:szCs w:val="24"/>
          <w:lang w:val="id-ID"/>
        </w:rPr>
        <w:t xml:space="preserve">growth opportunity </w:t>
      </w:r>
      <w:r>
        <w:rPr>
          <w:rFonts w:ascii="Times New Roman" w:hAnsi="Times New Roman" w:cs="Times New Roman"/>
          <w:sz w:val="24"/>
          <w:szCs w:val="24"/>
          <w:lang w:val="id-ID"/>
        </w:rPr>
        <w:t xml:space="preserve">terhadap keputusan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w:t>
      </w:r>
    </w:p>
    <w:p w14:paraId="368539C2" w14:textId="7D8EADE0" w:rsidR="00EA085C" w:rsidRDefault="00925AE5" w:rsidP="006A1332">
      <w:pPr>
        <w:pStyle w:val="ListParagraph"/>
        <w:spacing w:line="480" w:lineRule="auto"/>
        <w:ind w:left="786" w:firstLine="774"/>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Berdasarkan hasil pengujian simultan menunjukkan bahwa dari 4 variabel, yaitu </w:t>
      </w:r>
      <w:r>
        <w:rPr>
          <w:rFonts w:ascii="Times New Roman" w:hAnsi="Times New Roman" w:cs="Times New Roman"/>
          <w:i/>
          <w:sz w:val="24"/>
          <w:szCs w:val="24"/>
          <w:lang w:val="id-ID"/>
        </w:rPr>
        <w:t xml:space="preserve">Proofitability, leverage, firm size, </w:t>
      </w:r>
      <w:r>
        <w:rPr>
          <w:rFonts w:ascii="Times New Roman" w:hAnsi="Times New Roman" w:cs="Times New Roman"/>
          <w:sz w:val="24"/>
          <w:szCs w:val="24"/>
          <w:lang w:val="id-ID"/>
        </w:rPr>
        <w:t xml:space="preserve">dan </w:t>
      </w:r>
      <w:r>
        <w:rPr>
          <w:rFonts w:ascii="Times New Roman" w:hAnsi="Times New Roman" w:cs="Times New Roman"/>
          <w:i/>
          <w:sz w:val="24"/>
          <w:szCs w:val="24"/>
          <w:lang w:val="id-ID"/>
        </w:rPr>
        <w:t xml:space="preserve">growth opportunity </w:t>
      </w:r>
      <w:r>
        <w:rPr>
          <w:rFonts w:ascii="Times New Roman" w:hAnsi="Times New Roman" w:cs="Times New Roman"/>
          <w:sz w:val="24"/>
          <w:szCs w:val="24"/>
          <w:lang w:val="id-ID"/>
        </w:rPr>
        <w:t xml:space="preserve">menunjukkan bahwa variabel independen secara simultan berpengaruh terhadap variabel dependen. Hal ini dibuktikan dengan nilai </w:t>
      </w:r>
      <w:r>
        <w:rPr>
          <w:rFonts w:ascii="Times New Roman" w:hAnsi="Times New Roman" w:cs="Times New Roman"/>
          <w:i/>
          <w:sz w:val="24"/>
          <w:szCs w:val="24"/>
          <w:lang w:val="id-ID"/>
        </w:rPr>
        <w:t>chi square</w:t>
      </w:r>
      <w:r>
        <w:rPr>
          <w:rFonts w:ascii="Times New Roman" w:hAnsi="Times New Roman" w:cs="Times New Roman"/>
          <w:sz w:val="24"/>
          <w:szCs w:val="24"/>
          <w:lang w:val="id-ID"/>
        </w:rPr>
        <w:t xml:space="preserve"> sebesar</w:t>
      </w:r>
      <w:r w:rsidR="002243BD">
        <w:rPr>
          <w:rFonts w:ascii="Times New Roman" w:hAnsi="Times New Roman" w:cs="Times New Roman"/>
          <w:sz w:val="24"/>
          <w:szCs w:val="24"/>
          <w:lang w:val="id-ID"/>
        </w:rPr>
        <w:t xml:space="preserve"> 66,789 dengan nilai signifikasi sebesar 0,000 lebih kecil dari 0,05 yang berarti menerima H5. Hal ini menunjukkan bahwa variabel </w:t>
      </w:r>
      <w:r w:rsidR="002243BD">
        <w:rPr>
          <w:rFonts w:ascii="Times New Roman" w:hAnsi="Times New Roman" w:cs="Times New Roman"/>
          <w:i/>
          <w:sz w:val="24"/>
          <w:szCs w:val="24"/>
          <w:lang w:val="id-ID"/>
        </w:rPr>
        <w:t xml:space="preserve">Proofitability, leverage, firm size, </w:t>
      </w:r>
      <w:r w:rsidR="002243BD">
        <w:rPr>
          <w:rFonts w:ascii="Times New Roman" w:hAnsi="Times New Roman" w:cs="Times New Roman"/>
          <w:sz w:val="24"/>
          <w:szCs w:val="24"/>
          <w:lang w:val="id-ID"/>
        </w:rPr>
        <w:t xml:space="preserve">dan </w:t>
      </w:r>
      <w:r w:rsidR="002243BD">
        <w:rPr>
          <w:rFonts w:ascii="Times New Roman" w:hAnsi="Times New Roman" w:cs="Times New Roman"/>
          <w:i/>
          <w:sz w:val="24"/>
          <w:szCs w:val="24"/>
          <w:lang w:val="id-ID"/>
        </w:rPr>
        <w:t xml:space="preserve">growth opportunity </w:t>
      </w:r>
      <w:r w:rsidR="002243BD">
        <w:rPr>
          <w:rFonts w:ascii="Times New Roman" w:hAnsi="Times New Roman" w:cs="Times New Roman"/>
          <w:sz w:val="24"/>
          <w:szCs w:val="24"/>
          <w:lang w:val="id-ID"/>
        </w:rPr>
        <w:t xml:space="preserve">berpengaruh secara simultan terhadap keputusan </w:t>
      </w:r>
      <w:r w:rsidR="002243BD">
        <w:rPr>
          <w:rFonts w:ascii="Times New Roman" w:hAnsi="Times New Roman" w:cs="Times New Roman"/>
          <w:i/>
          <w:sz w:val="24"/>
          <w:szCs w:val="24"/>
          <w:lang w:val="id-ID"/>
        </w:rPr>
        <w:t>hedging.</w:t>
      </w:r>
    </w:p>
    <w:p w14:paraId="1F289B1F" w14:textId="367911E6" w:rsidR="006A1332" w:rsidRPr="00F72512" w:rsidRDefault="00F72512" w:rsidP="00F72512">
      <w:pPr>
        <w:pStyle w:val="ListParagraph"/>
        <w:spacing w:line="480" w:lineRule="auto"/>
        <w:ind w:left="786" w:firstLine="77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Secara keseluruhan, variabel profitabilitas, </w:t>
      </w:r>
      <w:r>
        <w:rPr>
          <w:rFonts w:ascii="Times New Roman" w:hAnsi="Times New Roman" w:cs="Times New Roman"/>
          <w:i/>
          <w:sz w:val="24"/>
          <w:szCs w:val="24"/>
          <w:lang w:val="id-ID"/>
        </w:rPr>
        <w:t>leverage, firm size,</w:t>
      </w:r>
      <w:r>
        <w:rPr>
          <w:rFonts w:ascii="Times New Roman" w:hAnsi="Times New Roman" w:cs="Times New Roman"/>
          <w:sz w:val="24"/>
          <w:szCs w:val="24"/>
          <w:lang w:val="id-ID"/>
        </w:rPr>
        <w:t xml:space="preserve"> dan </w:t>
      </w:r>
      <w:r>
        <w:rPr>
          <w:rFonts w:ascii="Times New Roman" w:hAnsi="Times New Roman" w:cs="Times New Roman"/>
          <w:i/>
          <w:sz w:val="24"/>
          <w:szCs w:val="24"/>
          <w:lang w:val="id-ID"/>
        </w:rPr>
        <w:t>growth opportunity</w:t>
      </w:r>
      <w:r>
        <w:rPr>
          <w:rFonts w:ascii="Times New Roman" w:hAnsi="Times New Roman" w:cs="Times New Roman"/>
          <w:sz w:val="24"/>
          <w:szCs w:val="24"/>
          <w:lang w:val="id-ID"/>
        </w:rPr>
        <w:t xml:space="preserve"> memiliki implikasi praktis bahwa perusahaan menggunakan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untuk mengelola risiko, memastikan stabilitas keuangan, dan menurunkan biaya modal. Implikasi teoritis adalah bahwa perusahaan yang melakukan keputusan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dapat membantu mengurangi konflik keagenan, mendukung strategi pertumbuhan, mengirimkan sinyal positif ke pasar dan memanfaatkan keuntungan pajak.</w:t>
      </w:r>
    </w:p>
    <w:p w14:paraId="5DB077B9" w14:textId="77777777" w:rsidR="00F72512" w:rsidRDefault="00F72512" w:rsidP="00F72512">
      <w:pPr>
        <w:spacing w:line="480" w:lineRule="auto"/>
        <w:rPr>
          <w:rFonts w:ascii="Times New Roman" w:hAnsi="Times New Roman" w:cs="Times New Roman"/>
          <w:b/>
          <w:color w:val="000000" w:themeColor="text1"/>
          <w:sz w:val="24"/>
          <w:szCs w:val="24"/>
          <w:lang w:val="id-ID"/>
        </w:rPr>
      </w:pPr>
    </w:p>
    <w:p w14:paraId="3C76BBA1" w14:textId="77777777" w:rsidR="002F328B" w:rsidRDefault="002F328B" w:rsidP="00F72512">
      <w:pPr>
        <w:spacing w:line="480" w:lineRule="auto"/>
        <w:rPr>
          <w:rFonts w:ascii="Times New Roman" w:hAnsi="Times New Roman" w:cs="Times New Roman"/>
          <w:b/>
          <w:color w:val="000000" w:themeColor="text1"/>
          <w:sz w:val="24"/>
          <w:szCs w:val="24"/>
          <w:lang w:val="id-ID"/>
        </w:rPr>
      </w:pPr>
    </w:p>
    <w:p w14:paraId="3DD16B33" w14:textId="77777777" w:rsidR="00201DAC" w:rsidRDefault="00201DAC" w:rsidP="00031DE6">
      <w:pPr>
        <w:spacing w:after="0" w:line="480" w:lineRule="auto"/>
        <w:rPr>
          <w:rFonts w:ascii="Times New Roman" w:hAnsi="Times New Roman" w:cs="Times New Roman"/>
          <w:b/>
          <w:color w:val="000000" w:themeColor="text1"/>
          <w:sz w:val="24"/>
          <w:szCs w:val="24"/>
          <w:lang w:val="id-ID"/>
        </w:rPr>
      </w:pPr>
    </w:p>
    <w:p w14:paraId="1A2C9396" w14:textId="77777777" w:rsidR="007E6DF5" w:rsidRDefault="007E6DF5" w:rsidP="00031DE6">
      <w:pPr>
        <w:spacing w:after="0" w:line="480" w:lineRule="auto"/>
        <w:rPr>
          <w:rFonts w:ascii="Times New Roman" w:hAnsi="Times New Roman" w:cs="Times New Roman"/>
          <w:b/>
          <w:color w:val="000000" w:themeColor="text1"/>
          <w:sz w:val="24"/>
          <w:szCs w:val="24"/>
          <w:lang w:val="id-ID"/>
        </w:rPr>
      </w:pPr>
    </w:p>
    <w:p w14:paraId="2166579F" w14:textId="22D3E858" w:rsidR="003966B6" w:rsidRPr="00EA085C" w:rsidRDefault="00925AE5" w:rsidP="00F72512">
      <w:pPr>
        <w:spacing w:after="0" w:line="480" w:lineRule="auto"/>
        <w:jc w:val="center"/>
        <w:rPr>
          <w:rFonts w:ascii="Times New Roman" w:hAnsi="Times New Roman" w:cs="Times New Roman"/>
          <w:i/>
          <w:sz w:val="24"/>
          <w:szCs w:val="24"/>
          <w:lang w:val="id-ID"/>
        </w:rPr>
      </w:pPr>
      <w:r w:rsidRPr="00EA085C">
        <w:rPr>
          <w:rFonts w:ascii="Times New Roman" w:hAnsi="Times New Roman" w:cs="Times New Roman"/>
          <w:b/>
          <w:color w:val="000000" w:themeColor="text1"/>
          <w:sz w:val="24"/>
          <w:szCs w:val="24"/>
          <w:lang w:val="id-ID"/>
        </w:rPr>
        <w:lastRenderedPageBreak/>
        <w:t>BAB V</w:t>
      </w:r>
    </w:p>
    <w:p w14:paraId="0A6DA741" w14:textId="6E3C27C8" w:rsidR="00925AE5" w:rsidRPr="003966B6" w:rsidRDefault="00925AE5" w:rsidP="00F72512">
      <w:pPr>
        <w:pStyle w:val="Heading1"/>
        <w:spacing w:before="0" w:line="480" w:lineRule="auto"/>
        <w:jc w:val="center"/>
        <w:rPr>
          <w:rFonts w:ascii="Times New Roman" w:hAnsi="Times New Roman" w:cs="Times New Roman"/>
          <w:b/>
          <w:sz w:val="24"/>
          <w:szCs w:val="24"/>
          <w:lang w:val="id-ID"/>
        </w:rPr>
      </w:pPr>
      <w:bookmarkStart w:id="11" w:name="_Toc170804023"/>
      <w:bookmarkStart w:id="12" w:name="_Toc170889429"/>
      <w:bookmarkStart w:id="13" w:name="_Toc172177364"/>
      <w:r w:rsidRPr="003966B6">
        <w:rPr>
          <w:rFonts w:ascii="Times New Roman" w:hAnsi="Times New Roman" w:cs="Times New Roman"/>
          <w:b/>
          <w:color w:val="000000" w:themeColor="text1"/>
          <w:sz w:val="24"/>
          <w:szCs w:val="24"/>
          <w:lang w:val="id-ID"/>
        </w:rPr>
        <w:t>KESIMPULAN DAN SARAN</w:t>
      </w:r>
      <w:bookmarkEnd w:id="11"/>
      <w:bookmarkEnd w:id="12"/>
      <w:bookmarkEnd w:id="13"/>
    </w:p>
    <w:p w14:paraId="600A45FF" w14:textId="4B563575" w:rsidR="005265D2" w:rsidRPr="003966B6" w:rsidRDefault="00925AE5" w:rsidP="00E237D1">
      <w:pPr>
        <w:pStyle w:val="Heading2"/>
        <w:numPr>
          <w:ilvl w:val="0"/>
          <w:numId w:val="64"/>
        </w:numPr>
        <w:spacing w:before="0" w:line="480" w:lineRule="auto"/>
        <w:ind w:left="426"/>
        <w:rPr>
          <w:rFonts w:ascii="Times New Roman" w:hAnsi="Times New Roman" w:cs="Times New Roman"/>
          <w:color w:val="000000" w:themeColor="text1"/>
          <w:sz w:val="24"/>
          <w:szCs w:val="24"/>
          <w:lang w:val="id-ID"/>
        </w:rPr>
      </w:pPr>
      <w:bookmarkStart w:id="14" w:name="_Toc172177365"/>
      <w:r w:rsidRPr="003966B6">
        <w:rPr>
          <w:rFonts w:ascii="Times New Roman" w:hAnsi="Times New Roman" w:cs="Times New Roman"/>
          <w:b/>
          <w:color w:val="000000" w:themeColor="text1"/>
          <w:sz w:val="24"/>
          <w:szCs w:val="24"/>
          <w:lang w:val="id-ID"/>
        </w:rPr>
        <w:t>Kesimpulan</w:t>
      </w:r>
      <w:bookmarkEnd w:id="14"/>
    </w:p>
    <w:p w14:paraId="73469B68" w14:textId="6A5F6F65" w:rsidR="00925AE5" w:rsidRDefault="00E237D1" w:rsidP="00076CA5">
      <w:pPr>
        <w:pStyle w:val="ListParagraph"/>
        <w:spacing w:after="0"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hasil dari pengolahan data pengujian dan analisis data yang telah dilakukan mengenai pengaruh </w:t>
      </w:r>
      <w:r>
        <w:rPr>
          <w:rFonts w:ascii="Times New Roman" w:hAnsi="Times New Roman" w:cs="Times New Roman"/>
          <w:i/>
          <w:sz w:val="24"/>
          <w:szCs w:val="24"/>
          <w:lang w:val="id-ID"/>
        </w:rPr>
        <w:t xml:space="preserve">profitability, leverage, firm size, </w:t>
      </w:r>
      <w:r>
        <w:rPr>
          <w:rFonts w:ascii="Times New Roman" w:hAnsi="Times New Roman" w:cs="Times New Roman"/>
          <w:sz w:val="24"/>
          <w:szCs w:val="24"/>
          <w:lang w:val="id-ID"/>
        </w:rPr>
        <w:t xml:space="preserve">dan </w:t>
      </w:r>
      <w:r>
        <w:rPr>
          <w:rFonts w:ascii="Times New Roman" w:hAnsi="Times New Roman" w:cs="Times New Roman"/>
          <w:i/>
          <w:sz w:val="24"/>
          <w:szCs w:val="24"/>
          <w:lang w:val="id-ID"/>
        </w:rPr>
        <w:t>growth opportunity</w:t>
      </w:r>
      <w:r>
        <w:rPr>
          <w:rFonts w:ascii="Times New Roman" w:hAnsi="Times New Roman" w:cs="Times New Roman"/>
          <w:sz w:val="24"/>
          <w:szCs w:val="24"/>
          <w:lang w:val="id-ID"/>
        </w:rPr>
        <w:t xml:space="preserve"> terhadap keputusan </w:t>
      </w:r>
      <w:r w:rsidRPr="00E237D1">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pada perusahaan sektor energi yang terdaftar di Bursa Efek Indonesia periode 2019-2023, maka peneliti dapat menyimpulkan dari hasil penelitian sebagai berikut</w:t>
      </w:r>
      <w:r w:rsidR="00925AE5">
        <w:rPr>
          <w:rFonts w:ascii="Times New Roman" w:hAnsi="Times New Roman" w:cs="Times New Roman"/>
          <w:sz w:val="24"/>
          <w:szCs w:val="24"/>
          <w:lang w:val="id-ID"/>
        </w:rPr>
        <w:t>:</w:t>
      </w:r>
    </w:p>
    <w:p w14:paraId="72FE42BB" w14:textId="694B90A0" w:rsidR="00925AE5" w:rsidRDefault="00341468" w:rsidP="00076CA5">
      <w:pPr>
        <w:pStyle w:val="ListParagraph"/>
        <w:numPr>
          <w:ilvl w:val="0"/>
          <w:numId w:val="6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2243BD">
        <w:rPr>
          <w:rFonts w:ascii="Times New Roman" w:hAnsi="Times New Roman" w:cs="Times New Roman"/>
          <w:sz w:val="24"/>
          <w:szCs w:val="24"/>
          <w:lang w:val="id-ID"/>
        </w:rPr>
        <w:t>rofitabilitas berpengaruh</w:t>
      </w:r>
      <w:r w:rsidR="00492C95">
        <w:rPr>
          <w:rFonts w:ascii="Times New Roman" w:hAnsi="Times New Roman" w:cs="Times New Roman"/>
          <w:sz w:val="24"/>
          <w:szCs w:val="24"/>
          <w:lang w:val="id-ID"/>
        </w:rPr>
        <w:t xml:space="preserve"> positif</w:t>
      </w:r>
      <w:r w:rsidR="002243BD">
        <w:rPr>
          <w:rFonts w:ascii="Times New Roman" w:hAnsi="Times New Roman" w:cs="Times New Roman"/>
          <w:sz w:val="24"/>
          <w:szCs w:val="24"/>
          <w:lang w:val="id-ID"/>
        </w:rPr>
        <w:t xml:space="preserve"> terhadap keputusan </w:t>
      </w:r>
      <w:r w:rsidR="00492C95">
        <w:rPr>
          <w:rFonts w:ascii="Times New Roman" w:hAnsi="Times New Roman" w:cs="Times New Roman"/>
          <w:i/>
          <w:sz w:val="24"/>
          <w:szCs w:val="24"/>
          <w:lang w:val="id-ID"/>
        </w:rPr>
        <w:t xml:space="preserve">hedging </w:t>
      </w:r>
      <w:r w:rsidR="00492C95">
        <w:rPr>
          <w:rFonts w:ascii="Times New Roman" w:hAnsi="Times New Roman" w:cs="Times New Roman"/>
          <w:sz w:val="24"/>
          <w:szCs w:val="24"/>
          <w:lang w:val="id-ID"/>
        </w:rPr>
        <w:t xml:space="preserve">pada perusahaan sektor energi </w:t>
      </w:r>
      <w:r w:rsidR="00E237D1">
        <w:rPr>
          <w:rFonts w:ascii="Times New Roman" w:hAnsi="Times New Roman" w:cs="Times New Roman"/>
          <w:sz w:val="24"/>
          <w:szCs w:val="24"/>
          <w:lang w:val="id-ID"/>
        </w:rPr>
        <w:t xml:space="preserve">yang terdaftar di Bursa Efek Indonesia </w:t>
      </w:r>
      <w:r w:rsidR="00492C95">
        <w:rPr>
          <w:rFonts w:ascii="Times New Roman" w:hAnsi="Times New Roman" w:cs="Times New Roman"/>
          <w:sz w:val="24"/>
          <w:szCs w:val="24"/>
          <w:lang w:val="id-ID"/>
        </w:rPr>
        <w:t>periode 2019-2023.</w:t>
      </w:r>
    </w:p>
    <w:p w14:paraId="48525DAD" w14:textId="20A6E0B8" w:rsidR="002243BD" w:rsidRDefault="00492C95" w:rsidP="00076CA5">
      <w:pPr>
        <w:pStyle w:val="ListParagraph"/>
        <w:numPr>
          <w:ilvl w:val="0"/>
          <w:numId w:val="61"/>
        </w:numPr>
        <w:spacing w:after="0" w:line="48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L</w:t>
      </w:r>
      <w:r w:rsidR="002243BD">
        <w:rPr>
          <w:rFonts w:ascii="Times New Roman" w:hAnsi="Times New Roman" w:cs="Times New Roman"/>
          <w:i/>
          <w:sz w:val="24"/>
          <w:szCs w:val="24"/>
          <w:lang w:val="id-ID"/>
        </w:rPr>
        <w:t>everage</w:t>
      </w:r>
      <w:r w:rsidR="002243BD">
        <w:rPr>
          <w:rFonts w:ascii="Times New Roman" w:hAnsi="Times New Roman" w:cs="Times New Roman"/>
          <w:sz w:val="24"/>
          <w:szCs w:val="24"/>
          <w:lang w:val="id-ID"/>
        </w:rPr>
        <w:t xml:space="preserve"> berpengaruh </w:t>
      </w:r>
      <w:r>
        <w:rPr>
          <w:rFonts w:ascii="Times New Roman" w:hAnsi="Times New Roman" w:cs="Times New Roman"/>
          <w:sz w:val="24"/>
          <w:szCs w:val="24"/>
          <w:lang w:val="id-ID"/>
        </w:rPr>
        <w:t>negatif</w:t>
      </w:r>
      <w:r w:rsidR="002243BD">
        <w:rPr>
          <w:rFonts w:ascii="Times New Roman" w:hAnsi="Times New Roman" w:cs="Times New Roman"/>
          <w:sz w:val="24"/>
          <w:szCs w:val="24"/>
          <w:lang w:val="id-ID"/>
        </w:rPr>
        <w:t xml:space="preserve"> terhadap keputusan </w:t>
      </w:r>
      <w:r w:rsidR="002243BD">
        <w:rPr>
          <w:rFonts w:ascii="Times New Roman" w:hAnsi="Times New Roman" w:cs="Times New Roman"/>
          <w:i/>
          <w:sz w:val="24"/>
          <w:szCs w:val="24"/>
          <w:lang w:val="id-ID"/>
        </w:rPr>
        <w:t>hedging</w:t>
      </w:r>
      <w:r w:rsidR="002243B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pada perusahaan sektor energi </w:t>
      </w:r>
      <w:r w:rsidR="00E237D1">
        <w:rPr>
          <w:rFonts w:ascii="Times New Roman" w:hAnsi="Times New Roman" w:cs="Times New Roman"/>
          <w:sz w:val="24"/>
          <w:szCs w:val="24"/>
          <w:lang w:val="id-ID"/>
        </w:rPr>
        <w:t>yang terdaftar di Bursa Efek Indonesia periode 2019-2023</w:t>
      </w:r>
    </w:p>
    <w:p w14:paraId="07A8121A" w14:textId="77777777" w:rsidR="00076CA5" w:rsidRDefault="00341468" w:rsidP="00076CA5">
      <w:pPr>
        <w:pStyle w:val="ListParagraph"/>
        <w:numPr>
          <w:ilvl w:val="0"/>
          <w:numId w:val="61"/>
        </w:numPr>
        <w:spacing w:line="480" w:lineRule="auto"/>
        <w:jc w:val="both"/>
        <w:rPr>
          <w:rFonts w:ascii="Times New Roman" w:hAnsi="Times New Roman" w:cs="Times New Roman"/>
          <w:sz w:val="24"/>
          <w:szCs w:val="24"/>
          <w:lang w:val="id-ID"/>
        </w:rPr>
      </w:pPr>
      <w:r w:rsidRPr="00076CA5">
        <w:rPr>
          <w:rFonts w:ascii="Times New Roman" w:hAnsi="Times New Roman" w:cs="Times New Roman"/>
          <w:i/>
          <w:sz w:val="24"/>
          <w:szCs w:val="24"/>
          <w:lang w:val="id-ID"/>
        </w:rPr>
        <w:t xml:space="preserve">Firm </w:t>
      </w:r>
      <w:r w:rsidR="002243BD" w:rsidRPr="00076CA5">
        <w:rPr>
          <w:rFonts w:ascii="Times New Roman" w:hAnsi="Times New Roman" w:cs="Times New Roman"/>
          <w:i/>
          <w:sz w:val="24"/>
          <w:szCs w:val="24"/>
          <w:lang w:val="id-ID"/>
        </w:rPr>
        <w:t>size</w:t>
      </w:r>
      <w:r w:rsidR="002243BD" w:rsidRPr="00076CA5">
        <w:rPr>
          <w:rFonts w:ascii="Times New Roman" w:hAnsi="Times New Roman" w:cs="Times New Roman"/>
          <w:sz w:val="24"/>
          <w:szCs w:val="24"/>
          <w:lang w:val="id-ID"/>
        </w:rPr>
        <w:t xml:space="preserve"> berpengaruh </w:t>
      </w:r>
      <w:r w:rsidR="00492C95" w:rsidRPr="00076CA5">
        <w:rPr>
          <w:rFonts w:ascii="Times New Roman" w:hAnsi="Times New Roman" w:cs="Times New Roman"/>
          <w:sz w:val="24"/>
          <w:szCs w:val="24"/>
          <w:lang w:val="id-ID"/>
        </w:rPr>
        <w:t xml:space="preserve">positif </w:t>
      </w:r>
      <w:r w:rsidR="002243BD" w:rsidRPr="00076CA5">
        <w:rPr>
          <w:rFonts w:ascii="Times New Roman" w:hAnsi="Times New Roman" w:cs="Times New Roman"/>
          <w:sz w:val="24"/>
          <w:szCs w:val="24"/>
          <w:lang w:val="id-ID"/>
        </w:rPr>
        <w:t xml:space="preserve">terhadap keputusan </w:t>
      </w:r>
      <w:r w:rsidR="002243BD" w:rsidRPr="00076CA5">
        <w:rPr>
          <w:rFonts w:ascii="Times New Roman" w:hAnsi="Times New Roman" w:cs="Times New Roman"/>
          <w:i/>
          <w:sz w:val="24"/>
          <w:szCs w:val="24"/>
          <w:lang w:val="id-ID"/>
        </w:rPr>
        <w:t>hedging</w:t>
      </w:r>
      <w:r w:rsidR="002243BD" w:rsidRPr="00076CA5">
        <w:rPr>
          <w:rFonts w:ascii="Times New Roman" w:hAnsi="Times New Roman" w:cs="Times New Roman"/>
          <w:sz w:val="24"/>
          <w:szCs w:val="24"/>
          <w:lang w:val="id-ID"/>
        </w:rPr>
        <w:t xml:space="preserve"> </w:t>
      </w:r>
      <w:r w:rsidR="00492C95" w:rsidRPr="00076CA5">
        <w:rPr>
          <w:rFonts w:ascii="Times New Roman" w:hAnsi="Times New Roman" w:cs="Times New Roman"/>
          <w:sz w:val="24"/>
          <w:szCs w:val="24"/>
          <w:lang w:val="id-ID"/>
        </w:rPr>
        <w:t xml:space="preserve">pada perusahaan sektor energi </w:t>
      </w:r>
      <w:r w:rsidR="00076CA5">
        <w:rPr>
          <w:rFonts w:ascii="Times New Roman" w:hAnsi="Times New Roman" w:cs="Times New Roman"/>
          <w:sz w:val="24"/>
          <w:szCs w:val="24"/>
          <w:lang w:val="id-ID"/>
        </w:rPr>
        <w:t>yang terdaftar di Bursa Efek Indonesia periode 2019-2023.</w:t>
      </w:r>
    </w:p>
    <w:p w14:paraId="31B19659" w14:textId="595A539E" w:rsidR="002243BD" w:rsidRPr="00076CA5" w:rsidRDefault="00341468" w:rsidP="00076CA5">
      <w:pPr>
        <w:pStyle w:val="ListParagraph"/>
        <w:numPr>
          <w:ilvl w:val="0"/>
          <w:numId w:val="61"/>
        </w:numPr>
        <w:spacing w:line="480" w:lineRule="auto"/>
        <w:jc w:val="both"/>
        <w:rPr>
          <w:rFonts w:ascii="Times New Roman" w:hAnsi="Times New Roman" w:cs="Times New Roman"/>
          <w:sz w:val="24"/>
          <w:szCs w:val="24"/>
          <w:lang w:val="id-ID"/>
        </w:rPr>
      </w:pPr>
      <w:r w:rsidRPr="00076CA5">
        <w:rPr>
          <w:rFonts w:ascii="Times New Roman" w:hAnsi="Times New Roman" w:cs="Times New Roman"/>
          <w:i/>
          <w:sz w:val="24"/>
          <w:szCs w:val="24"/>
          <w:lang w:val="id-ID"/>
        </w:rPr>
        <w:t>Grow</w:t>
      </w:r>
      <w:r w:rsidR="002243BD" w:rsidRPr="00076CA5">
        <w:rPr>
          <w:rFonts w:ascii="Times New Roman" w:hAnsi="Times New Roman" w:cs="Times New Roman"/>
          <w:i/>
          <w:sz w:val="24"/>
          <w:szCs w:val="24"/>
          <w:lang w:val="id-ID"/>
        </w:rPr>
        <w:t>th opportunity</w:t>
      </w:r>
      <w:r w:rsidR="00D766CA" w:rsidRPr="00076CA5">
        <w:rPr>
          <w:rFonts w:ascii="Times New Roman" w:hAnsi="Times New Roman" w:cs="Times New Roman"/>
          <w:i/>
          <w:sz w:val="24"/>
          <w:szCs w:val="24"/>
          <w:lang w:val="id-ID"/>
        </w:rPr>
        <w:t xml:space="preserve"> </w:t>
      </w:r>
      <w:r w:rsidR="00D766CA" w:rsidRPr="00076CA5">
        <w:rPr>
          <w:rFonts w:ascii="Times New Roman" w:hAnsi="Times New Roman" w:cs="Times New Roman"/>
          <w:sz w:val="24"/>
          <w:szCs w:val="24"/>
          <w:lang w:val="id-ID"/>
        </w:rPr>
        <w:t xml:space="preserve">tidak berpengaruh terhadap keputusan </w:t>
      </w:r>
      <w:r w:rsidR="00492C95" w:rsidRPr="00076CA5">
        <w:rPr>
          <w:rFonts w:ascii="Times New Roman" w:hAnsi="Times New Roman" w:cs="Times New Roman"/>
          <w:i/>
          <w:sz w:val="24"/>
          <w:szCs w:val="24"/>
          <w:lang w:val="id-ID"/>
        </w:rPr>
        <w:t xml:space="preserve">hedging </w:t>
      </w:r>
      <w:r w:rsidR="00492C95" w:rsidRPr="00076CA5">
        <w:rPr>
          <w:rFonts w:ascii="Times New Roman" w:hAnsi="Times New Roman" w:cs="Times New Roman"/>
          <w:sz w:val="24"/>
          <w:szCs w:val="24"/>
          <w:lang w:val="id-ID"/>
        </w:rPr>
        <w:t xml:space="preserve">pada perusahaan sektor energi </w:t>
      </w:r>
      <w:r w:rsidR="00076CA5">
        <w:rPr>
          <w:rFonts w:ascii="Times New Roman" w:hAnsi="Times New Roman" w:cs="Times New Roman"/>
          <w:sz w:val="24"/>
          <w:szCs w:val="24"/>
          <w:lang w:val="id-ID"/>
        </w:rPr>
        <w:t>yang terdaftar di Bursa Efek Indonesia periode 2019-2023.</w:t>
      </w:r>
    </w:p>
    <w:p w14:paraId="21AC9413" w14:textId="2A714AFC" w:rsidR="00862DE8" w:rsidRDefault="00D766CA" w:rsidP="00076CA5">
      <w:pPr>
        <w:pStyle w:val="ListParagraph"/>
        <w:numPr>
          <w:ilvl w:val="0"/>
          <w:numId w:val="61"/>
        </w:numPr>
        <w:spacing w:line="480" w:lineRule="auto"/>
        <w:jc w:val="both"/>
        <w:rPr>
          <w:rFonts w:ascii="Times New Roman" w:hAnsi="Times New Roman" w:cs="Times New Roman"/>
          <w:sz w:val="24"/>
          <w:szCs w:val="24"/>
          <w:lang w:val="id-ID"/>
        </w:rPr>
      </w:pPr>
      <w:r w:rsidRPr="00D766CA">
        <w:rPr>
          <w:rFonts w:ascii="Times New Roman" w:hAnsi="Times New Roman" w:cs="Times New Roman"/>
          <w:i/>
          <w:sz w:val="24"/>
          <w:szCs w:val="24"/>
          <w:lang w:val="id-ID"/>
        </w:rPr>
        <w:t xml:space="preserve">Proofitability, leverage, firm size, </w:t>
      </w:r>
      <w:r w:rsidRPr="00D766CA">
        <w:rPr>
          <w:rFonts w:ascii="Times New Roman" w:hAnsi="Times New Roman" w:cs="Times New Roman"/>
          <w:sz w:val="24"/>
          <w:szCs w:val="24"/>
          <w:lang w:val="id-ID"/>
        </w:rPr>
        <w:t xml:space="preserve">dan </w:t>
      </w:r>
      <w:r w:rsidRPr="00D766CA">
        <w:rPr>
          <w:rFonts w:ascii="Times New Roman" w:hAnsi="Times New Roman" w:cs="Times New Roman"/>
          <w:i/>
          <w:sz w:val="24"/>
          <w:szCs w:val="24"/>
          <w:lang w:val="id-ID"/>
        </w:rPr>
        <w:t xml:space="preserve">growth opportunity </w:t>
      </w:r>
      <w:r w:rsidRPr="00D766CA">
        <w:rPr>
          <w:rFonts w:ascii="Times New Roman" w:hAnsi="Times New Roman" w:cs="Times New Roman"/>
          <w:sz w:val="24"/>
          <w:szCs w:val="24"/>
          <w:lang w:val="id-ID"/>
        </w:rPr>
        <w:t xml:space="preserve">berpengaruh secara simultan terhadap keputusan </w:t>
      </w:r>
      <w:r w:rsidRPr="00D766CA">
        <w:rPr>
          <w:rFonts w:ascii="Times New Roman" w:hAnsi="Times New Roman" w:cs="Times New Roman"/>
          <w:i/>
          <w:sz w:val="24"/>
          <w:szCs w:val="24"/>
          <w:lang w:val="id-ID"/>
        </w:rPr>
        <w:t>hedging</w:t>
      </w:r>
      <w:r w:rsidR="00492C95">
        <w:rPr>
          <w:rFonts w:ascii="Times New Roman" w:hAnsi="Times New Roman" w:cs="Times New Roman"/>
          <w:sz w:val="24"/>
          <w:szCs w:val="24"/>
          <w:lang w:val="id-ID"/>
        </w:rPr>
        <w:t xml:space="preserve"> pada perusahaan sektor energi </w:t>
      </w:r>
      <w:r w:rsidR="00076CA5">
        <w:rPr>
          <w:rFonts w:ascii="Times New Roman" w:hAnsi="Times New Roman" w:cs="Times New Roman"/>
          <w:sz w:val="24"/>
          <w:szCs w:val="24"/>
          <w:lang w:val="id-ID"/>
        </w:rPr>
        <w:t>yang terdaftar di Bursa Efek Indonesia periode 2019-2023.</w:t>
      </w:r>
    </w:p>
    <w:p w14:paraId="60A52967" w14:textId="77777777" w:rsidR="00076CA5" w:rsidRPr="00076CA5" w:rsidRDefault="00D766CA" w:rsidP="00076CA5">
      <w:pPr>
        <w:pStyle w:val="Heading2"/>
        <w:numPr>
          <w:ilvl w:val="0"/>
          <w:numId w:val="64"/>
        </w:numPr>
        <w:spacing w:before="0" w:line="480" w:lineRule="auto"/>
        <w:ind w:left="426"/>
        <w:rPr>
          <w:rFonts w:ascii="Times New Roman" w:hAnsi="Times New Roman" w:cs="Times New Roman"/>
          <w:b/>
          <w:sz w:val="24"/>
          <w:szCs w:val="24"/>
          <w:lang w:val="id-ID"/>
        </w:rPr>
      </w:pPr>
      <w:bookmarkStart w:id="15" w:name="_Toc172177366"/>
      <w:r w:rsidRPr="003966B6">
        <w:rPr>
          <w:rFonts w:ascii="Times New Roman" w:hAnsi="Times New Roman" w:cs="Times New Roman"/>
          <w:b/>
          <w:color w:val="000000" w:themeColor="text1"/>
          <w:sz w:val="24"/>
          <w:szCs w:val="24"/>
          <w:lang w:val="id-ID"/>
        </w:rPr>
        <w:lastRenderedPageBreak/>
        <w:t>Saran</w:t>
      </w:r>
      <w:bookmarkEnd w:id="15"/>
    </w:p>
    <w:p w14:paraId="571EFD00" w14:textId="77777777" w:rsidR="008C1251" w:rsidRPr="00076CA5" w:rsidRDefault="008C1251" w:rsidP="008C1251">
      <w:pPr>
        <w:pStyle w:val="Heading2"/>
        <w:spacing w:before="0" w:line="480" w:lineRule="auto"/>
        <w:ind w:left="426" w:firstLine="708"/>
        <w:jc w:val="both"/>
        <w:rPr>
          <w:rFonts w:ascii="Times New Roman" w:hAnsi="Times New Roman" w:cs="Times New Roman"/>
          <w:b/>
          <w:color w:val="000000" w:themeColor="text1"/>
          <w:sz w:val="24"/>
          <w:szCs w:val="24"/>
          <w:lang w:val="id-ID"/>
        </w:rPr>
      </w:pPr>
      <w:r w:rsidRPr="00076CA5">
        <w:rPr>
          <w:rFonts w:ascii="Times New Roman" w:hAnsi="Times New Roman" w:cs="Times New Roman"/>
          <w:color w:val="000000" w:themeColor="text1"/>
          <w:sz w:val="24"/>
          <w:szCs w:val="24"/>
          <w:lang w:val="id-ID"/>
        </w:rPr>
        <w:t>Berdasarkan penelitian yang telah dilaksanakan, maka peneliti dapat mengajukan beberapa saran yang terkait dengan penelitian, antara lain:</w:t>
      </w:r>
    </w:p>
    <w:p w14:paraId="5ADCD425" w14:textId="77777777" w:rsidR="008C1251" w:rsidRPr="00076CA5" w:rsidRDefault="008C1251" w:rsidP="008C1251">
      <w:pPr>
        <w:pStyle w:val="ListParagraph"/>
        <w:numPr>
          <w:ilvl w:val="0"/>
          <w:numId w:val="62"/>
        </w:numPr>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Bagi Perusahaan </w:t>
      </w:r>
    </w:p>
    <w:p w14:paraId="64C385E7" w14:textId="77777777" w:rsidR="008C1251" w:rsidRPr="00B74921" w:rsidRDefault="008C1251" w:rsidP="008C1251">
      <w:pPr>
        <w:pStyle w:val="ListParagraph"/>
        <w:spacing w:line="480" w:lineRule="auto"/>
        <w:ind w:left="786"/>
        <w:jc w:val="both"/>
        <w:rPr>
          <w:rFonts w:ascii="Times New Roman" w:hAnsi="Times New Roman" w:cs="Times New Roman"/>
          <w:b/>
          <w:i/>
          <w:sz w:val="24"/>
          <w:szCs w:val="24"/>
          <w:lang w:val="id-ID"/>
        </w:rPr>
      </w:pPr>
      <w:r>
        <w:rPr>
          <w:rFonts w:ascii="Times New Roman" w:hAnsi="Times New Roman" w:cs="Times New Roman"/>
          <w:sz w:val="24"/>
          <w:szCs w:val="24"/>
          <w:lang w:val="id-ID"/>
        </w:rPr>
        <w:t xml:space="preserve">Bagi perusahaan sektor energi sebaiknya lebih memperhatikan faktor </w:t>
      </w:r>
      <w:r>
        <w:rPr>
          <w:rFonts w:ascii="Times New Roman" w:hAnsi="Times New Roman" w:cs="Times New Roman"/>
          <w:i/>
          <w:sz w:val="24"/>
          <w:szCs w:val="24"/>
          <w:lang w:val="id-ID"/>
        </w:rPr>
        <w:t>profitability, leverage, firm size</w:t>
      </w:r>
      <w:r>
        <w:rPr>
          <w:rFonts w:ascii="Times New Roman" w:hAnsi="Times New Roman" w:cs="Times New Roman"/>
          <w:sz w:val="24"/>
          <w:szCs w:val="24"/>
          <w:lang w:val="id-ID"/>
        </w:rPr>
        <w:t xml:space="preserve"> dan </w:t>
      </w:r>
      <w:r>
        <w:rPr>
          <w:rFonts w:ascii="Times New Roman" w:hAnsi="Times New Roman" w:cs="Times New Roman"/>
          <w:i/>
          <w:sz w:val="24"/>
          <w:szCs w:val="24"/>
          <w:lang w:val="id-ID"/>
        </w:rPr>
        <w:t xml:space="preserve">growth opportunity </w:t>
      </w:r>
      <w:r w:rsidRPr="008C1251">
        <w:rPr>
          <w:rFonts w:ascii="Times New Roman" w:hAnsi="Times New Roman" w:cs="Times New Roman"/>
          <w:sz w:val="24"/>
          <w:szCs w:val="24"/>
          <w:lang w:val="id-ID"/>
        </w:rPr>
        <w:t>serta</w:t>
      </w:r>
      <w:r>
        <w:rPr>
          <w:rFonts w:ascii="Times New Roman" w:hAnsi="Times New Roman" w:cs="Times New Roman"/>
          <w:sz w:val="24"/>
          <w:szCs w:val="24"/>
          <w:lang w:val="id-ID"/>
        </w:rPr>
        <w:t xml:space="preserve"> strategi manajemen risiko dalam mengambil keputusan terkait keputusan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Perusahaan yang memiliki aset yang tinggi sebaiknya melakukan keputusan </w:t>
      </w:r>
      <w:r>
        <w:rPr>
          <w:rFonts w:ascii="Times New Roman" w:hAnsi="Times New Roman" w:cs="Times New Roman"/>
          <w:i/>
          <w:sz w:val="24"/>
          <w:szCs w:val="24"/>
          <w:lang w:val="id-ID"/>
        </w:rPr>
        <w:t xml:space="preserve">hedging </w:t>
      </w:r>
      <w:r>
        <w:rPr>
          <w:rFonts w:ascii="Times New Roman" w:hAnsi="Times New Roman" w:cs="Times New Roman"/>
          <w:sz w:val="24"/>
          <w:szCs w:val="24"/>
          <w:lang w:val="id-ID"/>
        </w:rPr>
        <w:t xml:space="preserve">yang bertujuan untuk meningkatkan kinerja keuangan perusahaan dan untuk mengamankan kelangsungan bisnis dan nilai asetnya.  mempertimbangkan, mengidentifikasi, menentukan dan menghitung jenis penggunaan instrumen derivatif yang tepat dan sesuai dengan kebutuhan perusahaan dalam mengambil keputusan </w:t>
      </w:r>
      <w:r>
        <w:rPr>
          <w:rFonts w:ascii="Times New Roman" w:hAnsi="Times New Roman" w:cs="Times New Roman"/>
          <w:i/>
          <w:sz w:val="24"/>
          <w:szCs w:val="24"/>
          <w:lang w:val="id-ID"/>
        </w:rPr>
        <w:t>hedging.</w:t>
      </w:r>
    </w:p>
    <w:p w14:paraId="3BF4CF6D" w14:textId="77777777" w:rsidR="008C1251" w:rsidRPr="00076CA5" w:rsidRDefault="008C1251" w:rsidP="008C1251">
      <w:pPr>
        <w:pStyle w:val="ListParagraph"/>
        <w:numPr>
          <w:ilvl w:val="0"/>
          <w:numId w:val="62"/>
        </w:numPr>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Bagi Investor </w:t>
      </w:r>
    </w:p>
    <w:p w14:paraId="743A996F" w14:textId="34248280" w:rsidR="008C1251" w:rsidRPr="008C1251" w:rsidRDefault="008C1251" w:rsidP="008C1251">
      <w:pPr>
        <w:pStyle w:val="ListParagraph"/>
        <w:spacing w:line="480" w:lineRule="auto"/>
        <w:ind w:left="78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penelitian ini diharapkan investor mempertimbangkan penggunaan instrumen derivatif sebagai salah satu faktor untuk pengambilan keputusan </w:t>
      </w:r>
      <w:r>
        <w:rPr>
          <w:rFonts w:ascii="Times New Roman" w:hAnsi="Times New Roman" w:cs="Times New Roman"/>
          <w:i/>
          <w:sz w:val="24"/>
          <w:szCs w:val="24"/>
          <w:lang w:val="id-ID"/>
        </w:rPr>
        <w:t xml:space="preserve">hedging </w:t>
      </w:r>
      <w:r>
        <w:rPr>
          <w:rFonts w:ascii="Times New Roman" w:hAnsi="Times New Roman" w:cs="Times New Roman"/>
          <w:sz w:val="24"/>
          <w:szCs w:val="24"/>
          <w:lang w:val="id-ID"/>
        </w:rPr>
        <w:t xml:space="preserve">untuk rencana berinvestasi di perusahaan sektor energi untuk meminimalisir risiko fluktuasi mata uang asing dikarenakan dalam penelitian ini terbukti ada beberapa variabel yang berpengaruh terhadap keputusan </w:t>
      </w:r>
      <w:r>
        <w:rPr>
          <w:rFonts w:ascii="Times New Roman" w:hAnsi="Times New Roman" w:cs="Times New Roman"/>
          <w:i/>
          <w:sz w:val="24"/>
          <w:szCs w:val="24"/>
          <w:lang w:val="id-ID"/>
        </w:rPr>
        <w:t xml:space="preserve">hedging. </w:t>
      </w:r>
      <w:r>
        <w:rPr>
          <w:rFonts w:ascii="Times New Roman" w:hAnsi="Times New Roman" w:cs="Times New Roman"/>
          <w:sz w:val="24"/>
          <w:szCs w:val="24"/>
          <w:lang w:val="id-ID"/>
        </w:rPr>
        <w:t xml:space="preserve">Serta investor juga harus memperhatikan faktor-faktor yang dapat mempengaruhi keputusan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dalam pengambilan keputusan investasu agar memperoleh keuntungan yang maksimal. Mengingat risiko fluktuasi </w:t>
      </w:r>
      <w:r>
        <w:rPr>
          <w:rFonts w:ascii="Times New Roman" w:hAnsi="Times New Roman" w:cs="Times New Roman"/>
          <w:sz w:val="24"/>
          <w:szCs w:val="24"/>
          <w:lang w:val="id-ID"/>
        </w:rPr>
        <w:lastRenderedPageBreak/>
        <w:t xml:space="preserve">kurs yang mungkin akan terjadi, investor yang memiliki toleransi risiko rendah harus mempertimbangkan penggunaan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pada perusahaan.</w:t>
      </w:r>
    </w:p>
    <w:p w14:paraId="071D22ED" w14:textId="77777777" w:rsidR="008C1251" w:rsidRPr="00B31060" w:rsidRDefault="008C1251" w:rsidP="008C1251">
      <w:pPr>
        <w:pStyle w:val="ListParagraph"/>
        <w:numPr>
          <w:ilvl w:val="0"/>
          <w:numId w:val="62"/>
        </w:numPr>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Bagi Peneliti Selanjutnya</w:t>
      </w:r>
    </w:p>
    <w:p w14:paraId="03D18B49" w14:textId="77777777" w:rsidR="008C1251" w:rsidRPr="00B31060" w:rsidRDefault="008C1251" w:rsidP="008C1251">
      <w:pPr>
        <w:pStyle w:val="ListParagraph"/>
        <w:spacing w:line="480" w:lineRule="auto"/>
        <w:ind w:left="786"/>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Bagi peneliti selanjutnya diharapkan untuk menggunakan sektor lain  atau pada sektor yang sama namun beda jenis untuk dijadikan sampel penelitian, penambahan variabel independen lainnya yang diduga dapat berpengaruh terhadap keputusan </w:t>
      </w:r>
      <w:r w:rsidRPr="00B74921">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w:t>
      </w:r>
      <w:r w:rsidRPr="00B74921">
        <w:rPr>
          <w:rFonts w:ascii="Times New Roman" w:hAnsi="Times New Roman" w:cs="Times New Roman"/>
          <w:sz w:val="24"/>
          <w:szCs w:val="24"/>
          <w:lang w:val="id-ID"/>
        </w:rPr>
        <w:t>dan</w:t>
      </w:r>
      <w:r>
        <w:rPr>
          <w:rFonts w:ascii="Times New Roman" w:hAnsi="Times New Roman" w:cs="Times New Roman"/>
          <w:sz w:val="24"/>
          <w:szCs w:val="24"/>
          <w:lang w:val="id-ID"/>
        </w:rPr>
        <w:t xml:space="preserve"> memperhatikan kondisi perekonomian sedang stabil maupun pada saat terjadi krisis ekonomi sehingga data yang diperoleh lebih banyak lagi dan hasil penelitian menjadi lebih akurat.</w:t>
      </w:r>
    </w:p>
    <w:p w14:paraId="6C7543E1" w14:textId="0B7308A3" w:rsidR="00EA085C" w:rsidRDefault="00EA085C" w:rsidP="00B31060">
      <w:pPr>
        <w:pStyle w:val="ListParagraph"/>
        <w:spacing w:line="480" w:lineRule="auto"/>
        <w:ind w:left="786"/>
        <w:jc w:val="both"/>
        <w:rPr>
          <w:rFonts w:ascii="Times New Roman" w:hAnsi="Times New Roman" w:cs="Times New Roman"/>
          <w:b/>
          <w:sz w:val="24"/>
          <w:szCs w:val="24"/>
          <w:lang w:val="id-ID"/>
        </w:rPr>
      </w:pPr>
    </w:p>
    <w:p w14:paraId="77AF27D0" w14:textId="77777777" w:rsidR="008C1251" w:rsidRDefault="008C1251" w:rsidP="00B31060">
      <w:pPr>
        <w:pStyle w:val="ListParagraph"/>
        <w:spacing w:line="480" w:lineRule="auto"/>
        <w:ind w:left="786"/>
        <w:jc w:val="both"/>
        <w:rPr>
          <w:rFonts w:ascii="Times New Roman" w:hAnsi="Times New Roman" w:cs="Times New Roman"/>
          <w:b/>
          <w:sz w:val="24"/>
          <w:szCs w:val="24"/>
          <w:lang w:val="id-ID"/>
        </w:rPr>
      </w:pPr>
    </w:p>
    <w:p w14:paraId="15974310" w14:textId="77777777" w:rsidR="008C1251" w:rsidRDefault="008C1251" w:rsidP="00B31060">
      <w:pPr>
        <w:pStyle w:val="ListParagraph"/>
        <w:spacing w:line="480" w:lineRule="auto"/>
        <w:ind w:left="786"/>
        <w:jc w:val="both"/>
        <w:rPr>
          <w:rFonts w:ascii="Times New Roman" w:hAnsi="Times New Roman" w:cs="Times New Roman"/>
          <w:b/>
          <w:sz w:val="24"/>
          <w:szCs w:val="24"/>
          <w:lang w:val="id-ID"/>
        </w:rPr>
      </w:pPr>
    </w:p>
    <w:p w14:paraId="66F470E3" w14:textId="77777777" w:rsidR="008C1251" w:rsidRDefault="008C1251" w:rsidP="00B31060">
      <w:pPr>
        <w:pStyle w:val="ListParagraph"/>
        <w:spacing w:line="480" w:lineRule="auto"/>
        <w:ind w:left="786"/>
        <w:jc w:val="both"/>
        <w:rPr>
          <w:rFonts w:ascii="Times New Roman" w:hAnsi="Times New Roman" w:cs="Times New Roman"/>
          <w:b/>
          <w:sz w:val="24"/>
          <w:szCs w:val="24"/>
          <w:lang w:val="id-ID"/>
        </w:rPr>
      </w:pPr>
    </w:p>
    <w:p w14:paraId="4A9B9785" w14:textId="77777777" w:rsidR="008C1251" w:rsidRDefault="008C1251" w:rsidP="00B31060">
      <w:pPr>
        <w:pStyle w:val="ListParagraph"/>
        <w:spacing w:line="480" w:lineRule="auto"/>
        <w:ind w:left="786"/>
        <w:jc w:val="both"/>
        <w:rPr>
          <w:rFonts w:ascii="Times New Roman" w:hAnsi="Times New Roman" w:cs="Times New Roman"/>
          <w:b/>
          <w:sz w:val="24"/>
          <w:szCs w:val="24"/>
          <w:lang w:val="id-ID"/>
        </w:rPr>
      </w:pPr>
    </w:p>
    <w:p w14:paraId="4E10A81A" w14:textId="77777777" w:rsidR="008C1251" w:rsidRDefault="008C1251" w:rsidP="00B31060">
      <w:pPr>
        <w:pStyle w:val="ListParagraph"/>
        <w:spacing w:line="480" w:lineRule="auto"/>
        <w:ind w:left="786"/>
        <w:jc w:val="both"/>
        <w:rPr>
          <w:rFonts w:ascii="Times New Roman" w:hAnsi="Times New Roman" w:cs="Times New Roman"/>
          <w:b/>
          <w:sz w:val="24"/>
          <w:szCs w:val="24"/>
          <w:lang w:val="id-ID"/>
        </w:rPr>
      </w:pPr>
    </w:p>
    <w:p w14:paraId="700DBEAA" w14:textId="77777777" w:rsidR="008C1251" w:rsidRDefault="008C1251" w:rsidP="00B31060">
      <w:pPr>
        <w:pStyle w:val="ListParagraph"/>
        <w:spacing w:line="480" w:lineRule="auto"/>
        <w:ind w:left="786"/>
        <w:jc w:val="both"/>
        <w:rPr>
          <w:rFonts w:ascii="Times New Roman" w:hAnsi="Times New Roman" w:cs="Times New Roman"/>
          <w:b/>
          <w:sz w:val="24"/>
          <w:szCs w:val="24"/>
          <w:lang w:val="id-ID"/>
        </w:rPr>
      </w:pPr>
    </w:p>
    <w:p w14:paraId="5A587C10" w14:textId="77777777" w:rsidR="008C1251" w:rsidRDefault="008C1251" w:rsidP="00B31060">
      <w:pPr>
        <w:pStyle w:val="ListParagraph"/>
        <w:spacing w:line="480" w:lineRule="auto"/>
        <w:ind w:left="786"/>
        <w:jc w:val="both"/>
        <w:rPr>
          <w:rFonts w:ascii="Times New Roman" w:hAnsi="Times New Roman" w:cs="Times New Roman"/>
          <w:b/>
          <w:sz w:val="24"/>
          <w:szCs w:val="24"/>
          <w:lang w:val="id-ID"/>
        </w:rPr>
      </w:pPr>
    </w:p>
    <w:p w14:paraId="0F9C58D8" w14:textId="77777777" w:rsidR="008C1251" w:rsidRDefault="008C1251" w:rsidP="00B31060">
      <w:pPr>
        <w:pStyle w:val="ListParagraph"/>
        <w:spacing w:line="480" w:lineRule="auto"/>
        <w:ind w:left="786"/>
        <w:jc w:val="both"/>
        <w:rPr>
          <w:rFonts w:ascii="Times New Roman" w:hAnsi="Times New Roman" w:cs="Times New Roman"/>
          <w:b/>
          <w:sz w:val="24"/>
          <w:szCs w:val="24"/>
          <w:lang w:val="id-ID"/>
        </w:rPr>
      </w:pPr>
    </w:p>
    <w:p w14:paraId="7C090093" w14:textId="77777777" w:rsidR="008C1251" w:rsidRDefault="008C1251" w:rsidP="00B31060">
      <w:pPr>
        <w:pStyle w:val="ListParagraph"/>
        <w:spacing w:line="480" w:lineRule="auto"/>
        <w:ind w:left="786"/>
        <w:jc w:val="both"/>
        <w:rPr>
          <w:rFonts w:ascii="Times New Roman" w:hAnsi="Times New Roman" w:cs="Times New Roman"/>
          <w:b/>
          <w:sz w:val="24"/>
          <w:szCs w:val="24"/>
          <w:lang w:val="id-ID"/>
        </w:rPr>
      </w:pPr>
    </w:p>
    <w:p w14:paraId="00680AC1" w14:textId="77777777" w:rsidR="008C1251" w:rsidRDefault="008C1251" w:rsidP="00B31060">
      <w:pPr>
        <w:pStyle w:val="ListParagraph"/>
        <w:spacing w:line="480" w:lineRule="auto"/>
        <w:ind w:left="786"/>
        <w:jc w:val="both"/>
        <w:rPr>
          <w:rFonts w:ascii="Times New Roman" w:hAnsi="Times New Roman" w:cs="Times New Roman"/>
          <w:b/>
          <w:sz w:val="24"/>
          <w:szCs w:val="24"/>
          <w:lang w:val="id-ID"/>
        </w:rPr>
      </w:pPr>
    </w:p>
    <w:p w14:paraId="327151A0" w14:textId="77777777" w:rsidR="008C1251" w:rsidRDefault="008C1251" w:rsidP="00B31060">
      <w:pPr>
        <w:pStyle w:val="ListParagraph"/>
        <w:spacing w:line="480" w:lineRule="auto"/>
        <w:ind w:left="786"/>
        <w:jc w:val="both"/>
        <w:rPr>
          <w:rFonts w:ascii="Times New Roman" w:hAnsi="Times New Roman" w:cs="Times New Roman"/>
          <w:b/>
          <w:sz w:val="24"/>
          <w:szCs w:val="24"/>
          <w:lang w:val="id-ID"/>
        </w:rPr>
      </w:pPr>
    </w:p>
    <w:p w14:paraId="1FB31A6C" w14:textId="77777777" w:rsidR="008C1251" w:rsidRPr="00B31060" w:rsidRDefault="008C1251" w:rsidP="00B31060">
      <w:pPr>
        <w:pStyle w:val="ListParagraph"/>
        <w:spacing w:line="480" w:lineRule="auto"/>
        <w:ind w:left="786"/>
        <w:jc w:val="both"/>
        <w:rPr>
          <w:rFonts w:ascii="Times New Roman" w:hAnsi="Times New Roman" w:cs="Times New Roman"/>
          <w:b/>
          <w:sz w:val="24"/>
          <w:szCs w:val="24"/>
          <w:lang w:val="id-ID"/>
        </w:rPr>
      </w:pPr>
      <w:bookmarkStart w:id="16" w:name="_GoBack"/>
      <w:bookmarkEnd w:id="16"/>
    </w:p>
    <w:sectPr w:rsidR="008C1251" w:rsidRPr="00B31060" w:rsidSect="00C63F94">
      <w:headerReference w:type="default" r:id="rId16"/>
      <w:footerReference w:type="default" r:id="rId17"/>
      <w:headerReference w:type="first" r:id="rId18"/>
      <w:pgSz w:w="12240" w:h="15840"/>
      <w:pgMar w:top="2268" w:right="1701" w:bottom="1701" w:left="2268" w:header="709" w:footer="709" w:gutter="0"/>
      <w:pgNumType w:start="7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BD0F5" w14:textId="77777777" w:rsidR="00667E15" w:rsidRDefault="00667E15" w:rsidP="0014780F">
      <w:pPr>
        <w:spacing w:after="0" w:line="240" w:lineRule="auto"/>
      </w:pPr>
      <w:r>
        <w:separator/>
      </w:r>
    </w:p>
  </w:endnote>
  <w:endnote w:type="continuationSeparator" w:id="0">
    <w:p w14:paraId="19391ABF" w14:textId="77777777" w:rsidR="00667E15" w:rsidRDefault="00667E15" w:rsidP="0014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71C3B" w14:textId="7EC6F318" w:rsidR="00BD6333" w:rsidRDefault="00BD6333">
    <w:pPr>
      <w:pStyle w:val="Footer"/>
      <w:jc w:val="center"/>
    </w:pPr>
  </w:p>
  <w:p w14:paraId="5339D924" w14:textId="77777777" w:rsidR="00BD6333" w:rsidRDefault="00BD6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0FB77" w14:textId="77777777" w:rsidR="00667E15" w:rsidRDefault="00667E15" w:rsidP="0014780F">
      <w:pPr>
        <w:spacing w:after="0" w:line="240" w:lineRule="auto"/>
      </w:pPr>
      <w:r>
        <w:separator/>
      </w:r>
    </w:p>
  </w:footnote>
  <w:footnote w:type="continuationSeparator" w:id="0">
    <w:p w14:paraId="4D27E0A4" w14:textId="77777777" w:rsidR="00667E15" w:rsidRDefault="00667E15" w:rsidP="00147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957813"/>
      <w:docPartObj>
        <w:docPartGallery w:val="Page Numbers (Top of Page)"/>
        <w:docPartUnique/>
      </w:docPartObj>
    </w:sdtPr>
    <w:sdtEndPr>
      <w:rPr>
        <w:noProof/>
      </w:rPr>
    </w:sdtEndPr>
    <w:sdtContent>
      <w:p w14:paraId="580F0622" w14:textId="5353C038" w:rsidR="00BD6333" w:rsidRDefault="00BD6333">
        <w:pPr>
          <w:pStyle w:val="Header"/>
          <w:jc w:val="right"/>
        </w:pPr>
        <w:r>
          <w:fldChar w:fldCharType="begin"/>
        </w:r>
        <w:r>
          <w:instrText xml:space="preserve"> PAGE   \* MERGEFORMAT </w:instrText>
        </w:r>
        <w:r>
          <w:fldChar w:fldCharType="separate"/>
        </w:r>
        <w:r w:rsidR="00C63F94">
          <w:rPr>
            <w:noProof/>
          </w:rPr>
          <w:t>107</w:t>
        </w:r>
        <w:r>
          <w:rPr>
            <w:noProof/>
          </w:rPr>
          <w:fldChar w:fldCharType="end"/>
        </w:r>
      </w:p>
    </w:sdtContent>
  </w:sdt>
  <w:p w14:paraId="321FD99B" w14:textId="2A270163" w:rsidR="00BD6333" w:rsidRPr="007A74A1" w:rsidRDefault="00BD6333" w:rsidP="0005296A">
    <w:pPr>
      <w:pStyle w:val="Header"/>
      <w:jc w:val="right"/>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823837"/>
      <w:docPartObj>
        <w:docPartGallery w:val="Page Numbers (Top of Page)"/>
        <w:docPartUnique/>
      </w:docPartObj>
    </w:sdtPr>
    <w:sdtEndPr>
      <w:rPr>
        <w:noProof/>
      </w:rPr>
    </w:sdtEndPr>
    <w:sdtContent>
      <w:p w14:paraId="3A8C8EAE" w14:textId="6D47CA44" w:rsidR="00BD6333" w:rsidRDefault="00BD6333">
        <w:pPr>
          <w:pStyle w:val="Header"/>
          <w:jc w:val="right"/>
        </w:pPr>
        <w:r>
          <w:fldChar w:fldCharType="begin"/>
        </w:r>
        <w:r>
          <w:instrText xml:space="preserve"> PAGE   \* MERGEFORMAT </w:instrText>
        </w:r>
        <w:r>
          <w:fldChar w:fldCharType="separate"/>
        </w:r>
        <w:r w:rsidR="00C63F94">
          <w:rPr>
            <w:noProof/>
          </w:rPr>
          <w:t>xviii</w:t>
        </w:r>
        <w:r>
          <w:rPr>
            <w:noProof/>
          </w:rPr>
          <w:fldChar w:fldCharType="end"/>
        </w:r>
      </w:p>
    </w:sdtContent>
  </w:sdt>
  <w:p w14:paraId="049C5EF5" w14:textId="77777777" w:rsidR="00BD6333" w:rsidRDefault="00BD63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4689A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B00605"/>
    <w:multiLevelType w:val="hybridMultilevel"/>
    <w:tmpl w:val="721C2DE2"/>
    <w:lvl w:ilvl="0" w:tplc="275ECB3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1025652"/>
    <w:multiLevelType w:val="hybridMultilevel"/>
    <w:tmpl w:val="260C22FE"/>
    <w:lvl w:ilvl="0" w:tplc="EFDA2A1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9C56A6"/>
    <w:multiLevelType w:val="hybridMultilevel"/>
    <w:tmpl w:val="AC388BCA"/>
    <w:lvl w:ilvl="0" w:tplc="08167E40">
      <w:start w:val="6"/>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4E6045"/>
    <w:multiLevelType w:val="hybridMultilevel"/>
    <w:tmpl w:val="00F4F4A6"/>
    <w:lvl w:ilvl="0" w:tplc="0409000F">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55451"/>
    <w:multiLevelType w:val="hybridMultilevel"/>
    <w:tmpl w:val="0DE43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AC4448A"/>
    <w:multiLevelType w:val="hybridMultilevel"/>
    <w:tmpl w:val="92FE9A08"/>
    <w:lvl w:ilvl="0" w:tplc="93C2F33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C72177C"/>
    <w:multiLevelType w:val="hybridMultilevel"/>
    <w:tmpl w:val="37064E40"/>
    <w:lvl w:ilvl="0" w:tplc="0409000F">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3B0044"/>
    <w:multiLevelType w:val="hybridMultilevel"/>
    <w:tmpl w:val="D0B66E30"/>
    <w:lvl w:ilvl="0" w:tplc="0409000F">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DF0629"/>
    <w:multiLevelType w:val="hybridMultilevel"/>
    <w:tmpl w:val="F56E14F4"/>
    <w:lvl w:ilvl="0" w:tplc="0409000F">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1D675A"/>
    <w:multiLevelType w:val="hybridMultilevel"/>
    <w:tmpl w:val="AC269EF0"/>
    <w:lvl w:ilvl="0" w:tplc="0B98423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5A1130"/>
    <w:multiLevelType w:val="hybridMultilevel"/>
    <w:tmpl w:val="EB048D4A"/>
    <w:lvl w:ilvl="0" w:tplc="6C3CC52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12D358B6"/>
    <w:multiLevelType w:val="hybridMultilevel"/>
    <w:tmpl w:val="5600D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6575BA"/>
    <w:multiLevelType w:val="hybridMultilevel"/>
    <w:tmpl w:val="DDE89970"/>
    <w:lvl w:ilvl="0" w:tplc="C6649DF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7387AC2"/>
    <w:multiLevelType w:val="hybridMultilevel"/>
    <w:tmpl w:val="4F7CC500"/>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178E5C97"/>
    <w:multiLevelType w:val="hybridMultilevel"/>
    <w:tmpl w:val="5E4CF19E"/>
    <w:lvl w:ilvl="0" w:tplc="E702E3E0">
      <w:start w:val="1"/>
      <w:numFmt w:val="decimal"/>
      <w:lvlText w:val="%1."/>
      <w:lvlJc w:val="left"/>
      <w:pPr>
        <w:ind w:left="720" w:hanging="360"/>
      </w:pPr>
      <w:rPr>
        <w:rFonts w:ascii="Times New Roman" w:hAnsi="Times New Roman" w:cs="Times New Roman"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564459"/>
    <w:multiLevelType w:val="hybridMultilevel"/>
    <w:tmpl w:val="779AE3BE"/>
    <w:lvl w:ilvl="0" w:tplc="912A915E">
      <w:start w:val="1"/>
      <w:numFmt w:val="decimal"/>
      <w:lvlText w:val="%1."/>
      <w:lvlJc w:val="left"/>
      <w:pPr>
        <w:ind w:left="786" w:hanging="360"/>
      </w:pPr>
      <w:rPr>
        <w:rFonts w:ascii="Times New Roman" w:eastAsiaTheme="minorHAnsi" w:hAnsi="Times New Roman" w:cstheme="minorBid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1A4B7703"/>
    <w:multiLevelType w:val="hybridMultilevel"/>
    <w:tmpl w:val="13309AD6"/>
    <w:lvl w:ilvl="0" w:tplc="0409000F">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1C3208"/>
    <w:multiLevelType w:val="hybridMultilevel"/>
    <w:tmpl w:val="4F365256"/>
    <w:lvl w:ilvl="0" w:tplc="95D22C3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1EDE59EC"/>
    <w:multiLevelType w:val="hybridMultilevel"/>
    <w:tmpl w:val="1A0A3466"/>
    <w:lvl w:ilvl="0" w:tplc="0409000F">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D14A31"/>
    <w:multiLevelType w:val="hybridMultilevel"/>
    <w:tmpl w:val="6CFC9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ED1F7A"/>
    <w:multiLevelType w:val="hybridMultilevel"/>
    <w:tmpl w:val="66BCD7C4"/>
    <w:lvl w:ilvl="0" w:tplc="0409000F">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E1737B"/>
    <w:multiLevelType w:val="hybridMultilevel"/>
    <w:tmpl w:val="1C74F056"/>
    <w:lvl w:ilvl="0" w:tplc="6FD01A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2A7212BC"/>
    <w:multiLevelType w:val="hybridMultilevel"/>
    <w:tmpl w:val="C396082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2BE811E8"/>
    <w:multiLevelType w:val="hybridMultilevel"/>
    <w:tmpl w:val="F9B07790"/>
    <w:lvl w:ilvl="0" w:tplc="83363F2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31066905"/>
    <w:multiLevelType w:val="hybridMultilevel"/>
    <w:tmpl w:val="4B5C8310"/>
    <w:lvl w:ilvl="0" w:tplc="67B4D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6930DC"/>
    <w:multiLevelType w:val="hybridMultilevel"/>
    <w:tmpl w:val="A2F4E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354299"/>
    <w:multiLevelType w:val="hybridMultilevel"/>
    <w:tmpl w:val="936E465C"/>
    <w:lvl w:ilvl="0" w:tplc="3764610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35303CF2"/>
    <w:multiLevelType w:val="hybridMultilevel"/>
    <w:tmpl w:val="51E40930"/>
    <w:lvl w:ilvl="0" w:tplc="11902654">
      <w:start w:val="1"/>
      <w:numFmt w:val="upperLetter"/>
      <w:lvlText w:val="%1."/>
      <w:lvlJc w:val="left"/>
      <w:pPr>
        <w:ind w:left="720" w:hanging="360"/>
      </w:pPr>
      <w:rPr>
        <w:rFonts w:hint="default"/>
        <w:b/>
        <w:bCs/>
      </w:rPr>
    </w:lvl>
    <w:lvl w:ilvl="1" w:tplc="C5A2941C">
      <w:start w:val="1"/>
      <w:numFmt w:val="decimal"/>
      <w:lvlText w:val="%2."/>
      <w:lvlJc w:val="left"/>
      <w:pPr>
        <w:ind w:left="1440" w:hanging="360"/>
      </w:pPr>
      <w:rPr>
        <w:rFonts w:hint="default"/>
        <w:b w:val="0"/>
        <w:i w:val="0"/>
      </w:rPr>
    </w:lvl>
    <w:lvl w:ilvl="2" w:tplc="ED601B28">
      <w:start w:val="1"/>
      <w:numFmt w:val="lowerLetter"/>
      <w:lvlText w:val="%3)"/>
      <w:lvlJc w:val="left"/>
      <w:pPr>
        <w:ind w:left="2340" w:hanging="360"/>
      </w:pPr>
      <w:rPr>
        <w:rFonts w:ascii="Times New Roman" w:eastAsia="Times New Roman" w:hAnsi="Times New Roman" w:cs="Times New Roman" w:hint="default"/>
        <w:b w:val="0"/>
        <w:bCs w:val="0"/>
        <w:i w:val="0"/>
        <w:iCs w:val="0"/>
        <w:spacing w:val="-1"/>
        <w:w w:val="100"/>
        <w:sz w:val="24"/>
        <w:szCs w:val="24"/>
        <w:lang w:eastAsia="en-US" w:bidi="ar-SA"/>
      </w:rPr>
    </w:lvl>
    <w:lvl w:ilvl="3" w:tplc="E6562652">
      <w:start w:val="1"/>
      <w:numFmt w:val="lowerLetter"/>
      <w:lvlText w:val="%4)"/>
      <w:lvlJc w:val="left"/>
      <w:pPr>
        <w:ind w:left="2880" w:hanging="360"/>
      </w:pPr>
      <w:rPr>
        <w:rFonts w:ascii="Times New Roman" w:hAnsi="Times New Roman" w:cs="Times New Roman" w:hint="default"/>
        <w:sz w:val="24"/>
        <w:szCs w:val="24"/>
      </w:rPr>
    </w:lvl>
    <w:lvl w:ilvl="4" w:tplc="5750FCC6">
      <w:start w:val="1"/>
      <w:numFmt w:val="lowerLetter"/>
      <w:lvlText w:val="%5."/>
      <w:lvlJc w:val="left"/>
      <w:pPr>
        <w:ind w:left="3600" w:hanging="360"/>
      </w:pPr>
      <w:rPr>
        <w:rFonts w:hint="default"/>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35E42EC1"/>
    <w:multiLevelType w:val="hybridMultilevel"/>
    <w:tmpl w:val="A8AE9348"/>
    <w:lvl w:ilvl="0" w:tplc="0409000F">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DD73FF"/>
    <w:multiLevelType w:val="hybridMultilevel"/>
    <w:tmpl w:val="53FA14F4"/>
    <w:lvl w:ilvl="0" w:tplc="28B4C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01D5FC2"/>
    <w:multiLevelType w:val="hybridMultilevel"/>
    <w:tmpl w:val="F53A524A"/>
    <w:lvl w:ilvl="0" w:tplc="302EA10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52169FA6">
      <w:start w:val="1"/>
      <w:numFmt w:val="lowerLetter"/>
      <w:lvlText w:val="%5."/>
      <w:lvlJc w:val="left"/>
      <w:pPr>
        <w:ind w:left="3960" w:hanging="360"/>
      </w:pPr>
      <w:rPr>
        <w:b w:val="0"/>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0DC72B6"/>
    <w:multiLevelType w:val="hybridMultilevel"/>
    <w:tmpl w:val="C2F6CDF8"/>
    <w:lvl w:ilvl="0" w:tplc="0734B0C4">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5E7A93"/>
    <w:multiLevelType w:val="hybridMultilevel"/>
    <w:tmpl w:val="2BD862A2"/>
    <w:lvl w:ilvl="0" w:tplc="080E40B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nsid w:val="42C66799"/>
    <w:multiLevelType w:val="hybridMultilevel"/>
    <w:tmpl w:val="D1147702"/>
    <w:lvl w:ilvl="0" w:tplc="9B3AA48A">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2FC0BE7"/>
    <w:multiLevelType w:val="hybridMultilevel"/>
    <w:tmpl w:val="9BC086BE"/>
    <w:lvl w:ilvl="0" w:tplc="93F8F8F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54D50A1"/>
    <w:multiLevelType w:val="hybridMultilevel"/>
    <w:tmpl w:val="826872E4"/>
    <w:lvl w:ilvl="0" w:tplc="F39C5B34">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5DA6C57"/>
    <w:multiLevelType w:val="hybridMultilevel"/>
    <w:tmpl w:val="2EDACC0C"/>
    <w:lvl w:ilvl="0" w:tplc="A710899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72F1461"/>
    <w:multiLevelType w:val="hybridMultilevel"/>
    <w:tmpl w:val="0DE43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4A781889"/>
    <w:multiLevelType w:val="hybridMultilevel"/>
    <w:tmpl w:val="D35279AA"/>
    <w:lvl w:ilvl="0" w:tplc="04090011">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0">
    <w:nsid w:val="4B390F19"/>
    <w:multiLevelType w:val="hybridMultilevel"/>
    <w:tmpl w:val="E848B528"/>
    <w:lvl w:ilvl="0" w:tplc="0409000F">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BF70BE0"/>
    <w:multiLevelType w:val="hybridMultilevel"/>
    <w:tmpl w:val="6E867288"/>
    <w:lvl w:ilvl="0" w:tplc="296C98F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4CA76B42"/>
    <w:multiLevelType w:val="hybridMultilevel"/>
    <w:tmpl w:val="655A88AC"/>
    <w:lvl w:ilvl="0" w:tplc="B7665472">
      <w:start w:val="1"/>
      <w:numFmt w:val="decimal"/>
      <w:lvlText w:val="%1."/>
      <w:lvlJc w:val="left"/>
      <w:pPr>
        <w:ind w:left="72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E821D3"/>
    <w:multiLevelType w:val="hybridMultilevel"/>
    <w:tmpl w:val="2E86455C"/>
    <w:lvl w:ilvl="0" w:tplc="82603694">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4">
    <w:nsid w:val="4D77153D"/>
    <w:multiLevelType w:val="hybridMultilevel"/>
    <w:tmpl w:val="E8DAB588"/>
    <w:lvl w:ilvl="0" w:tplc="0409000F">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E4C738F"/>
    <w:multiLevelType w:val="hybridMultilevel"/>
    <w:tmpl w:val="81C03A8A"/>
    <w:lvl w:ilvl="0" w:tplc="1B2CB4F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46C0C9E"/>
    <w:multiLevelType w:val="hybridMultilevel"/>
    <w:tmpl w:val="9AA2D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4B437DC"/>
    <w:multiLevelType w:val="hybridMultilevel"/>
    <w:tmpl w:val="5946295C"/>
    <w:lvl w:ilvl="0" w:tplc="0409000F">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51A00EC"/>
    <w:multiLevelType w:val="hybridMultilevel"/>
    <w:tmpl w:val="921E0E78"/>
    <w:lvl w:ilvl="0" w:tplc="8F1A57B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9">
    <w:nsid w:val="55502333"/>
    <w:multiLevelType w:val="hybridMultilevel"/>
    <w:tmpl w:val="3BE06400"/>
    <w:lvl w:ilvl="0" w:tplc="86144626">
      <w:start w:val="3"/>
      <w:numFmt w:val="lowerLetter"/>
      <w:lvlText w:val="%1."/>
      <w:lvlJc w:val="left"/>
      <w:pPr>
        <w:ind w:left="4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581E4EA2"/>
    <w:multiLevelType w:val="hybridMultilevel"/>
    <w:tmpl w:val="394A1D66"/>
    <w:lvl w:ilvl="0" w:tplc="26ACEE0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1">
    <w:nsid w:val="58573A45"/>
    <w:multiLevelType w:val="hybridMultilevel"/>
    <w:tmpl w:val="4F12B850"/>
    <w:lvl w:ilvl="0" w:tplc="69F0B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8F869BB"/>
    <w:multiLevelType w:val="hybridMultilevel"/>
    <w:tmpl w:val="F2148B80"/>
    <w:lvl w:ilvl="0" w:tplc="4D94818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9060752"/>
    <w:multiLevelType w:val="hybridMultilevel"/>
    <w:tmpl w:val="A02A015C"/>
    <w:lvl w:ilvl="0" w:tplc="D9D68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AC62A36"/>
    <w:multiLevelType w:val="hybridMultilevel"/>
    <w:tmpl w:val="8F7E6B96"/>
    <w:lvl w:ilvl="0" w:tplc="5FBC3F60">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D891B2B"/>
    <w:multiLevelType w:val="hybridMultilevel"/>
    <w:tmpl w:val="06F65392"/>
    <w:lvl w:ilvl="0" w:tplc="CB68DD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0340225"/>
    <w:multiLevelType w:val="hybridMultilevel"/>
    <w:tmpl w:val="D60AFC08"/>
    <w:lvl w:ilvl="0" w:tplc="04090011">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7">
    <w:nsid w:val="604B6955"/>
    <w:multiLevelType w:val="hybridMultilevel"/>
    <w:tmpl w:val="4BE4E5FC"/>
    <w:lvl w:ilvl="0" w:tplc="841486B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8">
    <w:nsid w:val="605F7620"/>
    <w:multiLevelType w:val="hybridMultilevel"/>
    <w:tmpl w:val="0DE435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nsid w:val="615F3F41"/>
    <w:multiLevelType w:val="hybridMultilevel"/>
    <w:tmpl w:val="97F07C1C"/>
    <w:lvl w:ilvl="0" w:tplc="E26832F6">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0">
    <w:nsid w:val="61BA5753"/>
    <w:multiLevelType w:val="hybridMultilevel"/>
    <w:tmpl w:val="D7AA4090"/>
    <w:lvl w:ilvl="0" w:tplc="6652BA0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1">
    <w:nsid w:val="637A0450"/>
    <w:multiLevelType w:val="hybridMultilevel"/>
    <w:tmpl w:val="978C6FDC"/>
    <w:lvl w:ilvl="0" w:tplc="18249D6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2">
    <w:nsid w:val="64EA2F57"/>
    <w:multiLevelType w:val="hybridMultilevel"/>
    <w:tmpl w:val="005C152E"/>
    <w:lvl w:ilvl="0" w:tplc="0DEC778A">
      <w:start w:val="1"/>
      <w:numFmt w:val="upperLetter"/>
      <w:pStyle w:val="subbab3"/>
      <w:lvlText w:val="%1."/>
      <w:lvlJc w:val="left"/>
      <w:pPr>
        <w:ind w:left="3666" w:hanging="360"/>
      </w:pPr>
      <w:rPr>
        <w:rFonts w:hint="default"/>
      </w:rPr>
    </w:lvl>
    <w:lvl w:ilvl="1" w:tplc="04210019" w:tentative="1">
      <w:start w:val="1"/>
      <w:numFmt w:val="lowerLetter"/>
      <w:lvlText w:val="%2."/>
      <w:lvlJc w:val="left"/>
      <w:pPr>
        <w:ind w:left="4386" w:hanging="360"/>
      </w:pPr>
    </w:lvl>
    <w:lvl w:ilvl="2" w:tplc="0421001B" w:tentative="1">
      <w:start w:val="1"/>
      <w:numFmt w:val="lowerRoman"/>
      <w:lvlText w:val="%3."/>
      <w:lvlJc w:val="right"/>
      <w:pPr>
        <w:ind w:left="5106" w:hanging="180"/>
      </w:pPr>
    </w:lvl>
    <w:lvl w:ilvl="3" w:tplc="0421000F">
      <w:start w:val="1"/>
      <w:numFmt w:val="decimal"/>
      <w:lvlText w:val="%4."/>
      <w:lvlJc w:val="left"/>
      <w:pPr>
        <w:ind w:left="5826" w:hanging="360"/>
      </w:pPr>
    </w:lvl>
    <w:lvl w:ilvl="4" w:tplc="04210019">
      <w:start w:val="1"/>
      <w:numFmt w:val="lowerLetter"/>
      <w:lvlText w:val="%5."/>
      <w:lvlJc w:val="left"/>
      <w:pPr>
        <w:ind w:left="6546" w:hanging="360"/>
      </w:pPr>
    </w:lvl>
    <w:lvl w:ilvl="5" w:tplc="0421001B" w:tentative="1">
      <w:start w:val="1"/>
      <w:numFmt w:val="lowerRoman"/>
      <w:lvlText w:val="%6."/>
      <w:lvlJc w:val="right"/>
      <w:pPr>
        <w:ind w:left="7266" w:hanging="180"/>
      </w:pPr>
    </w:lvl>
    <w:lvl w:ilvl="6" w:tplc="0421000F" w:tentative="1">
      <w:start w:val="1"/>
      <w:numFmt w:val="decimal"/>
      <w:lvlText w:val="%7."/>
      <w:lvlJc w:val="left"/>
      <w:pPr>
        <w:ind w:left="7986" w:hanging="360"/>
      </w:pPr>
    </w:lvl>
    <w:lvl w:ilvl="7" w:tplc="04210019" w:tentative="1">
      <w:start w:val="1"/>
      <w:numFmt w:val="lowerLetter"/>
      <w:lvlText w:val="%8."/>
      <w:lvlJc w:val="left"/>
      <w:pPr>
        <w:ind w:left="8706" w:hanging="360"/>
      </w:pPr>
    </w:lvl>
    <w:lvl w:ilvl="8" w:tplc="0421001B" w:tentative="1">
      <w:start w:val="1"/>
      <w:numFmt w:val="lowerRoman"/>
      <w:lvlText w:val="%9."/>
      <w:lvlJc w:val="right"/>
      <w:pPr>
        <w:ind w:left="9426" w:hanging="180"/>
      </w:pPr>
    </w:lvl>
  </w:abstractNum>
  <w:abstractNum w:abstractNumId="63">
    <w:nsid w:val="65650E31"/>
    <w:multiLevelType w:val="hybridMultilevel"/>
    <w:tmpl w:val="9E06E4A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57C15A4"/>
    <w:multiLevelType w:val="hybridMultilevel"/>
    <w:tmpl w:val="E0723454"/>
    <w:lvl w:ilvl="0" w:tplc="13E8ED14">
      <w:start w:val="1"/>
      <w:numFmt w:val="decimal"/>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65F368F6"/>
    <w:multiLevelType w:val="hybridMultilevel"/>
    <w:tmpl w:val="982081EA"/>
    <w:lvl w:ilvl="0" w:tplc="2FDA14D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6">
    <w:nsid w:val="65F3786E"/>
    <w:multiLevelType w:val="hybridMultilevel"/>
    <w:tmpl w:val="AFEA5726"/>
    <w:lvl w:ilvl="0" w:tplc="CE60E0E6">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68CE6F3A"/>
    <w:multiLevelType w:val="hybridMultilevel"/>
    <w:tmpl w:val="C4BA95DE"/>
    <w:lvl w:ilvl="0" w:tplc="4D70365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8">
    <w:nsid w:val="68F67E92"/>
    <w:multiLevelType w:val="hybridMultilevel"/>
    <w:tmpl w:val="287CA0C4"/>
    <w:lvl w:ilvl="0" w:tplc="E82A2F68">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9">
    <w:nsid w:val="6BE03E5B"/>
    <w:multiLevelType w:val="hybridMultilevel"/>
    <w:tmpl w:val="712AE5C4"/>
    <w:lvl w:ilvl="0" w:tplc="0290CEE2">
      <w:start w:val="2"/>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0">
    <w:nsid w:val="6C6D57E5"/>
    <w:multiLevelType w:val="hybridMultilevel"/>
    <w:tmpl w:val="11E025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6C6E1338"/>
    <w:multiLevelType w:val="hybridMultilevel"/>
    <w:tmpl w:val="DC2E636A"/>
    <w:lvl w:ilvl="0" w:tplc="C72C7E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E83579A"/>
    <w:multiLevelType w:val="hybridMultilevel"/>
    <w:tmpl w:val="3468D09E"/>
    <w:lvl w:ilvl="0" w:tplc="D28E2BB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1616FCE"/>
    <w:multiLevelType w:val="hybridMultilevel"/>
    <w:tmpl w:val="2E503D34"/>
    <w:lvl w:ilvl="0" w:tplc="32DA455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4">
    <w:nsid w:val="71E93940"/>
    <w:multiLevelType w:val="hybridMultilevel"/>
    <w:tmpl w:val="19122B1E"/>
    <w:lvl w:ilvl="0" w:tplc="53960A3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5">
    <w:nsid w:val="76821C2B"/>
    <w:multiLevelType w:val="hybridMultilevel"/>
    <w:tmpl w:val="ECB0E4A4"/>
    <w:lvl w:ilvl="0" w:tplc="E63C3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8CE39BB"/>
    <w:multiLevelType w:val="hybridMultilevel"/>
    <w:tmpl w:val="51300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9115E57"/>
    <w:multiLevelType w:val="hybridMultilevel"/>
    <w:tmpl w:val="E508125E"/>
    <w:lvl w:ilvl="0" w:tplc="EE14024E">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8">
    <w:nsid w:val="79A15DA0"/>
    <w:multiLevelType w:val="hybridMultilevel"/>
    <w:tmpl w:val="51AA499E"/>
    <w:lvl w:ilvl="0" w:tplc="C40A6AE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9">
    <w:nsid w:val="7A1377C1"/>
    <w:multiLevelType w:val="hybridMultilevel"/>
    <w:tmpl w:val="63D67DD8"/>
    <w:lvl w:ilvl="0" w:tplc="DC4496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7BB22EB7"/>
    <w:multiLevelType w:val="hybridMultilevel"/>
    <w:tmpl w:val="A84637AE"/>
    <w:lvl w:ilvl="0" w:tplc="2F3EA8F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E317506"/>
    <w:multiLevelType w:val="hybridMultilevel"/>
    <w:tmpl w:val="4E904D9A"/>
    <w:lvl w:ilvl="0" w:tplc="0409000F">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EF42554"/>
    <w:multiLevelType w:val="hybridMultilevel"/>
    <w:tmpl w:val="2C8A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F3849E0"/>
    <w:multiLevelType w:val="hybridMultilevel"/>
    <w:tmpl w:val="A3905686"/>
    <w:lvl w:ilvl="0" w:tplc="D1984B6A">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3"/>
  </w:num>
  <w:num w:numId="2">
    <w:abstractNumId w:val="58"/>
  </w:num>
  <w:num w:numId="3">
    <w:abstractNumId w:val="5"/>
  </w:num>
  <w:num w:numId="4">
    <w:abstractNumId w:val="16"/>
  </w:num>
  <w:num w:numId="5">
    <w:abstractNumId w:val="70"/>
  </w:num>
  <w:num w:numId="6">
    <w:abstractNumId w:val="71"/>
  </w:num>
  <w:num w:numId="7">
    <w:abstractNumId w:val="56"/>
  </w:num>
  <w:num w:numId="8">
    <w:abstractNumId w:val="69"/>
  </w:num>
  <w:num w:numId="9">
    <w:abstractNumId w:val="53"/>
  </w:num>
  <w:num w:numId="10">
    <w:abstractNumId w:val="46"/>
  </w:num>
  <w:num w:numId="11">
    <w:abstractNumId w:val="20"/>
  </w:num>
  <w:num w:numId="12">
    <w:abstractNumId w:val="82"/>
  </w:num>
  <w:num w:numId="13">
    <w:abstractNumId w:val="35"/>
  </w:num>
  <w:num w:numId="14">
    <w:abstractNumId w:val="72"/>
  </w:num>
  <w:num w:numId="15">
    <w:abstractNumId w:val="37"/>
  </w:num>
  <w:num w:numId="16">
    <w:abstractNumId w:val="52"/>
  </w:num>
  <w:num w:numId="17">
    <w:abstractNumId w:val="2"/>
  </w:num>
  <w:num w:numId="18">
    <w:abstractNumId w:val="10"/>
  </w:num>
  <w:num w:numId="19">
    <w:abstractNumId w:val="76"/>
  </w:num>
  <w:num w:numId="20">
    <w:abstractNumId w:val="22"/>
  </w:num>
  <w:num w:numId="21">
    <w:abstractNumId w:val="30"/>
  </w:num>
  <w:num w:numId="22">
    <w:abstractNumId w:val="13"/>
  </w:num>
  <w:num w:numId="23">
    <w:abstractNumId w:val="66"/>
  </w:num>
  <w:num w:numId="24">
    <w:abstractNumId w:val="63"/>
  </w:num>
  <w:num w:numId="25">
    <w:abstractNumId w:val="43"/>
  </w:num>
  <w:num w:numId="26">
    <w:abstractNumId w:val="39"/>
  </w:num>
  <w:num w:numId="27">
    <w:abstractNumId w:val="50"/>
  </w:num>
  <w:num w:numId="28">
    <w:abstractNumId w:val="67"/>
  </w:num>
  <w:num w:numId="29">
    <w:abstractNumId w:val="77"/>
  </w:num>
  <w:num w:numId="30">
    <w:abstractNumId w:val="65"/>
  </w:num>
  <w:num w:numId="31">
    <w:abstractNumId w:val="11"/>
  </w:num>
  <w:num w:numId="32">
    <w:abstractNumId w:val="24"/>
  </w:num>
  <w:num w:numId="33">
    <w:abstractNumId w:val="32"/>
  </w:num>
  <w:num w:numId="34">
    <w:abstractNumId w:val="54"/>
  </w:num>
  <w:num w:numId="35">
    <w:abstractNumId w:val="34"/>
  </w:num>
  <w:num w:numId="36">
    <w:abstractNumId w:val="80"/>
  </w:num>
  <w:num w:numId="37">
    <w:abstractNumId w:val="45"/>
  </w:num>
  <w:num w:numId="38">
    <w:abstractNumId w:val="42"/>
  </w:num>
  <w:num w:numId="39">
    <w:abstractNumId w:val="0"/>
  </w:num>
  <w:num w:numId="40">
    <w:abstractNumId w:val="27"/>
  </w:num>
  <w:num w:numId="41">
    <w:abstractNumId w:val="61"/>
  </w:num>
  <w:num w:numId="42">
    <w:abstractNumId w:val="7"/>
  </w:num>
  <w:num w:numId="43">
    <w:abstractNumId w:val="9"/>
  </w:num>
  <w:num w:numId="44">
    <w:abstractNumId w:val="8"/>
  </w:num>
  <w:num w:numId="45">
    <w:abstractNumId w:val="19"/>
  </w:num>
  <w:num w:numId="46">
    <w:abstractNumId w:val="47"/>
  </w:num>
  <w:num w:numId="47">
    <w:abstractNumId w:val="81"/>
  </w:num>
  <w:num w:numId="48">
    <w:abstractNumId w:val="29"/>
  </w:num>
  <w:num w:numId="49">
    <w:abstractNumId w:val="44"/>
  </w:num>
  <w:num w:numId="50">
    <w:abstractNumId w:val="40"/>
  </w:num>
  <w:num w:numId="51">
    <w:abstractNumId w:val="21"/>
  </w:num>
  <w:num w:numId="52">
    <w:abstractNumId w:val="4"/>
  </w:num>
  <w:num w:numId="53">
    <w:abstractNumId w:val="17"/>
  </w:num>
  <w:num w:numId="54">
    <w:abstractNumId w:val="31"/>
  </w:num>
  <w:num w:numId="55">
    <w:abstractNumId w:val="73"/>
  </w:num>
  <w:num w:numId="56">
    <w:abstractNumId w:val="79"/>
  </w:num>
  <w:num w:numId="57">
    <w:abstractNumId w:val="60"/>
  </w:num>
  <w:num w:numId="58">
    <w:abstractNumId w:val="55"/>
  </w:num>
  <w:num w:numId="59">
    <w:abstractNumId w:val="57"/>
  </w:num>
  <w:num w:numId="60">
    <w:abstractNumId w:val="59"/>
  </w:num>
  <w:num w:numId="61">
    <w:abstractNumId w:val="1"/>
  </w:num>
  <w:num w:numId="62">
    <w:abstractNumId w:val="68"/>
  </w:num>
  <w:num w:numId="63">
    <w:abstractNumId w:val="26"/>
  </w:num>
  <w:num w:numId="64">
    <w:abstractNumId w:val="36"/>
  </w:num>
  <w:num w:numId="65">
    <w:abstractNumId w:val="38"/>
  </w:num>
  <w:num w:numId="66">
    <w:abstractNumId w:val="12"/>
  </w:num>
  <w:num w:numId="67">
    <w:abstractNumId w:val="15"/>
  </w:num>
  <w:num w:numId="68">
    <w:abstractNumId w:val="14"/>
  </w:num>
  <w:num w:numId="69">
    <w:abstractNumId w:val="6"/>
  </w:num>
  <w:num w:numId="70">
    <w:abstractNumId w:val="41"/>
  </w:num>
  <w:num w:numId="71">
    <w:abstractNumId w:val="78"/>
  </w:num>
  <w:num w:numId="72">
    <w:abstractNumId w:val="74"/>
  </w:num>
  <w:num w:numId="73">
    <w:abstractNumId w:val="51"/>
  </w:num>
  <w:num w:numId="74">
    <w:abstractNumId w:val="62"/>
  </w:num>
  <w:num w:numId="75">
    <w:abstractNumId w:val="18"/>
  </w:num>
  <w:num w:numId="76">
    <w:abstractNumId w:val="33"/>
  </w:num>
  <w:num w:numId="77">
    <w:abstractNumId w:val="49"/>
  </w:num>
  <w:num w:numId="78">
    <w:abstractNumId w:val="28"/>
  </w:num>
  <w:num w:numId="79">
    <w:abstractNumId w:val="64"/>
  </w:num>
  <w:num w:numId="80">
    <w:abstractNumId w:val="48"/>
  </w:num>
  <w:num w:numId="81">
    <w:abstractNumId w:val="83"/>
  </w:num>
  <w:num w:numId="82">
    <w:abstractNumId w:val="3"/>
  </w:num>
  <w:num w:numId="83">
    <w:abstractNumId w:val="75"/>
  </w:num>
  <w:num w:numId="84">
    <w:abstractNumId w:val="2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CEA"/>
    <w:rsid w:val="0000070A"/>
    <w:rsid w:val="00000C73"/>
    <w:rsid w:val="00002662"/>
    <w:rsid w:val="0000767B"/>
    <w:rsid w:val="000113C9"/>
    <w:rsid w:val="000118FA"/>
    <w:rsid w:val="000145DD"/>
    <w:rsid w:val="000166F3"/>
    <w:rsid w:val="00020972"/>
    <w:rsid w:val="00024B8F"/>
    <w:rsid w:val="00031DE6"/>
    <w:rsid w:val="00032C41"/>
    <w:rsid w:val="00035D99"/>
    <w:rsid w:val="00036EED"/>
    <w:rsid w:val="0004047A"/>
    <w:rsid w:val="0005296A"/>
    <w:rsid w:val="00061C9D"/>
    <w:rsid w:val="00067293"/>
    <w:rsid w:val="00067B2C"/>
    <w:rsid w:val="00076CA5"/>
    <w:rsid w:val="00080863"/>
    <w:rsid w:val="000844F3"/>
    <w:rsid w:val="000863B3"/>
    <w:rsid w:val="00090670"/>
    <w:rsid w:val="0009261D"/>
    <w:rsid w:val="000946D0"/>
    <w:rsid w:val="00095E0B"/>
    <w:rsid w:val="000A2A4C"/>
    <w:rsid w:val="000A40DF"/>
    <w:rsid w:val="000A547E"/>
    <w:rsid w:val="000A6C06"/>
    <w:rsid w:val="000C043C"/>
    <w:rsid w:val="000C366A"/>
    <w:rsid w:val="000D2ADE"/>
    <w:rsid w:val="000D2C1C"/>
    <w:rsid w:val="000D708E"/>
    <w:rsid w:val="000D79F5"/>
    <w:rsid w:val="000E258C"/>
    <w:rsid w:val="000E391D"/>
    <w:rsid w:val="000F2281"/>
    <w:rsid w:val="000F3DC0"/>
    <w:rsid w:val="000F68CB"/>
    <w:rsid w:val="00101538"/>
    <w:rsid w:val="00106420"/>
    <w:rsid w:val="001247FB"/>
    <w:rsid w:val="00125231"/>
    <w:rsid w:val="0013219F"/>
    <w:rsid w:val="00135111"/>
    <w:rsid w:val="00136C1F"/>
    <w:rsid w:val="0013737B"/>
    <w:rsid w:val="00142D41"/>
    <w:rsid w:val="0014780F"/>
    <w:rsid w:val="00150C6F"/>
    <w:rsid w:val="00151CC3"/>
    <w:rsid w:val="00151DB0"/>
    <w:rsid w:val="001618D3"/>
    <w:rsid w:val="00162B8D"/>
    <w:rsid w:val="00171912"/>
    <w:rsid w:val="0018352D"/>
    <w:rsid w:val="00186A90"/>
    <w:rsid w:val="00191A5C"/>
    <w:rsid w:val="001923C4"/>
    <w:rsid w:val="001A4392"/>
    <w:rsid w:val="001B4BB9"/>
    <w:rsid w:val="001B6F3B"/>
    <w:rsid w:val="001C51D5"/>
    <w:rsid w:val="001C5700"/>
    <w:rsid w:val="001D6BA3"/>
    <w:rsid w:val="001E195F"/>
    <w:rsid w:val="001E47CD"/>
    <w:rsid w:val="001E496F"/>
    <w:rsid w:val="001F5047"/>
    <w:rsid w:val="001F6ED0"/>
    <w:rsid w:val="001F7587"/>
    <w:rsid w:val="00201DAC"/>
    <w:rsid w:val="00206ABB"/>
    <w:rsid w:val="00214C22"/>
    <w:rsid w:val="00216282"/>
    <w:rsid w:val="002203A7"/>
    <w:rsid w:val="00224200"/>
    <w:rsid w:val="002243BD"/>
    <w:rsid w:val="00231959"/>
    <w:rsid w:val="002370A4"/>
    <w:rsid w:val="00237E3C"/>
    <w:rsid w:val="002409C7"/>
    <w:rsid w:val="00241663"/>
    <w:rsid w:val="00253649"/>
    <w:rsid w:val="00253EC8"/>
    <w:rsid w:val="00256FDA"/>
    <w:rsid w:val="0025761E"/>
    <w:rsid w:val="00261CDF"/>
    <w:rsid w:val="00266387"/>
    <w:rsid w:val="00273579"/>
    <w:rsid w:val="00275456"/>
    <w:rsid w:val="002803CE"/>
    <w:rsid w:val="002942A6"/>
    <w:rsid w:val="002A0273"/>
    <w:rsid w:val="002A6073"/>
    <w:rsid w:val="002B5DB1"/>
    <w:rsid w:val="002B69F0"/>
    <w:rsid w:val="002B7456"/>
    <w:rsid w:val="002C5A57"/>
    <w:rsid w:val="002C753A"/>
    <w:rsid w:val="002D3527"/>
    <w:rsid w:val="002D4A0A"/>
    <w:rsid w:val="002E08E5"/>
    <w:rsid w:val="002E1E94"/>
    <w:rsid w:val="002E37B7"/>
    <w:rsid w:val="002F2D8C"/>
    <w:rsid w:val="002F328B"/>
    <w:rsid w:val="003006DB"/>
    <w:rsid w:val="0031003D"/>
    <w:rsid w:val="003107EB"/>
    <w:rsid w:val="00314E21"/>
    <w:rsid w:val="00320309"/>
    <w:rsid w:val="003226EE"/>
    <w:rsid w:val="00334382"/>
    <w:rsid w:val="00335AFF"/>
    <w:rsid w:val="0033621A"/>
    <w:rsid w:val="00341468"/>
    <w:rsid w:val="00341842"/>
    <w:rsid w:val="00341B62"/>
    <w:rsid w:val="00341C24"/>
    <w:rsid w:val="003579DA"/>
    <w:rsid w:val="00357AED"/>
    <w:rsid w:val="00371C37"/>
    <w:rsid w:val="003731C8"/>
    <w:rsid w:val="00390E86"/>
    <w:rsid w:val="003966B6"/>
    <w:rsid w:val="003977C7"/>
    <w:rsid w:val="003A03E1"/>
    <w:rsid w:val="003A3088"/>
    <w:rsid w:val="003A3C29"/>
    <w:rsid w:val="003B50CE"/>
    <w:rsid w:val="003C059D"/>
    <w:rsid w:val="003C5F13"/>
    <w:rsid w:val="003C60BD"/>
    <w:rsid w:val="003C7FD2"/>
    <w:rsid w:val="003F4280"/>
    <w:rsid w:val="003F5CB6"/>
    <w:rsid w:val="00403D66"/>
    <w:rsid w:val="0041467B"/>
    <w:rsid w:val="004163B5"/>
    <w:rsid w:val="00420CBB"/>
    <w:rsid w:val="004356F4"/>
    <w:rsid w:val="004444BD"/>
    <w:rsid w:val="004452DC"/>
    <w:rsid w:val="00447BCB"/>
    <w:rsid w:val="004579D6"/>
    <w:rsid w:val="00461D82"/>
    <w:rsid w:val="00463A50"/>
    <w:rsid w:val="0047742A"/>
    <w:rsid w:val="00480A7A"/>
    <w:rsid w:val="004823DB"/>
    <w:rsid w:val="00492C95"/>
    <w:rsid w:val="004A1ACA"/>
    <w:rsid w:val="004B67B1"/>
    <w:rsid w:val="004C4F1F"/>
    <w:rsid w:val="004C77E0"/>
    <w:rsid w:val="004D7F1F"/>
    <w:rsid w:val="004E2CB1"/>
    <w:rsid w:val="004E5D8B"/>
    <w:rsid w:val="004E5FAE"/>
    <w:rsid w:val="004F2647"/>
    <w:rsid w:val="004F2939"/>
    <w:rsid w:val="004F7556"/>
    <w:rsid w:val="00501F10"/>
    <w:rsid w:val="0051387B"/>
    <w:rsid w:val="005265D2"/>
    <w:rsid w:val="00535907"/>
    <w:rsid w:val="005443E1"/>
    <w:rsid w:val="00547C03"/>
    <w:rsid w:val="005502B4"/>
    <w:rsid w:val="005532AC"/>
    <w:rsid w:val="0055396D"/>
    <w:rsid w:val="0056621E"/>
    <w:rsid w:val="00583B85"/>
    <w:rsid w:val="00583D7B"/>
    <w:rsid w:val="0058441F"/>
    <w:rsid w:val="00593102"/>
    <w:rsid w:val="005A2239"/>
    <w:rsid w:val="005B0185"/>
    <w:rsid w:val="005B0642"/>
    <w:rsid w:val="005B4019"/>
    <w:rsid w:val="005B69F7"/>
    <w:rsid w:val="005C6BD5"/>
    <w:rsid w:val="005C7D12"/>
    <w:rsid w:val="005D1C2F"/>
    <w:rsid w:val="005E003E"/>
    <w:rsid w:val="00601AF8"/>
    <w:rsid w:val="0060358F"/>
    <w:rsid w:val="00604C3D"/>
    <w:rsid w:val="00604EF9"/>
    <w:rsid w:val="00606CF3"/>
    <w:rsid w:val="00607D0B"/>
    <w:rsid w:val="00611C1C"/>
    <w:rsid w:val="00611FFA"/>
    <w:rsid w:val="00615408"/>
    <w:rsid w:val="00622E5B"/>
    <w:rsid w:val="00631F9C"/>
    <w:rsid w:val="006322C3"/>
    <w:rsid w:val="00632B7A"/>
    <w:rsid w:val="006450E3"/>
    <w:rsid w:val="00645B17"/>
    <w:rsid w:val="00651A71"/>
    <w:rsid w:val="00656F17"/>
    <w:rsid w:val="00667B68"/>
    <w:rsid w:val="00667E15"/>
    <w:rsid w:val="00685E5A"/>
    <w:rsid w:val="00690478"/>
    <w:rsid w:val="006905D2"/>
    <w:rsid w:val="006A1332"/>
    <w:rsid w:val="006A26E5"/>
    <w:rsid w:val="006A391E"/>
    <w:rsid w:val="006A3AE9"/>
    <w:rsid w:val="006C0638"/>
    <w:rsid w:val="006C557C"/>
    <w:rsid w:val="006C7694"/>
    <w:rsid w:val="006F3031"/>
    <w:rsid w:val="006F4235"/>
    <w:rsid w:val="00700F36"/>
    <w:rsid w:val="00711CE3"/>
    <w:rsid w:val="007222D6"/>
    <w:rsid w:val="007245F8"/>
    <w:rsid w:val="00727093"/>
    <w:rsid w:val="007316AC"/>
    <w:rsid w:val="00732D78"/>
    <w:rsid w:val="00733E15"/>
    <w:rsid w:val="00733FFE"/>
    <w:rsid w:val="00737D38"/>
    <w:rsid w:val="00742875"/>
    <w:rsid w:val="00747ADB"/>
    <w:rsid w:val="00751598"/>
    <w:rsid w:val="00771437"/>
    <w:rsid w:val="007730C3"/>
    <w:rsid w:val="00775CAD"/>
    <w:rsid w:val="00787A94"/>
    <w:rsid w:val="00792A0F"/>
    <w:rsid w:val="007A0218"/>
    <w:rsid w:val="007A31FB"/>
    <w:rsid w:val="007A4B93"/>
    <w:rsid w:val="007A74A1"/>
    <w:rsid w:val="007B225E"/>
    <w:rsid w:val="007B26E1"/>
    <w:rsid w:val="007B38F8"/>
    <w:rsid w:val="007B5E6D"/>
    <w:rsid w:val="007B76C8"/>
    <w:rsid w:val="007C335F"/>
    <w:rsid w:val="007D589B"/>
    <w:rsid w:val="007D761C"/>
    <w:rsid w:val="007E04C2"/>
    <w:rsid w:val="007E6DF5"/>
    <w:rsid w:val="007F289E"/>
    <w:rsid w:val="00800932"/>
    <w:rsid w:val="00800A29"/>
    <w:rsid w:val="00800DD9"/>
    <w:rsid w:val="0080179E"/>
    <w:rsid w:val="008030FD"/>
    <w:rsid w:val="0080376C"/>
    <w:rsid w:val="00814F92"/>
    <w:rsid w:val="00815789"/>
    <w:rsid w:val="00834C9C"/>
    <w:rsid w:val="00847976"/>
    <w:rsid w:val="00860202"/>
    <w:rsid w:val="00862DE8"/>
    <w:rsid w:val="0086392A"/>
    <w:rsid w:val="00872D46"/>
    <w:rsid w:val="00880009"/>
    <w:rsid w:val="00890DAC"/>
    <w:rsid w:val="0089326E"/>
    <w:rsid w:val="0089551A"/>
    <w:rsid w:val="008A57B7"/>
    <w:rsid w:val="008A753A"/>
    <w:rsid w:val="008B0E65"/>
    <w:rsid w:val="008B2064"/>
    <w:rsid w:val="008B32FA"/>
    <w:rsid w:val="008B6A2C"/>
    <w:rsid w:val="008C1251"/>
    <w:rsid w:val="008E6096"/>
    <w:rsid w:val="008E6B58"/>
    <w:rsid w:val="008E7718"/>
    <w:rsid w:val="008F594B"/>
    <w:rsid w:val="008F7C0F"/>
    <w:rsid w:val="00911885"/>
    <w:rsid w:val="00925AE5"/>
    <w:rsid w:val="00932288"/>
    <w:rsid w:val="00963128"/>
    <w:rsid w:val="00974C84"/>
    <w:rsid w:val="009801A1"/>
    <w:rsid w:val="00986E10"/>
    <w:rsid w:val="00996D40"/>
    <w:rsid w:val="009A28EB"/>
    <w:rsid w:val="009C52DA"/>
    <w:rsid w:val="009C69F2"/>
    <w:rsid w:val="009D193E"/>
    <w:rsid w:val="009D565F"/>
    <w:rsid w:val="009D670A"/>
    <w:rsid w:val="009E077F"/>
    <w:rsid w:val="009E6081"/>
    <w:rsid w:val="009F10E1"/>
    <w:rsid w:val="009F4D95"/>
    <w:rsid w:val="00A13B88"/>
    <w:rsid w:val="00A33917"/>
    <w:rsid w:val="00A50007"/>
    <w:rsid w:val="00A52C31"/>
    <w:rsid w:val="00A54881"/>
    <w:rsid w:val="00A640F2"/>
    <w:rsid w:val="00A65E75"/>
    <w:rsid w:val="00A70DE1"/>
    <w:rsid w:val="00A7293E"/>
    <w:rsid w:val="00A85D40"/>
    <w:rsid w:val="00A92E30"/>
    <w:rsid w:val="00A92EB6"/>
    <w:rsid w:val="00A9628F"/>
    <w:rsid w:val="00AA6DFD"/>
    <w:rsid w:val="00AB0C17"/>
    <w:rsid w:val="00AC6B30"/>
    <w:rsid w:val="00AC7F09"/>
    <w:rsid w:val="00AD3023"/>
    <w:rsid w:val="00AD74F1"/>
    <w:rsid w:val="00AE51D9"/>
    <w:rsid w:val="00AE7A2A"/>
    <w:rsid w:val="00AF2D92"/>
    <w:rsid w:val="00B01AC7"/>
    <w:rsid w:val="00B241B9"/>
    <w:rsid w:val="00B24986"/>
    <w:rsid w:val="00B301F6"/>
    <w:rsid w:val="00B31060"/>
    <w:rsid w:val="00B3314E"/>
    <w:rsid w:val="00B40250"/>
    <w:rsid w:val="00B426C4"/>
    <w:rsid w:val="00B43094"/>
    <w:rsid w:val="00B53DED"/>
    <w:rsid w:val="00B74173"/>
    <w:rsid w:val="00B74921"/>
    <w:rsid w:val="00B765EF"/>
    <w:rsid w:val="00B76AEC"/>
    <w:rsid w:val="00B77FA7"/>
    <w:rsid w:val="00B80DCF"/>
    <w:rsid w:val="00B8306E"/>
    <w:rsid w:val="00B968EF"/>
    <w:rsid w:val="00B96F3C"/>
    <w:rsid w:val="00BA1B84"/>
    <w:rsid w:val="00BC4D43"/>
    <w:rsid w:val="00BC635A"/>
    <w:rsid w:val="00BD0F58"/>
    <w:rsid w:val="00BD229A"/>
    <w:rsid w:val="00BD3BF3"/>
    <w:rsid w:val="00BD4CEA"/>
    <w:rsid w:val="00BD6333"/>
    <w:rsid w:val="00BE174B"/>
    <w:rsid w:val="00BE3201"/>
    <w:rsid w:val="00BF0D5F"/>
    <w:rsid w:val="00BF2C11"/>
    <w:rsid w:val="00BF48E8"/>
    <w:rsid w:val="00C02CD6"/>
    <w:rsid w:val="00C13C95"/>
    <w:rsid w:val="00C17B52"/>
    <w:rsid w:val="00C34C60"/>
    <w:rsid w:val="00C37A52"/>
    <w:rsid w:val="00C4315F"/>
    <w:rsid w:val="00C4564A"/>
    <w:rsid w:val="00C521F4"/>
    <w:rsid w:val="00C6143D"/>
    <w:rsid w:val="00C6234F"/>
    <w:rsid w:val="00C63E48"/>
    <w:rsid w:val="00C63F94"/>
    <w:rsid w:val="00C67252"/>
    <w:rsid w:val="00C73B91"/>
    <w:rsid w:val="00C757D1"/>
    <w:rsid w:val="00C840F4"/>
    <w:rsid w:val="00C84EDB"/>
    <w:rsid w:val="00C9392F"/>
    <w:rsid w:val="00CA431C"/>
    <w:rsid w:val="00CB080D"/>
    <w:rsid w:val="00CC4F2F"/>
    <w:rsid w:val="00CC7D25"/>
    <w:rsid w:val="00CE0538"/>
    <w:rsid w:val="00CF11AD"/>
    <w:rsid w:val="00CF78A8"/>
    <w:rsid w:val="00D036AC"/>
    <w:rsid w:val="00D06B32"/>
    <w:rsid w:val="00D07E0B"/>
    <w:rsid w:val="00D1388E"/>
    <w:rsid w:val="00D159AD"/>
    <w:rsid w:val="00D17833"/>
    <w:rsid w:val="00D239FB"/>
    <w:rsid w:val="00D25B08"/>
    <w:rsid w:val="00D268AC"/>
    <w:rsid w:val="00D269B6"/>
    <w:rsid w:val="00D30319"/>
    <w:rsid w:val="00D35B9A"/>
    <w:rsid w:val="00D43616"/>
    <w:rsid w:val="00D452FD"/>
    <w:rsid w:val="00D630C6"/>
    <w:rsid w:val="00D63704"/>
    <w:rsid w:val="00D652EA"/>
    <w:rsid w:val="00D766CA"/>
    <w:rsid w:val="00D82B3B"/>
    <w:rsid w:val="00D837CB"/>
    <w:rsid w:val="00D85728"/>
    <w:rsid w:val="00D94B65"/>
    <w:rsid w:val="00DA0388"/>
    <w:rsid w:val="00DA3E65"/>
    <w:rsid w:val="00DB0D16"/>
    <w:rsid w:val="00DB1D81"/>
    <w:rsid w:val="00DB6BAD"/>
    <w:rsid w:val="00DC1536"/>
    <w:rsid w:val="00DC467A"/>
    <w:rsid w:val="00DD560E"/>
    <w:rsid w:val="00DD5D00"/>
    <w:rsid w:val="00DE124E"/>
    <w:rsid w:val="00DE212D"/>
    <w:rsid w:val="00DE2787"/>
    <w:rsid w:val="00DF6F9F"/>
    <w:rsid w:val="00E03F36"/>
    <w:rsid w:val="00E237D1"/>
    <w:rsid w:val="00E3325E"/>
    <w:rsid w:val="00E34338"/>
    <w:rsid w:val="00E345AB"/>
    <w:rsid w:val="00E34672"/>
    <w:rsid w:val="00E4485D"/>
    <w:rsid w:val="00E46A67"/>
    <w:rsid w:val="00E5358E"/>
    <w:rsid w:val="00E57160"/>
    <w:rsid w:val="00E613EB"/>
    <w:rsid w:val="00E659B3"/>
    <w:rsid w:val="00E8626E"/>
    <w:rsid w:val="00E916F4"/>
    <w:rsid w:val="00E92796"/>
    <w:rsid w:val="00E929F4"/>
    <w:rsid w:val="00E9383C"/>
    <w:rsid w:val="00EA085C"/>
    <w:rsid w:val="00EB7428"/>
    <w:rsid w:val="00ED7192"/>
    <w:rsid w:val="00ED795E"/>
    <w:rsid w:val="00EE021D"/>
    <w:rsid w:val="00EF1880"/>
    <w:rsid w:val="00EF2EB8"/>
    <w:rsid w:val="00EF5576"/>
    <w:rsid w:val="00EF6910"/>
    <w:rsid w:val="00F02245"/>
    <w:rsid w:val="00F034E5"/>
    <w:rsid w:val="00F07317"/>
    <w:rsid w:val="00F07627"/>
    <w:rsid w:val="00F17826"/>
    <w:rsid w:val="00F25489"/>
    <w:rsid w:val="00F33727"/>
    <w:rsid w:val="00F407D6"/>
    <w:rsid w:val="00F453FE"/>
    <w:rsid w:val="00F4648D"/>
    <w:rsid w:val="00F72512"/>
    <w:rsid w:val="00F81DD3"/>
    <w:rsid w:val="00F84FB4"/>
    <w:rsid w:val="00F90E5E"/>
    <w:rsid w:val="00F97688"/>
    <w:rsid w:val="00F97A0F"/>
    <w:rsid w:val="00FA1CA2"/>
    <w:rsid w:val="00FA2E7B"/>
    <w:rsid w:val="00FC00EE"/>
    <w:rsid w:val="00FC1789"/>
    <w:rsid w:val="00FD0EE8"/>
    <w:rsid w:val="00FD1E46"/>
    <w:rsid w:val="00FD43FE"/>
    <w:rsid w:val="00FD531F"/>
    <w:rsid w:val="00FE0596"/>
    <w:rsid w:val="00FE1B82"/>
    <w:rsid w:val="00FE2A72"/>
    <w:rsid w:val="00FE4597"/>
    <w:rsid w:val="00FE66EB"/>
    <w:rsid w:val="00FF0984"/>
    <w:rsid w:val="00FF6A5C"/>
    <w:rsid w:val="00FF7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8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79E"/>
  </w:style>
  <w:style w:type="paragraph" w:styleId="Heading1">
    <w:name w:val="heading 1"/>
    <w:basedOn w:val="Normal"/>
    <w:next w:val="Normal"/>
    <w:link w:val="Heading1Char"/>
    <w:uiPriority w:val="9"/>
    <w:qFormat/>
    <w:rsid w:val="00B96F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96F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96F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F3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96F3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96F3C"/>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7B2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1,Body of text,List Paragraph11,List Paragraph111,sub de titre 4,ANNEX,List Paragraph2,List Paragraph1111,List Paragraph21,List Paragraph211,List Paragraph3,Colorful List - Accent 11,List Paragraph2111,List Paragraph21111"/>
    <w:basedOn w:val="Normal"/>
    <w:link w:val="ListParagraphChar"/>
    <w:uiPriority w:val="34"/>
    <w:qFormat/>
    <w:rsid w:val="007B26E1"/>
    <w:pPr>
      <w:ind w:left="720"/>
      <w:contextualSpacing/>
    </w:pPr>
  </w:style>
  <w:style w:type="paragraph" w:styleId="Header">
    <w:name w:val="header"/>
    <w:basedOn w:val="Normal"/>
    <w:link w:val="HeaderChar"/>
    <w:uiPriority w:val="99"/>
    <w:unhideWhenUsed/>
    <w:rsid w:val="00147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80F"/>
  </w:style>
  <w:style w:type="paragraph" w:styleId="Footer">
    <w:name w:val="footer"/>
    <w:basedOn w:val="Normal"/>
    <w:link w:val="FooterChar"/>
    <w:uiPriority w:val="99"/>
    <w:unhideWhenUsed/>
    <w:rsid w:val="00147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80F"/>
  </w:style>
  <w:style w:type="paragraph" w:styleId="BalloonText">
    <w:name w:val="Balloon Text"/>
    <w:basedOn w:val="Normal"/>
    <w:link w:val="BalloonTextChar"/>
    <w:uiPriority w:val="99"/>
    <w:semiHidden/>
    <w:unhideWhenUsed/>
    <w:rsid w:val="001C5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700"/>
    <w:rPr>
      <w:rFonts w:ascii="Tahoma" w:hAnsi="Tahoma" w:cs="Tahoma"/>
      <w:sz w:val="16"/>
      <w:szCs w:val="16"/>
    </w:rPr>
  </w:style>
  <w:style w:type="character" w:styleId="Hyperlink">
    <w:name w:val="Hyperlink"/>
    <w:basedOn w:val="DefaultParagraphFont"/>
    <w:uiPriority w:val="99"/>
    <w:unhideWhenUsed/>
    <w:rsid w:val="00B96F3C"/>
    <w:rPr>
      <w:color w:val="0563C1" w:themeColor="hyperlink"/>
      <w:u w:val="single"/>
    </w:rPr>
  </w:style>
  <w:style w:type="paragraph" w:styleId="Caption">
    <w:name w:val="caption"/>
    <w:basedOn w:val="Normal"/>
    <w:next w:val="Normal"/>
    <w:uiPriority w:val="35"/>
    <w:unhideWhenUsed/>
    <w:qFormat/>
    <w:rsid w:val="00B96F3C"/>
    <w:pPr>
      <w:spacing w:after="200" w:line="240" w:lineRule="auto"/>
    </w:pPr>
    <w:rPr>
      <w:i/>
      <w:iCs/>
      <w:color w:val="44546A" w:themeColor="text2"/>
      <w:sz w:val="18"/>
      <w:szCs w:val="18"/>
    </w:rPr>
  </w:style>
  <w:style w:type="character" w:customStyle="1" w:styleId="FootnoteTextChar">
    <w:name w:val="Footnote Text Char"/>
    <w:basedOn w:val="DefaultParagraphFont"/>
    <w:link w:val="FootnoteText"/>
    <w:uiPriority w:val="99"/>
    <w:semiHidden/>
    <w:rsid w:val="00B96F3C"/>
    <w:rPr>
      <w:sz w:val="20"/>
      <w:szCs w:val="20"/>
    </w:rPr>
  </w:style>
  <w:style w:type="paragraph" w:styleId="FootnoteText">
    <w:name w:val="footnote text"/>
    <w:basedOn w:val="Normal"/>
    <w:link w:val="FootnoteTextChar"/>
    <w:uiPriority w:val="99"/>
    <w:semiHidden/>
    <w:unhideWhenUsed/>
    <w:rsid w:val="00B96F3C"/>
    <w:pPr>
      <w:spacing w:after="0" w:line="240" w:lineRule="auto"/>
    </w:pPr>
    <w:rPr>
      <w:sz w:val="20"/>
      <w:szCs w:val="20"/>
    </w:rPr>
  </w:style>
  <w:style w:type="character" w:customStyle="1" w:styleId="FootnoteTextChar1">
    <w:name w:val="Footnote Text Char1"/>
    <w:basedOn w:val="DefaultParagraphFont"/>
    <w:uiPriority w:val="99"/>
    <w:semiHidden/>
    <w:rsid w:val="00B96F3C"/>
    <w:rPr>
      <w:sz w:val="20"/>
      <w:szCs w:val="20"/>
    </w:rPr>
  </w:style>
  <w:style w:type="character" w:customStyle="1" w:styleId="sw">
    <w:name w:val="sw"/>
    <w:basedOn w:val="DefaultParagraphFont"/>
    <w:rsid w:val="00B96F3C"/>
  </w:style>
  <w:style w:type="paragraph" w:styleId="TableofFigures">
    <w:name w:val="table of figures"/>
    <w:basedOn w:val="Normal"/>
    <w:next w:val="Normal"/>
    <w:uiPriority w:val="99"/>
    <w:unhideWhenUsed/>
    <w:rsid w:val="00B96F3C"/>
    <w:pPr>
      <w:spacing w:after="0"/>
    </w:pPr>
  </w:style>
  <w:style w:type="paragraph" w:styleId="TOCHeading">
    <w:name w:val="TOC Heading"/>
    <w:basedOn w:val="Heading1"/>
    <w:next w:val="Normal"/>
    <w:uiPriority w:val="39"/>
    <w:unhideWhenUsed/>
    <w:qFormat/>
    <w:rsid w:val="00B96F3C"/>
    <w:pPr>
      <w:outlineLvl w:val="9"/>
    </w:pPr>
  </w:style>
  <w:style w:type="paragraph" w:styleId="TOC1">
    <w:name w:val="toc 1"/>
    <w:basedOn w:val="Normal"/>
    <w:next w:val="Normal"/>
    <w:autoRedefine/>
    <w:uiPriority w:val="39"/>
    <w:unhideWhenUsed/>
    <w:rsid w:val="002C753A"/>
    <w:pPr>
      <w:tabs>
        <w:tab w:val="right" w:leader="dot" w:pos="8261"/>
      </w:tabs>
      <w:spacing w:after="100" w:line="480" w:lineRule="auto"/>
    </w:pPr>
    <w:rPr>
      <w:rFonts w:ascii="Times New Roman" w:hAnsi="Times New Roman" w:cs="Times New Roman"/>
      <w:b/>
      <w:noProof/>
      <w:color w:val="000000" w:themeColor="text1"/>
      <w:sz w:val="24"/>
      <w:szCs w:val="24"/>
      <w:lang w:val="id-ID"/>
    </w:rPr>
  </w:style>
  <w:style w:type="paragraph" w:styleId="TOC2">
    <w:name w:val="toc 2"/>
    <w:basedOn w:val="Normal"/>
    <w:next w:val="Normal"/>
    <w:autoRedefine/>
    <w:uiPriority w:val="39"/>
    <w:unhideWhenUsed/>
    <w:rsid w:val="00B96F3C"/>
    <w:pPr>
      <w:spacing w:after="100"/>
      <w:ind w:left="220"/>
    </w:pPr>
  </w:style>
  <w:style w:type="paragraph" w:styleId="TOC3">
    <w:name w:val="toc 3"/>
    <w:basedOn w:val="Normal"/>
    <w:next w:val="Normal"/>
    <w:autoRedefine/>
    <w:uiPriority w:val="39"/>
    <w:unhideWhenUsed/>
    <w:rsid w:val="002C753A"/>
    <w:pPr>
      <w:tabs>
        <w:tab w:val="left" w:pos="880"/>
        <w:tab w:val="right" w:leader="dot" w:pos="8261"/>
      </w:tabs>
      <w:spacing w:after="100"/>
      <w:ind w:left="440"/>
    </w:pPr>
    <w:rPr>
      <w:rFonts w:ascii="Times New Roman" w:hAnsi="Times New Roman" w:cs="Times New Roman"/>
      <w:noProof/>
      <w:lang w:val="id-ID"/>
    </w:rPr>
  </w:style>
  <w:style w:type="character" w:styleId="PlaceholderText">
    <w:name w:val="Placeholder Text"/>
    <w:basedOn w:val="DefaultParagraphFont"/>
    <w:uiPriority w:val="99"/>
    <w:semiHidden/>
    <w:rsid w:val="004E2CB1"/>
    <w:rPr>
      <w:color w:val="808080"/>
    </w:rPr>
  </w:style>
  <w:style w:type="paragraph" w:styleId="ListBullet">
    <w:name w:val="List Bullet"/>
    <w:basedOn w:val="Normal"/>
    <w:uiPriority w:val="99"/>
    <w:unhideWhenUsed/>
    <w:rsid w:val="00C4564A"/>
    <w:pPr>
      <w:numPr>
        <w:numId w:val="39"/>
      </w:numPr>
      <w:contextualSpacing/>
    </w:pPr>
  </w:style>
  <w:style w:type="character" w:customStyle="1" w:styleId="ListParagraphChar">
    <w:name w:val="List Paragraph Char"/>
    <w:aliases w:val="List Paragraph1 Char,Body of text Char,List Paragraph11 Char,List Paragraph111 Char,sub de titre 4 Char,ANNEX Char,List Paragraph2 Char,List Paragraph1111 Char,List Paragraph21 Char,List Paragraph211 Char,List Paragraph3 Char"/>
    <w:link w:val="ListParagraph"/>
    <w:uiPriority w:val="34"/>
    <w:qFormat/>
    <w:locked/>
    <w:rsid w:val="002E08E5"/>
  </w:style>
  <w:style w:type="paragraph" w:customStyle="1" w:styleId="subbab3">
    <w:name w:val="sub bab 3"/>
    <w:basedOn w:val="Heading2"/>
    <w:qFormat/>
    <w:rsid w:val="002E08E5"/>
    <w:pPr>
      <w:keepNext w:val="0"/>
      <w:keepLines w:val="0"/>
      <w:numPr>
        <w:numId w:val="74"/>
      </w:numPr>
      <w:tabs>
        <w:tab w:val="num" w:pos="360"/>
      </w:tabs>
      <w:spacing w:before="0" w:after="200" w:line="276" w:lineRule="auto"/>
      <w:ind w:left="360" w:firstLine="0"/>
    </w:pPr>
    <w:rPr>
      <w:rFonts w:ascii="Times New Roman" w:eastAsia="Calibri" w:hAnsi="Times New Roman" w:cs="Times New Roman"/>
      <w:b/>
      <w:color w:val="auto"/>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79E"/>
  </w:style>
  <w:style w:type="paragraph" w:styleId="Heading1">
    <w:name w:val="heading 1"/>
    <w:basedOn w:val="Normal"/>
    <w:next w:val="Normal"/>
    <w:link w:val="Heading1Char"/>
    <w:uiPriority w:val="9"/>
    <w:qFormat/>
    <w:rsid w:val="00B96F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96F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96F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F3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96F3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96F3C"/>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7B2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1,Body of text,List Paragraph11,List Paragraph111,sub de titre 4,ANNEX,List Paragraph2,List Paragraph1111,List Paragraph21,List Paragraph211,List Paragraph3,Colorful List - Accent 11,List Paragraph2111,List Paragraph21111"/>
    <w:basedOn w:val="Normal"/>
    <w:link w:val="ListParagraphChar"/>
    <w:uiPriority w:val="34"/>
    <w:qFormat/>
    <w:rsid w:val="007B26E1"/>
    <w:pPr>
      <w:ind w:left="720"/>
      <w:contextualSpacing/>
    </w:pPr>
  </w:style>
  <w:style w:type="paragraph" w:styleId="Header">
    <w:name w:val="header"/>
    <w:basedOn w:val="Normal"/>
    <w:link w:val="HeaderChar"/>
    <w:uiPriority w:val="99"/>
    <w:unhideWhenUsed/>
    <w:rsid w:val="00147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80F"/>
  </w:style>
  <w:style w:type="paragraph" w:styleId="Footer">
    <w:name w:val="footer"/>
    <w:basedOn w:val="Normal"/>
    <w:link w:val="FooterChar"/>
    <w:uiPriority w:val="99"/>
    <w:unhideWhenUsed/>
    <w:rsid w:val="00147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80F"/>
  </w:style>
  <w:style w:type="paragraph" w:styleId="BalloonText">
    <w:name w:val="Balloon Text"/>
    <w:basedOn w:val="Normal"/>
    <w:link w:val="BalloonTextChar"/>
    <w:uiPriority w:val="99"/>
    <w:semiHidden/>
    <w:unhideWhenUsed/>
    <w:rsid w:val="001C5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700"/>
    <w:rPr>
      <w:rFonts w:ascii="Tahoma" w:hAnsi="Tahoma" w:cs="Tahoma"/>
      <w:sz w:val="16"/>
      <w:szCs w:val="16"/>
    </w:rPr>
  </w:style>
  <w:style w:type="character" w:styleId="Hyperlink">
    <w:name w:val="Hyperlink"/>
    <w:basedOn w:val="DefaultParagraphFont"/>
    <w:uiPriority w:val="99"/>
    <w:unhideWhenUsed/>
    <w:rsid w:val="00B96F3C"/>
    <w:rPr>
      <w:color w:val="0563C1" w:themeColor="hyperlink"/>
      <w:u w:val="single"/>
    </w:rPr>
  </w:style>
  <w:style w:type="paragraph" w:styleId="Caption">
    <w:name w:val="caption"/>
    <w:basedOn w:val="Normal"/>
    <w:next w:val="Normal"/>
    <w:uiPriority w:val="35"/>
    <w:unhideWhenUsed/>
    <w:qFormat/>
    <w:rsid w:val="00B96F3C"/>
    <w:pPr>
      <w:spacing w:after="200" w:line="240" w:lineRule="auto"/>
    </w:pPr>
    <w:rPr>
      <w:i/>
      <w:iCs/>
      <w:color w:val="44546A" w:themeColor="text2"/>
      <w:sz w:val="18"/>
      <w:szCs w:val="18"/>
    </w:rPr>
  </w:style>
  <w:style w:type="character" w:customStyle="1" w:styleId="FootnoteTextChar">
    <w:name w:val="Footnote Text Char"/>
    <w:basedOn w:val="DefaultParagraphFont"/>
    <w:link w:val="FootnoteText"/>
    <w:uiPriority w:val="99"/>
    <w:semiHidden/>
    <w:rsid w:val="00B96F3C"/>
    <w:rPr>
      <w:sz w:val="20"/>
      <w:szCs w:val="20"/>
    </w:rPr>
  </w:style>
  <w:style w:type="paragraph" w:styleId="FootnoteText">
    <w:name w:val="footnote text"/>
    <w:basedOn w:val="Normal"/>
    <w:link w:val="FootnoteTextChar"/>
    <w:uiPriority w:val="99"/>
    <w:semiHidden/>
    <w:unhideWhenUsed/>
    <w:rsid w:val="00B96F3C"/>
    <w:pPr>
      <w:spacing w:after="0" w:line="240" w:lineRule="auto"/>
    </w:pPr>
    <w:rPr>
      <w:sz w:val="20"/>
      <w:szCs w:val="20"/>
    </w:rPr>
  </w:style>
  <w:style w:type="character" w:customStyle="1" w:styleId="FootnoteTextChar1">
    <w:name w:val="Footnote Text Char1"/>
    <w:basedOn w:val="DefaultParagraphFont"/>
    <w:uiPriority w:val="99"/>
    <w:semiHidden/>
    <w:rsid w:val="00B96F3C"/>
    <w:rPr>
      <w:sz w:val="20"/>
      <w:szCs w:val="20"/>
    </w:rPr>
  </w:style>
  <w:style w:type="character" w:customStyle="1" w:styleId="sw">
    <w:name w:val="sw"/>
    <w:basedOn w:val="DefaultParagraphFont"/>
    <w:rsid w:val="00B96F3C"/>
  </w:style>
  <w:style w:type="paragraph" w:styleId="TableofFigures">
    <w:name w:val="table of figures"/>
    <w:basedOn w:val="Normal"/>
    <w:next w:val="Normal"/>
    <w:uiPriority w:val="99"/>
    <w:unhideWhenUsed/>
    <w:rsid w:val="00B96F3C"/>
    <w:pPr>
      <w:spacing w:after="0"/>
    </w:pPr>
  </w:style>
  <w:style w:type="paragraph" w:styleId="TOCHeading">
    <w:name w:val="TOC Heading"/>
    <w:basedOn w:val="Heading1"/>
    <w:next w:val="Normal"/>
    <w:uiPriority w:val="39"/>
    <w:unhideWhenUsed/>
    <w:qFormat/>
    <w:rsid w:val="00B96F3C"/>
    <w:pPr>
      <w:outlineLvl w:val="9"/>
    </w:pPr>
  </w:style>
  <w:style w:type="paragraph" w:styleId="TOC1">
    <w:name w:val="toc 1"/>
    <w:basedOn w:val="Normal"/>
    <w:next w:val="Normal"/>
    <w:autoRedefine/>
    <w:uiPriority w:val="39"/>
    <w:unhideWhenUsed/>
    <w:rsid w:val="002C753A"/>
    <w:pPr>
      <w:tabs>
        <w:tab w:val="right" w:leader="dot" w:pos="8261"/>
      </w:tabs>
      <w:spacing w:after="100" w:line="480" w:lineRule="auto"/>
    </w:pPr>
    <w:rPr>
      <w:rFonts w:ascii="Times New Roman" w:hAnsi="Times New Roman" w:cs="Times New Roman"/>
      <w:b/>
      <w:noProof/>
      <w:color w:val="000000" w:themeColor="text1"/>
      <w:sz w:val="24"/>
      <w:szCs w:val="24"/>
      <w:lang w:val="id-ID"/>
    </w:rPr>
  </w:style>
  <w:style w:type="paragraph" w:styleId="TOC2">
    <w:name w:val="toc 2"/>
    <w:basedOn w:val="Normal"/>
    <w:next w:val="Normal"/>
    <w:autoRedefine/>
    <w:uiPriority w:val="39"/>
    <w:unhideWhenUsed/>
    <w:rsid w:val="00B96F3C"/>
    <w:pPr>
      <w:spacing w:after="100"/>
      <w:ind w:left="220"/>
    </w:pPr>
  </w:style>
  <w:style w:type="paragraph" w:styleId="TOC3">
    <w:name w:val="toc 3"/>
    <w:basedOn w:val="Normal"/>
    <w:next w:val="Normal"/>
    <w:autoRedefine/>
    <w:uiPriority w:val="39"/>
    <w:unhideWhenUsed/>
    <w:rsid w:val="002C753A"/>
    <w:pPr>
      <w:tabs>
        <w:tab w:val="left" w:pos="880"/>
        <w:tab w:val="right" w:leader="dot" w:pos="8261"/>
      </w:tabs>
      <w:spacing w:after="100"/>
      <w:ind w:left="440"/>
    </w:pPr>
    <w:rPr>
      <w:rFonts w:ascii="Times New Roman" w:hAnsi="Times New Roman" w:cs="Times New Roman"/>
      <w:noProof/>
      <w:lang w:val="id-ID"/>
    </w:rPr>
  </w:style>
  <w:style w:type="character" w:styleId="PlaceholderText">
    <w:name w:val="Placeholder Text"/>
    <w:basedOn w:val="DefaultParagraphFont"/>
    <w:uiPriority w:val="99"/>
    <w:semiHidden/>
    <w:rsid w:val="004E2CB1"/>
    <w:rPr>
      <w:color w:val="808080"/>
    </w:rPr>
  </w:style>
  <w:style w:type="paragraph" w:styleId="ListBullet">
    <w:name w:val="List Bullet"/>
    <w:basedOn w:val="Normal"/>
    <w:uiPriority w:val="99"/>
    <w:unhideWhenUsed/>
    <w:rsid w:val="00C4564A"/>
    <w:pPr>
      <w:numPr>
        <w:numId w:val="39"/>
      </w:numPr>
      <w:contextualSpacing/>
    </w:pPr>
  </w:style>
  <w:style w:type="character" w:customStyle="1" w:styleId="ListParagraphChar">
    <w:name w:val="List Paragraph Char"/>
    <w:aliases w:val="List Paragraph1 Char,Body of text Char,List Paragraph11 Char,List Paragraph111 Char,sub de titre 4 Char,ANNEX Char,List Paragraph2 Char,List Paragraph1111 Char,List Paragraph21 Char,List Paragraph211 Char,List Paragraph3 Char"/>
    <w:link w:val="ListParagraph"/>
    <w:uiPriority w:val="34"/>
    <w:qFormat/>
    <w:locked/>
    <w:rsid w:val="002E08E5"/>
  </w:style>
  <w:style w:type="paragraph" w:customStyle="1" w:styleId="subbab3">
    <w:name w:val="sub bab 3"/>
    <w:basedOn w:val="Heading2"/>
    <w:qFormat/>
    <w:rsid w:val="002E08E5"/>
    <w:pPr>
      <w:keepNext w:val="0"/>
      <w:keepLines w:val="0"/>
      <w:numPr>
        <w:numId w:val="74"/>
      </w:numPr>
      <w:tabs>
        <w:tab w:val="num" w:pos="360"/>
      </w:tabs>
      <w:spacing w:before="0" w:after="200" w:line="276" w:lineRule="auto"/>
      <w:ind w:left="360" w:firstLine="0"/>
    </w:pPr>
    <w:rPr>
      <w:rFonts w:ascii="Times New Roman" w:eastAsia="Calibri" w:hAnsi="Times New Roman" w:cs="Times New Roman"/>
      <w:b/>
      <w:color w:val="auto"/>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2730">
      <w:bodyDiv w:val="1"/>
      <w:marLeft w:val="0"/>
      <w:marRight w:val="0"/>
      <w:marTop w:val="0"/>
      <w:marBottom w:val="0"/>
      <w:divBdr>
        <w:top w:val="none" w:sz="0" w:space="0" w:color="auto"/>
        <w:left w:val="none" w:sz="0" w:space="0" w:color="auto"/>
        <w:bottom w:val="none" w:sz="0" w:space="0" w:color="auto"/>
        <w:right w:val="none" w:sz="0" w:space="0" w:color="auto"/>
      </w:divBdr>
    </w:div>
    <w:div w:id="216860591">
      <w:bodyDiv w:val="1"/>
      <w:marLeft w:val="0"/>
      <w:marRight w:val="0"/>
      <w:marTop w:val="0"/>
      <w:marBottom w:val="0"/>
      <w:divBdr>
        <w:top w:val="none" w:sz="0" w:space="0" w:color="auto"/>
        <w:left w:val="none" w:sz="0" w:space="0" w:color="auto"/>
        <w:bottom w:val="none" w:sz="0" w:space="0" w:color="auto"/>
        <w:right w:val="none" w:sz="0" w:space="0" w:color="auto"/>
      </w:divBdr>
    </w:div>
    <w:div w:id="300572870">
      <w:bodyDiv w:val="1"/>
      <w:marLeft w:val="0"/>
      <w:marRight w:val="0"/>
      <w:marTop w:val="0"/>
      <w:marBottom w:val="0"/>
      <w:divBdr>
        <w:top w:val="none" w:sz="0" w:space="0" w:color="auto"/>
        <w:left w:val="none" w:sz="0" w:space="0" w:color="auto"/>
        <w:bottom w:val="none" w:sz="0" w:space="0" w:color="auto"/>
        <w:right w:val="none" w:sz="0" w:space="0" w:color="auto"/>
      </w:divBdr>
    </w:div>
    <w:div w:id="407193474">
      <w:bodyDiv w:val="1"/>
      <w:marLeft w:val="0"/>
      <w:marRight w:val="0"/>
      <w:marTop w:val="0"/>
      <w:marBottom w:val="0"/>
      <w:divBdr>
        <w:top w:val="none" w:sz="0" w:space="0" w:color="auto"/>
        <w:left w:val="none" w:sz="0" w:space="0" w:color="auto"/>
        <w:bottom w:val="none" w:sz="0" w:space="0" w:color="auto"/>
        <w:right w:val="none" w:sz="0" w:space="0" w:color="auto"/>
      </w:divBdr>
    </w:div>
    <w:div w:id="551160108">
      <w:bodyDiv w:val="1"/>
      <w:marLeft w:val="0"/>
      <w:marRight w:val="0"/>
      <w:marTop w:val="0"/>
      <w:marBottom w:val="0"/>
      <w:divBdr>
        <w:top w:val="none" w:sz="0" w:space="0" w:color="auto"/>
        <w:left w:val="none" w:sz="0" w:space="0" w:color="auto"/>
        <w:bottom w:val="none" w:sz="0" w:space="0" w:color="auto"/>
        <w:right w:val="none" w:sz="0" w:space="0" w:color="auto"/>
      </w:divBdr>
    </w:div>
    <w:div w:id="566115661">
      <w:bodyDiv w:val="1"/>
      <w:marLeft w:val="0"/>
      <w:marRight w:val="0"/>
      <w:marTop w:val="0"/>
      <w:marBottom w:val="0"/>
      <w:divBdr>
        <w:top w:val="none" w:sz="0" w:space="0" w:color="auto"/>
        <w:left w:val="none" w:sz="0" w:space="0" w:color="auto"/>
        <w:bottom w:val="none" w:sz="0" w:space="0" w:color="auto"/>
        <w:right w:val="none" w:sz="0" w:space="0" w:color="auto"/>
      </w:divBdr>
    </w:div>
    <w:div w:id="594552260">
      <w:bodyDiv w:val="1"/>
      <w:marLeft w:val="0"/>
      <w:marRight w:val="0"/>
      <w:marTop w:val="0"/>
      <w:marBottom w:val="0"/>
      <w:divBdr>
        <w:top w:val="none" w:sz="0" w:space="0" w:color="auto"/>
        <w:left w:val="none" w:sz="0" w:space="0" w:color="auto"/>
        <w:bottom w:val="none" w:sz="0" w:space="0" w:color="auto"/>
        <w:right w:val="none" w:sz="0" w:space="0" w:color="auto"/>
      </w:divBdr>
    </w:div>
    <w:div w:id="738600662">
      <w:bodyDiv w:val="1"/>
      <w:marLeft w:val="0"/>
      <w:marRight w:val="0"/>
      <w:marTop w:val="0"/>
      <w:marBottom w:val="0"/>
      <w:divBdr>
        <w:top w:val="none" w:sz="0" w:space="0" w:color="auto"/>
        <w:left w:val="none" w:sz="0" w:space="0" w:color="auto"/>
        <w:bottom w:val="none" w:sz="0" w:space="0" w:color="auto"/>
        <w:right w:val="none" w:sz="0" w:space="0" w:color="auto"/>
      </w:divBdr>
    </w:div>
    <w:div w:id="977034451">
      <w:bodyDiv w:val="1"/>
      <w:marLeft w:val="0"/>
      <w:marRight w:val="0"/>
      <w:marTop w:val="0"/>
      <w:marBottom w:val="0"/>
      <w:divBdr>
        <w:top w:val="none" w:sz="0" w:space="0" w:color="auto"/>
        <w:left w:val="none" w:sz="0" w:space="0" w:color="auto"/>
        <w:bottom w:val="none" w:sz="0" w:space="0" w:color="auto"/>
        <w:right w:val="none" w:sz="0" w:space="0" w:color="auto"/>
      </w:divBdr>
    </w:div>
    <w:div w:id="1188063445">
      <w:bodyDiv w:val="1"/>
      <w:marLeft w:val="0"/>
      <w:marRight w:val="0"/>
      <w:marTop w:val="0"/>
      <w:marBottom w:val="0"/>
      <w:divBdr>
        <w:top w:val="none" w:sz="0" w:space="0" w:color="auto"/>
        <w:left w:val="none" w:sz="0" w:space="0" w:color="auto"/>
        <w:bottom w:val="none" w:sz="0" w:space="0" w:color="auto"/>
        <w:right w:val="none" w:sz="0" w:space="0" w:color="auto"/>
      </w:divBdr>
    </w:div>
    <w:div w:id="1220046969">
      <w:bodyDiv w:val="1"/>
      <w:marLeft w:val="0"/>
      <w:marRight w:val="0"/>
      <w:marTop w:val="0"/>
      <w:marBottom w:val="0"/>
      <w:divBdr>
        <w:top w:val="none" w:sz="0" w:space="0" w:color="auto"/>
        <w:left w:val="none" w:sz="0" w:space="0" w:color="auto"/>
        <w:bottom w:val="none" w:sz="0" w:space="0" w:color="auto"/>
        <w:right w:val="none" w:sz="0" w:space="0" w:color="auto"/>
      </w:divBdr>
    </w:div>
    <w:div w:id="1312832290">
      <w:bodyDiv w:val="1"/>
      <w:marLeft w:val="0"/>
      <w:marRight w:val="0"/>
      <w:marTop w:val="0"/>
      <w:marBottom w:val="0"/>
      <w:divBdr>
        <w:top w:val="none" w:sz="0" w:space="0" w:color="auto"/>
        <w:left w:val="none" w:sz="0" w:space="0" w:color="auto"/>
        <w:bottom w:val="none" w:sz="0" w:space="0" w:color="auto"/>
        <w:right w:val="none" w:sz="0" w:space="0" w:color="auto"/>
      </w:divBdr>
    </w:div>
    <w:div w:id="1317801601">
      <w:bodyDiv w:val="1"/>
      <w:marLeft w:val="0"/>
      <w:marRight w:val="0"/>
      <w:marTop w:val="0"/>
      <w:marBottom w:val="0"/>
      <w:divBdr>
        <w:top w:val="none" w:sz="0" w:space="0" w:color="auto"/>
        <w:left w:val="none" w:sz="0" w:space="0" w:color="auto"/>
        <w:bottom w:val="none" w:sz="0" w:space="0" w:color="auto"/>
        <w:right w:val="none" w:sz="0" w:space="0" w:color="auto"/>
      </w:divBdr>
    </w:div>
    <w:div w:id="1461723186">
      <w:bodyDiv w:val="1"/>
      <w:marLeft w:val="0"/>
      <w:marRight w:val="0"/>
      <w:marTop w:val="0"/>
      <w:marBottom w:val="0"/>
      <w:divBdr>
        <w:top w:val="none" w:sz="0" w:space="0" w:color="auto"/>
        <w:left w:val="none" w:sz="0" w:space="0" w:color="auto"/>
        <w:bottom w:val="none" w:sz="0" w:space="0" w:color="auto"/>
        <w:right w:val="none" w:sz="0" w:space="0" w:color="auto"/>
      </w:divBdr>
    </w:div>
    <w:div w:id="1486969047">
      <w:bodyDiv w:val="1"/>
      <w:marLeft w:val="0"/>
      <w:marRight w:val="0"/>
      <w:marTop w:val="0"/>
      <w:marBottom w:val="0"/>
      <w:divBdr>
        <w:top w:val="none" w:sz="0" w:space="0" w:color="auto"/>
        <w:left w:val="none" w:sz="0" w:space="0" w:color="auto"/>
        <w:bottom w:val="none" w:sz="0" w:space="0" w:color="auto"/>
        <w:right w:val="none" w:sz="0" w:space="0" w:color="auto"/>
      </w:divBdr>
    </w:div>
    <w:div w:id="1611283910">
      <w:bodyDiv w:val="1"/>
      <w:marLeft w:val="0"/>
      <w:marRight w:val="0"/>
      <w:marTop w:val="0"/>
      <w:marBottom w:val="0"/>
      <w:divBdr>
        <w:top w:val="none" w:sz="0" w:space="0" w:color="auto"/>
        <w:left w:val="none" w:sz="0" w:space="0" w:color="auto"/>
        <w:bottom w:val="none" w:sz="0" w:space="0" w:color="auto"/>
        <w:right w:val="none" w:sz="0" w:space="0" w:color="auto"/>
      </w:divBdr>
    </w:div>
    <w:div w:id="1955868854">
      <w:bodyDiv w:val="1"/>
      <w:marLeft w:val="0"/>
      <w:marRight w:val="0"/>
      <w:marTop w:val="0"/>
      <w:marBottom w:val="0"/>
      <w:divBdr>
        <w:top w:val="none" w:sz="0" w:space="0" w:color="auto"/>
        <w:left w:val="none" w:sz="0" w:space="0" w:color="auto"/>
        <w:bottom w:val="none" w:sz="0" w:space="0" w:color="auto"/>
        <w:right w:val="none" w:sz="0" w:space="0" w:color="auto"/>
      </w:divBdr>
      <w:divsChild>
        <w:div w:id="1293898641">
          <w:marLeft w:val="0"/>
          <w:marRight w:val="0"/>
          <w:marTop w:val="0"/>
          <w:marBottom w:val="0"/>
          <w:divBdr>
            <w:top w:val="none" w:sz="0" w:space="0" w:color="auto"/>
            <w:left w:val="none" w:sz="0" w:space="0" w:color="auto"/>
            <w:bottom w:val="none" w:sz="0" w:space="0" w:color="auto"/>
            <w:right w:val="none" w:sz="0" w:space="0" w:color="auto"/>
          </w:divBdr>
          <w:divsChild>
            <w:div w:id="2032292448">
              <w:marLeft w:val="0"/>
              <w:marRight w:val="0"/>
              <w:marTop w:val="0"/>
              <w:marBottom w:val="0"/>
              <w:divBdr>
                <w:top w:val="none" w:sz="0" w:space="0" w:color="auto"/>
                <w:left w:val="none" w:sz="0" w:space="0" w:color="auto"/>
                <w:bottom w:val="none" w:sz="0" w:space="0" w:color="auto"/>
                <w:right w:val="none" w:sz="0" w:space="0" w:color="auto"/>
              </w:divBdr>
              <w:divsChild>
                <w:div w:id="127407569">
                  <w:marLeft w:val="0"/>
                  <w:marRight w:val="0"/>
                  <w:marTop w:val="0"/>
                  <w:marBottom w:val="0"/>
                  <w:divBdr>
                    <w:top w:val="none" w:sz="0" w:space="0" w:color="auto"/>
                    <w:left w:val="none" w:sz="0" w:space="0" w:color="auto"/>
                    <w:bottom w:val="none" w:sz="0" w:space="0" w:color="auto"/>
                    <w:right w:val="none" w:sz="0" w:space="0" w:color="auto"/>
                  </w:divBdr>
                  <w:divsChild>
                    <w:div w:id="19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80788">
          <w:marLeft w:val="0"/>
          <w:marRight w:val="0"/>
          <w:marTop w:val="0"/>
          <w:marBottom w:val="0"/>
          <w:divBdr>
            <w:top w:val="none" w:sz="0" w:space="0" w:color="auto"/>
            <w:left w:val="none" w:sz="0" w:space="0" w:color="auto"/>
            <w:bottom w:val="none" w:sz="0" w:space="0" w:color="auto"/>
            <w:right w:val="none" w:sz="0" w:space="0" w:color="auto"/>
          </w:divBdr>
          <w:divsChild>
            <w:div w:id="14506846">
              <w:marLeft w:val="0"/>
              <w:marRight w:val="0"/>
              <w:marTop w:val="0"/>
              <w:marBottom w:val="0"/>
              <w:divBdr>
                <w:top w:val="none" w:sz="0" w:space="0" w:color="auto"/>
                <w:left w:val="none" w:sz="0" w:space="0" w:color="auto"/>
                <w:bottom w:val="none" w:sz="0" w:space="0" w:color="auto"/>
                <w:right w:val="none" w:sz="0" w:space="0" w:color="auto"/>
              </w:divBdr>
            </w:div>
            <w:div w:id="801072928">
              <w:marLeft w:val="0"/>
              <w:marRight w:val="0"/>
              <w:marTop w:val="0"/>
              <w:marBottom w:val="0"/>
              <w:divBdr>
                <w:top w:val="none" w:sz="0" w:space="0" w:color="auto"/>
                <w:left w:val="none" w:sz="0" w:space="0" w:color="auto"/>
                <w:bottom w:val="none" w:sz="0" w:space="0" w:color="auto"/>
                <w:right w:val="none" w:sz="0" w:space="0" w:color="auto"/>
              </w:divBdr>
              <w:divsChild>
                <w:div w:id="12397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5262">
          <w:marLeft w:val="0"/>
          <w:marRight w:val="0"/>
          <w:marTop w:val="180"/>
          <w:marBottom w:val="0"/>
          <w:divBdr>
            <w:top w:val="none" w:sz="0" w:space="0" w:color="auto"/>
            <w:left w:val="none" w:sz="0" w:space="0" w:color="auto"/>
            <w:bottom w:val="none" w:sz="0" w:space="0" w:color="auto"/>
            <w:right w:val="none" w:sz="0" w:space="0" w:color="auto"/>
          </w:divBdr>
          <w:divsChild>
            <w:div w:id="1200317009">
              <w:marLeft w:val="0"/>
              <w:marRight w:val="0"/>
              <w:marTop w:val="0"/>
              <w:marBottom w:val="0"/>
              <w:divBdr>
                <w:top w:val="none" w:sz="0" w:space="0" w:color="auto"/>
                <w:left w:val="none" w:sz="0" w:space="0" w:color="auto"/>
                <w:bottom w:val="none" w:sz="0" w:space="0" w:color="auto"/>
                <w:right w:val="none" w:sz="0" w:space="0" w:color="auto"/>
              </w:divBdr>
            </w:div>
          </w:divsChild>
        </w:div>
        <w:div w:id="50420758">
          <w:marLeft w:val="0"/>
          <w:marRight w:val="0"/>
          <w:marTop w:val="0"/>
          <w:marBottom w:val="180"/>
          <w:divBdr>
            <w:top w:val="none" w:sz="0" w:space="0" w:color="auto"/>
            <w:left w:val="none" w:sz="0" w:space="0" w:color="auto"/>
            <w:bottom w:val="none" w:sz="0" w:space="0" w:color="auto"/>
            <w:right w:val="none" w:sz="0" w:space="0" w:color="auto"/>
          </w:divBdr>
          <w:divsChild>
            <w:div w:id="2116515832">
              <w:marLeft w:val="0"/>
              <w:marRight w:val="0"/>
              <w:marTop w:val="0"/>
              <w:marBottom w:val="0"/>
              <w:divBdr>
                <w:top w:val="none" w:sz="0" w:space="0" w:color="auto"/>
                <w:left w:val="none" w:sz="0" w:space="0" w:color="auto"/>
                <w:bottom w:val="none" w:sz="0" w:space="0" w:color="auto"/>
                <w:right w:val="none" w:sz="0" w:space="0" w:color="auto"/>
              </w:divBdr>
            </w:div>
          </w:divsChild>
        </w:div>
        <w:div w:id="1972444929">
          <w:marLeft w:val="0"/>
          <w:marRight w:val="0"/>
          <w:marTop w:val="0"/>
          <w:marBottom w:val="0"/>
          <w:divBdr>
            <w:top w:val="none" w:sz="0" w:space="0" w:color="auto"/>
            <w:left w:val="none" w:sz="0" w:space="0" w:color="auto"/>
            <w:bottom w:val="none" w:sz="0" w:space="0" w:color="auto"/>
            <w:right w:val="none" w:sz="0" w:space="0" w:color="auto"/>
          </w:divBdr>
          <w:divsChild>
            <w:div w:id="238754794">
              <w:marLeft w:val="0"/>
              <w:marRight w:val="0"/>
              <w:marTop w:val="0"/>
              <w:marBottom w:val="0"/>
              <w:divBdr>
                <w:top w:val="none" w:sz="0" w:space="0" w:color="auto"/>
                <w:left w:val="none" w:sz="0" w:space="0" w:color="auto"/>
                <w:bottom w:val="none" w:sz="0" w:space="0" w:color="auto"/>
                <w:right w:val="none" w:sz="0" w:space="0" w:color="auto"/>
              </w:divBdr>
              <w:divsChild>
                <w:div w:id="17274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5442">
          <w:marLeft w:val="0"/>
          <w:marRight w:val="0"/>
          <w:marTop w:val="0"/>
          <w:marBottom w:val="180"/>
          <w:divBdr>
            <w:top w:val="none" w:sz="0" w:space="0" w:color="auto"/>
            <w:left w:val="none" w:sz="0" w:space="0" w:color="auto"/>
            <w:bottom w:val="none" w:sz="0" w:space="0" w:color="auto"/>
            <w:right w:val="none" w:sz="0" w:space="0" w:color="auto"/>
          </w:divBdr>
          <w:divsChild>
            <w:div w:id="1809935191">
              <w:marLeft w:val="0"/>
              <w:marRight w:val="0"/>
              <w:marTop w:val="0"/>
              <w:marBottom w:val="0"/>
              <w:divBdr>
                <w:top w:val="none" w:sz="0" w:space="0" w:color="auto"/>
                <w:left w:val="none" w:sz="0" w:space="0" w:color="auto"/>
                <w:bottom w:val="none" w:sz="0" w:space="0" w:color="auto"/>
                <w:right w:val="none" w:sz="0" w:space="0" w:color="auto"/>
              </w:divBdr>
            </w:div>
          </w:divsChild>
        </w:div>
        <w:div w:id="1738430524">
          <w:marLeft w:val="0"/>
          <w:marRight w:val="0"/>
          <w:marTop w:val="0"/>
          <w:marBottom w:val="0"/>
          <w:divBdr>
            <w:top w:val="none" w:sz="0" w:space="0" w:color="auto"/>
            <w:left w:val="none" w:sz="0" w:space="0" w:color="auto"/>
            <w:bottom w:val="none" w:sz="0" w:space="0" w:color="auto"/>
            <w:right w:val="none" w:sz="0" w:space="0" w:color="auto"/>
          </w:divBdr>
          <w:divsChild>
            <w:div w:id="1766615337">
              <w:marLeft w:val="0"/>
              <w:marRight w:val="0"/>
              <w:marTop w:val="0"/>
              <w:marBottom w:val="0"/>
              <w:divBdr>
                <w:top w:val="none" w:sz="0" w:space="0" w:color="auto"/>
                <w:left w:val="none" w:sz="0" w:space="0" w:color="auto"/>
                <w:bottom w:val="none" w:sz="0" w:space="0" w:color="auto"/>
                <w:right w:val="none" w:sz="0" w:space="0" w:color="auto"/>
              </w:divBdr>
              <w:divsChild>
                <w:div w:id="2060740401">
                  <w:marLeft w:val="0"/>
                  <w:marRight w:val="0"/>
                  <w:marTop w:val="0"/>
                  <w:marBottom w:val="0"/>
                  <w:divBdr>
                    <w:top w:val="none" w:sz="0" w:space="0" w:color="auto"/>
                    <w:left w:val="none" w:sz="0" w:space="0" w:color="auto"/>
                    <w:bottom w:val="none" w:sz="0" w:space="0" w:color="auto"/>
                    <w:right w:val="none" w:sz="0" w:space="0" w:color="auto"/>
                  </w:divBdr>
                  <w:divsChild>
                    <w:div w:id="15368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771502">
          <w:marLeft w:val="0"/>
          <w:marRight w:val="0"/>
          <w:marTop w:val="0"/>
          <w:marBottom w:val="0"/>
          <w:divBdr>
            <w:top w:val="none" w:sz="0" w:space="0" w:color="auto"/>
            <w:left w:val="none" w:sz="0" w:space="0" w:color="auto"/>
            <w:bottom w:val="none" w:sz="0" w:space="0" w:color="auto"/>
            <w:right w:val="none" w:sz="0" w:space="0" w:color="auto"/>
          </w:divBdr>
          <w:divsChild>
            <w:div w:id="203561235">
              <w:marLeft w:val="0"/>
              <w:marRight w:val="0"/>
              <w:marTop w:val="0"/>
              <w:marBottom w:val="0"/>
              <w:divBdr>
                <w:top w:val="none" w:sz="0" w:space="0" w:color="auto"/>
                <w:left w:val="none" w:sz="0" w:space="0" w:color="auto"/>
                <w:bottom w:val="none" w:sz="0" w:space="0" w:color="auto"/>
                <w:right w:val="none" w:sz="0" w:space="0" w:color="auto"/>
              </w:divBdr>
            </w:div>
            <w:div w:id="446311298">
              <w:marLeft w:val="0"/>
              <w:marRight w:val="0"/>
              <w:marTop w:val="0"/>
              <w:marBottom w:val="0"/>
              <w:divBdr>
                <w:top w:val="none" w:sz="0" w:space="0" w:color="auto"/>
                <w:left w:val="none" w:sz="0" w:space="0" w:color="auto"/>
                <w:bottom w:val="none" w:sz="0" w:space="0" w:color="auto"/>
                <w:right w:val="none" w:sz="0" w:space="0" w:color="auto"/>
              </w:divBdr>
              <w:divsChild>
                <w:div w:id="2107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2019</c:v>
          </c:tx>
          <c:cat>
            <c:strRef>
              <c:f>Sheet1!$A$2:$A$22</c:f>
              <c:strCache>
                <c:ptCount val="21"/>
                <c:pt idx="0">
                  <c:v>ABMM</c:v>
                </c:pt>
                <c:pt idx="1">
                  <c:v>ADRO</c:v>
                </c:pt>
                <c:pt idx="2">
                  <c:v>BSSR</c:v>
                </c:pt>
                <c:pt idx="3">
                  <c:v>BYAN</c:v>
                </c:pt>
                <c:pt idx="4">
                  <c:v>DOID</c:v>
                </c:pt>
                <c:pt idx="5">
                  <c:v>DSSA</c:v>
                </c:pt>
                <c:pt idx="6">
                  <c:v>GEMS</c:v>
                </c:pt>
                <c:pt idx="7">
                  <c:v>IATA</c:v>
                </c:pt>
                <c:pt idx="8">
                  <c:v>INDY</c:v>
                </c:pt>
                <c:pt idx="9">
                  <c:v>ITMA</c:v>
                </c:pt>
                <c:pt idx="10">
                  <c:v>ITMG</c:v>
                </c:pt>
                <c:pt idx="11">
                  <c:v>KKGI</c:v>
                </c:pt>
                <c:pt idx="12">
                  <c:v>MBAP</c:v>
                </c:pt>
                <c:pt idx="13">
                  <c:v>MBSS</c:v>
                </c:pt>
                <c:pt idx="14">
                  <c:v>MEDC</c:v>
                </c:pt>
                <c:pt idx="15">
                  <c:v>PTRO</c:v>
                </c:pt>
                <c:pt idx="16">
                  <c:v>SHIP</c:v>
                </c:pt>
                <c:pt idx="17">
                  <c:v>SOCI</c:v>
                </c:pt>
                <c:pt idx="18">
                  <c:v>TOBA</c:v>
                </c:pt>
                <c:pt idx="19">
                  <c:v>TPMA</c:v>
                </c:pt>
                <c:pt idx="20">
                  <c:v>WINS</c:v>
                </c:pt>
              </c:strCache>
            </c:strRef>
          </c:cat>
          <c:val>
            <c:numRef>
              <c:f>Sheet1!$B$2:$B$22</c:f>
              <c:numCache>
                <c:formatCode>0.00000</c:formatCode>
                <c:ptCount val="21"/>
                <c:pt idx="0">
                  <c:v>4.5584557199967388E-3</c:v>
                </c:pt>
                <c:pt idx="1">
                  <c:v>6.0273752425660979E-2</c:v>
                </c:pt>
                <c:pt idx="2">
                  <c:v>0.12153908805508287</c:v>
                </c:pt>
                <c:pt idx="3">
                  <c:v>0.18325815659857808</c:v>
                </c:pt>
                <c:pt idx="4">
                  <c:v>1.732836710232994E-2</c:v>
                </c:pt>
                <c:pt idx="5">
                  <c:v>1.9267257591516668E-2</c:v>
                </c:pt>
                <c:pt idx="6">
                  <c:v>8.5526400848900855E-2</c:v>
                </c:pt>
                <c:pt idx="7">
                  <c:v>-8.1388629342619243E-2</c:v>
                </c:pt>
                <c:pt idx="8">
                  <c:v>1.380588737361046E-3</c:v>
                </c:pt>
                <c:pt idx="9">
                  <c:v>6.1992076262024069E-2</c:v>
                </c:pt>
                <c:pt idx="10">
                  <c:v>0.10463003322467973</c:v>
                </c:pt>
                <c:pt idx="11">
                  <c:v>4.285047556305794E-2</c:v>
                </c:pt>
                <c:pt idx="12">
                  <c:v>0.18328600160157035</c:v>
                </c:pt>
                <c:pt idx="13">
                  <c:v>8.2891990540005355E-3</c:v>
                </c:pt>
                <c:pt idx="14">
                  <c:v>-2.2530529435274282E-3</c:v>
                </c:pt>
                <c:pt idx="15">
                  <c:v>5.6844825458584068E-2</c:v>
                </c:pt>
                <c:pt idx="16">
                  <c:v>8.1422305863559558E-2</c:v>
                </c:pt>
                <c:pt idx="17">
                  <c:v>1.3583870256740259E-2</c:v>
                </c:pt>
                <c:pt idx="18">
                  <c:v>6.8929895008143005E-2</c:v>
                </c:pt>
                <c:pt idx="19">
                  <c:v>7.3804730927495441E-2</c:v>
                </c:pt>
                <c:pt idx="20">
                  <c:v>-6.7983223389411776E-2</c:v>
                </c:pt>
              </c:numCache>
            </c:numRef>
          </c:val>
          <c:smooth val="0"/>
        </c:ser>
        <c:ser>
          <c:idx val="1"/>
          <c:order val="1"/>
          <c:tx>
            <c:v>2020</c:v>
          </c:tx>
          <c:cat>
            <c:strRef>
              <c:f>Sheet1!$A$2:$A$22</c:f>
              <c:strCache>
                <c:ptCount val="21"/>
                <c:pt idx="0">
                  <c:v>ABMM</c:v>
                </c:pt>
                <c:pt idx="1">
                  <c:v>ADRO</c:v>
                </c:pt>
                <c:pt idx="2">
                  <c:v>BSSR</c:v>
                </c:pt>
                <c:pt idx="3">
                  <c:v>BYAN</c:v>
                </c:pt>
                <c:pt idx="4">
                  <c:v>DOID</c:v>
                </c:pt>
                <c:pt idx="5">
                  <c:v>DSSA</c:v>
                </c:pt>
                <c:pt idx="6">
                  <c:v>GEMS</c:v>
                </c:pt>
                <c:pt idx="7">
                  <c:v>IATA</c:v>
                </c:pt>
                <c:pt idx="8">
                  <c:v>INDY</c:v>
                </c:pt>
                <c:pt idx="9">
                  <c:v>ITMA</c:v>
                </c:pt>
                <c:pt idx="10">
                  <c:v>ITMG</c:v>
                </c:pt>
                <c:pt idx="11">
                  <c:v>KKGI</c:v>
                </c:pt>
                <c:pt idx="12">
                  <c:v>MBAP</c:v>
                </c:pt>
                <c:pt idx="13">
                  <c:v>MBSS</c:v>
                </c:pt>
                <c:pt idx="14">
                  <c:v>MEDC</c:v>
                </c:pt>
                <c:pt idx="15">
                  <c:v>PTRO</c:v>
                </c:pt>
                <c:pt idx="16">
                  <c:v>SHIP</c:v>
                </c:pt>
                <c:pt idx="17">
                  <c:v>SOCI</c:v>
                </c:pt>
                <c:pt idx="18">
                  <c:v>TOBA</c:v>
                </c:pt>
                <c:pt idx="19">
                  <c:v>TPMA</c:v>
                </c:pt>
                <c:pt idx="20">
                  <c:v>WINS</c:v>
                </c:pt>
              </c:strCache>
            </c:strRef>
          </c:cat>
          <c:val>
            <c:numRef>
              <c:f>Sheet1!$C$2:$C$22</c:f>
              <c:numCache>
                <c:formatCode>0.00000</c:formatCode>
                <c:ptCount val="21"/>
                <c:pt idx="0">
                  <c:v>-4.5620000000000001E-2</c:v>
                </c:pt>
                <c:pt idx="1">
                  <c:v>2.4840000000000001E-2</c:v>
                </c:pt>
                <c:pt idx="2">
                  <c:v>0.11421000000000001</c:v>
                </c:pt>
                <c:pt idx="3">
                  <c:v>0.21267</c:v>
                </c:pt>
                <c:pt idx="4">
                  <c:v>-2.4049999999999998E-2</c:v>
                </c:pt>
                <c:pt idx="5">
                  <c:v>-1.9959999999999999E-2</c:v>
                </c:pt>
                <c:pt idx="6">
                  <c:v>0.1178</c:v>
                </c:pt>
                <c:pt idx="7">
                  <c:v>-0.11898</c:v>
                </c:pt>
                <c:pt idx="8">
                  <c:v>-2.9610000000000001E-2</c:v>
                </c:pt>
                <c:pt idx="9">
                  <c:v>7.7399999999999997E-2</c:v>
                </c:pt>
                <c:pt idx="10">
                  <c:v>3.0000000000000001E-5</c:v>
                </c:pt>
                <c:pt idx="11">
                  <c:v>-7.9750000000000001E-2</c:v>
                </c:pt>
                <c:pt idx="12">
                  <c:v>0.15093999999999999</c:v>
                </c:pt>
                <c:pt idx="13">
                  <c:v>-7.6859999999999998E-2</c:v>
                </c:pt>
                <c:pt idx="14">
                  <c:v>-2.8920000000000001E-2</c:v>
                </c:pt>
                <c:pt idx="15">
                  <c:v>6.0000000000000002E-5</c:v>
                </c:pt>
                <c:pt idx="16">
                  <c:v>7.7560000000000004E-2</c:v>
                </c:pt>
                <c:pt idx="17">
                  <c:v>4.1360000000000001E-2</c:v>
                </c:pt>
                <c:pt idx="18">
                  <c:v>4.6390000000000001E-2</c:v>
                </c:pt>
                <c:pt idx="19">
                  <c:v>2.01E-2</c:v>
                </c:pt>
                <c:pt idx="20">
                  <c:v>-6.4649999999999999E-2</c:v>
                </c:pt>
              </c:numCache>
            </c:numRef>
          </c:val>
          <c:smooth val="0"/>
        </c:ser>
        <c:ser>
          <c:idx val="2"/>
          <c:order val="2"/>
          <c:tx>
            <c:v>2021</c:v>
          </c:tx>
          <c:cat>
            <c:strRef>
              <c:f>Sheet1!$A$2:$A$22</c:f>
              <c:strCache>
                <c:ptCount val="21"/>
                <c:pt idx="0">
                  <c:v>ABMM</c:v>
                </c:pt>
                <c:pt idx="1">
                  <c:v>ADRO</c:v>
                </c:pt>
                <c:pt idx="2">
                  <c:v>BSSR</c:v>
                </c:pt>
                <c:pt idx="3">
                  <c:v>BYAN</c:v>
                </c:pt>
                <c:pt idx="4">
                  <c:v>DOID</c:v>
                </c:pt>
                <c:pt idx="5">
                  <c:v>DSSA</c:v>
                </c:pt>
                <c:pt idx="6">
                  <c:v>GEMS</c:v>
                </c:pt>
                <c:pt idx="7">
                  <c:v>IATA</c:v>
                </c:pt>
                <c:pt idx="8">
                  <c:v>INDY</c:v>
                </c:pt>
                <c:pt idx="9">
                  <c:v>ITMA</c:v>
                </c:pt>
                <c:pt idx="10">
                  <c:v>ITMG</c:v>
                </c:pt>
                <c:pt idx="11">
                  <c:v>KKGI</c:v>
                </c:pt>
                <c:pt idx="12">
                  <c:v>MBAP</c:v>
                </c:pt>
                <c:pt idx="13">
                  <c:v>MBSS</c:v>
                </c:pt>
                <c:pt idx="14">
                  <c:v>MEDC</c:v>
                </c:pt>
                <c:pt idx="15">
                  <c:v>PTRO</c:v>
                </c:pt>
                <c:pt idx="16">
                  <c:v>SHIP</c:v>
                </c:pt>
                <c:pt idx="17">
                  <c:v>SOCI</c:v>
                </c:pt>
                <c:pt idx="18">
                  <c:v>TOBA</c:v>
                </c:pt>
                <c:pt idx="19">
                  <c:v>TPMA</c:v>
                </c:pt>
                <c:pt idx="20">
                  <c:v>WINS</c:v>
                </c:pt>
              </c:strCache>
            </c:strRef>
          </c:cat>
          <c:val>
            <c:numRef>
              <c:f>Sheet1!$D$2:$D$22</c:f>
              <c:numCache>
                <c:formatCode>0.00000</c:formatCode>
                <c:ptCount val="21"/>
                <c:pt idx="0">
                  <c:v>0.34382000000000001</c:v>
                </c:pt>
                <c:pt idx="1">
                  <c:v>0.13557</c:v>
                </c:pt>
                <c:pt idx="2">
                  <c:v>0.4713</c:v>
                </c:pt>
                <c:pt idx="3">
                  <c:v>0.52017999999999998</c:v>
                </c:pt>
                <c:pt idx="4">
                  <c:v>1.7000000000000001E-4</c:v>
                </c:pt>
                <c:pt idx="5">
                  <c:v>8.8150000000000006E-2</c:v>
                </c:pt>
                <c:pt idx="6">
                  <c:v>0.42703999999999998</c:v>
                </c:pt>
                <c:pt idx="7">
                  <c:v>-2.5999999999999999E-3</c:v>
                </c:pt>
                <c:pt idx="8">
                  <c:v>1.7149999999999999E-2</c:v>
                </c:pt>
                <c:pt idx="9">
                  <c:v>6.6979999999999998E-2</c:v>
                </c:pt>
                <c:pt idx="10">
                  <c:v>2.9E-4</c:v>
                </c:pt>
                <c:pt idx="11">
                  <c:v>0.17402999999999999</c:v>
                </c:pt>
                <c:pt idx="12">
                  <c:v>0.39021</c:v>
                </c:pt>
                <c:pt idx="13">
                  <c:v>6.8349999999999994E-2</c:v>
                </c:pt>
                <c:pt idx="14">
                  <c:v>1.1010000000000001E-2</c:v>
                </c:pt>
                <c:pt idx="15">
                  <c:v>6.0000000000000002E-5</c:v>
                </c:pt>
                <c:pt idx="16">
                  <c:v>6.361E-2</c:v>
                </c:pt>
                <c:pt idx="17">
                  <c:v>8.6300000000000005E-3</c:v>
                </c:pt>
                <c:pt idx="18">
                  <c:v>7.646E-2</c:v>
                </c:pt>
                <c:pt idx="19">
                  <c:v>3.9890000000000002E-2</c:v>
                </c:pt>
                <c:pt idx="20">
                  <c:v>1.7000000000000001E-4</c:v>
                </c:pt>
              </c:numCache>
            </c:numRef>
          </c:val>
          <c:smooth val="0"/>
        </c:ser>
        <c:ser>
          <c:idx val="3"/>
          <c:order val="3"/>
          <c:tx>
            <c:v>2022</c:v>
          </c:tx>
          <c:cat>
            <c:strRef>
              <c:f>Sheet1!$A$2:$A$22</c:f>
              <c:strCache>
                <c:ptCount val="21"/>
                <c:pt idx="0">
                  <c:v>ABMM</c:v>
                </c:pt>
                <c:pt idx="1">
                  <c:v>ADRO</c:v>
                </c:pt>
                <c:pt idx="2">
                  <c:v>BSSR</c:v>
                </c:pt>
                <c:pt idx="3">
                  <c:v>BYAN</c:v>
                </c:pt>
                <c:pt idx="4">
                  <c:v>DOID</c:v>
                </c:pt>
                <c:pt idx="5">
                  <c:v>DSSA</c:v>
                </c:pt>
                <c:pt idx="6">
                  <c:v>GEMS</c:v>
                </c:pt>
                <c:pt idx="7">
                  <c:v>IATA</c:v>
                </c:pt>
                <c:pt idx="8">
                  <c:v>INDY</c:v>
                </c:pt>
                <c:pt idx="9">
                  <c:v>ITMA</c:v>
                </c:pt>
                <c:pt idx="10">
                  <c:v>ITMG</c:v>
                </c:pt>
                <c:pt idx="11">
                  <c:v>KKGI</c:v>
                </c:pt>
                <c:pt idx="12">
                  <c:v>MBAP</c:v>
                </c:pt>
                <c:pt idx="13">
                  <c:v>MBSS</c:v>
                </c:pt>
                <c:pt idx="14">
                  <c:v>MEDC</c:v>
                </c:pt>
                <c:pt idx="15">
                  <c:v>PTRO</c:v>
                </c:pt>
                <c:pt idx="16">
                  <c:v>SHIP</c:v>
                </c:pt>
                <c:pt idx="17">
                  <c:v>SOCI</c:v>
                </c:pt>
                <c:pt idx="18">
                  <c:v>TOBA</c:v>
                </c:pt>
                <c:pt idx="19">
                  <c:v>TPMA</c:v>
                </c:pt>
                <c:pt idx="20">
                  <c:v>WINS</c:v>
                </c:pt>
              </c:strCache>
            </c:strRef>
          </c:cat>
          <c:val>
            <c:numRef>
              <c:f>Sheet1!$E$2:$E$22</c:f>
              <c:numCache>
                <c:formatCode>0.00000</c:formatCode>
                <c:ptCount val="21"/>
                <c:pt idx="0">
                  <c:v>0.17244999999999999</c:v>
                </c:pt>
                <c:pt idx="1">
                  <c:v>0.26257000000000003</c:v>
                </c:pt>
                <c:pt idx="2">
                  <c:v>0.59258</c:v>
                </c:pt>
                <c:pt idx="3">
                  <c:v>0.58335999999999999</c:v>
                </c:pt>
                <c:pt idx="4">
                  <c:v>1.823E-2</c:v>
                </c:pt>
                <c:pt idx="5">
                  <c:v>0.20269000000000001</c:v>
                </c:pt>
                <c:pt idx="6">
                  <c:v>0.61634999999999995</c:v>
                </c:pt>
                <c:pt idx="7">
                  <c:v>0.18715000000000001</c:v>
                </c:pt>
                <c:pt idx="8">
                  <c:v>0.14212</c:v>
                </c:pt>
                <c:pt idx="9">
                  <c:v>0.11570999999999999</c:v>
                </c:pt>
                <c:pt idx="10">
                  <c:v>6.9999999999999999E-4</c:v>
                </c:pt>
                <c:pt idx="11">
                  <c:v>0.29198000000000002</c:v>
                </c:pt>
                <c:pt idx="12">
                  <c:v>0.58520000000000005</c:v>
                </c:pt>
                <c:pt idx="13">
                  <c:v>0.12126000000000001</c:v>
                </c:pt>
                <c:pt idx="14">
                  <c:v>7.9549999999999996E-2</c:v>
                </c:pt>
                <c:pt idx="15">
                  <c:v>6.9999999999999994E-5</c:v>
                </c:pt>
                <c:pt idx="16">
                  <c:v>6.8860000000000005E-2</c:v>
                </c:pt>
                <c:pt idx="17">
                  <c:v>1.022E-2</c:v>
                </c:pt>
                <c:pt idx="18">
                  <c:v>0.10439</c:v>
                </c:pt>
                <c:pt idx="19">
                  <c:v>0.13313</c:v>
                </c:pt>
                <c:pt idx="20">
                  <c:v>4.5500000000000002E-3</c:v>
                </c:pt>
              </c:numCache>
            </c:numRef>
          </c:val>
          <c:smooth val="0"/>
        </c:ser>
        <c:ser>
          <c:idx val="4"/>
          <c:order val="4"/>
          <c:tx>
            <c:v>2023</c:v>
          </c:tx>
          <c:cat>
            <c:strRef>
              <c:f>Sheet1!$A$2:$A$22</c:f>
              <c:strCache>
                <c:ptCount val="21"/>
                <c:pt idx="0">
                  <c:v>ABMM</c:v>
                </c:pt>
                <c:pt idx="1">
                  <c:v>ADRO</c:v>
                </c:pt>
                <c:pt idx="2">
                  <c:v>BSSR</c:v>
                </c:pt>
                <c:pt idx="3">
                  <c:v>BYAN</c:v>
                </c:pt>
                <c:pt idx="4">
                  <c:v>DOID</c:v>
                </c:pt>
                <c:pt idx="5">
                  <c:v>DSSA</c:v>
                </c:pt>
                <c:pt idx="6">
                  <c:v>GEMS</c:v>
                </c:pt>
                <c:pt idx="7">
                  <c:v>IATA</c:v>
                </c:pt>
                <c:pt idx="8">
                  <c:v>INDY</c:v>
                </c:pt>
                <c:pt idx="9">
                  <c:v>ITMA</c:v>
                </c:pt>
                <c:pt idx="10">
                  <c:v>ITMG</c:v>
                </c:pt>
                <c:pt idx="11">
                  <c:v>KKGI</c:v>
                </c:pt>
                <c:pt idx="12">
                  <c:v>MBAP</c:v>
                </c:pt>
                <c:pt idx="13">
                  <c:v>MBSS</c:v>
                </c:pt>
                <c:pt idx="14">
                  <c:v>MEDC</c:v>
                </c:pt>
                <c:pt idx="15">
                  <c:v>PTRO</c:v>
                </c:pt>
                <c:pt idx="16">
                  <c:v>SHIP</c:v>
                </c:pt>
                <c:pt idx="17">
                  <c:v>SOCI</c:v>
                </c:pt>
                <c:pt idx="18">
                  <c:v>TOBA</c:v>
                </c:pt>
                <c:pt idx="19">
                  <c:v>TPMA</c:v>
                </c:pt>
                <c:pt idx="20">
                  <c:v>WINS</c:v>
                </c:pt>
              </c:strCache>
            </c:strRef>
          </c:cat>
          <c:val>
            <c:numRef>
              <c:f>Sheet1!$F$2:$F$22</c:f>
              <c:numCache>
                <c:formatCode>0.00000</c:formatCode>
                <c:ptCount val="21"/>
                <c:pt idx="0">
                  <c:v>0.14635000000000001</c:v>
                </c:pt>
                <c:pt idx="1">
                  <c:v>1.7700000000000001E-3</c:v>
                </c:pt>
                <c:pt idx="2">
                  <c:v>0.39728000000000002</c:v>
                </c:pt>
                <c:pt idx="3">
                  <c:v>0.3715</c:v>
                </c:pt>
                <c:pt idx="4">
                  <c:v>1.9210000000000001E-2</c:v>
                </c:pt>
                <c:pt idx="5">
                  <c:v>0.28248000000000001</c:v>
                </c:pt>
                <c:pt idx="6">
                  <c:v>0.40300000000000002</c:v>
                </c:pt>
                <c:pt idx="7">
                  <c:v>0.10753</c:v>
                </c:pt>
                <c:pt idx="8">
                  <c:v>4.8520000000000001E-2</c:v>
                </c:pt>
                <c:pt idx="9">
                  <c:v>9.2099999999999994E-3</c:v>
                </c:pt>
                <c:pt idx="10">
                  <c:v>2.3000000000000001E-4</c:v>
                </c:pt>
                <c:pt idx="11">
                  <c:v>0.13364999999999999</c:v>
                </c:pt>
                <c:pt idx="12">
                  <c:v>9.4500000000000001E-2</c:v>
                </c:pt>
                <c:pt idx="13">
                  <c:v>9.9720000000000003E-2</c:v>
                </c:pt>
                <c:pt idx="14">
                  <c:v>4.6300000000000001E-2</c:v>
                </c:pt>
                <c:pt idx="15">
                  <c:v>2.0000000000000002E-5</c:v>
                </c:pt>
                <c:pt idx="16">
                  <c:v>5.9610000000000003E-2</c:v>
                </c:pt>
                <c:pt idx="17">
                  <c:v>1.478E-2</c:v>
                </c:pt>
                <c:pt idx="18">
                  <c:v>2.3340999999999998</c:v>
                </c:pt>
                <c:pt idx="19">
                  <c:v>0.16775999999999999</c:v>
                </c:pt>
                <c:pt idx="20">
                  <c:v>3.4040000000000001E-2</c:v>
                </c:pt>
              </c:numCache>
            </c:numRef>
          </c:val>
          <c:smooth val="0"/>
        </c:ser>
        <c:dLbls>
          <c:showLegendKey val="0"/>
          <c:showVal val="0"/>
          <c:showCatName val="0"/>
          <c:showSerName val="0"/>
          <c:showPercent val="0"/>
          <c:showBubbleSize val="0"/>
        </c:dLbls>
        <c:marker val="1"/>
        <c:smooth val="0"/>
        <c:axId val="299552128"/>
        <c:axId val="299558016"/>
      </c:lineChart>
      <c:catAx>
        <c:axId val="299552128"/>
        <c:scaling>
          <c:orientation val="minMax"/>
        </c:scaling>
        <c:delete val="0"/>
        <c:axPos val="b"/>
        <c:majorTickMark val="none"/>
        <c:minorTickMark val="none"/>
        <c:tickLblPos val="nextTo"/>
        <c:txPr>
          <a:bodyPr/>
          <a:lstStyle/>
          <a:p>
            <a:pPr>
              <a:defRPr sz="800"/>
            </a:pPr>
            <a:endParaRPr lang="en-US"/>
          </a:p>
        </c:txPr>
        <c:crossAx val="299558016"/>
        <c:crosses val="autoZero"/>
        <c:auto val="1"/>
        <c:lblAlgn val="ctr"/>
        <c:lblOffset val="100"/>
        <c:noMultiLvlLbl val="0"/>
      </c:catAx>
      <c:valAx>
        <c:axId val="299558016"/>
        <c:scaling>
          <c:orientation val="minMax"/>
          <c:max val="2.5"/>
          <c:min val="-0.5"/>
        </c:scaling>
        <c:delete val="0"/>
        <c:axPos val="l"/>
        <c:majorGridlines/>
        <c:numFmt formatCode="0.00000" sourceLinked="1"/>
        <c:majorTickMark val="none"/>
        <c:minorTickMark val="none"/>
        <c:tickLblPos val="nextTo"/>
        <c:crossAx val="299552128"/>
        <c:crosses val="autoZero"/>
        <c:crossBetween val="between"/>
        <c:majorUnit val="0.5"/>
        <c:minorUnit val="0.1"/>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2019</c:v>
          </c:tx>
          <c:cat>
            <c:strRef>
              <c:f>Sheet2!$A$2:$A$22</c:f>
              <c:strCache>
                <c:ptCount val="21"/>
                <c:pt idx="0">
                  <c:v>ABMM</c:v>
                </c:pt>
                <c:pt idx="1">
                  <c:v>ADRO</c:v>
                </c:pt>
                <c:pt idx="2">
                  <c:v>BSSR</c:v>
                </c:pt>
                <c:pt idx="3">
                  <c:v>BYAN</c:v>
                </c:pt>
                <c:pt idx="4">
                  <c:v>DOID</c:v>
                </c:pt>
                <c:pt idx="5">
                  <c:v>DSSA</c:v>
                </c:pt>
                <c:pt idx="6">
                  <c:v>GEMS</c:v>
                </c:pt>
                <c:pt idx="7">
                  <c:v>IATA</c:v>
                </c:pt>
                <c:pt idx="8">
                  <c:v>INDY</c:v>
                </c:pt>
                <c:pt idx="9">
                  <c:v>ITMA</c:v>
                </c:pt>
                <c:pt idx="10">
                  <c:v>ITMG</c:v>
                </c:pt>
                <c:pt idx="11">
                  <c:v>KKGI</c:v>
                </c:pt>
                <c:pt idx="12">
                  <c:v>MBAP</c:v>
                </c:pt>
                <c:pt idx="13">
                  <c:v>MBSS</c:v>
                </c:pt>
                <c:pt idx="14">
                  <c:v>MEDC</c:v>
                </c:pt>
                <c:pt idx="15">
                  <c:v>PTRO</c:v>
                </c:pt>
                <c:pt idx="16">
                  <c:v>SHIP</c:v>
                </c:pt>
                <c:pt idx="17">
                  <c:v>SOCI</c:v>
                </c:pt>
                <c:pt idx="18">
                  <c:v>TOBA</c:v>
                </c:pt>
                <c:pt idx="19">
                  <c:v>TPMA</c:v>
                </c:pt>
                <c:pt idx="20">
                  <c:v>WINS</c:v>
                </c:pt>
              </c:strCache>
            </c:strRef>
          </c:cat>
          <c:val>
            <c:numRef>
              <c:f>Sheet2!$B$2:$B$22</c:f>
              <c:numCache>
                <c:formatCode>0.00000</c:formatCode>
                <c:ptCount val="21"/>
                <c:pt idx="0">
                  <c:v>2.4838900000000002</c:v>
                </c:pt>
                <c:pt idx="1">
                  <c:v>0.81179999999999997</c:v>
                </c:pt>
                <c:pt idx="2">
                  <c:v>0.47183999999999998</c:v>
                </c:pt>
                <c:pt idx="3">
                  <c:v>1.0644199999999999</c:v>
                </c:pt>
                <c:pt idx="4">
                  <c:v>3.21252</c:v>
                </c:pt>
                <c:pt idx="5">
                  <c:v>1.2702100000000001</c:v>
                </c:pt>
                <c:pt idx="6">
                  <c:v>1.1789499999999999</c:v>
                </c:pt>
                <c:pt idx="7">
                  <c:v>0.70667000000000002</c:v>
                </c:pt>
                <c:pt idx="8">
                  <c:v>2.4578799999999998</c:v>
                </c:pt>
                <c:pt idx="9">
                  <c:v>2.0407999999999999</c:v>
                </c:pt>
                <c:pt idx="10">
                  <c:v>0.36697000000000002</c:v>
                </c:pt>
                <c:pt idx="11">
                  <c:v>0.35308</c:v>
                </c:pt>
                <c:pt idx="12">
                  <c:v>0.32194</c:v>
                </c:pt>
                <c:pt idx="13">
                  <c:v>0.15275</c:v>
                </c:pt>
                <c:pt idx="14">
                  <c:v>3.4287999999999998</c:v>
                </c:pt>
                <c:pt idx="15">
                  <c:v>1.5923799999999999</c:v>
                </c:pt>
                <c:pt idx="16">
                  <c:v>1.09778</c:v>
                </c:pt>
                <c:pt idx="17">
                  <c:v>1.05128</c:v>
                </c:pt>
                <c:pt idx="18">
                  <c:v>1.4026700000000001</c:v>
                </c:pt>
                <c:pt idx="19">
                  <c:v>0.41205999999999998</c:v>
                </c:pt>
                <c:pt idx="20">
                  <c:v>0.59589000000000003</c:v>
                </c:pt>
              </c:numCache>
            </c:numRef>
          </c:val>
          <c:smooth val="0"/>
        </c:ser>
        <c:ser>
          <c:idx val="1"/>
          <c:order val="1"/>
          <c:tx>
            <c:v>2020</c:v>
          </c:tx>
          <c:cat>
            <c:strRef>
              <c:f>Sheet2!$A$2:$A$22</c:f>
              <c:strCache>
                <c:ptCount val="21"/>
                <c:pt idx="0">
                  <c:v>ABMM</c:v>
                </c:pt>
                <c:pt idx="1">
                  <c:v>ADRO</c:v>
                </c:pt>
                <c:pt idx="2">
                  <c:v>BSSR</c:v>
                </c:pt>
                <c:pt idx="3">
                  <c:v>BYAN</c:v>
                </c:pt>
                <c:pt idx="4">
                  <c:v>DOID</c:v>
                </c:pt>
                <c:pt idx="5">
                  <c:v>DSSA</c:v>
                </c:pt>
                <c:pt idx="6">
                  <c:v>GEMS</c:v>
                </c:pt>
                <c:pt idx="7">
                  <c:v>IATA</c:v>
                </c:pt>
                <c:pt idx="8">
                  <c:v>INDY</c:v>
                </c:pt>
                <c:pt idx="9">
                  <c:v>ITMA</c:v>
                </c:pt>
                <c:pt idx="10">
                  <c:v>ITMG</c:v>
                </c:pt>
                <c:pt idx="11">
                  <c:v>KKGI</c:v>
                </c:pt>
                <c:pt idx="12">
                  <c:v>MBAP</c:v>
                </c:pt>
                <c:pt idx="13">
                  <c:v>MBSS</c:v>
                </c:pt>
                <c:pt idx="14">
                  <c:v>MEDC</c:v>
                </c:pt>
                <c:pt idx="15">
                  <c:v>PTRO</c:v>
                </c:pt>
                <c:pt idx="16">
                  <c:v>SHIP</c:v>
                </c:pt>
                <c:pt idx="17">
                  <c:v>SOCI</c:v>
                </c:pt>
                <c:pt idx="18">
                  <c:v>TOBA</c:v>
                </c:pt>
                <c:pt idx="19">
                  <c:v>TPMA</c:v>
                </c:pt>
                <c:pt idx="20">
                  <c:v>WINS</c:v>
                </c:pt>
              </c:strCache>
            </c:strRef>
          </c:cat>
          <c:val>
            <c:numRef>
              <c:f>Sheet2!$C$2:$C$22</c:f>
              <c:numCache>
                <c:formatCode>0.00000</c:formatCode>
                <c:ptCount val="21"/>
                <c:pt idx="0">
                  <c:v>4.1143200000000002</c:v>
                </c:pt>
                <c:pt idx="1">
                  <c:v>0.61489000000000005</c:v>
                </c:pt>
                <c:pt idx="2">
                  <c:v>0.38328000000000001</c:v>
                </c:pt>
                <c:pt idx="3">
                  <c:v>0.88</c:v>
                </c:pt>
                <c:pt idx="4">
                  <c:v>2.6948599999999998</c:v>
                </c:pt>
                <c:pt idx="5">
                  <c:v>0.82530000000000003</c:v>
                </c:pt>
                <c:pt idx="6">
                  <c:v>1.32867</c:v>
                </c:pt>
                <c:pt idx="7">
                  <c:v>2.5978599999999998</c:v>
                </c:pt>
                <c:pt idx="8">
                  <c:v>3.02826</c:v>
                </c:pt>
                <c:pt idx="9">
                  <c:v>1.58039</c:v>
                </c:pt>
                <c:pt idx="10">
                  <c:v>0.36907000000000001</c:v>
                </c:pt>
                <c:pt idx="11">
                  <c:v>0.29005999999999998</c:v>
                </c:pt>
                <c:pt idx="12">
                  <c:v>0.31655</c:v>
                </c:pt>
                <c:pt idx="13">
                  <c:v>0.24268000000000001</c:v>
                </c:pt>
                <c:pt idx="14">
                  <c:v>3.8631099999999998</c:v>
                </c:pt>
                <c:pt idx="15">
                  <c:v>1.2886599999999999</c:v>
                </c:pt>
                <c:pt idx="16">
                  <c:v>1.18337</c:v>
                </c:pt>
                <c:pt idx="17">
                  <c:v>0.82742000000000004</c:v>
                </c:pt>
                <c:pt idx="18">
                  <c:v>1.65326</c:v>
                </c:pt>
                <c:pt idx="19">
                  <c:v>0.34748000000000001</c:v>
                </c:pt>
                <c:pt idx="20">
                  <c:v>0.56901999999999997</c:v>
                </c:pt>
              </c:numCache>
            </c:numRef>
          </c:val>
          <c:smooth val="0"/>
        </c:ser>
        <c:ser>
          <c:idx val="2"/>
          <c:order val="2"/>
          <c:tx>
            <c:v>2021</c:v>
          </c:tx>
          <c:cat>
            <c:strRef>
              <c:f>Sheet2!$A$2:$A$22</c:f>
              <c:strCache>
                <c:ptCount val="21"/>
                <c:pt idx="0">
                  <c:v>ABMM</c:v>
                </c:pt>
                <c:pt idx="1">
                  <c:v>ADRO</c:v>
                </c:pt>
                <c:pt idx="2">
                  <c:v>BSSR</c:v>
                </c:pt>
                <c:pt idx="3">
                  <c:v>BYAN</c:v>
                </c:pt>
                <c:pt idx="4">
                  <c:v>DOID</c:v>
                </c:pt>
                <c:pt idx="5">
                  <c:v>DSSA</c:v>
                </c:pt>
                <c:pt idx="6">
                  <c:v>GEMS</c:v>
                </c:pt>
                <c:pt idx="7">
                  <c:v>IATA</c:v>
                </c:pt>
                <c:pt idx="8">
                  <c:v>INDY</c:v>
                </c:pt>
                <c:pt idx="9">
                  <c:v>ITMA</c:v>
                </c:pt>
                <c:pt idx="10">
                  <c:v>ITMG</c:v>
                </c:pt>
                <c:pt idx="11">
                  <c:v>KKGI</c:v>
                </c:pt>
                <c:pt idx="12">
                  <c:v>MBAP</c:v>
                </c:pt>
                <c:pt idx="13">
                  <c:v>MBSS</c:v>
                </c:pt>
                <c:pt idx="14">
                  <c:v>MEDC</c:v>
                </c:pt>
                <c:pt idx="15">
                  <c:v>PTRO</c:v>
                </c:pt>
                <c:pt idx="16">
                  <c:v>SHIP</c:v>
                </c:pt>
                <c:pt idx="17">
                  <c:v>SOCI</c:v>
                </c:pt>
                <c:pt idx="18">
                  <c:v>TOBA</c:v>
                </c:pt>
                <c:pt idx="19">
                  <c:v>TPMA</c:v>
                </c:pt>
                <c:pt idx="20">
                  <c:v>WINS</c:v>
                </c:pt>
              </c:strCache>
            </c:strRef>
          </c:cat>
          <c:val>
            <c:numRef>
              <c:f>Sheet2!$D$2:$D$22</c:f>
              <c:numCache>
                <c:formatCode>0.00000</c:formatCode>
                <c:ptCount val="21"/>
                <c:pt idx="0">
                  <c:v>1.9048400000000001</c:v>
                </c:pt>
                <c:pt idx="1">
                  <c:v>0.70174999999999998</c:v>
                </c:pt>
                <c:pt idx="2">
                  <c:v>0.72326000000000001</c:v>
                </c:pt>
                <c:pt idx="3">
                  <c:v>0.30641000000000002</c:v>
                </c:pt>
                <c:pt idx="4">
                  <c:v>5.1581799999999998</c:v>
                </c:pt>
                <c:pt idx="5">
                  <c:v>0.71984000000000004</c:v>
                </c:pt>
                <c:pt idx="6">
                  <c:v>1.6208199999999999</c:v>
                </c:pt>
                <c:pt idx="7">
                  <c:v>2.7593800000000002</c:v>
                </c:pt>
                <c:pt idx="8">
                  <c:v>3.1772300000000002</c:v>
                </c:pt>
                <c:pt idx="9">
                  <c:v>6.2269999999999999E-2</c:v>
                </c:pt>
                <c:pt idx="10">
                  <c:v>0.38673000000000002</c:v>
                </c:pt>
                <c:pt idx="11">
                  <c:v>0.33624999999999999</c:v>
                </c:pt>
                <c:pt idx="12">
                  <c:v>0.28871000000000002</c:v>
                </c:pt>
                <c:pt idx="13">
                  <c:v>5.0450000000000002E-2</c:v>
                </c:pt>
                <c:pt idx="14">
                  <c:v>3.6235400000000002</c:v>
                </c:pt>
                <c:pt idx="15">
                  <c:v>1.0472300000000001</c:v>
                </c:pt>
                <c:pt idx="16">
                  <c:v>1.1574500000000001</c:v>
                </c:pt>
                <c:pt idx="17">
                  <c:v>0.71238000000000001</c:v>
                </c:pt>
                <c:pt idx="18">
                  <c:v>1.4224699999999999</c:v>
                </c:pt>
                <c:pt idx="19">
                  <c:v>0.28794999999999998</c:v>
                </c:pt>
                <c:pt idx="20">
                  <c:v>0.27354000000000001</c:v>
                </c:pt>
              </c:numCache>
            </c:numRef>
          </c:val>
          <c:smooth val="0"/>
        </c:ser>
        <c:ser>
          <c:idx val="3"/>
          <c:order val="3"/>
          <c:tx>
            <c:v>2022</c:v>
          </c:tx>
          <c:cat>
            <c:strRef>
              <c:f>Sheet2!$A$2:$A$22</c:f>
              <c:strCache>
                <c:ptCount val="21"/>
                <c:pt idx="0">
                  <c:v>ABMM</c:v>
                </c:pt>
                <c:pt idx="1">
                  <c:v>ADRO</c:v>
                </c:pt>
                <c:pt idx="2">
                  <c:v>BSSR</c:v>
                </c:pt>
                <c:pt idx="3">
                  <c:v>BYAN</c:v>
                </c:pt>
                <c:pt idx="4">
                  <c:v>DOID</c:v>
                </c:pt>
                <c:pt idx="5">
                  <c:v>DSSA</c:v>
                </c:pt>
                <c:pt idx="6">
                  <c:v>GEMS</c:v>
                </c:pt>
                <c:pt idx="7">
                  <c:v>IATA</c:v>
                </c:pt>
                <c:pt idx="8">
                  <c:v>INDY</c:v>
                </c:pt>
                <c:pt idx="9">
                  <c:v>ITMA</c:v>
                </c:pt>
                <c:pt idx="10">
                  <c:v>ITMG</c:v>
                </c:pt>
                <c:pt idx="11">
                  <c:v>KKGI</c:v>
                </c:pt>
                <c:pt idx="12">
                  <c:v>MBAP</c:v>
                </c:pt>
                <c:pt idx="13">
                  <c:v>MBSS</c:v>
                </c:pt>
                <c:pt idx="14">
                  <c:v>MEDC</c:v>
                </c:pt>
                <c:pt idx="15">
                  <c:v>PTRO</c:v>
                </c:pt>
                <c:pt idx="16">
                  <c:v>SHIP</c:v>
                </c:pt>
                <c:pt idx="17">
                  <c:v>SOCI</c:v>
                </c:pt>
                <c:pt idx="18">
                  <c:v>TOBA</c:v>
                </c:pt>
                <c:pt idx="19">
                  <c:v>TPMA</c:v>
                </c:pt>
                <c:pt idx="20">
                  <c:v>WINS</c:v>
                </c:pt>
              </c:strCache>
            </c:strRef>
          </c:cat>
          <c:val>
            <c:numRef>
              <c:f>Sheet2!$E$2:$E$22</c:f>
              <c:numCache>
                <c:formatCode>0.00000</c:formatCode>
                <c:ptCount val="21"/>
                <c:pt idx="0">
                  <c:v>2.2105399999999999</c:v>
                </c:pt>
                <c:pt idx="1">
                  <c:v>0.65186999999999995</c:v>
                </c:pt>
                <c:pt idx="2">
                  <c:v>0.83614999999999995</c:v>
                </c:pt>
                <c:pt idx="3">
                  <c:v>0.97738999999999998</c:v>
                </c:pt>
                <c:pt idx="4">
                  <c:v>5.1315900000000001</c:v>
                </c:pt>
                <c:pt idx="5">
                  <c:v>1.14947</c:v>
                </c:pt>
                <c:pt idx="6">
                  <c:v>1.02257</c:v>
                </c:pt>
                <c:pt idx="7">
                  <c:v>1.3924700000000001</c:v>
                </c:pt>
                <c:pt idx="8">
                  <c:v>1.6816500000000001</c:v>
                </c:pt>
                <c:pt idx="9">
                  <c:v>4.6080000000000003E-2</c:v>
                </c:pt>
                <c:pt idx="10">
                  <c:v>0.35374</c:v>
                </c:pt>
                <c:pt idx="11">
                  <c:v>0.38429999999999997</c:v>
                </c:pt>
                <c:pt idx="12">
                  <c:v>0.22489000000000001</c:v>
                </c:pt>
                <c:pt idx="13">
                  <c:v>0.13371</c:v>
                </c:pt>
                <c:pt idx="14">
                  <c:v>2.96671</c:v>
                </c:pt>
                <c:pt idx="15">
                  <c:v>1.0014700000000001</c:v>
                </c:pt>
                <c:pt idx="16">
                  <c:v>1.2027099999999999</c:v>
                </c:pt>
                <c:pt idx="17">
                  <c:v>0.69476000000000004</c:v>
                </c:pt>
                <c:pt idx="18">
                  <c:v>1.1225099999999999</c:v>
                </c:pt>
                <c:pt idx="19">
                  <c:v>0.20882999999999999</c:v>
                </c:pt>
                <c:pt idx="20">
                  <c:v>0.21745</c:v>
                </c:pt>
              </c:numCache>
            </c:numRef>
          </c:val>
          <c:smooth val="0"/>
        </c:ser>
        <c:ser>
          <c:idx val="4"/>
          <c:order val="4"/>
          <c:tx>
            <c:v>2023</c:v>
          </c:tx>
          <c:cat>
            <c:strRef>
              <c:f>Sheet2!$A$2:$A$22</c:f>
              <c:strCache>
                <c:ptCount val="21"/>
                <c:pt idx="0">
                  <c:v>ABMM</c:v>
                </c:pt>
                <c:pt idx="1">
                  <c:v>ADRO</c:v>
                </c:pt>
                <c:pt idx="2">
                  <c:v>BSSR</c:v>
                </c:pt>
                <c:pt idx="3">
                  <c:v>BYAN</c:v>
                </c:pt>
                <c:pt idx="4">
                  <c:v>DOID</c:v>
                </c:pt>
                <c:pt idx="5">
                  <c:v>DSSA</c:v>
                </c:pt>
                <c:pt idx="6">
                  <c:v>GEMS</c:v>
                </c:pt>
                <c:pt idx="7">
                  <c:v>IATA</c:v>
                </c:pt>
                <c:pt idx="8">
                  <c:v>INDY</c:v>
                </c:pt>
                <c:pt idx="9">
                  <c:v>ITMA</c:v>
                </c:pt>
                <c:pt idx="10">
                  <c:v>ITMG</c:v>
                </c:pt>
                <c:pt idx="11">
                  <c:v>KKGI</c:v>
                </c:pt>
                <c:pt idx="12">
                  <c:v>MBAP</c:v>
                </c:pt>
                <c:pt idx="13">
                  <c:v>MBSS</c:v>
                </c:pt>
                <c:pt idx="14">
                  <c:v>MEDC</c:v>
                </c:pt>
                <c:pt idx="15">
                  <c:v>PTRO</c:v>
                </c:pt>
                <c:pt idx="16">
                  <c:v>SHIP</c:v>
                </c:pt>
                <c:pt idx="17">
                  <c:v>SOCI</c:v>
                </c:pt>
                <c:pt idx="18">
                  <c:v>TOBA</c:v>
                </c:pt>
                <c:pt idx="19">
                  <c:v>TPMA</c:v>
                </c:pt>
                <c:pt idx="20">
                  <c:v>WINS</c:v>
                </c:pt>
              </c:strCache>
            </c:strRef>
          </c:cat>
          <c:val>
            <c:numRef>
              <c:f>Sheet2!$F$2:$F$22</c:f>
              <c:numCache>
                <c:formatCode>0.00000</c:formatCode>
                <c:ptCount val="21"/>
                <c:pt idx="0">
                  <c:v>1.8417600000000001</c:v>
                </c:pt>
                <c:pt idx="1">
                  <c:v>0.41355999999999998</c:v>
                </c:pt>
                <c:pt idx="2">
                  <c:v>0.68445999999999996</c:v>
                </c:pt>
                <c:pt idx="3">
                  <c:v>0.74058999999999997</c:v>
                </c:pt>
                <c:pt idx="4">
                  <c:v>5.87662</c:v>
                </c:pt>
                <c:pt idx="5">
                  <c:v>0.78012999999999999</c:v>
                </c:pt>
                <c:pt idx="6">
                  <c:v>0.97860999999999998</c:v>
                </c:pt>
                <c:pt idx="7">
                  <c:v>1.3797200000000001</c:v>
                </c:pt>
                <c:pt idx="8">
                  <c:v>1.2605599999999999</c:v>
                </c:pt>
                <c:pt idx="9">
                  <c:v>7.1319999999999995E-2</c:v>
                </c:pt>
                <c:pt idx="10">
                  <c:v>0.22325999999999999</c:v>
                </c:pt>
                <c:pt idx="11">
                  <c:v>0.43918000000000001</c:v>
                </c:pt>
                <c:pt idx="12">
                  <c:v>0.32822000000000001</c:v>
                </c:pt>
                <c:pt idx="13">
                  <c:v>0.17197000000000001</c:v>
                </c:pt>
                <c:pt idx="14">
                  <c:v>2.6833399999999998</c:v>
                </c:pt>
                <c:pt idx="15">
                  <c:v>2.0893600000000001</c:v>
                </c:pt>
                <c:pt idx="16">
                  <c:v>1.2109799999999999</c:v>
                </c:pt>
                <c:pt idx="17">
                  <c:v>0.57977999999999996</c:v>
                </c:pt>
                <c:pt idx="18">
                  <c:v>1.2371099999999999</c:v>
                </c:pt>
                <c:pt idx="19">
                  <c:v>0.26893</c:v>
                </c:pt>
                <c:pt idx="20">
                  <c:v>0.20304</c:v>
                </c:pt>
              </c:numCache>
            </c:numRef>
          </c:val>
          <c:smooth val="0"/>
        </c:ser>
        <c:dLbls>
          <c:showLegendKey val="0"/>
          <c:showVal val="0"/>
          <c:showCatName val="0"/>
          <c:showSerName val="0"/>
          <c:showPercent val="0"/>
          <c:showBubbleSize val="0"/>
        </c:dLbls>
        <c:marker val="1"/>
        <c:smooth val="0"/>
        <c:axId val="299569152"/>
        <c:axId val="299570688"/>
      </c:lineChart>
      <c:catAx>
        <c:axId val="299569152"/>
        <c:scaling>
          <c:orientation val="minMax"/>
        </c:scaling>
        <c:delete val="0"/>
        <c:axPos val="b"/>
        <c:majorTickMark val="out"/>
        <c:minorTickMark val="none"/>
        <c:tickLblPos val="nextTo"/>
        <c:crossAx val="299570688"/>
        <c:crosses val="autoZero"/>
        <c:auto val="1"/>
        <c:lblAlgn val="ctr"/>
        <c:lblOffset val="100"/>
        <c:noMultiLvlLbl val="0"/>
      </c:catAx>
      <c:valAx>
        <c:axId val="299570688"/>
        <c:scaling>
          <c:orientation val="minMax"/>
        </c:scaling>
        <c:delete val="0"/>
        <c:axPos val="l"/>
        <c:majorGridlines/>
        <c:numFmt formatCode="0.00000" sourceLinked="1"/>
        <c:majorTickMark val="out"/>
        <c:minorTickMark val="none"/>
        <c:tickLblPos val="nextTo"/>
        <c:crossAx val="299569152"/>
        <c:crosses val="autoZero"/>
        <c:crossBetween val="between"/>
      </c:valAx>
    </c:plotArea>
    <c:legend>
      <c:legendPos val="b"/>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Sheet3!$B$1</c:f>
              <c:strCache>
                <c:ptCount val="1"/>
                <c:pt idx="0">
                  <c:v>2019</c:v>
                </c:pt>
              </c:strCache>
            </c:strRef>
          </c:tx>
          <c:cat>
            <c:strRef>
              <c:f>Sheet3!$A$2:$A$22</c:f>
              <c:strCache>
                <c:ptCount val="21"/>
                <c:pt idx="0">
                  <c:v>ABMM</c:v>
                </c:pt>
                <c:pt idx="1">
                  <c:v>ADRO</c:v>
                </c:pt>
                <c:pt idx="2">
                  <c:v>BSSR</c:v>
                </c:pt>
                <c:pt idx="3">
                  <c:v>BYAN</c:v>
                </c:pt>
                <c:pt idx="4">
                  <c:v>DOID</c:v>
                </c:pt>
                <c:pt idx="5">
                  <c:v>DSSA</c:v>
                </c:pt>
                <c:pt idx="6">
                  <c:v>GEMS</c:v>
                </c:pt>
                <c:pt idx="7">
                  <c:v>IATA</c:v>
                </c:pt>
                <c:pt idx="8">
                  <c:v>INDY</c:v>
                </c:pt>
                <c:pt idx="9">
                  <c:v>ITMA</c:v>
                </c:pt>
                <c:pt idx="10">
                  <c:v>ITMG</c:v>
                </c:pt>
                <c:pt idx="11">
                  <c:v>KKGI</c:v>
                </c:pt>
                <c:pt idx="12">
                  <c:v>MBAP</c:v>
                </c:pt>
                <c:pt idx="13">
                  <c:v>MBSS</c:v>
                </c:pt>
                <c:pt idx="14">
                  <c:v>MEDC</c:v>
                </c:pt>
                <c:pt idx="15">
                  <c:v>PTRO</c:v>
                </c:pt>
                <c:pt idx="16">
                  <c:v>SHIP</c:v>
                </c:pt>
                <c:pt idx="17">
                  <c:v>SOCI</c:v>
                </c:pt>
                <c:pt idx="18">
                  <c:v>TOBA</c:v>
                </c:pt>
                <c:pt idx="19">
                  <c:v>TPMA</c:v>
                </c:pt>
                <c:pt idx="20">
                  <c:v>WINS</c:v>
                </c:pt>
              </c:strCache>
            </c:strRef>
          </c:cat>
          <c:val>
            <c:numRef>
              <c:f>Sheet3!$B$2:$B$22</c:f>
              <c:numCache>
                <c:formatCode>0.00</c:formatCode>
                <c:ptCount val="21"/>
                <c:pt idx="0">
                  <c:v>20.57</c:v>
                </c:pt>
                <c:pt idx="1">
                  <c:v>22.7</c:v>
                </c:pt>
                <c:pt idx="2">
                  <c:v>19.34</c:v>
                </c:pt>
                <c:pt idx="3">
                  <c:v>20.97</c:v>
                </c:pt>
                <c:pt idx="4">
                  <c:v>20.89</c:v>
                </c:pt>
                <c:pt idx="5">
                  <c:v>22.04</c:v>
                </c:pt>
                <c:pt idx="6">
                  <c:v>20.48</c:v>
                </c:pt>
                <c:pt idx="7">
                  <c:v>17.93</c:v>
                </c:pt>
                <c:pt idx="8">
                  <c:v>22.01</c:v>
                </c:pt>
                <c:pt idx="9">
                  <c:v>18.79</c:v>
                </c:pt>
                <c:pt idx="10">
                  <c:v>20.91</c:v>
                </c:pt>
                <c:pt idx="11">
                  <c:v>18.649999999999999</c:v>
                </c:pt>
                <c:pt idx="12">
                  <c:v>19.079999999999998</c:v>
                </c:pt>
                <c:pt idx="13">
                  <c:v>19.2</c:v>
                </c:pt>
                <c:pt idx="14">
                  <c:v>22.52</c:v>
                </c:pt>
                <c:pt idx="15">
                  <c:v>20.13</c:v>
                </c:pt>
                <c:pt idx="16">
                  <c:v>19.3</c:v>
                </c:pt>
                <c:pt idx="17">
                  <c:v>20.350000000000001</c:v>
                </c:pt>
                <c:pt idx="18">
                  <c:v>20.27</c:v>
                </c:pt>
                <c:pt idx="19">
                  <c:v>18.53</c:v>
                </c:pt>
                <c:pt idx="20">
                  <c:v>19.329999999999998</c:v>
                </c:pt>
              </c:numCache>
            </c:numRef>
          </c:val>
          <c:smooth val="0"/>
        </c:ser>
        <c:ser>
          <c:idx val="1"/>
          <c:order val="1"/>
          <c:tx>
            <c:strRef>
              <c:f>Sheet3!$C$1</c:f>
              <c:strCache>
                <c:ptCount val="1"/>
                <c:pt idx="0">
                  <c:v>2020</c:v>
                </c:pt>
              </c:strCache>
            </c:strRef>
          </c:tx>
          <c:cat>
            <c:strRef>
              <c:f>Sheet3!$A$2:$A$22</c:f>
              <c:strCache>
                <c:ptCount val="21"/>
                <c:pt idx="0">
                  <c:v>ABMM</c:v>
                </c:pt>
                <c:pt idx="1">
                  <c:v>ADRO</c:v>
                </c:pt>
                <c:pt idx="2">
                  <c:v>BSSR</c:v>
                </c:pt>
                <c:pt idx="3">
                  <c:v>BYAN</c:v>
                </c:pt>
                <c:pt idx="4">
                  <c:v>DOID</c:v>
                </c:pt>
                <c:pt idx="5">
                  <c:v>DSSA</c:v>
                </c:pt>
                <c:pt idx="6">
                  <c:v>GEMS</c:v>
                </c:pt>
                <c:pt idx="7">
                  <c:v>IATA</c:v>
                </c:pt>
                <c:pt idx="8">
                  <c:v>INDY</c:v>
                </c:pt>
                <c:pt idx="9">
                  <c:v>ITMA</c:v>
                </c:pt>
                <c:pt idx="10">
                  <c:v>ITMG</c:v>
                </c:pt>
                <c:pt idx="11">
                  <c:v>KKGI</c:v>
                </c:pt>
                <c:pt idx="12">
                  <c:v>MBAP</c:v>
                </c:pt>
                <c:pt idx="13">
                  <c:v>MBSS</c:v>
                </c:pt>
                <c:pt idx="14">
                  <c:v>MEDC</c:v>
                </c:pt>
                <c:pt idx="15">
                  <c:v>PTRO</c:v>
                </c:pt>
                <c:pt idx="16">
                  <c:v>SHIP</c:v>
                </c:pt>
                <c:pt idx="17">
                  <c:v>SOCI</c:v>
                </c:pt>
                <c:pt idx="18">
                  <c:v>TOBA</c:v>
                </c:pt>
                <c:pt idx="19">
                  <c:v>TPMA</c:v>
                </c:pt>
                <c:pt idx="20">
                  <c:v>WINS</c:v>
                </c:pt>
              </c:strCache>
            </c:strRef>
          </c:cat>
          <c:val>
            <c:numRef>
              <c:f>Sheet3!$C$2:$C$22</c:f>
              <c:numCache>
                <c:formatCode>0.00</c:formatCode>
                <c:ptCount val="21"/>
                <c:pt idx="0">
                  <c:v>20.53</c:v>
                </c:pt>
                <c:pt idx="1">
                  <c:v>22.58</c:v>
                </c:pt>
                <c:pt idx="2">
                  <c:v>19.39</c:v>
                </c:pt>
                <c:pt idx="3">
                  <c:v>21.21</c:v>
                </c:pt>
                <c:pt idx="4">
                  <c:v>20.7</c:v>
                </c:pt>
                <c:pt idx="5">
                  <c:v>21.79</c:v>
                </c:pt>
                <c:pt idx="6">
                  <c:v>20.52</c:v>
                </c:pt>
                <c:pt idx="7">
                  <c:v>17.8</c:v>
                </c:pt>
                <c:pt idx="8">
                  <c:v>21.97</c:v>
                </c:pt>
                <c:pt idx="9">
                  <c:v>18.89</c:v>
                </c:pt>
                <c:pt idx="10">
                  <c:v>20.87</c:v>
                </c:pt>
                <c:pt idx="11">
                  <c:v>18.5</c:v>
                </c:pt>
                <c:pt idx="12">
                  <c:v>19.02</c:v>
                </c:pt>
                <c:pt idx="13">
                  <c:v>19.09</c:v>
                </c:pt>
                <c:pt idx="14">
                  <c:v>22.5</c:v>
                </c:pt>
                <c:pt idx="15">
                  <c:v>20.09</c:v>
                </c:pt>
                <c:pt idx="16">
                  <c:v>19.5</c:v>
                </c:pt>
                <c:pt idx="17">
                  <c:v>20.309999999999999</c:v>
                </c:pt>
                <c:pt idx="18">
                  <c:v>20.46</c:v>
                </c:pt>
                <c:pt idx="19">
                  <c:v>18.46</c:v>
                </c:pt>
                <c:pt idx="20">
                  <c:v>19.21</c:v>
                </c:pt>
              </c:numCache>
            </c:numRef>
          </c:val>
          <c:smooth val="0"/>
        </c:ser>
        <c:ser>
          <c:idx val="2"/>
          <c:order val="2"/>
          <c:tx>
            <c:strRef>
              <c:f>Sheet3!$D$1</c:f>
              <c:strCache>
                <c:ptCount val="1"/>
                <c:pt idx="0">
                  <c:v>2021</c:v>
                </c:pt>
              </c:strCache>
            </c:strRef>
          </c:tx>
          <c:cat>
            <c:strRef>
              <c:f>Sheet3!$A$2:$A$22</c:f>
              <c:strCache>
                <c:ptCount val="21"/>
                <c:pt idx="0">
                  <c:v>ABMM</c:v>
                </c:pt>
                <c:pt idx="1">
                  <c:v>ADRO</c:v>
                </c:pt>
                <c:pt idx="2">
                  <c:v>BSSR</c:v>
                </c:pt>
                <c:pt idx="3">
                  <c:v>BYAN</c:v>
                </c:pt>
                <c:pt idx="4">
                  <c:v>DOID</c:v>
                </c:pt>
                <c:pt idx="5">
                  <c:v>DSSA</c:v>
                </c:pt>
                <c:pt idx="6">
                  <c:v>GEMS</c:v>
                </c:pt>
                <c:pt idx="7">
                  <c:v>IATA</c:v>
                </c:pt>
                <c:pt idx="8">
                  <c:v>INDY</c:v>
                </c:pt>
                <c:pt idx="9">
                  <c:v>ITMA</c:v>
                </c:pt>
                <c:pt idx="10">
                  <c:v>ITMG</c:v>
                </c:pt>
                <c:pt idx="11">
                  <c:v>KKGI</c:v>
                </c:pt>
                <c:pt idx="12">
                  <c:v>MBAP</c:v>
                </c:pt>
                <c:pt idx="13">
                  <c:v>MBSS</c:v>
                </c:pt>
                <c:pt idx="14">
                  <c:v>MEDC</c:v>
                </c:pt>
                <c:pt idx="15">
                  <c:v>PTRO</c:v>
                </c:pt>
                <c:pt idx="16">
                  <c:v>SHIP</c:v>
                </c:pt>
                <c:pt idx="17">
                  <c:v>SOCI</c:v>
                </c:pt>
                <c:pt idx="18">
                  <c:v>TOBA</c:v>
                </c:pt>
                <c:pt idx="19">
                  <c:v>TPMA</c:v>
                </c:pt>
                <c:pt idx="20">
                  <c:v>WINS</c:v>
                </c:pt>
              </c:strCache>
            </c:strRef>
          </c:cat>
          <c:val>
            <c:numRef>
              <c:f>Sheet3!$D$2:$D$22</c:f>
              <c:numCache>
                <c:formatCode>0.00</c:formatCode>
                <c:ptCount val="21"/>
                <c:pt idx="0">
                  <c:v>20.11</c:v>
                </c:pt>
                <c:pt idx="1">
                  <c:v>22.75</c:v>
                </c:pt>
                <c:pt idx="2">
                  <c:v>19.89</c:v>
                </c:pt>
                <c:pt idx="3">
                  <c:v>21.61</c:v>
                </c:pt>
                <c:pt idx="4">
                  <c:v>21.22</c:v>
                </c:pt>
                <c:pt idx="5">
                  <c:v>21.83</c:v>
                </c:pt>
                <c:pt idx="6">
                  <c:v>20.54</c:v>
                </c:pt>
                <c:pt idx="7">
                  <c:v>18.420000000000002</c:v>
                </c:pt>
                <c:pt idx="8">
                  <c:v>22.03</c:v>
                </c:pt>
                <c:pt idx="9">
                  <c:v>19.02</c:v>
                </c:pt>
                <c:pt idx="10">
                  <c:v>21.23</c:v>
                </c:pt>
                <c:pt idx="11">
                  <c:v>18.7</c:v>
                </c:pt>
                <c:pt idx="12">
                  <c:v>19.37</c:v>
                </c:pt>
                <c:pt idx="13">
                  <c:v>19</c:v>
                </c:pt>
                <c:pt idx="14">
                  <c:v>22.46</c:v>
                </c:pt>
                <c:pt idx="15">
                  <c:v>20.09</c:v>
                </c:pt>
                <c:pt idx="16">
                  <c:v>19.600000000000001</c:v>
                </c:pt>
                <c:pt idx="17">
                  <c:v>20.260000000000002</c:v>
                </c:pt>
                <c:pt idx="18">
                  <c:v>20.57</c:v>
                </c:pt>
                <c:pt idx="19">
                  <c:v>18.41</c:v>
                </c:pt>
                <c:pt idx="20">
                  <c:v>19.09</c:v>
                </c:pt>
              </c:numCache>
            </c:numRef>
          </c:val>
          <c:smooth val="0"/>
        </c:ser>
        <c:ser>
          <c:idx val="3"/>
          <c:order val="3"/>
          <c:tx>
            <c:strRef>
              <c:f>Sheet3!$E$1</c:f>
              <c:strCache>
                <c:ptCount val="1"/>
                <c:pt idx="0">
                  <c:v>2022</c:v>
                </c:pt>
              </c:strCache>
            </c:strRef>
          </c:tx>
          <c:cat>
            <c:strRef>
              <c:f>Sheet3!$A$2:$A$22</c:f>
              <c:strCache>
                <c:ptCount val="21"/>
                <c:pt idx="0">
                  <c:v>ABMM</c:v>
                </c:pt>
                <c:pt idx="1">
                  <c:v>ADRO</c:v>
                </c:pt>
                <c:pt idx="2">
                  <c:v>BSSR</c:v>
                </c:pt>
                <c:pt idx="3">
                  <c:v>BYAN</c:v>
                </c:pt>
                <c:pt idx="4">
                  <c:v>DOID</c:v>
                </c:pt>
                <c:pt idx="5">
                  <c:v>DSSA</c:v>
                </c:pt>
                <c:pt idx="6">
                  <c:v>GEMS</c:v>
                </c:pt>
                <c:pt idx="7">
                  <c:v>IATA</c:v>
                </c:pt>
                <c:pt idx="8">
                  <c:v>INDY</c:v>
                </c:pt>
                <c:pt idx="9">
                  <c:v>ITMA</c:v>
                </c:pt>
                <c:pt idx="10">
                  <c:v>ITMG</c:v>
                </c:pt>
                <c:pt idx="11">
                  <c:v>KKGI</c:v>
                </c:pt>
                <c:pt idx="12">
                  <c:v>MBAP</c:v>
                </c:pt>
                <c:pt idx="13">
                  <c:v>MBSS</c:v>
                </c:pt>
                <c:pt idx="14">
                  <c:v>MEDC</c:v>
                </c:pt>
                <c:pt idx="15">
                  <c:v>PTRO</c:v>
                </c:pt>
                <c:pt idx="16">
                  <c:v>SHIP</c:v>
                </c:pt>
                <c:pt idx="17">
                  <c:v>SOCI</c:v>
                </c:pt>
                <c:pt idx="18">
                  <c:v>TOBA</c:v>
                </c:pt>
                <c:pt idx="19">
                  <c:v>TPMA</c:v>
                </c:pt>
                <c:pt idx="20">
                  <c:v>WINS</c:v>
                </c:pt>
              </c:strCache>
            </c:strRef>
          </c:cat>
          <c:val>
            <c:numRef>
              <c:f>Sheet3!$E$2:$E$22</c:f>
              <c:numCache>
                <c:formatCode>0.00</c:formatCode>
                <c:ptCount val="21"/>
                <c:pt idx="0">
                  <c:v>21.41</c:v>
                </c:pt>
                <c:pt idx="1">
                  <c:v>23.1</c:v>
                </c:pt>
                <c:pt idx="2">
                  <c:v>19.82</c:v>
                </c:pt>
                <c:pt idx="3">
                  <c:v>22.1</c:v>
                </c:pt>
                <c:pt idx="4">
                  <c:v>21.18</c:v>
                </c:pt>
                <c:pt idx="5">
                  <c:v>22.58</c:v>
                </c:pt>
                <c:pt idx="6">
                  <c:v>20.84</c:v>
                </c:pt>
                <c:pt idx="7">
                  <c:v>19.010000000000002</c:v>
                </c:pt>
                <c:pt idx="8">
                  <c:v>22</c:v>
                </c:pt>
                <c:pt idx="9">
                  <c:v>19.39</c:v>
                </c:pt>
                <c:pt idx="10">
                  <c:v>21.25</c:v>
                </c:pt>
                <c:pt idx="11">
                  <c:v>18.71</c:v>
                </c:pt>
                <c:pt idx="12">
                  <c:v>19.54</c:v>
                </c:pt>
                <c:pt idx="13">
                  <c:v>19.170000000000002</c:v>
                </c:pt>
                <c:pt idx="14">
                  <c:v>22.66</c:v>
                </c:pt>
                <c:pt idx="15">
                  <c:v>20.21</c:v>
                </c:pt>
                <c:pt idx="16">
                  <c:v>19.75</c:v>
                </c:pt>
                <c:pt idx="17">
                  <c:v>20.27</c:v>
                </c:pt>
                <c:pt idx="18">
                  <c:v>20.62</c:v>
                </c:pt>
                <c:pt idx="19">
                  <c:v>18.489999999999998</c:v>
                </c:pt>
                <c:pt idx="20">
                  <c:v>19.059999999999999</c:v>
                </c:pt>
              </c:numCache>
            </c:numRef>
          </c:val>
          <c:smooth val="0"/>
        </c:ser>
        <c:ser>
          <c:idx val="4"/>
          <c:order val="4"/>
          <c:tx>
            <c:strRef>
              <c:f>Sheet3!$F$1</c:f>
              <c:strCache>
                <c:ptCount val="1"/>
                <c:pt idx="0">
                  <c:v>2023</c:v>
                </c:pt>
              </c:strCache>
            </c:strRef>
          </c:tx>
          <c:cat>
            <c:strRef>
              <c:f>Sheet3!$A$2:$A$22</c:f>
              <c:strCache>
                <c:ptCount val="21"/>
                <c:pt idx="0">
                  <c:v>ABMM</c:v>
                </c:pt>
                <c:pt idx="1">
                  <c:v>ADRO</c:v>
                </c:pt>
                <c:pt idx="2">
                  <c:v>BSSR</c:v>
                </c:pt>
                <c:pt idx="3">
                  <c:v>BYAN</c:v>
                </c:pt>
                <c:pt idx="4">
                  <c:v>DOID</c:v>
                </c:pt>
                <c:pt idx="5">
                  <c:v>DSSA</c:v>
                </c:pt>
                <c:pt idx="6">
                  <c:v>GEMS</c:v>
                </c:pt>
                <c:pt idx="7">
                  <c:v>IATA</c:v>
                </c:pt>
                <c:pt idx="8">
                  <c:v>INDY</c:v>
                </c:pt>
                <c:pt idx="9">
                  <c:v>ITMA</c:v>
                </c:pt>
                <c:pt idx="10">
                  <c:v>ITMG</c:v>
                </c:pt>
                <c:pt idx="11">
                  <c:v>KKGI</c:v>
                </c:pt>
                <c:pt idx="12">
                  <c:v>MBAP</c:v>
                </c:pt>
                <c:pt idx="13">
                  <c:v>MBSS</c:v>
                </c:pt>
                <c:pt idx="14">
                  <c:v>MEDC</c:v>
                </c:pt>
                <c:pt idx="15">
                  <c:v>PTRO</c:v>
                </c:pt>
                <c:pt idx="16">
                  <c:v>SHIP</c:v>
                </c:pt>
                <c:pt idx="17">
                  <c:v>SOCI</c:v>
                </c:pt>
                <c:pt idx="18">
                  <c:v>TOBA</c:v>
                </c:pt>
                <c:pt idx="19">
                  <c:v>TPMA</c:v>
                </c:pt>
                <c:pt idx="20">
                  <c:v>WINS</c:v>
                </c:pt>
              </c:strCache>
            </c:strRef>
          </c:cat>
          <c:val>
            <c:numRef>
              <c:f>Sheet3!$F$2:$F$22</c:f>
              <c:numCache>
                <c:formatCode>0.00</c:formatCode>
                <c:ptCount val="21"/>
                <c:pt idx="0">
                  <c:v>21.49</c:v>
                </c:pt>
                <c:pt idx="1">
                  <c:v>20.77</c:v>
                </c:pt>
                <c:pt idx="2">
                  <c:v>19.829999999999998</c:v>
                </c:pt>
                <c:pt idx="3">
                  <c:v>21.96</c:v>
                </c:pt>
                <c:pt idx="4">
                  <c:v>21.35</c:v>
                </c:pt>
                <c:pt idx="5">
                  <c:v>21.84</c:v>
                </c:pt>
                <c:pt idx="6">
                  <c:v>20.99</c:v>
                </c:pt>
                <c:pt idx="7">
                  <c:v>19.32</c:v>
                </c:pt>
                <c:pt idx="8">
                  <c:v>21.86</c:v>
                </c:pt>
                <c:pt idx="9">
                  <c:v>19.239999999999998</c:v>
                </c:pt>
                <c:pt idx="10">
                  <c:v>21.51</c:v>
                </c:pt>
                <c:pt idx="11">
                  <c:v>19.12</c:v>
                </c:pt>
                <c:pt idx="12">
                  <c:v>19.25</c:v>
                </c:pt>
                <c:pt idx="13">
                  <c:v>19.329999999999998</c:v>
                </c:pt>
                <c:pt idx="14">
                  <c:v>22.73</c:v>
                </c:pt>
                <c:pt idx="15">
                  <c:v>20.41</c:v>
                </c:pt>
                <c:pt idx="16">
                  <c:v>19.88</c:v>
                </c:pt>
                <c:pt idx="17">
                  <c:v>20.22</c:v>
                </c:pt>
                <c:pt idx="18">
                  <c:v>16.010000000000002</c:v>
                </c:pt>
                <c:pt idx="19">
                  <c:v>18.579999999999998</c:v>
                </c:pt>
                <c:pt idx="20">
                  <c:v>19.09</c:v>
                </c:pt>
              </c:numCache>
            </c:numRef>
          </c:val>
          <c:smooth val="0"/>
        </c:ser>
        <c:dLbls>
          <c:showLegendKey val="0"/>
          <c:showVal val="0"/>
          <c:showCatName val="0"/>
          <c:showSerName val="0"/>
          <c:showPercent val="0"/>
          <c:showBubbleSize val="0"/>
        </c:dLbls>
        <c:marker val="1"/>
        <c:smooth val="0"/>
        <c:axId val="299594112"/>
        <c:axId val="299595648"/>
      </c:lineChart>
      <c:catAx>
        <c:axId val="299594112"/>
        <c:scaling>
          <c:orientation val="minMax"/>
        </c:scaling>
        <c:delete val="0"/>
        <c:axPos val="b"/>
        <c:majorTickMark val="out"/>
        <c:minorTickMark val="none"/>
        <c:tickLblPos val="nextTo"/>
        <c:crossAx val="299595648"/>
        <c:crosses val="autoZero"/>
        <c:auto val="1"/>
        <c:lblAlgn val="ctr"/>
        <c:lblOffset val="100"/>
        <c:noMultiLvlLbl val="0"/>
      </c:catAx>
      <c:valAx>
        <c:axId val="299595648"/>
        <c:scaling>
          <c:orientation val="minMax"/>
        </c:scaling>
        <c:delete val="0"/>
        <c:axPos val="l"/>
        <c:majorGridlines/>
        <c:numFmt formatCode="0.00" sourceLinked="1"/>
        <c:majorTickMark val="out"/>
        <c:minorTickMark val="none"/>
        <c:tickLblPos val="nextTo"/>
        <c:crossAx val="299594112"/>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2019</c:v>
          </c:tx>
          <c:cat>
            <c:strRef>
              <c:f>Sheet4!$A$2:$A$22</c:f>
              <c:strCache>
                <c:ptCount val="21"/>
                <c:pt idx="0">
                  <c:v>ABMM</c:v>
                </c:pt>
                <c:pt idx="1">
                  <c:v>ADRO</c:v>
                </c:pt>
                <c:pt idx="2">
                  <c:v>BSSR</c:v>
                </c:pt>
                <c:pt idx="3">
                  <c:v>BYAN</c:v>
                </c:pt>
                <c:pt idx="4">
                  <c:v>DOID</c:v>
                </c:pt>
                <c:pt idx="5">
                  <c:v>DSSA</c:v>
                </c:pt>
                <c:pt idx="6">
                  <c:v>GEMS</c:v>
                </c:pt>
                <c:pt idx="7">
                  <c:v>IATA</c:v>
                </c:pt>
                <c:pt idx="8">
                  <c:v>INDY</c:v>
                </c:pt>
                <c:pt idx="9">
                  <c:v>ITMA</c:v>
                </c:pt>
                <c:pt idx="10">
                  <c:v>ITMG</c:v>
                </c:pt>
                <c:pt idx="11">
                  <c:v>KKGI</c:v>
                </c:pt>
                <c:pt idx="12">
                  <c:v>MBAP</c:v>
                </c:pt>
                <c:pt idx="13">
                  <c:v>MBSS</c:v>
                </c:pt>
                <c:pt idx="14">
                  <c:v>MEDC</c:v>
                </c:pt>
                <c:pt idx="15">
                  <c:v>PTRO</c:v>
                </c:pt>
                <c:pt idx="16">
                  <c:v>SHIP</c:v>
                </c:pt>
                <c:pt idx="17">
                  <c:v>SOCI</c:v>
                </c:pt>
                <c:pt idx="18">
                  <c:v>TOBA</c:v>
                </c:pt>
                <c:pt idx="19">
                  <c:v>TPMA</c:v>
                </c:pt>
                <c:pt idx="20">
                  <c:v>WINS</c:v>
                </c:pt>
              </c:strCache>
            </c:strRef>
          </c:cat>
          <c:val>
            <c:numRef>
              <c:f>Sheet4!$B$2:$B$22</c:f>
              <c:numCache>
                <c:formatCode>0.00000</c:formatCode>
                <c:ptCount val="21"/>
                <c:pt idx="0">
                  <c:v>2.29996</c:v>
                </c:pt>
                <c:pt idx="1">
                  <c:v>3.5569999999999997E-2</c:v>
                </c:pt>
                <c:pt idx="2">
                  <c:v>2.4428700000000001</c:v>
                </c:pt>
                <c:pt idx="3">
                  <c:v>2.4879099999999998</c:v>
                </c:pt>
                <c:pt idx="4">
                  <c:v>3.5920000000000001E-2</c:v>
                </c:pt>
                <c:pt idx="5">
                  <c:v>18.435390000000002</c:v>
                </c:pt>
                <c:pt idx="6">
                  <c:v>2.0268899999999999</c:v>
                </c:pt>
                <c:pt idx="7">
                  <c:v>-5.237E-2</c:v>
                </c:pt>
                <c:pt idx="8">
                  <c:v>-7.1319999999999995E-2</c:v>
                </c:pt>
                <c:pt idx="9">
                  <c:v>0.27044000000000001</c:v>
                </c:pt>
                <c:pt idx="10">
                  <c:v>1.7229099999999999</c:v>
                </c:pt>
                <c:pt idx="11">
                  <c:v>0.69730999999999999</c:v>
                </c:pt>
                <c:pt idx="12">
                  <c:v>0.77895000000000003</c:v>
                </c:pt>
                <c:pt idx="13">
                  <c:v>1.89011</c:v>
                </c:pt>
                <c:pt idx="14">
                  <c:v>-4.1439999999999998E-2</c:v>
                </c:pt>
                <c:pt idx="15">
                  <c:v>0.44846000000000003</c:v>
                </c:pt>
                <c:pt idx="16">
                  <c:v>0.50944</c:v>
                </c:pt>
                <c:pt idx="17">
                  <c:v>2.1579999999999998E-2</c:v>
                </c:pt>
                <c:pt idx="18">
                  <c:v>3.8989999999999997E-2</c:v>
                </c:pt>
                <c:pt idx="19">
                  <c:v>0.55971000000000004</c:v>
                </c:pt>
                <c:pt idx="20">
                  <c:v>-5.9000000000000003E-4</c:v>
                </c:pt>
              </c:numCache>
            </c:numRef>
          </c:val>
          <c:smooth val="0"/>
        </c:ser>
        <c:ser>
          <c:idx val="1"/>
          <c:order val="1"/>
          <c:tx>
            <c:v>2020</c:v>
          </c:tx>
          <c:cat>
            <c:strRef>
              <c:f>Sheet4!$A$2:$A$22</c:f>
              <c:strCache>
                <c:ptCount val="21"/>
                <c:pt idx="0">
                  <c:v>ABMM</c:v>
                </c:pt>
                <c:pt idx="1">
                  <c:v>ADRO</c:v>
                </c:pt>
                <c:pt idx="2">
                  <c:v>BSSR</c:v>
                </c:pt>
                <c:pt idx="3">
                  <c:v>BYAN</c:v>
                </c:pt>
                <c:pt idx="4">
                  <c:v>DOID</c:v>
                </c:pt>
                <c:pt idx="5">
                  <c:v>DSSA</c:v>
                </c:pt>
                <c:pt idx="6">
                  <c:v>GEMS</c:v>
                </c:pt>
                <c:pt idx="7">
                  <c:v>IATA</c:v>
                </c:pt>
                <c:pt idx="8">
                  <c:v>INDY</c:v>
                </c:pt>
                <c:pt idx="9">
                  <c:v>ITMA</c:v>
                </c:pt>
                <c:pt idx="10">
                  <c:v>ITMG</c:v>
                </c:pt>
                <c:pt idx="11">
                  <c:v>KKGI</c:v>
                </c:pt>
                <c:pt idx="12">
                  <c:v>MBAP</c:v>
                </c:pt>
                <c:pt idx="13">
                  <c:v>MBSS</c:v>
                </c:pt>
                <c:pt idx="14">
                  <c:v>MEDC</c:v>
                </c:pt>
                <c:pt idx="15">
                  <c:v>PTRO</c:v>
                </c:pt>
                <c:pt idx="16">
                  <c:v>SHIP</c:v>
                </c:pt>
                <c:pt idx="17">
                  <c:v>SOCI</c:v>
                </c:pt>
                <c:pt idx="18">
                  <c:v>TOBA</c:v>
                </c:pt>
                <c:pt idx="19">
                  <c:v>TPMA</c:v>
                </c:pt>
                <c:pt idx="20">
                  <c:v>WINS</c:v>
                </c:pt>
              </c:strCache>
            </c:strRef>
          </c:cat>
          <c:val>
            <c:numRef>
              <c:f>Sheet4!$C$2:$C$22</c:f>
              <c:numCache>
                <c:formatCode>0.00000</c:formatCode>
                <c:ptCount val="21"/>
                <c:pt idx="0">
                  <c:v>-0.23230999999999999</c:v>
                </c:pt>
                <c:pt idx="1">
                  <c:v>0.1305</c:v>
                </c:pt>
                <c:pt idx="2">
                  <c:v>2.2519100000000001</c:v>
                </c:pt>
                <c:pt idx="3">
                  <c:v>1.46892</c:v>
                </c:pt>
                <c:pt idx="4">
                  <c:v>-9.0039999999999995E-2</c:v>
                </c:pt>
                <c:pt idx="5">
                  <c:v>-12.41563</c:v>
                </c:pt>
                <c:pt idx="6">
                  <c:v>1.3539699999999999</c:v>
                </c:pt>
                <c:pt idx="7">
                  <c:v>-4.9480000000000003E-2</c:v>
                </c:pt>
                <c:pt idx="8">
                  <c:v>-2.4760000000000001E-2</c:v>
                </c:pt>
                <c:pt idx="9">
                  <c:v>0.20659</c:v>
                </c:pt>
                <c:pt idx="10">
                  <c:v>7.0719399999999997</c:v>
                </c:pt>
                <c:pt idx="11">
                  <c:v>-0.76468999999999998</c:v>
                </c:pt>
                <c:pt idx="12">
                  <c:v>1.8271900000000001</c:v>
                </c:pt>
                <c:pt idx="13">
                  <c:v>-0.29136000000000001</c:v>
                </c:pt>
                <c:pt idx="14">
                  <c:v>-1.315E-2</c:v>
                </c:pt>
                <c:pt idx="15">
                  <c:v>1.02847</c:v>
                </c:pt>
                <c:pt idx="16">
                  <c:v>0.29535</c:v>
                </c:pt>
                <c:pt idx="17">
                  <c:v>8.5500000000000003E-3</c:v>
                </c:pt>
                <c:pt idx="18">
                  <c:v>5.2359999999999997E-2</c:v>
                </c:pt>
                <c:pt idx="19">
                  <c:v>2.5057499999999999</c:v>
                </c:pt>
                <c:pt idx="20">
                  <c:v>-7.2000000000000005E-4</c:v>
                </c:pt>
              </c:numCache>
            </c:numRef>
          </c:val>
          <c:smooth val="0"/>
        </c:ser>
        <c:ser>
          <c:idx val="2"/>
          <c:order val="2"/>
          <c:tx>
            <c:v>2021</c:v>
          </c:tx>
          <c:cat>
            <c:strRef>
              <c:f>Sheet4!$A$2:$A$22</c:f>
              <c:strCache>
                <c:ptCount val="21"/>
                <c:pt idx="0">
                  <c:v>ABMM</c:v>
                </c:pt>
                <c:pt idx="1">
                  <c:v>ADRO</c:v>
                </c:pt>
                <c:pt idx="2">
                  <c:v>BSSR</c:v>
                </c:pt>
                <c:pt idx="3">
                  <c:v>BYAN</c:v>
                </c:pt>
                <c:pt idx="4">
                  <c:v>DOID</c:v>
                </c:pt>
                <c:pt idx="5">
                  <c:v>DSSA</c:v>
                </c:pt>
                <c:pt idx="6">
                  <c:v>GEMS</c:v>
                </c:pt>
                <c:pt idx="7">
                  <c:v>IATA</c:v>
                </c:pt>
                <c:pt idx="8">
                  <c:v>INDY</c:v>
                </c:pt>
                <c:pt idx="9">
                  <c:v>ITMA</c:v>
                </c:pt>
                <c:pt idx="10">
                  <c:v>ITMG</c:v>
                </c:pt>
                <c:pt idx="11">
                  <c:v>KKGI</c:v>
                </c:pt>
                <c:pt idx="12">
                  <c:v>MBAP</c:v>
                </c:pt>
                <c:pt idx="13">
                  <c:v>MBSS</c:v>
                </c:pt>
                <c:pt idx="14">
                  <c:v>MEDC</c:v>
                </c:pt>
                <c:pt idx="15">
                  <c:v>PTRO</c:v>
                </c:pt>
                <c:pt idx="16">
                  <c:v>SHIP</c:v>
                </c:pt>
                <c:pt idx="17">
                  <c:v>SOCI</c:v>
                </c:pt>
                <c:pt idx="18">
                  <c:v>TOBA</c:v>
                </c:pt>
                <c:pt idx="19">
                  <c:v>TPMA</c:v>
                </c:pt>
                <c:pt idx="20">
                  <c:v>WINS</c:v>
                </c:pt>
              </c:strCache>
            </c:strRef>
          </c:cat>
          <c:val>
            <c:numRef>
              <c:f>Sheet4!$D$2:$D$22</c:f>
              <c:numCache>
                <c:formatCode>0.00000</c:formatCode>
                <c:ptCount val="21"/>
                <c:pt idx="0">
                  <c:v>0.17704</c:v>
                </c:pt>
                <c:pt idx="1">
                  <c:v>2.1729999999999999E-2</c:v>
                </c:pt>
                <c:pt idx="2">
                  <c:v>0.37877</c:v>
                </c:pt>
                <c:pt idx="3">
                  <c:v>0.48443000000000003</c:v>
                </c:pt>
                <c:pt idx="4">
                  <c:v>3.0695600000000001</c:v>
                </c:pt>
                <c:pt idx="5">
                  <c:v>24.975519999999999</c:v>
                </c:pt>
                <c:pt idx="6">
                  <c:v>0.59792000000000001</c:v>
                </c:pt>
                <c:pt idx="7">
                  <c:v>0</c:v>
                </c:pt>
                <c:pt idx="8">
                  <c:v>1.787E-2</c:v>
                </c:pt>
                <c:pt idx="9">
                  <c:v>0.18582000000000001</c:v>
                </c:pt>
                <c:pt idx="10">
                  <c:v>0.69279000000000002</c:v>
                </c:pt>
                <c:pt idx="11">
                  <c:v>0.23896999999999999</c:v>
                </c:pt>
                <c:pt idx="12">
                  <c:v>0.44684000000000001</c:v>
                </c:pt>
                <c:pt idx="13">
                  <c:v>0.78200000000000003</c:v>
                </c:pt>
                <c:pt idx="14">
                  <c:v>5.8729999999999997E-2</c:v>
                </c:pt>
                <c:pt idx="15">
                  <c:v>1.0493600000000001</c:v>
                </c:pt>
                <c:pt idx="16">
                  <c:v>0.48057</c:v>
                </c:pt>
                <c:pt idx="17">
                  <c:v>5.919E-2</c:v>
                </c:pt>
                <c:pt idx="18">
                  <c:v>3.6499999999999998E-2</c:v>
                </c:pt>
                <c:pt idx="19">
                  <c:v>1.57169</c:v>
                </c:pt>
                <c:pt idx="20">
                  <c:v>9.2280000000000001E-2</c:v>
                </c:pt>
              </c:numCache>
            </c:numRef>
          </c:val>
          <c:smooth val="0"/>
        </c:ser>
        <c:ser>
          <c:idx val="3"/>
          <c:order val="3"/>
          <c:tx>
            <c:v>2022</c:v>
          </c:tx>
          <c:cat>
            <c:strRef>
              <c:f>Sheet4!$A$2:$A$22</c:f>
              <c:strCache>
                <c:ptCount val="21"/>
                <c:pt idx="0">
                  <c:v>ABMM</c:v>
                </c:pt>
                <c:pt idx="1">
                  <c:v>ADRO</c:v>
                </c:pt>
                <c:pt idx="2">
                  <c:v>BSSR</c:v>
                </c:pt>
                <c:pt idx="3">
                  <c:v>BYAN</c:v>
                </c:pt>
                <c:pt idx="4">
                  <c:v>DOID</c:v>
                </c:pt>
                <c:pt idx="5">
                  <c:v>DSSA</c:v>
                </c:pt>
                <c:pt idx="6">
                  <c:v>GEMS</c:v>
                </c:pt>
                <c:pt idx="7">
                  <c:v>IATA</c:v>
                </c:pt>
                <c:pt idx="8">
                  <c:v>INDY</c:v>
                </c:pt>
                <c:pt idx="9">
                  <c:v>ITMA</c:v>
                </c:pt>
                <c:pt idx="10">
                  <c:v>ITMG</c:v>
                </c:pt>
                <c:pt idx="11">
                  <c:v>KKGI</c:v>
                </c:pt>
                <c:pt idx="12">
                  <c:v>MBAP</c:v>
                </c:pt>
                <c:pt idx="13">
                  <c:v>MBSS</c:v>
                </c:pt>
                <c:pt idx="14">
                  <c:v>MEDC</c:v>
                </c:pt>
                <c:pt idx="15">
                  <c:v>PTRO</c:v>
                </c:pt>
                <c:pt idx="16">
                  <c:v>SHIP</c:v>
                </c:pt>
                <c:pt idx="17">
                  <c:v>SOCI</c:v>
                </c:pt>
                <c:pt idx="18">
                  <c:v>TOBA</c:v>
                </c:pt>
                <c:pt idx="19">
                  <c:v>TPMA</c:v>
                </c:pt>
                <c:pt idx="20">
                  <c:v>WINS</c:v>
                </c:pt>
              </c:strCache>
            </c:strRef>
          </c:cat>
          <c:val>
            <c:numRef>
              <c:f>Sheet4!$E$2:$E$22</c:f>
              <c:numCache>
                <c:formatCode>0.00000</c:formatCode>
                <c:ptCount val="21"/>
                <c:pt idx="0">
                  <c:v>6.9190000000000002E-2</c:v>
                </c:pt>
                <c:pt idx="1">
                  <c:v>1.238E-2</c:v>
                </c:pt>
                <c:pt idx="2">
                  <c:v>0.51065000000000005</c:v>
                </c:pt>
                <c:pt idx="3">
                  <c:v>5.2522399999999996</c:v>
                </c:pt>
                <c:pt idx="4">
                  <c:v>3.5720000000000002E-2</c:v>
                </c:pt>
                <c:pt idx="5">
                  <c:v>1.95303</c:v>
                </c:pt>
                <c:pt idx="6">
                  <c:v>0.37668000000000001</c:v>
                </c:pt>
                <c:pt idx="7">
                  <c:v>1.0529999999999999E-2</c:v>
                </c:pt>
                <c:pt idx="8">
                  <c:v>1.1560000000000001E-2</c:v>
                </c:pt>
                <c:pt idx="9">
                  <c:v>8.5089999999999999E-2</c:v>
                </c:pt>
                <c:pt idx="10">
                  <c:v>0.54778000000000004</c:v>
                </c:pt>
                <c:pt idx="11">
                  <c:v>0.25036000000000003</c:v>
                </c:pt>
                <c:pt idx="12">
                  <c:v>0.46209</c:v>
                </c:pt>
                <c:pt idx="13">
                  <c:v>0.45530999999999999</c:v>
                </c:pt>
                <c:pt idx="14">
                  <c:v>1.031E-2</c:v>
                </c:pt>
                <c:pt idx="15">
                  <c:v>1.2905500000000001</c:v>
                </c:pt>
                <c:pt idx="16">
                  <c:v>0.29493000000000003</c:v>
                </c:pt>
                <c:pt idx="17">
                  <c:v>5.1150000000000001E-2</c:v>
                </c:pt>
                <c:pt idx="18">
                  <c:v>2.3349999999999999E-2</c:v>
                </c:pt>
                <c:pt idx="19">
                  <c:v>0.55600000000000005</c:v>
                </c:pt>
                <c:pt idx="20">
                  <c:v>3.354E-2</c:v>
                </c:pt>
              </c:numCache>
            </c:numRef>
          </c:val>
          <c:smooth val="0"/>
        </c:ser>
        <c:ser>
          <c:idx val="4"/>
          <c:order val="4"/>
          <c:tx>
            <c:v>2023</c:v>
          </c:tx>
          <c:cat>
            <c:strRef>
              <c:f>Sheet4!$A$2:$A$22</c:f>
              <c:strCache>
                <c:ptCount val="21"/>
                <c:pt idx="0">
                  <c:v>ABMM</c:v>
                </c:pt>
                <c:pt idx="1">
                  <c:v>ADRO</c:v>
                </c:pt>
                <c:pt idx="2">
                  <c:v>BSSR</c:v>
                </c:pt>
                <c:pt idx="3">
                  <c:v>BYAN</c:v>
                </c:pt>
                <c:pt idx="4">
                  <c:v>DOID</c:v>
                </c:pt>
                <c:pt idx="5">
                  <c:v>DSSA</c:v>
                </c:pt>
                <c:pt idx="6">
                  <c:v>GEMS</c:v>
                </c:pt>
                <c:pt idx="7">
                  <c:v>IATA</c:v>
                </c:pt>
                <c:pt idx="8">
                  <c:v>INDY</c:v>
                </c:pt>
                <c:pt idx="9">
                  <c:v>ITMA</c:v>
                </c:pt>
                <c:pt idx="10">
                  <c:v>ITMG</c:v>
                </c:pt>
                <c:pt idx="11">
                  <c:v>KKGI</c:v>
                </c:pt>
                <c:pt idx="12">
                  <c:v>MBAP</c:v>
                </c:pt>
                <c:pt idx="13">
                  <c:v>MBSS</c:v>
                </c:pt>
                <c:pt idx="14">
                  <c:v>MEDC</c:v>
                </c:pt>
                <c:pt idx="15">
                  <c:v>PTRO</c:v>
                </c:pt>
                <c:pt idx="16">
                  <c:v>SHIP</c:v>
                </c:pt>
                <c:pt idx="17">
                  <c:v>SOCI</c:v>
                </c:pt>
                <c:pt idx="18">
                  <c:v>TOBA</c:v>
                </c:pt>
                <c:pt idx="19">
                  <c:v>TPMA</c:v>
                </c:pt>
                <c:pt idx="20">
                  <c:v>WINS</c:v>
                </c:pt>
              </c:strCache>
            </c:strRef>
          </c:cat>
          <c:val>
            <c:numRef>
              <c:f>Sheet4!$F$2:$F$22</c:f>
              <c:numCache>
                <c:formatCode>0.00000</c:formatCode>
                <c:ptCount val="21"/>
                <c:pt idx="0">
                  <c:v>5.2859999999999997E-2</c:v>
                </c:pt>
                <c:pt idx="1">
                  <c:v>0.12662000000000001</c:v>
                </c:pt>
                <c:pt idx="2">
                  <c:v>0.61809000000000003</c:v>
                </c:pt>
                <c:pt idx="3">
                  <c:v>2.8262399999999999</c:v>
                </c:pt>
                <c:pt idx="4">
                  <c:v>2.3230000000000001E-2</c:v>
                </c:pt>
                <c:pt idx="5">
                  <c:v>6.9242999999999997</c:v>
                </c:pt>
                <c:pt idx="6">
                  <c:v>3.9771000000000001</c:v>
                </c:pt>
                <c:pt idx="7">
                  <c:v>6.2100000000000002E-3</c:v>
                </c:pt>
                <c:pt idx="8">
                  <c:v>2.5819999999999999E-2</c:v>
                </c:pt>
                <c:pt idx="9">
                  <c:v>0.73507</c:v>
                </c:pt>
                <c:pt idx="10">
                  <c:v>0.60568</c:v>
                </c:pt>
                <c:pt idx="11">
                  <c:v>0.18087</c:v>
                </c:pt>
                <c:pt idx="12">
                  <c:v>2.7301799999999998</c:v>
                </c:pt>
                <c:pt idx="13">
                  <c:v>0.37374000000000002</c:v>
                </c:pt>
                <c:pt idx="14">
                  <c:v>1.4999999999999999E-2</c:v>
                </c:pt>
                <c:pt idx="15">
                  <c:v>3.847</c:v>
                </c:pt>
                <c:pt idx="16">
                  <c:v>0.31802999999999998</c:v>
                </c:pt>
                <c:pt idx="17">
                  <c:v>3.5790000000000002E-2</c:v>
                </c:pt>
                <c:pt idx="18">
                  <c:v>6.0945999999999998</c:v>
                </c:pt>
                <c:pt idx="19">
                  <c:v>0.49458000000000002</c:v>
                </c:pt>
                <c:pt idx="20">
                  <c:v>6.4700000000000001E-3</c:v>
                </c:pt>
              </c:numCache>
            </c:numRef>
          </c:val>
          <c:smooth val="0"/>
        </c:ser>
        <c:dLbls>
          <c:showLegendKey val="0"/>
          <c:showVal val="0"/>
          <c:showCatName val="0"/>
          <c:showSerName val="0"/>
          <c:showPercent val="0"/>
          <c:showBubbleSize val="0"/>
        </c:dLbls>
        <c:marker val="1"/>
        <c:smooth val="0"/>
        <c:axId val="299615744"/>
        <c:axId val="299617280"/>
      </c:lineChart>
      <c:catAx>
        <c:axId val="299615744"/>
        <c:scaling>
          <c:orientation val="minMax"/>
        </c:scaling>
        <c:delete val="0"/>
        <c:axPos val="b"/>
        <c:majorTickMark val="out"/>
        <c:minorTickMark val="none"/>
        <c:tickLblPos val="nextTo"/>
        <c:crossAx val="299617280"/>
        <c:crosses val="autoZero"/>
        <c:auto val="1"/>
        <c:lblAlgn val="ctr"/>
        <c:lblOffset val="100"/>
        <c:noMultiLvlLbl val="0"/>
      </c:catAx>
      <c:valAx>
        <c:axId val="299617280"/>
        <c:scaling>
          <c:orientation val="minMax"/>
        </c:scaling>
        <c:delete val="0"/>
        <c:axPos val="l"/>
        <c:majorGridlines/>
        <c:numFmt formatCode="0.00000" sourceLinked="1"/>
        <c:majorTickMark val="out"/>
        <c:minorTickMark val="none"/>
        <c:tickLblPos val="nextTo"/>
        <c:crossAx val="299615744"/>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1861B-858A-4BFE-9315-F1EC909A7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8829</Words>
  <Characters>50331</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2</cp:revision>
  <cp:lastPrinted>2024-05-20T13:10:00Z</cp:lastPrinted>
  <dcterms:created xsi:type="dcterms:W3CDTF">2024-08-16T03:38:00Z</dcterms:created>
  <dcterms:modified xsi:type="dcterms:W3CDTF">2024-08-16T03:38:00Z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5ff3d99f-2b2f-326b-9025-fcc3c2575ced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